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40" w:rsidRPr="006C1E68" w:rsidRDefault="00C76E40" w:rsidP="00C76E40">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76E40" w:rsidRDefault="00C76E40" w:rsidP="004575A2">
      <w:pPr>
        <w:autoSpaceDE w:val="0"/>
        <w:autoSpaceDN w:val="0"/>
        <w:bidi w:val="0"/>
        <w:adjustRightInd w:val="0"/>
        <w:spacing w:after="0"/>
        <w:jc w:val="center"/>
        <w:rPr>
          <w:rFonts w:asciiTheme="majorBidi" w:hAnsiTheme="majorBidi" w:cstheme="majorBidi"/>
          <w:b/>
          <w:bCs/>
          <w:sz w:val="28"/>
          <w:szCs w:val="28"/>
          <w:lang w:bidi="ar-EG"/>
        </w:rPr>
      </w:pPr>
      <w:commentRangeStart w:id="0"/>
      <w:r>
        <w:rPr>
          <w:rFonts w:asciiTheme="majorBidi" w:hAnsiTheme="majorBidi" w:cstheme="majorBidi"/>
          <w:b/>
          <w:bCs/>
          <w:noProof/>
          <w:sz w:val="28"/>
          <w:szCs w:val="28"/>
        </w:rPr>
        <w:drawing>
          <wp:inline distT="0" distB="0" distL="0" distR="0">
            <wp:extent cx="4671612" cy="14476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73805" cy="1448367"/>
                    </a:xfrm>
                    <a:prstGeom prst="rect">
                      <a:avLst/>
                    </a:prstGeom>
                    <a:noFill/>
                    <a:ln w="9525">
                      <a:noFill/>
                      <a:miter lim="800000"/>
                      <a:headEnd/>
                      <a:tailEnd/>
                    </a:ln>
                  </pic:spPr>
                </pic:pic>
              </a:graphicData>
            </a:graphic>
          </wp:inline>
        </w:drawing>
      </w:r>
      <w:commentRangeEnd w:id="0"/>
      <w:r>
        <w:rPr>
          <w:rStyle w:val="CommentReference"/>
        </w:rPr>
        <w:commentReference w:id="0"/>
      </w:r>
    </w:p>
    <w:p w:rsidR="00A82AA7" w:rsidRDefault="00955A30" w:rsidP="00C76E40">
      <w:pPr>
        <w:autoSpaceDE w:val="0"/>
        <w:autoSpaceDN w:val="0"/>
        <w:bidi w:val="0"/>
        <w:adjustRightInd w:val="0"/>
        <w:spacing w:after="0"/>
        <w:jc w:val="center"/>
        <w:rPr>
          <w:rFonts w:asciiTheme="majorBidi" w:hAnsiTheme="majorBidi" w:cstheme="majorBidi"/>
          <w:b/>
          <w:bCs/>
          <w:sz w:val="28"/>
          <w:szCs w:val="28"/>
          <w:lang w:bidi="ar-EG"/>
        </w:rPr>
      </w:pPr>
      <w:commentRangeStart w:id="1"/>
      <w:r>
        <w:rPr>
          <w:rFonts w:asciiTheme="majorBidi" w:hAnsiTheme="majorBidi" w:cstheme="majorBidi"/>
          <w:b/>
          <w:bCs/>
          <w:sz w:val="28"/>
          <w:szCs w:val="28"/>
          <w:lang w:bidi="ar-EG"/>
        </w:rPr>
        <w:t>Ribavirin Loaded Erythrocytes by E</w:t>
      </w:r>
      <w:r w:rsidR="00A82AA7" w:rsidRPr="00A82AA7">
        <w:rPr>
          <w:rFonts w:asciiTheme="majorBidi" w:hAnsiTheme="majorBidi" w:cstheme="majorBidi"/>
          <w:b/>
          <w:bCs/>
          <w:sz w:val="28"/>
          <w:szCs w:val="28"/>
          <w:lang w:bidi="ar-EG"/>
        </w:rPr>
        <w:t>ndocytosis</w:t>
      </w:r>
    </w:p>
    <w:p w:rsidR="00A82AA7" w:rsidRPr="00A82AA7" w:rsidRDefault="00955A30" w:rsidP="004575A2">
      <w:pPr>
        <w:autoSpaceDE w:val="0"/>
        <w:autoSpaceDN w:val="0"/>
        <w:bidi w:val="0"/>
        <w:adjustRightInd w:val="0"/>
        <w:spacing w:after="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as Targeted Drug Carrier S</w:t>
      </w:r>
      <w:r w:rsidR="00A82AA7" w:rsidRPr="00A82AA7">
        <w:rPr>
          <w:rFonts w:asciiTheme="majorBidi" w:hAnsiTheme="majorBidi" w:cstheme="majorBidi"/>
          <w:b/>
          <w:bCs/>
          <w:sz w:val="28"/>
          <w:szCs w:val="28"/>
          <w:lang w:bidi="ar-EG"/>
        </w:rPr>
        <w:t>ystem</w:t>
      </w:r>
    </w:p>
    <w:commentRangeEnd w:id="1"/>
    <w:p w:rsidR="007D2F9B" w:rsidRPr="004575A2" w:rsidRDefault="0072373F" w:rsidP="004575A2">
      <w:pPr>
        <w:autoSpaceDE w:val="0"/>
        <w:autoSpaceDN w:val="0"/>
        <w:bidi w:val="0"/>
        <w:adjustRightInd w:val="0"/>
        <w:spacing w:after="0"/>
        <w:jc w:val="both"/>
        <w:rPr>
          <w:rFonts w:asciiTheme="majorBidi" w:hAnsiTheme="majorBidi" w:cstheme="majorBidi"/>
          <w:b/>
          <w:bCs/>
          <w:sz w:val="24"/>
          <w:szCs w:val="24"/>
          <w:u w:val="single"/>
          <w:lang w:bidi="ar-EG"/>
        </w:rPr>
      </w:pPr>
      <w:r>
        <w:rPr>
          <w:rStyle w:val="CommentReference"/>
        </w:rPr>
        <w:commentReference w:id="1"/>
      </w:r>
      <w:r w:rsidR="004B1202">
        <w:rPr>
          <w:rFonts w:asciiTheme="majorBidi" w:hAnsiTheme="majorBidi" w:cstheme="majorBidi"/>
          <w:b/>
          <w:bCs/>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84.4pt;margin-top:7.25pt;width:596.1pt;height:2.6pt;flip:y;z-index:251658240;mso-position-horizontal-relative:text;mso-position-vertical-relative:text" o:connectortype="straight">
            <w10:wrap anchorx="page"/>
          </v:shape>
        </w:pict>
      </w:r>
    </w:p>
    <w:p w:rsidR="0048340B" w:rsidRDefault="0048340B" w:rsidP="004575A2">
      <w:pPr>
        <w:autoSpaceDE w:val="0"/>
        <w:autoSpaceDN w:val="0"/>
        <w:bidi w:val="0"/>
        <w:adjustRightInd w:val="0"/>
        <w:spacing w:after="0"/>
        <w:jc w:val="both"/>
        <w:rPr>
          <w:rFonts w:asciiTheme="majorBidi" w:hAnsiTheme="majorBidi" w:cstheme="majorBidi"/>
          <w:sz w:val="24"/>
          <w:szCs w:val="24"/>
        </w:rPr>
      </w:pPr>
      <w:commentRangeStart w:id="2"/>
      <w:commentRangeStart w:id="3"/>
      <w:r w:rsidRPr="00A82AA7">
        <w:rPr>
          <w:rFonts w:asciiTheme="majorBidi" w:hAnsiTheme="majorBidi" w:cstheme="majorBidi"/>
          <w:b/>
          <w:bCs/>
          <w:sz w:val="24"/>
          <w:szCs w:val="24"/>
          <w:u w:val="single"/>
          <w:lang w:bidi="ar-EG"/>
        </w:rPr>
        <w:t>Abstract</w:t>
      </w:r>
      <w:commentRangeEnd w:id="2"/>
      <w:r w:rsidR="005D046C">
        <w:rPr>
          <w:rStyle w:val="CommentReference"/>
        </w:rPr>
        <w:commentReference w:id="2"/>
      </w:r>
      <w:r w:rsidRPr="00A82AA7">
        <w:rPr>
          <w:rFonts w:asciiTheme="majorBidi" w:hAnsiTheme="majorBidi" w:cstheme="majorBidi"/>
          <w:sz w:val="24"/>
          <w:szCs w:val="24"/>
        </w:rPr>
        <w:t>Loaded erythrocytes, as drug carrier system</w:t>
      </w:r>
      <w:r w:rsidR="00A82AA7">
        <w:rPr>
          <w:rFonts w:asciiTheme="majorBidi" w:hAnsiTheme="majorBidi" w:cstheme="majorBidi"/>
          <w:sz w:val="24"/>
          <w:szCs w:val="24"/>
        </w:rPr>
        <w:t>,</w:t>
      </w:r>
      <w:r w:rsidRPr="00A82AA7">
        <w:rPr>
          <w:rFonts w:asciiTheme="majorBidi" w:hAnsiTheme="majorBidi" w:cstheme="majorBidi"/>
          <w:sz w:val="24"/>
          <w:szCs w:val="24"/>
        </w:rPr>
        <w:t xml:space="preserve"> has tremendous potential to carry </w:t>
      </w:r>
      <w:r w:rsidR="00A82AA7" w:rsidRPr="00A82AA7">
        <w:rPr>
          <w:rFonts w:asciiTheme="majorBidi" w:hAnsiTheme="majorBidi" w:cstheme="majorBidi"/>
          <w:sz w:val="24"/>
          <w:szCs w:val="24"/>
        </w:rPr>
        <w:t>outside</w:t>
      </w:r>
      <w:r w:rsidRPr="00A82AA7">
        <w:rPr>
          <w:rFonts w:asciiTheme="majorBidi" w:hAnsiTheme="majorBidi" w:cstheme="majorBidi"/>
          <w:sz w:val="24"/>
          <w:szCs w:val="24"/>
        </w:rPr>
        <w:t xml:space="preserve"> specificity and sustained release of drug. Thereby</w:t>
      </w:r>
      <w:r w:rsidR="00A82AA7">
        <w:rPr>
          <w:rFonts w:asciiTheme="majorBidi" w:hAnsiTheme="majorBidi" w:cstheme="majorBidi"/>
          <w:sz w:val="24"/>
          <w:szCs w:val="24"/>
        </w:rPr>
        <w:t>,</w:t>
      </w:r>
      <w:r w:rsidRPr="00A82AA7">
        <w:rPr>
          <w:rFonts w:asciiTheme="majorBidi" w:hAnsiTheme="majorBidi" w:cstheme="majorBidi"/>
          <w:sz w:val="24"/>
          <w:szCs w:val="24"/>
        </w:rPr>
        <w:t xml:space="preserve"> enhancing therapeutic index and minimize the dose and adverse effects as well as improvement patient compliance. In the present </w:t>
      </w:r>
      <w:r w:rsidR="00A82AA7">
        <w:rPr>
          <w:rFonts w:asciiTheme="majorBidi" w:hAnsiTheme="majorBidi" w:cstheme="majorBidi"/>
          <w:sz w:val="24"/>
          <w:szCs w:val="24"/>
        </w:rPr>
        <w:t>paper</w:t>
      </w:r>
      <w:r w:rsidRPr="00A82AA7">
        <w:rPr>
          <w:rFonts w:asciiTheme="majorBidi" w:hAnsiTheme="majorBidi" w:cstheme="majorBidi"/>
          <w:sz w:val="24"/>
          <w:szCs w:val="24"/>
        </w:rPr>
        <w:t xml:space="preserve">, erythrocytes loaded Ribavirin with the aim to benefit the reticuloendothelial system (RES) targeting potential of the carrier cells. Endocytosis technique was used for Ribavirin loading in erythrocytes and the entire loading procedure was evaluated and validated. </w:t>
      </w:r>
      <w:r w:rsidR="00025B7F" w:rsidRPr="00A82AA7">
        <w:rPr>
          <w:rFonts w:asciiTheme="majorBidi" w:hAnsiTheme="majorBidi" w:cstheme="majorBidi"/>
          <w:sz w:val="24"/>
          <w:szCs w:val="24"/>
        </w:rPr>
        <w:t xml:space="preserve">The </w:t>
      </w:r>
      <w:r w:rsidR="00025B7F" w:rsidRPr="00025B7F">
        <w:rPr>
          <w:rFonts w:asciiTheme="majorBidi" w:hAnsiTheme="majorBidi" w:cstheme="majorBidi"/>
          <w:i/>
          <w:iCs/>
          <w:sz w:val="24"/>
          <w:szCs w:val="24"/>
        </w:rPr>
        <w:t xml:space="preserve">in-vitro </w:t>
      </w:r>
      <w:commentRangeStart w:id="4"/>
      <w:r w:rsidR="00025B7F" w:rsidRPr="00025B7F">
        <w:rPr>
          <w:rFonts w:asciiTheme="majorBidi" w:hAnsiTheme="majorBidi" w:cstheme="majorBidi"/>
          <w:i/>
          <w:iCs/>
          <w:sz w:val="24"/>
          <w:szCs w:val="24"/>
        </w:rPr>
        <w:t>release</w:t>
      </w:r>
      <w:r w:rsidR="00025B7F">
        <w:rPr>
          <w:rFonts w:asciiTheme="majorBidi" w:hAnsiTheme="majorBidi" w:cstheme="majorBidi"/>
          <w:sz w:val="24"/>
          <w:szCs w:val="24"/>
        </w:rPr>
        <w:t xml:space="preserve"> </w:t>
      </w:r>
      <w:commentRangeEnd w:id="4"/>
      <w:r w:rsidR="0072373F">
        <w:rPr>
          <w:rStyle w:val="CommentReference"/>
        </w:rPr>
        <w:commentReference w:id="4"/>
      </w:r>
      <w:r w:rsidR="00025B7F">
        <w:rPr>
          <w:rFonts w:asciiTheme="majorBidi" w:hAnsiTheme="majorBidi" w:cstheme="majorBidi"/>
          <w:sz w:val="24"/>
          <w:szCs w:val="24"/>
        </w:rPr>
        <w:t xml:space="preserve">of </w:t>
      </w:r>
      <w:r w:rsidR="00025B7F" w:rsidRPr="00A82AA7">
        <w:rPr>
          <w:rFonts w:asciiTheme="majorBidi" w:hAnsiTheme="majorBidi" w:cstheme="majorBidi"/>
          <w:sz w:val="24"/>
          <w:szCs w:val="24"/>
        </w:rPr>
        <w:t>carrier erythrocytes w</w:t>
      </w:r>
      <w:r w:rsidR="00025B7F">
        <w:rPr>
          <w:rFonts w:asciiTheme="majorBidi" w:hAnsiTheme="majorBidi" w:cstheme="majorBidi"/>
          <w:sz w:val="24"/>
          <w:szCs w:val="24"/>
        </w:rPr>
        <w:t>as</w:t>
      </w:r>
      <w:r w:rsidR="00025B7F" w:rsidRPr="00A82AA7">
        <w:rPr>
          <w:rFonts w:asciiTheme="majorBidi" w:hAnsiTheme="majorBidi" w:cstheme="majorBidi"/>
          <w:sz w:val="24"/>
          <w:szCs w:val="24"/>
        </w:rPr>
        <w:t xml:space="preserve"> characterized, </w:t>
      </w:r>
      <w:r w:rsidR="00025B7F">
        <w:rPr>
          <w:rFonts w:asciiTheme="majorBidi" w:hAnsiTheme="majorBidi" w:cstheme="majorBidi"/>
          <w:sz w:val="24"/>
          <w:szCs w:val="24"/>
        </w:rPr>
        <w:t xml:space="preserve">as well as the </w:t>
      </w:r>
      <w:r w:rsidR="00025B7F" w:rsidRPr="00A82AA7">
        <w:rPr>
          <w:rFonts w:asciiTheme="majorBidi" w:hAnsiTheme="majorBidi" w:cstheme="majorBidi"/>
          <w:sz w:val="24"/>
          <w:szCs w:val="24"/>
        </w:rPr>
        <w:t xml:space="preserve">hematologicalindices, osmotic fragility </w:t>
      </w:r>
      <w:r w:rsidR="00025B7F">
        <w:rPr>
          <w:rFonts w:asciiTheme="majorBidi" w:hAnsiTheme="majorBidi" w:cstheme="majorBidi"/>
          <w:sz w:val="24"/>
          <w:szCs w:val="24"/>
        </w:rPr>
        <w:t>and SEM analysis</w:t>
      </w:r>
      <w:r w:rsidR="00025B7F" w:rsidRPr="00A82AA7">
        <w:rPr>
          <w:rFonts w:asciiTheme="majorBidi" w:hAnsiTheme="majorBidi" w:cstheme="majorBidi"/>
          <w:sz w:val="24"/>
          <w:szCs w:val="24"/>
        </w:rPr>
        <w:t>.</w:t>
      </w:r>
      <w:r w:rsidRPr="00A82AA7">
        <w:rPr>
          <w:rFonts w:asciiTheme="majorBidi" w:hAnsiTheme="majorBidi" w:cstheme="majorBidi"/>
          <w:sz w:val="24"/>
          <w:szCs w:val="24"/>
        </w:rPr>
        <w:t xml:space="preserve">The maximum loaded amount and entrapment efficiency </w:t>
      </w:r>
      <w:r w:rsidR="00025B7F">
        <w:rPr>
          <w:rFonts w:asciiTheme="majorBidi" w:hAnsiTheme="majorBidi" w:cstheme="majorBidi"/>
          <w:sz w:val="24"/>
          <w:szCs w:val="24"/>
        </w:rPr>
        <w:t xml:space="preserve">were found to be </w:t>
      </w:r>
      <w:r w:rsidRPr="00A82AA7">
        <w:rPr>
          <w:rFonts w:asciiTheme="majorBidi" w:eastAsia="Times New Roman" w:hAnsiTheme="majorBidi" w:cstheme="majorBidi"/>
          <w:sz w:val="24"/>
          <w:szCs w:val="24"/>
        </w:rPr>
        <w:t>9.58 ± 0.045</w:t>
      </w:r>
      <w:r w:rsidR="00025B7F">
        <w:rPr>
          <w:rFonts w:asciiTheme="majorBidi" w:eastAsia="Times New Roman" w:hAnsiTheme="majorBidi" w:cstheme="majorBidi"/>
          <w:sz w:val="24"/>
          <w:szCs w:val="24"/>
        </w:rPr>
        <w:t xml:space="preserve"> mg </w:t>
      </w:r>
      <w:r w:rsidRPr="00A82AA7">
        <w:rPr>
          <w:rFonts w:asciiTheme="majorBidi" w:eastAsia="Times New Roman" w:hAnsiTheme="majorBidi" w:cstheme="majorBidi"/>
          <w:sz w:val="24"/>
          <w:szCs w:val="24"/>
        </w:rPr>
        <w:t xml:space="preserve">and </w:t>
      </w:r>
      <w:r w:rsidRPr="00A82AA7">
        <w:rPr>
          <w:rFonts w:asciiTheme="majorBidi" w:hAnsiTheme="majorBidi" w:cstheme="majorBidi"/>
          <w:sz w:val="24"/>
          <w:szCs w:val="24"/>
        </w:rPr>
        <w:t>38.3% at 25mg/ml of Ribavirin concentration after 60 minutes incubation time at 37</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 xml:space="preserve">C with </w:t>
      </w:r>
      <w:r w:rsidR="00025B7F">
        <w:rPr>
          <w:rFonts w:asciiTheme="majorBidi" w:hAnsiTheme="majorBidi" w:cstheme="majorBidi"/>
          <w:sz w:val="24"/>
          <w:szCs w:val="24"/>
        </w:rPr>
        <w:t>88.42%</w:t>
      </w:r>
      <w:r w:rsidRPr="00A82AA7">
        <w:rPr>
          <w:rFonts w:asciiTheme="majorBidi" w:hAnsiTheme="majorBidi" w:cstheme="majorBidi"/>
          <w:sz w:val="24"/>
          <w:szCs w:val="24"/>
        </w:rPr>
        <w:t xml:space="preserve"> cell recovery.</w:t>
      </w:r>
      <w:r w:rsidR="00025B7F" w:rsidRPr="00025B7F">
        <w:rPr>
          <w:rFonts w:asciiTheme="majorBidi" w:hAnsiTheme="majorBidi" w:cstheme="majorBidi"/>
          <w:sz w:val="24"/>
          <w:szCs w:val="24"/>
        </w:rPr>
        <w:t>The</w:t>
      </w:r>
      <w:r w:rsidRPr="00A82AA7">
        <w:rPr>
          <w:rFonts w:asciiTheme="majorBidi" w:hAnsiTheme="majorBidi" w:cstheme="majorBidi"/>
          <w:i/>
          <w:iCs/>
          <w:sz w:val="24"/>
          <w:szCs w:val="24"/>
        </w:rPr>
        <w:t>In vitro</w:t>
      </w:r>
      <w:r w:rsidR="00025B7F" w:rsidRPr="00025B7F">
        <w:rPr>
          <w:rFonts w:asciiTheme="majorBidi" w:hAnsiTheme="majorBidi" w:cstheme="majorBidi"/>
          <w:sz w:val="24"/>
          <w:szCs w:val="24"/>
        </w:rPr>
        <w:t xml:space="preserve">Ribavirin </w:t>
      </w:r>
      <w:r w:rsidRPr="00A82AA7">
        <w:rPr>
          <w:rFonts w:asciiTheme="majorBidi" w:hAnsiTheme="majorBidi" w:cstheme="majorBidi"/>
          <w:sz w:val="24"/>
          <w:szCs w:val="24"/>
        </w:rPr>
        <w:t xml:space="preserve">release </w:t>
      </w:r>
      <w:r w:rsidR="00025B7F">
        <w:rPr>
          <w:rFonts w:asciiTheme="majorBidi" w:hAnsiTheme="majorBidi" w:cstheme="majorBidi"/>
          <w:sz w:val="24"/>
          <w:szCs w:val="24"/>
        </w:rPr>
        <w:t xml:space="preserve">was found to obey Higuchi </w:t>
      </w:r>
      <w:r w:rsidRPr="00A82AA7">
        <w:rPr>
          <w:rFonts w:asciiTheme="majorBidi" w:hAnsiTheme="majorBidi" w:cstheme="majorBidi"/>
          <w:sz w:val="24"/>
          <w:szCs w:val="24"/>
        </w:rPr>
        <w:t>diffusion kinetics</w:t>
      </w:r>
      <w:r w:rsidR="00025B7F">
        <w:rPr>
          <w:rFonts w:asciiTheme="majorBidi" w:hAnsiTheme="majorBidi" w:cstheme="majorBidi"/>
          <w:sz w:val="24"/>
          <w:szCs w:val="24"/>
        </w:rPr>
        <w:t>.</w:t>
      </w:r>
      <w:r w:rsidRPr="00A82AA7">
        <w:rPr>
          <w:rFonts w:asciiTheme="majorBidi" w:hAnsiTheme="majorBidi" w:cstheme="majorBidi"/>
          <w:sz w:val="24"/>
          <w:szCs w:val="24"/>
        </w:rPr>
        <w:t xml:space="preserve"> Hematological parameters </w:t>
      </w:r>
      <w:r w:rsidR="00025B7F" w:rsidRPr="00A82AA7">
        <w:rPr>
          <w:rFonts w:asciiTheme="majorBidi" w:hAnsiTheme="majorBidi" w:cstheme="majorBidi"/>
          <w:sz w:val="24"/>
          <w:szCs w:val="24"/>
        </w:rPr>
        <w:t>ofRibavirin</w:t>
      </w:r>
      <w:r w:rsidRPr="00A82AA7">
        <w:rPr>
          <w:rFonts w:asciiTheme="majorBidi" w:hAnsiTheme="majorBidi" w:cstheme="majorBidi"/>
          <w:sz w:val="24"/>
          <w:szCs w:val="24"/>
        </w:rPr>
        <w:t xml:space="preserve"> loaded erythrocytes</w:t>
      </w:r>
      <w:r w:rsidR="00D55B25">
        <w:rPr>
          <w:rFonts w:asciiTheme="majorBidi" w:hAnsiTheme="majorBidi" w:cstheme="majorBidi"/>
          <w:color w:val="000000" w:themeColor="text1"/>
          <w:sz w:val="24"/>
          <w:szCs w:val="24"/>
        </w:rPr>
        <w:t xml:space="preserve">were </w:t>
      </w:r>
      <w:r w:rsidRPr="00A82AA7">
        <w:rPr>
          <w:rFonts w:asciiTheme="majorBidi" w:hAnsiTheme="majorBidi" w:cstheme="majorBidi"/>
          <w:color w:val="000000" w:themeColor="text1"/>
          <w:sz w:val="24"/>
          <w:szCs w:val="24"/>
        </w:rPr>
        <w:t>significantly differ from native erythrocytes</w:t>
      </w:r>
      <w:r w:rsidR="00FA0967">
        <w:rPr>
          <w:rFonts w:asciiTheme="majorBidi" w:hAnsiTheme="majorBidi" w:cstheme="majorBidi"/>
          <w:sz w:val="24"/>
          <w:szCs w:val="24"/>
        </w:rPr>
        <w:t>at (p≤ 0.01)</w:t>
      </w:r>
      <w:r w:rsidR="00025B7F">
        <w:rPr>
          <w:rFonts w:asciiTheme="majorBidi" w:hAnsiTheme="majorBidi" w:cstheme="majorBidi"/>
          <w:color w:val="000000" w:themeColor="text1"/>
          <w:sz w:val="24"/>
          <w:szCs w:val="24"/>
        </w:rPr>
        <w:t xml:space="preserve">. It was found that the </w:t>
      </w:r>
      <w:commentRangeStart w:id="5"/>
      <w:r w:rsidRPr="00A82AA7">
        <w:rPr>
          <w:rFonts w:asciiTheme="majorBidi" w:hAnsiTheme="majorBidi" w:cstheme="majorBidi"/>
          <w:color w:val="000000" w:themeColor="text1"/>
          <w:sz w:val="24"/>
          <w:szCs w:val="24"/>
        </w:rPr>
        <w:t>meancorpuscular</w:t>
      </w:r>
      <w:commentRangeEnd w:id="5"/>
      <w:r w:rsidR="0072373F">
        <w:rPr>
          <w:rStyle w:val="CommentReference"/>
        </w:rPr>
        <w:commentReference w:id="5"/>
      </w:r>
      <w:r w:rsidRPr="00A82AA7">
        <w:rPr>
          <w:rFonts w:asciiTheme="majorBidi" w:hAnsiTheme="majorBidi" w:cstheme="majorBidi"/>
          <w:color w:val="000000" w:themeColor="text1"/>
          <w:sz w:val="24"/>
          <w:szCs w:val="24"/>
        </w:rPr>
        <w:t xml:space="preserve"> volume </w:t>
      </w:r>
      <w:r w:rsidRPr="00A82AA7">
        <w:rPr>
          <w:rFonts w:asciiTheme="majorBidi" w:hAnsiTheme="majorBidi" w:cstheme="majorBidi"/>
          <w:sz w:val="24"/>
          <w:szCs w:val="24"/>
        </w:rPr>
        <w:t xml:space="preserve">value </w:t>
      </w:r>
      <w:r w:rsidRPr="00A82AA7">
        <w:rPr>
          <w:rFonts w:asciiTheme="majorBidi" w:eastAsia="Times New Roman" w:hAnsiTheme="majorBidi" w:cstheme="majorBidi"/>
          <w:sz w:val="24"/>
          <w:szCs w:val="24"/>
        </w:rPr>
        <w:t xml:space="preserve">was increased, </w:t>
      </w:r>
      <w:r w:rsidR="00D55B25">
        <w:rPr>
          <w:rFonts w:asciiTheme="majorBidi" w:eastAsia="Times New Roman" w:hAnsiTheme="majorBidi" w:cstheme="majorBidi"/>
          <w:sz w:val="24"/>
          <w:szCs w:val="24"/>
        </w:rPr>
        <w:t xml:space="preserve">while the </w:t>
      </w:r>
      <w:r w:rsidRPr="00A82AA7">
        <w:rPr>
          <w:rFonts w:asciiTheme="majorBidi" w:hAnsiTheme="majorBidi" w:cstheme="majorBidi"/>
          <w:sz w:val="24"/>
          <w:szCs w:val="24"/>
        </w:rPr>
        <w:t xml:space="preserve">mean corpuscular hemoglobin and </w:t>
      </w:r>
      <w:r w:rsidR="00D55B25">
        <w:rPr>
          <w:rFonts w:asciiTheme="majorBidi" w:hAnsiTheme="majorBidi" w:cstheme="majorBidi"/>
          <w:sz w:val="24"/>
          <w:szCs w:val="24"/>
        </w:rPr>
        <w:t xml:space="preserve">the </w:t>
      </w:r>
      <w:r w:rsidRPr="00A82AA7">
        <w:rPr>
          <w:rFonts w:asciiTheme="majorBidi" w:hAnsiTheme="majorBidi" w:cstheme="majorBidi"/>
          <w:sz w:val="24"/>
          <w:szCs w:val="24"/>
        </w:rPr>
        <w:t>mean corpuscular hemoglobin content values were decreased</w:t>
      </w:r>
      <w:r w:rsidR="00025B7F">
        <w:rPr>
          <w:rFonts w:asciiTheme="majorBidi" w:eastAsia="Times New Roman" w:hAnsiTheme="majorBidi" w:cstheme="majorBidi"/>
          <w:sz w:val="24"/>
          <w:szCs w:val="24"/>
          <w:lang w:bidi="ar-EG"/>
        </w:rPr>
        <w:t xml:space="preserve">. Also, </w:t>
      </w:r>
      <w:r w:rsidR="00025B7F">
        <w:rPr>
          <w:rFonts w:asciiTheme="majorBidi" w:hAnsiTheme="majorBidi" w:cstheme="majorBidi"/>
          <w:sz w:val="24"/>
          <w:szCs w:val="24"/>
        </w:rPr>
        <w:t>the o</w:t>
      </w:r>
      <w:r w:rsidRPr="00A82AA7">
        <w:rPr>
          <w:rFonts w:asciiTheme="majorBidi" w:hAnsiTheme="majorBidi" w:cstheme="majorBidi"/>
          <w:sz w:val="24"/>
          <w:szCs w:val="24"/>
        </w:rPr>
        <w:t xml:space="preserve">smotic fragility behaviors of Ribavirin loaded erythrocytes were significantly </w:t>
      </w:r>
      <w:commentRangeStart w:id="6"/>
      <w:r w:rsidRPr="00A82AA7">
        <w:rPr>
          <w:rFonts w:asciiTheme="majorBidi" w:hAnsiTheme="majorBidi" w:cstheme="majorBidi"/>
          <w:sz w:val="24"/>
          <w:szCs w:val="24"/>
        </w:rPr>
        <w:t>decreased</w:t>
      </w:r>
      <w:r w:rsidR="00FA0967" w:rsidRPr="00A82AA7">
        <w:rPr>
          <w:rFonts w:asciiTheme="majorBidi" w:hAnsiTheme="majorBidi" w:cstheme="majorBidi"/>
          <w:sz w:val="24"/>
          <w:szCs w:val="24"/>
        </w:rPr>
        <w:t>at</w:t>
      </w:r>
      <w:commentRangeEnd w:id="6"/>
      <w:r w:rsidR="0072373F">
        <w:rPr>
          <w:rStyle w:val="CommentReference"/>
        </w:rPr>
        <w:commentReference w:id="6"/>
      </w:r>
      <w:r w:rsidR="00FA0967" w:rsidRPr="00A82AA7">
        <w:rPr>
          <w:rFonts w:asciiTheme="majorBidi" w:hAnsiTheme="majorBidi" w:cstheme="majorBidi"/>
          <w:sz w:val="24"/>
          <w:szCs w:val="24"/>
        </w:rPr>
        <w:t xml:space="preserve"> (p≤ 0.0</w:t>
      </w:r>
      <w:r w:rsidR="00FA0967">
        <w:rPr>
          <w:rFonts w:asciiTheme="majorBidi" w:hAnsiTheme="majorBidi" w:cstheme="majorBidi"/>
          <w:sz w:val="24"/>
          <w:szCs w:val="24"/>
        </w:rPr>
        <w:t>01)</w:t>
      </w:r>
      <w:r w:rsidR="00D55B25">
        <w:rPr>
          <w:rFonts w:asciiTheme="majorBidi" w:hAnsiTheme="majorBidi" w:cstheme="majorBidi"/>
          <w:sz w:val="24"/>
          <w:szCs w:val="24"/>
        </w:rPr>
        <w:t xml:space="preserve">. </w:t>
      </w:r>
      <w:r w:rsidRPr="00A82AA7">
        <w:rPr>
          <w:rFonts w:asciiTheme="majorBidi" w:hAnsiTheme="majorBidi" w:cstheme="majorBidi"/>
          <w:sz w:val="24"/>
          <w:szCs w:val="24"/>
        </w:rPr>
        <w:t>The scanning electron micro</w:t>
      </w:r>
      <w:r w:rsidR="00D55B25">
        <w:rPr>
          <w:rFonts w:asciiTheme="majorBidi" w:hAnsiTheme="majorBidi" w:cstheme="majorBidi"/>
          <w:sz w:val="24"/>
          <w:szCs w:val="24"/>
        </w:rPr>
        <w:t>scope</w:t>
      </w:r>
      <w:r w:rsidRPr="00A82AA7">
        <w:rPr>
          <w:rFonts w:asciiTheme="majorBidi" w:hAnsiTheme="majorBidi" w:cstheme="majorBidi"/>
          <w:sz w:val="24"/>
          <w:szCs w:val="24"/>
        </w:rPr>
        <w:t xml:space="preserve"> of Ribavirin loaded erythrocytes show significant changes in the cell surface and morphology with rough cell surface and small lesions. The highly changed erythrocyte shape and morphology </w:t>
      </w:r>
      <w:r w:rsidR="00D55B25">
        <w:rPr>
          <w:rFonts w:asciiTheme="majorBidi" w:hAnsiTheme="majorBidi" w:cstheme="majorBidi"/>
          <w:sz w:val="24"/>
          <w:szCs w:val="24"/>
        </w:rPr>
        <w:t xml:space="preserve">being </w:t>
      </w:r>
      <w:r w:rsidRPr="00A82AA7">
        <w:rPr>
          <w:rFonts w:asciiTheme="majorBidi" w:hAnsiTheme="majorBidi" w:cstheme="majorBidi"/>
          <w:sz w:val="24"/>
          <w:szCs w:val="24"/>
        </w:rPr>
        <w:t>one of the main determinants in erythrocytes disappearance kinetics in circulation, can be potentially beneficial in terms of successful cell targeting to RES which in turn leads to the improved Ribavirin effects on RES-mediated immune responses</w:t>
      </w:r>
      <w:r w:rsidRPr="00A82AA7">
        <w:rPr>
          <w:rFonts w:asciiTheme="majorBidi" w:hAnsiTheme="majorBidi" w:cstheme="majorBidi"/>
          <w:color w:val="000000" w:themeColor="text1"/>
          <w:sz w:val="24"/>
          <w:szCs w:val="24"/>
        </w:rPr>
        <w:t>.</w:t>
      </w:r>
    </w:p>
    <w:p w:rsidR="004D5927" w:rsidRDefault="004D5927" w:rsidP="004575A2">
      <w:pPr>
        <w:autoSpaceDE w:val="0"/>
        <w:autoSpaceDN w:val="0"/>
        <w:bidi w:val="0"/>
        <w:adjustRightInd w:val="0"/>
        <w:spacing w:after="0"/>
        <w:jc w:val="both"/>
        <w:rPr>
          <w:rFonts w:asciiTheme="majorBidi" w:hAnsiTheme="majorBidi" w:cstheme="majorBidi"/>
          <w:sz w:val="24"/>
          <w:szCs w:val="24"/>
        </w:rPr>
      </w:pPr>
    </w:p>
    <w:p w:rsidR="008732BF" w:rsidRDefault="008732BF" w:rsidP="004575A2">
      <w:pPr>
        <w:autoSpaceDE w:val="0"/>
        <w:autoSpaceDN w:val="0"/>
        <w:bidi w:val="0"/>
        <w:adjustRightInd w:val="0"/>
        <w:spacing w:after="0"/>
        <w:jc w:val="both"/>
        <w:rPr>
          <w:rFonts w:asciiTheme="majorBidi" w:hAnsiTheme="majorBidi" w:cstheme="majorBidi"/>
          <w:sz w:val="24"/>
          <w:szCs w:val="24"/>
        </w:rPr>
      </w:pPr>
      <w:r w:rsidRPr="00E17F9D">
        <w:rPr>
          <w:rFonts w:asciiTheme="majorBidi" w:hAnsiTheme="majorBidi" w:cstheme="majorBidi"/>
          <w:b/>
          <w:bCs/>
          <w:sz w:val="24"/>
          <w:szCs w:val="24"/>
          <w:u w:val="single"/>
        </w:rPr>
        <w:t>Keywords</w:t>
      </w:r>
      <w:r>
        <w:rPr>
          <w:rFonts w:asciiTheme="majorBidi" w:hAnsiTheme="majorBidi" w:cstheme="majorBidi"/>
          <w:sz w:val="24"/>
          <w:szCs w:val="24"/>
        </w:rPr>
        <w:t>.</w:t>
      </w:r>
      <w:commentRangeEnd w:id="3"/>
      <w:r w:rsidR="008D0A67">
        <w:rPr>
          <w:rStyle w:val="CommentReference"/>
        </w:rPr>
        <w:commentReference w:id="3"/>
      </w:r>
    </w:p>
    <w:p w:rsidR="004D5927" w:rsidRPr="004575A2" w:rsidRDefault="008732BF" w:rsidP="004575A2">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Endocytosis, erythrocytes, osmotic fragility and scanning electron microscope </w:t>
      </w:r>
    </w:p>
    <w:p w:rsidR="0048340B" w:rsidRPr="00A82AA7" w:rsidRDefault="0048340B" w:rsidP="004575A2">
      <w:pPr>
        <w:bidi w:val="0"/>
        <w:spacing w:after="0"/>
        <w:jc w:val="both"/>
        <w:rPr>
          <w:rFonts w:asciiTheme="majorBidi" w:hAnsiTheme="majorBidi" w:cstheme="majorBidi"/>
          <w:b/>
          <w:bCs/>
          <w:sz w:val="24"/>
          <w:szCs w:val="24"/>
          <w:u w:val="single"/>
          <w:shd w:val="clear" w:color="auto" w:fill="FFFFFF"/>
        </w:rPr>
      </w:pPr>
      <w:r w:rsidRPr="00A82AA7">
        <w:rPr>
          <w:rFonts w:asciiTheme="majorBidi" w:hAnsiTheme="majorBidi" w:cstheme="majorBidi"/>
          <w:b/>
          <w:bCs/>
          <w:sz w:val="24"/>
          <w:szCs w:val="24"/>
          <w:u w:val="single"/>
          <w:shd w:val="clear" w:color="auto" w:fill="FFFFFF"/>
        </w:rPr>
        <w:t>INTRODUCTION</w:t>
      </w:r>
    </w:p>
    <w:p w:rsidR="0048340B" w:rsidRPr="00A82AA7" w:rsidRDefault="0048340B" w:rsidP="004575A2">
      <w:pPr>
        <w:bidi w:val="0"/>
        <w:spacing w:after="0"/>
        <w:ind w:firstLine="720"/>
        <w:jc w:val="both"/>
        <w:rPr>
          <w:rFonts w:asciiTheme="majorBidi" w:hAnsiTheme="majorBidi" w:cstheme="majorBidi"/>
          <w:color w:val="000000"/>
          <w:sz w:val="24"/>
          <w:szCs w:val="24"/>
        </w:rPr>
      </w:pPr>
      <w:commentRangeStart w:id="7"/>
      <w:r w:rsidRPr="00A82AA7">
        <w:rPr>
          <w:rFonts w:asciiTheme="majorBidi" w:hAnsiTheme="majorBidi" w:cstheme="majorBidi"/>
          <w:b/>
          <w:bCs/>
          <w:sz w:val="24"/>
          <w:szCs w:val="24"/>
          <w:shd w:val="clear" w:color="auto" w:fill="FFFFFF"/>
        </w:rPr>
        <w:t>Hepatitis C</w:t>
      </w:r>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is an</w:t>
      </w:r>
      <w:r w:rsidRPr="00A82AA7">
        <w:rPr>
          <w:rStyle w:val="apple-converted-space"/>
          <w:rFonts w:asciiTheme="majorBidi" w:hAnsiTheme="majorBidi" w:cstheme="majorBidi"/>
          <w:sz w:val="24"/>
          <w:szCs w:val="24"/>
          <w:shd w:val="clear" w:color="auto" w:fill="FFFFFF"/>
        </w:rPr>
        <w:t> </w:t>
      </w:r>
      <w:hyperlink r:id="rId10" w:tooltip="Infectious disease" w:history="1">
        <w:r w:rsidRPr="00A82AA7">
          <w:rPr>
            <w:rStyle w:val="Hyperlink"/>
            <w:rFonts w:asciiTheme="majorBidi" w:hAnsiTheme="majorBidi" w:cstheme="majorBidi"/>
            <w:color w:val="auto"/>
            <w:sz w:val="24"/>
            <w:szCs w:val="24"/>
            <w:u w:val="none"/>
            <w:shd w:val="clear" w:color="auto" w:fill="FFFFFF"/>
          </w:rPr>
          <w:t>infectious disease</w:t>
        </w:r>
      </w:hyperlink>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caused by the</w:t>
      </w:r>
      <w:r w:rsidRPr="00A82AA7">
        <w:rPr>
          <w:rStyle w:val="apple-converted-space"/>
          <w:rFonts w:asciiTheme="majorBidi" w:hAnsiTheme="majorBidi" w:cstheme="majorBidi"/>
          <w:sz w:val="24"/>
          <w:szCs w:val="24"/>
          <w:shd w:val="clear" w:color="auto" w:fill="FFFFFF"/>
        </w:rPr>
        <w:t> </w:t>
      </w:r>
      <w:hyperlink r:id="rId11" w:tooltip="Hepatitis C virus" w:history="1">
        <w:r w:rsidRPr="00A82AA7">
          <w:rPr>
            <w:rStyle w:val="Hyperlink"/>
            <w:rFonts w:asciiTheme="majorBidi" w:hAnsiTheme="majorBidi" w:cstheme="majorBidi"/>
            <w:color w:val="auto"/>
            <w:sz w:val="24"/>
            <w:szCs w:val="24"/>
            <w:u w:val="none"/>
            <w:shd w:val="clear" w:color="auto" w:fill="FFFFFF"/>
          </w:rPr>
          <w:t>hepatitis C virus</w:t>
        </w:r>
      </w:hyperlink>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(HCV) that primarily affects the</w:t>
      </w:r>
      <w:r w:rsidRPr="00A82AA7">
        <w:rPr>
          <w:rStyle w:val="apple-converted-space"/>
          <w:rFonts w:asciiTheme="majorBidi" w:hAnsiTheme="majorBidi" w:cstheme="majorBidi"/>
          <w:sz w:val="24"/>
          <w:szCs w:val="24"/>
          <w:shd w:val="clear" w:color="auto" w:fill="FFFFFF"/>
        </w:rPr>
        <w:t> </w:t>
      </w:r>
      <w:hyperlink r:id="rId12" w:tooltip="Liver" w:history="1">
        <w:r w:rsidRPr="00A82AA7">
          <w:rPr>
            <w:rStyle w:val="Hyperlink"/>
            <w:rFonts w:asciiTheme="majorBidi" w:hAnsiTheme="majorBidi" w:cstheme="majorBidi"/>
            <w:color w:val="auto"/>
            <w:sz w:val="24"/>
            <w:szCs w:val="24"/>
            <w:u w:val="none"/>
            <w:shd w:val="clear" w:color="auto" w:fill="FFFFFF"/>
          </w:rPr>
          <w:t>liver</w:t>
        </w:r>
      </w:hyperlink>
      <w:r w:rsidRPr="00A82AA7">
        <w:rPr>
          <w:rFonts w:asciiTheme="majorBidi" w:hAnsiTheme="majorBidi" w:cstheme="majorBidi"/>
          <w:sz w:val="24"/>
          <w:szCs w:val="24"/>
          <w:shd w:val="clear" w:color="auto" w:fill="FFFFFF"/>
        </w:rPr>
        <w:t xml:space="preserve">. </w:t>
      </w:r>
      <w:r w:rsidRPr="00A82AA7">
        <w:rPr>
          <w:rFonts w:asciiTheme="majorBidi" w:hAnsiTheme="majorBidi" w:cstheme="majorBidi"/>
          <w:color w:val="252525"/>
          <w:sz w:val="24"/>
          <w:szCs w:val="24"/>
          <w:shd w:val="clear" w:color="auto" w:fill="FFFFFF"/>
        </w:rPr>
        <w:t>The virus persists in the liver in about 75% to 85% of those initially infected.</w:t>
      </w:r>
      <w:r w:rsidRPr="00A82AA7">
        <w:rPr>
          <w:rStyle w:val="apple-converted-space"/>
          <w:rFonts w:asciiTheme="majorBidi" w:hAnsiTheme="majorBidi" w:cstheme="majorBidi"/>
          <w:color w:val="252525"/>
          <w:sz w:val="24"/>
          <w:szCs w:val="24"/>
          <w:shd w:val="clear" w:color="auto" w:fill="FFFFFF"/>
        </w:rPr>
        <w:t xml:space="preserve">  </w:t>
      </w:r>
      <w:r w:rsidRPr="00A82AA7">
        <w:rPr>
          <w:rFonts w:asciiTheme="majorBidi" w:hAnsiTheme="majorBidi" w:cstheme="majorBidi"/>
          <w:sz w:val="24"/>
          <w:szCs w:val="24"/>
          <w:shd w:val="clear" w:color="auto" w:fill="FFFFFF"/>
        </w:rPr>
        <w:t>It often leads to</w:t>
      </w:r>
      <w:r w:rsidRPr="00A82AA7">
        <w:rPr>
          <w:rStyle w:val="apple-converted-space"/>
          <w:rFonts w:asciiTheme="majorBidi" w:hAnsiTheme="majorBidi" w:cstheme="majorBidi"/>
          <w:sz w:val="24"/>
          <w:szCs w:val="24"/>
          <w:shd w:val="clear" w:color="auto" w:fill="FFFFFF"/>
        </w:rPr>
        <w:t> </w:t>
      </w:r>
      <w:hyperlink r:id="rId13" w:tooltip="Liver disease" w:history="1">
        <w:r w:rsidRPr="00A82AA7">
          <w:rPr>
            <w:rStyle w:val="Hyperlink"/>
            <w:rFonts w:asciiTheme="majorBidi" w:hAnsiTheme="majorBidi" w:cstheme="majorBidi"/>
            <w:color w:val="auto"/>
            <w:sz w:val="24"/>
            <w:szCs w:val="24"/>
            <w:u w:val="none"/>
            <w:shd w:val="clear" w:color="auto" w:fill="FFFFFF"/>
          </w:rPr>
          <w:t>liver disease</w:t>
        </w:r>
      </w:hyperlink>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and occasionally</w:t>
      </w:r>
      <w:r w:rsidRPr="00A82AA7">
        <w:rPr>
          <w:rStyle w:val="apple-converted-space"/>
          <w:rFonts w:asciiTheme="majorBidi" w:hAnsiTheme="majorBidi" w:cstheme="majorBidi"/>
          <w:sz w:val="24"/>
          <w:szCs w:val="24"/>
          <w:shd w:val="clear" w:color="auto" w:fill="FFFFFF"/>
        </w:rPr>
        <w:t> </w:t>
      </w:r>
      <w:hyperlink r:id="rId14" w:tooltip="Cirrhosis" w:history="1">
        <w:r w:rsidRPr="00A82AA7">
          <w:rPr>
            <w:rStyle w:val="Hyperlink"/>
            <w:rFonts w:asciiTheme="majorBidi" w:hAnsiTheme="majorBidi" w:cstheme="majorBidi"/>
            <w:color w:val="auto"/>
            <w:sz w:val="24"/>
            <w:szCs w:val="24"/>
            <w:u w:val="none"/>
            <w:shd w:val="clear" w:color="auto" w:fill="FFFFFF"/>
          </w:rPr>
          <w:t>cirrhosis</w:t>
        </w:r>
      </w:hyperlink>
      <w:r w:rsidRPr="00A82AA7">
        <w:rPr>
          <w:rFonts w:asciiTheme="majorBidi" w:hAnsiTheme="majorBidi" w:cstheme="majorBidi"/>
          <w:sz w:val="24"/>
          <w:szCs w:val="24"/>
          <w:shd w:val="clear" w:color="auto" w:fill="FFFFFF"/>
        </w:rPr>
        <w:t>.</w:t>
      </w:r>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In some cases, those with cirrhosis will develop complications such as</w:t>
      </w:r>
      <w:r w:rsidRPr="00A82AA7">
        <w:rPr>
          <w:rStyle w:val="apple-converted-space"/>
          <w:rFonts w:asciiTheme="majorBidi" w:hAnsiTheme="majorBidi" w:cstheme="majorBidi"/>
          <w:sz w:val="24"/>
          <w:szCs w:val="24"/>
          <w:shd w:val="clear" w:color="auto" w:fill="FFFFFF"/>
        </w:rPr>
        <w:t> </w:t>
      </w:r>
      <w:hyperlink r:id="rId15" w:tooltip="Liver failure" w:history="1">
        <w:r w:rsidRPr="00A82AA7">
          <w:rPr>
            <w:rStyle w:val="Hyperlink"/>
            <w:rFonts w:asciiTheme="majorBidi" w:hAnsiTheme="majorBidi" w:cstheme="majorBidi"/>
            <w:color w:val="auto"/>
            <w:sz w:val="24"/>
            <w:szCs w:val="24"/>
            <w:u w:val="none"/>
            <w:shd w:val="clear" w:color="auto" w:fill="FFFFFF"/>
          </w:rPr>
          <w:t>liver failure</w:t>
        </w:r>
      </w:hyperlink>
      <w:r w:rsidRPr="00A82AA7">
        <w:rPr>
          <w:rFonts w:asciiTheme="majorBidi" w:hAnsiTheme="majorBidi" w:cstheme="majorBidi"/>
          <w:sz w:val="24"/>
          <w:szCs w:val="24"/>
          <w:shd w:val="clear" w:color="auto" w:fill="FFFFFF"/>
        </w:rPr>
        <w:t>,</w:t>
      </w:r>
      <w:r w:rsidRPr="00A82AA7">
        <w:rPr>
          <w:rStyle w:val="apple-converted-space"/>
          <w:rFonts w:asciiTheme="majorBidi" w:hAnsiTheme="majorBidi" w:cstheme="majorBidi"/>
          <w:sz w:val="24"/>
          <w:szCs w:val="24"/>
          <w:shd w:val="clear" w:color="auto" w:fill="FFFFFF"/>
        </w:rPr>
        <w:t> </w:t>
      </w:r>
      <w:hyperlink r:id="rId16" w:tooltip="Hepatocellular carcinoma" w:history="1">
        <w:r w:rsidRPr="00A82AA7">
          <w:rPr>
            <w:rStyle w:val="Hyperlink"/>
            <w:rFonts w:asciiTheme="majorBidi" w:hAnsiTheme="majorBidi" w:cstheme="majorBidi"/>
            <w:color w:val="auto"/>
            <w:sz w:val="24"/>
            <w:szCs w:val="24"/>
            <w:u w:val="none"/>
            <w:shd w:val="clear" w:color="auto" w:fill="FFFFFF"/>
          </w:rPr>
          <w:t>liver cancer</w:t>
        </w:r>
      </w:hyperlink>
      <w:r w:rsidRPr="00A82AA7">
        <w:rPr>
          <w:rFonts w:asciiTheme="majorBidi" w:hAnsiTheme="majorBidi" w:cstheme="majorBidi"/>
          <w:sz w:val="24"/>
          <w:szCs w:val="24"/>
          <w:shd w:val="clear" w:color="auto" w:fill="FFFFFF"/>
        </w:rPr>
        <w:t>, or</w:t>
      </w:r>
      <w:r w:rsidRPr="00A82AA7">
        <w:rPr>
          <w:rStyle w:val="apple-converted-space"/>
          <w:rFonts w:asciiTheme="majorBidi" w:hAnsiTheme="majorBidi" w:cstheme="majorBidi"/>
          <w:sz w:val="24"/>
          <w:szCs w:val="24"/>
          <w:shd w:val="clear" w:color="auto" w:fill="FFFFFF"/>
        </w:rPr>
        <w:t> </w:t>
      </w:r>
      <w:hyperlink r:id="rId17" w:tooltip="Esophageal varices" w:history="1">
        <w:r w:rsidRPr="00A82AA7">
          <w:rPr>
            <w:rStyle w:val="Hyperlink"/>
            <w:rFonts w:asciiTheme="majorBidi" w:hAnsiTheme="majorBidi" w:cstheme="majorBidi"/>
            <w:color w:val="auto"/>
            <w:sz w:val="24"/>
            <w:szCs w:val="24"/>
            <w:u w:val="none"/>
            <w:shd w:val="clear" w:color="auto" w:fill="FFFFFF"/>
          </w:rPr>
          <w:t>esophageal</w:t>
        </w:r>
      </w:hyperlink>
      <w:r w:rsidRPr="00A82AA7">
        <w:rPr>
          <w:rStyle w:val="apple-converted-space"/>
          <w:rFonts w:asciiTheme="majorBidi" w:hAnsiTheme="majorBidi" w:cstheme="majorBidi"/>
          <w:sz w:val="24"/>
          <w:szCs w:val="24"/>
          <w:shd w:val="clear" w:color="auto" w:fill="FFFFFF"/>
        </w:rPr>
        <w:t> </w:t>
      </w:r>
      <w:r w:rsidRPr="00A82AA7">
        <w:rPr>
          <w:rFonts w:asciiTheme="majorBidi" w:hAnsiTheme="majorBidi" w:cstheme="majorBidi"/>
          <w:sz w:val="24"/>
          <w:szCs w:val="24"/>
          <w:shd w:val="clear" w:color="auto" w:fill="FFFFFF"/>
        </w:rPr>
        <w:t>and</w:t>
      </w:r>
      <w:r w:rsidRPr="00A82AA7">
        <w:rPr>
          <w:rStyle w:val="apple-converted-space"/>
          <w:rFonts w:asciiTheme="majorBidi" w:hAnsiTheme="majorBidi" w:cstheme="majorBidi"/>
          <w:sz w:val="24"/>
          <w:szCs w:val="24"/>
          <w:shd w:val="clear" w:color="auto" w:fill="FFFFFF"/>
        </w:rPr>
        <w:t> </w:t>
      </w:r>
      <w:hyperlink r:id="rId18" w:tooltip="Gastric varices" w:history="1">
        <w:r w:rsidRPr="00A82AA7">
          <w:rPr>
            <w:rStyle w:val="Hyperlink"/>
            <w:rFonts w:asciiTheme="majorBidi" w:hAnsiTheme="majorBidi" w:cstheme="majorBidi"/>
            <w:color w:val="auto"/>
            <w:sz w:val="24"/>
            <w:szCs w:val="24"/>
            <w:u w:val="none"/>
            <w:shd w:val="clear" w:color="auto" w:fill="FFFFFF"/>
          </w:rPr>
          <w:t>gastric varices</w:t>
        </w:r>
      </w:hyperlink>
      <w:r w:rsidR="00986191">
        <w:rPr>
          <w:rFonts w:asciiTheme="majorBidi" w:hAnsiTheme="majorBidi" w:cstheme="majorBidi"/>
          <w:sz w:val="24"/>
          <w:szCs w:val="24"/>
        </w:rPr>
        <w:t xml:space="preserve"> (R</w:t>
      </w:r>
      <w:r w:rsidR="00D55B25">
        <w:rPr>
          <w:rFonts w:asciiTheme="majorBidi" w:hAnsiTheme="majorBidi" w:cstheme="majorBidi"/>
          <w:sz w:val="24"/>
          <w:szCs w:val="24"/>
        </w:rPr>
        <w:t>)</w:t>
      </w:r>
      <w:r w:rsidRPr="00A82AA7">
        <w:rPr>
          <w:rFonts w:asciiTheme="majorBidi" w:hAnsiTheme="majorBidi" w:cstheme="majorBidi"/>
          <w:sz w:val="24"/>
          <w:szCs w:val="24"/>
          <w:shd w:val="clear" w:color="auto" w:fill="FFFFFF"/>
        </w:rPr>
        <w:t>.</w:t>
      </w:r>
      <w:r w:rsidR="00D55B25">
        <w:rPr>
          <w:rFonts w:asciiTheme="majorBidi" w:hAnsiTheme="majorBidi" w:cstheme="majorBidi"/>
          <w:sz w:val="24"/>
          <w:szCs w:val="24"/>
          <w:shd w:val="clear" w:color="auto" w:fill="FFFFFF"/>
        </w:rPr>
        <w:t xml:space="preserve"> Ribavirin as anti </w:t>
      </w:r>
      <w:commentRangeStart w:id="8"/>
      <w:r w:rsidR="00D55B25">
        <w:rPr>
          <w:rFonts w:asciiTheme="majorBidi" w:hAnsiTheme="majorBidi" w:cstheme="majorBidi"/>
          <w:sz w:val="24"/>
          <w:szCs w:val="24"/>
          <w:shd w:val="clear" w:color="auto" w:fill="FFFFFF"/>
        </w:rPr>
        <w:t>viral</w:t>
      </w:r>
      <w:r w:rsidR="00986191">
        <w:rPr>
          <w:rFonts w:asciiTheme="majorBidi" w:hAnsiTheme="majorBidi" w:cstheme="majorBidi"/>
          <w:sz w:val="24"/>
          <w:szCs w:val="24"/>
          <w:shd w:val="clear" w:color="auto" w:fill="FFFFFF"/>
        </w:rPr>
        <w:t xml:space="preserve">drug </w:t>
      </w:r>
      <w:r w:rsidR="00FF0E72">
        <w:rPr>
          <w:rFonts w:asciiTheme="majorBidi" w:hAnsiTheme="majorBidi" w:cstheme="majorBidi"/>
          <w:sz w:val="24"/>
          <w:szCs w:val="24"/>
          <w:shd w:val="clear" w:color="auto" w:fill="FFFFFF"/>
        </w:rPr>
        <w:t>has</w:t>
      </w:r>
      <w:r w:rsidR="00FF0E72">
        <w:rPr>
          <w:rFonts w:asciiTheme="majorBidi" w:hAnsiTheme="majorBidi" w:cstheme="majorBidi"/>
          <w:sz w:val="24"/>
          <w:szCs w:val="24"/>
        </w:rPr>
        <w:t>t</w:t>
      </w:r>
      <w:r w:rsidRPr="00A82AA7">
        <w:rPr>
          <w:rFonts w:asciiTheme="majorBidi" w:hAnsiTheme="majorBidi" w:cstheme="majorBidi"/>
          <w:sz w:val="24"/>
          <w:szCs w:val="24"/>
        </w:rPr>
        <w:t xml:space="preserve">herapeutic </w:t>
      </w:r>
      <w:commentRangeEnd w:id="8"/>
      <w:r w:rsidR="0072373F">
        <w:rPr>
          <w:rStyle w:val="CommentReference"/>
        </w:rPr>
        <w:commentReference w:id="8"/>
      </w:r>
      <w:r w:rsidRPr="00A82AA7">
        <w:rPr>
          <w:rFonts w:asciiTheme="majorBidi" w:hAnsiTheme="majorBidi" w:cstheme="majorBidi"/>
          <w:sz w:val="24"/>
          <w:szCs w:val="24"/>
        </w:rPr>
        <w:t xml:space="preserve">efficacy against HCV, in a combination with other </w:t>
      </w:r>
      <w:r w:rsidR="00FF0E72">
        <w:rPr>
          <w:rFonts w:asciiTheme="majorBidi" w:hAnsiTheme="majorBidi" w:cstheme="majorBidi"/>
          <w:sz w:val="24"/>
          <w:szCs w:val="24"/>
        </w:rPr>
        <w:t>drugs,</w:t>
      </w:r>
      <w:r w:rsidRPr="00A82AA7">
        <w:rPr>
          <w:rFonts w:asciiTheme="majorBidi" w:hAnsiTheme="majorBidi" w:cstheme="majorBidi"/>
          <w:sz w:val="24"/>
          <w:szCs w:val="24"/>
        </w:rPr>
        <w:t xml:space="preserve"> but </w:t>
      </w:r>
      <w:r w:rsidR="00FF0E72">
        <w:rPr>
          <w:rFonts w:asciiTheme="majorBidi" w:hAnsiTheme="majorBidi" w:cstheme="majorBidi"/>
          <w:sz w:val="24"/>
          <w:szCs w:val="24"/>
        </w:rPr>
        <w:t xml:space="preserve">Ribavirin </w:t>
      </w:r>
      <w:r w:rsidRPr="00A82AA7">
        <w:rPr>
          <w:rFonts w:asciiTheme="majorBidi" w:hAnsiTheme="majorBidi" w:cstheme="majorBidi"/>
          <w:sz w:val="24"/>
          <w:szCs w:val="24"/>
        </w:rPr>
        <w:t>ha</w:t>
      </w:r>
      <w:r w:rsidR="00FF0E72">
        <w:rPr>
          <w:rFonts w:asciiTheme="majorBidi" w:hAnsiTheme="majorBidi" w:cstheme="majorBidi"/>
          <w:sz w:val="24"/>
          <w:szCs w:val="24"/>
        </w:rPr>
        <w:t>s</w:t>
      </w:r>
      <w:r w:rsidRPr="00A82AA7">
        <w:rPr>
          <w:rFonts w:asciiTheme="majorBidi" w:hAnsiTheme="majorBidi" w:cstheme="majorBidi"/>
          <w:sz w:val="24"/>
          <w:szCs w:val="24"/>
        </w:rPr>
        <w:t xml:space="preserve"> many adverse effects</w:t>
      </w:r>
      <w:r w:rsidR="00FF0E72">
        <w:rPr>
          <w:rFonts w:asciiTheme="majorBidi" w:hAnsiTheme="majorBidi" w:cstheme="majorBidi"/>
          <w:sz w:val="24"/>
          <w:szCs w:val="24"/>
        </w:rPr>
        <w:t>;</w:t>
      </w:r>
      <w:r w:rsidRPr="00A82AA7">
        <w:rPr>
          <w:rFonts w:asciiTheme="majorBidi" w:hAnsiTheme="majorBidi" w:cstheme="majorBidi"/>
          <w:sz w:val="24"/>
          <w:szCs w:val="24"/>
        </w:rPr>
        <w:t xml:space="preserve"> some of which are severe as hemolytic anemia which sometimes necessitate patients to discontinue therapy, giving supplement therapy as erythropoietin, or at last blood transfusion is needed.To overcome </w:t>
      </w:r>
      <w:r w:rsidR="00FF0E72">
        <w:rPr>
          <w:rFonts w:asciiTheme="majorBidi" w:hAnsiTheme="majorBidi" w:cstheme="majorBidi"/>
          <w:sz w:val="24"/>
          <w:szCs w:val="24"/>
        </w:rPr>
        <w:t>or</w:t>
      </w:r>
      <w:r w:rsidRPr="00A82AA7">
        <w:rPr>
          <w:rFonts w:asciiTheme="majorBidi" w:hAnsiTheme="majorBidi" w:cstheme="majorBidi"/>
          <w:sz w:val="24"/>
          <w:szCs w:val="24"/>
        </w:rPr>
        <w:t xml:space="preserve"> minimize the risk of Ribavirin adverse effects, Ribavirin should </w:t>
      </w:r>
      <w:commentRangeEnd w:id="7"/>
      <w:r w:rsidR="008D0A67">
        <w:rPr>
          <w:rStyle w:val="CommentReference"/>
        </w:rPr>
        <w:commentReference w:id="7"/>
      </w:r>
      <w:r w:rsidRPr="00A82AA7">
        <w:rPr>
          <w:rFonts w:asciiTheme="majorBidi" w:hAnsiTheme="majorBidi" w:cstheme="majorBidi"/>
          <w:sz w:val="24"/>
          <w:szCs w:val="24"/>
        </w:rPr>
        <w:t xml:space="preserve">be targeted to </w:t>
      </w:r>
      <w:r w:rsidR="00FF0E72">
        <w:rPr>
          <w:rFonts w:asciiTheme="majorBidi" w:hAnsiTheme="majorBidi" w:cstheme="majorBidi"/>
          <w:sz w:val="24"/>
          <w:szCs w:val="24"/>
        </w:rPr>
        <w:t>reticuloendothelial system (</w:t>
      </w:r>
      <w:r w:rsidR="00986191">
        <w:rPr>
          <w:rFonts w:asciiTheme="majorBidi" w:hAnsiTheme="majorBidi" w:cstheme="majorBidi"/>
          <w:sz w:val="24"/>
          <w:szCs w:val="24"/>
        </w:rPr>
        <w:t>RES</w:t>
      </w:r>
      <w:r w:rsidR="00FF0E72">
        <w:rPr>
          <w:rFonts w:asciiTheme="majorBidi" w:hAnsiTheme="majorBidi" w:cstheme="majorBidi"/>
          <w:sz w:val="24"/>
          <w:szCs w:val="24"/>
        </w:rPr>
        <w:t>)</w:t>
      </w:r>
      <w:r w:rsidR="00986191">
        <w:rPr>
          <w:rFonts w:asciiTheme="majorBidi" w:hAnsiTheme="majorBidi" w:cstheme="majorBidi"/>
          <w:sz w:val="24"/>
          <w:szCs w:val="24"/>
        </w:rPr>
        <w:t xml:space="preserve"> mainly </w:t>
      </w:r>
      <w:r w:rsidR="00FF0E72">
        <w:rPr>
          <w:rFonts w:asciiTheme="majorBidi" w:hAnsiTheme="majorBidi" w:cstheme="majorBidi"/>
          <w:sz w:val="24"/>
          <w:szCs w:val="24"/>
        </w:rPr>
        <w:t xml:space="preserve">to </w:t>
      </w:r>
      <w:r w:rsidRPr="00A82AA7">
        <w:rPr>
          <w:rFonts w:asciiTheme="majorBidi" w:hAnsiTheme="majorBidi" w:cstheme="majorBidi"/>
          <w:sz w:val="24"/>
          <w:szCs w:val="24"/>
        </w:rPr>
        <w:t xml:space="preserve">the liver.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9"/>
      <w:r w:rsidRPr="00A82AA7">
        <w:rPr>
          <w:rFonts w:asciiTheme="majorBidi" w:hAnsiTheme="majorBidi" w:cstheme="majorBidi"/>
          <w:color w:val="000000"/>
          <w:sz w:val="24"/>
          <w:szCs w:val="24"/>
        </w:rPr>
        <w:lastRenderedPageBreak/>
        <w:t xml:space="preserve">Erythrocyte has been exploited as potential carrier for bioactive substances, especially biopharmaceuticals, in recent decades </w:t>
      </w:r>
      <w:r w:rsidR="004B1202" w:rsidRPr="00A82AA7">
        <w:rPr>
          <w:rFonts w:asciiTheme="majorBidi" w:hAnsiTheme="majorBidi" w:cstheme="majorBidi"/>
          <w:color w:val="000000"/>
          <w:sz w:val="24"/>
          <w:szCs w:val="24"/>
        </w:rPr>
        <w:fldChar w:fldCharType="begin" w:fldLock="1"/>
      </w:r>
      <w:r w:rsidR="00F96ABD">
        <w:rPr>
          <w:rFonts w:asciiTheme="majorBidi" w:hAnsiTheme="majorBidi" w:cstheme="majorBidi"/>
          <w:color w:val="000000"/>
          <w:sz w:val="24"/>
          <w:szCs w:val="24"/>
        </w:rPr>
        <w:instrText>ADDIN CSL_CITATION { "citationItems" : [ { "id" : "ITEM-1", "itemData" : { "ISSN" : "09742441", "abstract" : "Cellular carriers possess great potential and merits in various modules of drug delivery. Among such cellular carriers, erythrocytes have been found to possess huge merits for the targeted and controlled drug delivery since they are non-immunogenic, non-toxic and their circulation can be readily controlled and could be manipulated with reference to time. Erythrocytes mediated drug delivery has been reported with therapeutic enzymes and antiviral agents to maximize therapeutic performance, reduce the side effects, as circulating depots for controlled drug release, drug targeting, treatment of parasitic diseases, hepatic tumors, removal of toxic agents etc. In this review, isolation of carrier erythrocytes, methods of drug loading, characterization parameters methods and clinical applications of resealed erythrocytes were presented.", "author" : [ { "dropping-particle" : "", "family" : "Selvamani", "given" : "P", "non-dropping-particle" : "", "parse-names" : false, "suffix" : "" }, { "dropping-particle" : "", "family" : "Latha", "given" : "S", "non-dropping-particle" : "", "parse-names" : false, "suffix" : "" }, { "dropping-particle" : "", "family" : "Monisha", "given" : "S", "non-dropping-particle" : "", "parse-names" : false, "suffix" : "" }, { "dropping-particle" : "", "family" : "Supassri", "given" : "T", "non-dropping-particle" : "", "parse-names" : false, "suffix" : "" } ], "container-title" : "Asian Journal of Pharmaceutical and Clinical Research", "id" : "ITEM-1", "issue" : "4", "issued" : { "date-parts" : [ [ "2015" ] ] }, "page" : "101-107", "title" : "A review on resealed erythrocyte as a novel drug delivery system", "type" : "article", "volume" : "8" }, "uris" : [ "http://www.mendeley.com/documents/?uuid=05c4463e-aa1b-4ed0-8a4c-1bd3437c0c2a" ] }, { "id" : "ITEM-2", "itemData" : { "author" : [ { "dropping-particle" : "", "family" : "Zarrin", "given" : "Abdolhossein", "non-dropping-particle" : "", "parse-names" : false, "suffix" : "" }, { "dropping-particle" : "", "family" : "Foroozesh", "given" : "Mahshid", "non-dropping-particle" : "", "parse-names" : false, "suffix" : "" }, { "dropping-particle" : "", "family" : "Hamidi", "given" : "Mehrdad", "non-dropping-particle" : "", "parse-names" : false, "suffix" : "" } ], "container-title" : "Expert opinion on drug delivery", "id" : "ITEM-2", "issue" : "3", "issued" : { "date-parts" : [ [ "2014" ] ] }, "page" : "433-447", "publisher" : "Taylor &amp; Francis", "title" : "Carrier erythrocytes: recent advances, present status, current trends and future horizons", "type" : "article-journal", "volume" : "11" }, "uris" : [ "http://www.mendeley.com/documents/?uuid=6917a824-ab66-4c17-bae0-0bbc2c75f11f" ] }, { "id" : "ITEM-3", "itemData" : { "author" : [ { "dropping-particle" : "", "family" : "Hamidi", "given" : "Mehrdad", "non-dropping-particle" : "", "parse-names" : false, "suffix" : "" }, { "dropping-particle" : "", "family" : "Tajerzadeh", "given" : "Hosnieh", "non-dropping-particle" : "", "parse-names" : false, "suffix" : "" } ], "container-title" : "Drug delivery", "id" : "ITEM-3", "issue" : "1", "issued" : { "date-parts" : [ [ "2003" ] ] }, "page" : "9-20", "publisher" : "Taylor &amp; Francis", "title" : "Carrier erythrocytes: an overview", "type" : "article-journal", "volume" : "10" }, "uris" : [ "http://www.mendeley.com/documents/?uuid=646b9326-803b-4029-ac93-9fa542a99a43" ] } ], "mendeley" : { "formattedCitation" : "&lt;sup&gt;1\u20133&lt;/sup&gt;", "plainTextFormattedCitation" : "1\u20133", "previouslyFormattedCitation" : "(Hamidi and Tajerzadeh, 2003; Selvamani et al., 2015; Zarrin et al., 2014)" }, "properties" : { "noteIndex" : 0 }, "schema" : "https://github.com/citation-style-language/schema/raw/master/csl-citation.json" }</w:instrText>
      </w:r>
      <w:r w:rsidR="004B1202" w:rsidRPr="00A82AA7">
        <w:rPr>
          <w:rFonts w:asciiTheme="majorBidi" w:hAnsiTheme="majorBidi" w:cstheme="majorBidi"/>
          <w:color w:val="000000"/>
          <w:sz w:val="24"/>
          <w:szCs w:val="24"/>
        </w:rPr>
        <w:fldChar w:fldCharType="separate"/>
      </w:r>
      <w:r w:rsidR="00F96ABD" w:rsidRPr="00F96ABD">
        <w:rPr>
          <w:rFonts w:asciiTheme="majorBidi" w:hAnsiTheme="majorBidi" w:cstheme="majorBidi"/>
          <w:noProof/>
          <w:color w:val="000000"/>
          <w:sz w:val="24"/>
          <w:szCs w:val="24"/>
          <w:vertAlign w:val="superscript"/>
        </w:rPr>
        <w:t>1–3</w:t>
      </w:r>
      <w:r w:rsidR="004B1202" w:rsidRPr="00A82AA7">
        <w:rPr>
          <w:rFonts w:asciiTheme="majorBidi" w:hAnsiTheme="majorBidi" w:cstheme="majorBidi"/>
          <w:color w:val="000000"/>
          <w:sz w:val="24"/>
          <w:szCs w:val="24"/>
        </w:rPr>
        <w:fldChar w:fldCharType="end"/>
      </w:r>
      <w:r w:rsidRPr="00A82AA7">
        <w:rPr>
          <w:rFonts w:asciiTheme="majorBidi" w:hAnsiTheme="majorBidi" w:cstheme="majorBidi"/>
          <w:color w:val="000000"/>
          <w:sz w:val="24"/>
          <w:szCs w:val="24"/>
        </w:rPr>
        <w:t xml:space="preserve">. Erythrocytes are preferred as a drug carrier system because they have many advantages as availability in abundant cells in the body, biocompatibility, biodegradability, loading with a variety of drugs </w:t>
      </w:r>
      <w:r w:rsidR="004B1202" w:rsidRPr="00A82AA7">
        <w:rPr>
          <w:rFonts w:asciiTheme="majorBidi" w:hAnsiTheme="majorBidi" w:cstheme="majorBidi"/>
          <w:color w:val="000000"/>
          <w:sz w:val="24"/>
          <w:szCs w:val="24"/>
        </w:rPr>
        <w:fldChar w:fldCharType="begin" w:fldLock="1"/>
      </w:r>
      <w:r w:rsidR="00F96ABD">
        <w:rPr>
          <w:rFonts w:asciiTheme="majorBidi" w:hAnsiTheme="majorBidi" w:cstheme="majorBidi"/>
          <w:color w:val="000000"/>
          <w:sz w:val="24"/>
          <w:szCs w:val="24"/>
        </w:rPr>
        <w:instrText>ADDIN CSL_CITATION { "citationItems" : [ { "id" : "ITEM-1", "itemData" : { "DOI" : "10.2174/138161208783330772", "ISBN" : "1873-4286 (Electronic)\\n1381-6128 (Linking)", "ISSN" : "13816128", "PMID" : "18220819", "abstract" : "Novel drug delivery systems are one of the widely used delivery systems. In the present scenario, amongst them, \"Drug Loaded Erythrocytes\" is one of the growing and potential systems for delivery of drugs and enzymes. Erythrocytes are biocompatible, biodegradable, possess long circulation half-life and can be loaded with variety of biologically active substances. Carrier erythrocytes are prepared by collecting blood sample from the organism of interest and separating erythrocytes from plasma. By using various physical and chemical methods the cells are broken and the drug is entrapped into the erythrocytes, finally they are resealed and the resultant carriers are then called \"resealed erythrocytes\". Surface modification with glutaraldehyde, antibodies, carbohydrates like sialic acid and biotinylation of loaded erythrocytes (biotinylated erythrocytes) is possible to improve their target specificity and to increase their circulation half-life. Upon reinjection the drug loaded erythrocytes serve as slow circulation depots, targets the drug to the reticuloendothelial system (RES), prevents degradation of loaded drug from inactivation by endogenous chemicals, attain steady state concentration of drug and decrease the side-effects of loaded drug. Nowadays, Nanoerythrosomes based drug delivery systems have excellent potential for clinical application.", "author" : [ { "dropping-particle" : "", "family" : "Patel", "given" : "P D", "non-dropping-particle" : "", "parse-names" : false, "suffix" : "" }, { "dropping-particle" : "", "family" : "Dand", "given" : "N", "non-dropping-particle" : "", "parse-names" : false, "suffix" : "" }, { "dropping-particle" : "", "family" : "Hirlekar", "given" : "R S", "non-dropping-particle" : "", "parse-names" : false, "suffix" : "" }, { "dropping-particle" : "", "family" : "Kadam", "given" : "V J", "non-dropping-particle" : "", "parse-names" : false, "suffix" : "" } ], "container-title" : "Current pharmaceutical design", "id" : "ITEM-1", "issue" : "1", "issued" : { "date-parts" : [ [ "2008" ] ] }, "page" : "63-70", "title" : "Drug loaded erythrocytes: as novel drug delivery system.", "type" : "article-journal", "volume" : "14" }, "uris" : [ "http://www.mendeley.com/documents/?uuid=5254a788-0f93-452b-97c9-9e8b4a34409b" ] } ], "mendeley" : { "formattedCitation" : "&lt;sup&gt;4&lt;/sup&gt;", "plainTextFormattedCitation" : "4", "previouslyFormattedCitation" : "(Patel et al., 2008)" }, "properties" : { "noteIndex" : 0 }, "schema" : "https://github.com/citation-style-language/schema/raw/master/csl-citation.json" }</w:instrText>
      </w:r>
      <w:r w:rsidR="004B1202" w:rsidRPr="00A82AA7">
        <w:rPr>
          <w:rFonts w:asciiTheme="majorBidi" w:hAnsiTheme="majorBidi" w:cstheme="majorBidi"/>
          <w:color w:val="000000"/>
          <w:sz w:val="24"/>
          <w:szCs w:val="24"/>
        </w:rPr>
        <w:fldChar w:fldCharType="separate"/>
      </w:r>
      <w:r w:rsidR="00F96ABD" w:rsidRPr="00F96ABD">
        <w:rPr>
          <w:rFonts w:asciiTheme="majorBidi" w:hAnsiTheme="majorBidi" w:cstheme="majorBidi"/>
          <w:noProof/>
          <w:color w:val="000000"/>
          <w:sz w:val="24"/>
          <w:szCs w:val="24"/>
          <w:vertAlign w:val="superscript"/>
        </w:rPr>
        <w:t>4</w:t>
      </w:r>
      <w:r w:rsidR="004B1202" w:rsidRPr="00A82AA7">
        <w:rPr>
          <w:rFonts w:asciiTheme="majorBidi" w:hAnsiTheme="majorBidi" w:cstheme="majorBidi"/>
          <w:color w:val="000000"/>
          <w:sz w:val="24"/>
          <w:szCs w:val="24"/>
        </w:rPr>
        <w:fldChar w:fldCharType="end"/>
      </w:r>
      <w:r w:rsidRPr="00A82AA7">
        <w:rPr>
          <w:rFonts w:asciiTheme="majorBidi" w:hAnsiTheme="majorBidi" w:cstheme="majorBidi"/>
          <w:color w:val="000000"/>
          <w:sz w:val="24"/>
          <w:szCs w:val="24"/>
        </w:rPr>
        <w:t xml:space="preserve"> and considerable circulation life-span of the autologous carrier erythrocytes which allow them to serve as prolonged release intravenous reservoirs for various drugs </w:t>
      </w:r>
      <w:r w:rsidR="004B1202" w:rsidRPr="00A82AA7">
        <w:rPr>
          <w:rFonts w:asciiTheme="majorBidi" w:hAnsiTheme="majorBidi" w:cstheme="majorBidi"/>
          <w:color w:val="000000"/>
          <w:sz w:val="24"/>
          <w:szCs w:val="24"/>
        </w:rPr>
        <w:fldChar w:fldCharType="begin" w:fldLock="1"/>
      </w:r>
      <w:r w:rsidR="00F96ABD">
        <w:rPr>
          <w:rFonts w:asciiTheme="majorBidi" w:hAnsiTheme="majorBidi" w:cstheme="majorBidi"/>
          <w:color w:val="000000"/>
          <w:sz w:val="24"/>
          <w:szCs w:val="24"/>
        </w:rPr>
        <w:instrText>ADDIN CSL_CITATION { "citationItems" : [ { "id" : "ITEM-1", "itemData" : { "ISSN" : "09742441", "abstract" : "Cellular carriers possess great potential and merits in various modules of drug delivery. Among such cellular carriers, erythrocytes have been found to possess huge merits for the targeted and controlled drug delivery since they are non-immunogenic, non-toxic and their circulation can be readily controlled and could be manipulated with reference to time. Erythrocytes mediated drug delivery has been reported with therapeutic enzymes and antiviral agents to maximize therapeutic performance, reduce the side effects, as circulating depots for controlled drug release, drug targeting, treatment of parasitic diseases, hepatic tumors, removal of toxic agents etc. In this review, isolation of carrier erythrocytes, methods of drug loading, characterization parameters methods and clinical applications of resealed erythrocytes were presented.", "author" : [ { "dropping-particle" : "", "family" : "Selvamani", "given" : "P", "non-dropping-particle" : "", "parse-names" : false, "suffix" : "" }, { "dropping-particle" : "", "family" : "Latha", "given" : "S", "non-dropping-particle" : "", "parse-names" : false, "suffix" : "" }, { "dropping-particle" : "", "family" : "Monisha", "given" : "S", "non-dropping-particle" : "", "parse-names" : false, "suffix" : "" }, { "dropping-particle" : "", "family" : "Supassri", "given" : "T", "non-dropping-particle" : "", "parse-names" : false, "suffix" : "" } ], "container-title" : "Asian Journal of Pharmaceutical and Clinical Research", "id" : "ITEM-1", "issue" : "4", "issued" : { "date-parts" : [ [ "2015" ] ] }, "page" : "101-107", "title" : "A review on resealed erythrocyte as a novel drug delivery system", "type" : "article", "volume" : "8" }, "uris" : [ "http://www.mendeley.com/documents/?uuid=05c4463e-aa1b-4ed0-8a4c-1bd3437c0c2a" ] }, { "id" : "ITEM-2", "itemData" : { "author" : [ { "dropping-particle" : "", "family" : "Gupta", "given" : "A", "non-dropping-particle" : "", "parse-names" : false, "suffix" : "" }, { "dropping-particle" : "", "family" : "Mishra", "given" : "A K", "non-dropping-particle" : "", "parse-names" : false, "suffix" : "" }, { "dropping-particle" : "", "family" : "Bansal", "given" : "P", "non-dropping-particle" : "", "parse-names" : false, "suffix" : "" }, { "dropping-particle" : "", "family" : "Kumar", "given" : "S", "non-dropping-particle" : "", "parse-names" : false, "suffix" : "" }, { "dropping-particle" : "", "family" : "Gupta", "given" : "V", "non-dropping-particle" : "", "parse-names" : false, "suffix" : "" }, { "dropping-particle" : "", "family" : "Singh", "given" : "R", "non-dropping-particle" : "", "parse-names" : false, "suffix" : "" }, { "dropping-particle" : "", "family" : "Kalyan", "given" : "G S", "non-dropping-particle" : "", "parse-names" : false, "suffix" : "" } ], "container-title" : "International Journal of Pharmaceutical Sciences and Drug Research", "id" : "ITEM-2", "issue" : "2", "issued" : { "date-parts" : [ [ "2010" ] ] }, "page" : "23-30", "title" : "Cell based drug delivery system through resealed erythrocyte-A review", "type" : "article-journal", "volume" : "1" }, "uris" : [ "http://www.mendeley.com/documents/?uuid=1897601a-f76d-40e6-abd0-8e05b051cab6" ] }, { "id" : "ITEM-3", "itemData" : { "author" : [ { "dropping-particle" : "", "family" : "Harisa", "given" : "Gamal El-din I", "non-dropping-particle" : "", "parse-names" : false, "suffix" : "" }, { "dropping-particle" : "", "family" : "Ibrahim", "given" : "Mohamed F", "non-dropping-particle" : "", "parse-names" : false, "suffix" : "" }, { "dropping-particle" : "", "family" : "Alanazi", "given" : "Fars K", "non-dropping-particle" : "", "parse-names" : false, "suffix" : "" } ], "container-title" : "International journal of medical sciences", "id" : "ITEM-3", "issue" : "3", "issued" : { "date-parts" : [ [ "2011" ] ] }, "page" : "222-230", "publisher" : "Ivyspring International Publisher", "title" : "Characterization of Human Erythrocytes as Potential Carrier for Pravas- tatin : An In Vitro Study", "type" : "article-journal", "volume" : "8" }, "uris" : [ "http://www.mendeley.com/documents/?uuid=2e6be04a-949f-4f4b-816b-b158970970ce" ] } ], "mendeley" : { "formattedCitation" : "&lt;sup&gt;1,5,6&lt;/sup&gt;", "plainTextFormattedCitation" : "1,5,6", "previouslyFormattedCitation" : "(Gupta et al., 2010; Harisa et al., 2011; Selvamani et al., 2015)" }, "properties" : { "noteIndex" : 0 }, "schema" : "https://github.com/citation-style-language/schema/raw/master/csl-citation.json" }</w:instrText>
      </w:r>
      <w:r w:rsidR="004B1202" w:rsidRPr="00A82AA7">
        <w:rPr>
          <w:rFonts w:asciiTheme="majorBidi" w:hAnsiTheme="majorBidi" w:cstheme="majorBidi"/>
          <w:color w:val="000000"/>
          <w:sz w:val="24"/>
          <w:szCs w:val="24"/>
        </w:rPr>
        <w:fldChar w:fldCharType="separate"/>
      </w:r>
      <w:r w:rsidR="00F96ABD" w:rsidRPr="00F96ABD">
        <w:rPr>
          <w:rFonts w:asciiTheme="majorBidi" w:hAnsiTheme="majorBidi" w:cstheme="majorBidi"/>
          <w:noProof/>
          <w:color w:val="000000"/>
          <w:sz w:val="24"/>
          <w:szCs w:val="24"/>
          <w:vertAlign w:val="superscript"/>
        </w:rPr>
        <w:t>1,5,6</w:t>
      </w:r>
      <w:r w:rsidR="004B1202" w:rsidRPr="00A82AA7">
        <w:rPr>
          <w:rFonts w:asciiTheme="majorBidi" w:hAnsiTheme="majorBidi" w:cstheme="majorBidi"/>
          <w:color w:val="000000"/>
          <w:sz w:val="24"/>
          <w:szCs w:val="24"/>
        </w:rPr>
        <w:fldChar w:fldCharType="end"/>
      </w:r>
      <w:r w:rsidRPr="00A82AA7">
        <w:rPr>
          <w:rFonts w:asciiTheme="majorBidi" w:hAnsiTheme="majorBidi" w:cstheme="majorBidi"/>
          <w:color w:val="000000"/>
          <w:sz w:val="24"/>
          <w:szCs w:val="24"/>
        </w:rPr>
        <w:t xml:space="preserve">. On the other hand, abnormal or aged erythrocytes are destructed or phagocytosed by the </w:t>
      </w:r>
      <w:r w:rsidR="00FF0E72">
        <w:rPr>
          <w:rFonts w:asciiTheme="majorBidi" w:hAnsiTheme="majorBidi" w:cstheme="majorBidi"/>
          <w:color w:val="000000"/>
          <w:sz w:val="24"/>
          <w:szCs w:val="24"/>
        </w:rPr>
        <w:t>RES</w:t>
      </w:r>
      <w:r w:rsidRPr="00A82AA7">
        <w:rPr>
          <w:rFonts w:asciiTheme="majorBidi" w:hAnsiTheme="majorBidi" w:cstheme="majorBidi"/>
          <w:color w:val="000000"/>
          <w:sz w:val="24"/>
          <w:szCs w:val="24"/>
        </w:rPr>
        <w:t xml:space="preserve"> and they can be used as drug targeting carriers to RES organs mainly liver, spleen and kidney </w:t>
      </w:r>
      <w:r w:rsidR="004B1202" w:rsidRPr="00A82AA7">
        <w:rPr>
          <w:rFonts w:asciiTheme="majorBidi" w:hAnsiTheme="majorBidi" w:cstheme="majorBidi"/>
          <w:color w:val="000000"/>
          <w:sz w:val="24"/>
          <w:szCs w:val="24"/>
        </w:rPr>
        <w:fldChar w:fldCharType="begin" w:fldLock="1"/>
      </w:r>
      <w:r w:rsidR="00F96ABD">
        <w:rPr>
          <w:rFonts w:asciiTheme="majorBidi" w:hAnsiTheme="majorBidi" w:cstheme="majorBidi"/>
          <w:color w:val="000000"/>
          <w:sz w:val="24"/>
          <w:szCs w:val="24"/>
        </w:rPr>
        <w:instrText>ADDIN CSL_CITATION { "citationItems" : [ { "id" : "ITEM-1", "itemData" : { "DOI" : "10.1016/j.ijpharm.2007.04.001", "ISBN" : "0378-5173 (Print)\\r0378-5173 (Linking)", "ISSN" : "03785173", "PMID" : "17512685", "abstract" : "Carrier erythrocytes is one of the most promising systemic drug delivery systems investigated in recent decades. In this study, human erythrocytes have been loaded with interferon-\u03b1 2b (IFN) with the aim to benefit the reticuloendothelial system (RES) targeting potential of the carrier cells. Hypotonic preswelling method was used for drug loading in erythrocytes and the entire loading procedure was evaluated and validated. The loaded amount, entrapment efficiency and cell recovery of the loading procedure were 2906.33 \u00b1 588.35 IU/0.1 ml, 14.53 \u00b1 2.94%, and 83.61 \u00b1 0.49%, respectively, all being practically feasible. The carrier erythrocytes were characterized in vitro in terms of their drug release kinetics, hematological indices, particle size distribution, SEM analysis, and osmotic and turbulence fragility. IFN release from carrier cells was a relatively rapid process in comparison to the cell lysis kinetics, which is unusual considering the whole body of data published on this delivery system and other protein drugs, so far. All the tested in vitro characteristics showed significant, sometimes notable changes upon drug loading procedure, both with and without the drug. \u00a9 2007 Elsevier B.V. All rights reserved.", "author" : [ { "dropping-particle" : "", "family" : "Hamidi", "given" : "M.", "non-dropping-particle" : "", "parse-names" : false, "suffix" : "" }, { "dropping-particle" : "", "family" : "Zarrin", "given" : "A. H.", "non-dropping-particle" : "", "parse-names" : false, "suffix" : "" }, { "dropping-particle" : "", "family" : "Foroozesh", "given" : "M.", "non-dropping-particle" : "", "parse-names" : false, "suffix" : "" }, { "dropping-particle" : "", "family" : "Zarei", "given" : "N.", "non-dropping-particle" : "", "parse-names" : false, "suffix" : "" }, { "dropping-particle" : "", "family" : "Mohammadi-Samani", "given" : "S.", "non-dropping-particle" : "", "parse-names" : false, "suffix" : "" } ], "container-title" : "International Journal of Pharmaceutics", "id" : "ITEM-1", "issue" : "1-2", "issued" : { "date-parts" : [ [ "2007" ] ] }, "page" : "125-133", "publisher" : "Elsevier", "title" : "Preparation and in vitro evaluation of carrier erythrocytes for RES-targeted delivery of interferon-alpha 2b", "type" : "article-journal", "volume" : "341" }, "uris" : [ "http://www.mendeley.com/documents/?uuid=64e051de-1c33-47cc-80a3-6d1e7fdf4be2" ] }, { "id" : "ITEM-2", "itemData" : { "author" : [ { "dropping-particle" : "", "family" : "Harisa", "given" : "Gamaleldin I", "non-dropping-particle" : "", "parse-names" : false, "suffix" : "" }, { "dropping-particle" : "", "family" : "Ibrahim", "given" : "Mohamed F", "non-dropping-particle" : "", "parse-names" : false, "suffix" : "" }, { "dropping-particle" : "", "family" : "Alanazi", "given" : "Fars", "non-dropping-particle" : "", "parse-names" : false, "suffix" : "" }, { "dropping-particle" : "", "family" : "Shazly", "given" : "Gamal A", "non-dropping-particle" : "", "parse-names" : false, "suffix" : "" } ], "container-title" : "Saudi Pharmaceutical Journal", "id" : "ITEM-2", "issue" : "3", "issued" : { "date-parts" : [ [ "2014" ] ] }, "page" : "223-230", "publisher" : "Elsevier", "title" : "Engineering erythrocytes as a novel carrier for the targeted delivery of the anticancer drug paclitaxel", "type" : "article-journal", "volume" : "22" }, "uris" : [ "http://www.mendeley.com/documents/?uuid=a3873596-9fc8-4b8a-bd6d-c8a892c06cf7" ] }, { "id" : "ITEM-3",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"ITEM-3", "issue" : "3", "issued" : { "date-parts" : [ [ "2013" ] ] }, "page" : "169-174", "publisher" : "Elsevier", "title" : "Invitro evaluation of piperine enclosed erythrocyte carriers", "type" : "article-journal", "volume" : "5" }, "uris" : [ "http://www.mendeley.com/documents/?uuid=098a7aaf-197e-4e0c-b963-f5bc6b69fd4f" ] }, { "id" : "ITEM-4", "itemData" : { "author" : [ { "dropping-particle" : "", "family" : "Raut Deepika", "given" : "B", "non-dropping-particle" : "", "parse-names" : false, "suffix" : "" }, { "dropping-particle" : "", "family" : "Sakhare Ram", "given" : "S", "non-dropping-particle" : "", "parse-names" : false, "suffix" : "" }, { "dropping-particle" : "", "family" : "Dadge Ketan", "given" : "K", "non-dropping-particle" : "", "parse-names" : false, "suffix" : "" }, { "dropping-particle" : "", "family" : "Halle", "given" : "P D", "non-dropping-particle" : "", "parse-names" : false, "suffix" : "" } ], "container-title" : "INTERNATIONAL JOURNAL OF RESEARCH IN PHARMACY AND CHEMISTRY", "id" : "ITEM-4", "issue" : "2", "issued" : { "date-parts" : [ [ "2013" ] ] }, "page" : "6-7", "title" : "RESEALED ERYTHROCYTE DRUG DELIVERY: A REVIEW", "type" : "article-journal", "volume" : "33" }, "uris" : [ "http://www.mendeley.com/documents/?uuid=3aa9c592-9067-41e0-9cc8-c6fdeda0676d" ] } ], "mendeley" : { "formattedCitation" : "&lt;sup&gt;7\u201310&lt;/sup&gt;", "plainTextFormattedCitation" : "7\u201310", "previouslyFormattedCitation" : "(M. Hamidi et al., 2007; Harisa et al., 2014; Madhavi et al., 2013; Raut Deepika et al., 2013)" }, "properties" : { "noteIndex" : 0 }, "schema" : "https://github.com/citation-style-language/schema/raw/master/csl-citation.json" }</w:instrText>
      </w:r>
      <w:r w:rsidR="004B1202" w:rsidRPr="00A82AA7">
        <w:rPr>
          <w:rFonts w:asciiTheme="majorBidi" w:hAnsiTheme="majorBidi" w:cstheme="majorBidi"/>
          <w:color w:val="000000"/>
          <w:sz w:val="24"/>
          <w:szCs w:val="24"/>
        </w:rPr>
        <w:fldChar w:fldCharType="separate"/>
      </w:r>
      <w:r w:rsidR="00F96ABD" w:rsidRPr="00F96ABD">
        <w:rPr>
          <w:rFonts w:asciiTheme="majorBidi" w:hAnsiTheme="majorBidi" w:cstheme="majorBidi"/>
          <w:noProof/>
          <w:color w:val="000000"/>
          <w:sz w:val="24"/>
          <w:szCs w:val="24"/>
          <w:vertAlign w:val="superscript"/>
        </w:rPr>
        <w:t>7–10</w:t>
      </w:r>
      <w:r w:rsidR="004B1202" w:rsidRPr="00A82AA7">
        <w:rPr>
          <w:rFonts w:asciiTheme="majorBidi" w:hAnsiTheme="majorBidi" w:cstheme="majorBidi"/>
          <w:color w:val="000000"/>
          <w:sz w:val="24"/>
          <w:szCs w:val="24"/>
        </w:rPr>
        <w:fldChar w:fldCharType="end"/>
      </w:r>
      <w:r w:rsidRPr="00A82AA7">
        <w:rPr>
          <w:rFonts w:asciiTheme="majorBidi" w:hAnsiTheme="majorBidi" w:cstheme="majorBidi"/>
          <w:color w:val="000000"/>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drugs or bioactive substances can be successfully loaded or entrapped into erythrocytes by different methods as osmosis based method (e.g. hypotonic dilution, preswelling and hypotonic dialysis methods), chemical method (</w:t>
      </w:r>
      <w:r w:rsidRPr="00FF0E72">
        <w:rPr>
          <w:rFonts w:asciiTheme="majorBidi" w:hAnsiTheme="majorBidi" w:cstheme="majorBidi"/>
          <w:sz w:val="24"/>
          <w:szCs w:val="24"/>
        </w:rPr>
        <w:t>e.g.,</w:t>
      </w:r>
      <w:r w:rsidRPr="00A82AA7">
        <w:rPr>
          <w:rFonts w:asciiTheme="majorBidi" w:hAnsiTheme="majorBidi" w:cstheme="majorBidi"/>
          <w:sz w:val="24"/>
          <w:szCs w:val="24"/>
        </w:rPr>
        <w:t xml:space="preserve"> chemical perturbation </w:t>
      </w:r>
      <w:r w:rsidR="00FF0E72">
        <w:rPr>
          <w:rFonts w:asciiTheme="majorBidi" w:hAnsiTheme="majorBidi" w:cstheme="majorBidi"/>
          <w:sz w:val="24"/>
          <w:szCs w:val="24"/>
        </w:rPr>
        <w:t>of the erythrocyte membrane)</w:t>
      </w:r>
      <w:r w:rsidRPr="00A82AA7">
        <w:rPr>
          <w:rFonts w:asciiTheme="majorBidi" w:hAnsiTheme="majorBidi" w:cstheme="majorBidi"/>
          <w:sz w:val="24"/>
          <w:szCs w:val="24"/>
        </w:rPr>
        <w:t>, an electrical pulse method and endocytosis method</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"Gopal", "given" : "V S", "non-dropping-particle" : "", "parse-names" : false, "suffix" : "" }, { "dropping-particle" : "", "family" : "Kumar", "given" : "Ranjith A", "non-dropping-particle" : "", "parse-names" : false, "suffix" : "" }, { "dropping-particle" : "", "family" : "Usha", "given" : "A N", "non-dropping-particle" : "", "parse-names" : false, "suffix" : "" }, { "dropping-particle" : "", "family" : "Karthik", "given" : "A", "non-dropping-particle" : "", "parse-names" : false, "suffix" : "" }, { "dropping-particle" : "", "family" : "Udupa", "given" : "N", "non-dropping-particle" : "", "parse-names" : false, "suffix" : "" } ], "container-title" : "Current Trends in Biotechnology and Pharmacy", "id" : "ITEM-1", "issue" : "1", "issued" : { "date-parts" : [ [ "2007" ] ] }, "page" : "18-33", "title" : "Effective drug targeting by erythrocytes as carrier systems", "type" : "article-journal", "volume" : "1" }, "uris" : [ "http://www.mendeley.com/documents/?uuid=3a5582ae-f298-4bff-a5d5-949d2decb95e" ] } ], "mendeley" : { "formattedCitation" : "&lt;sup&gt;11&lt;/sup&gt;", "plainTextFormattedCitation" : "11", "previouslyFormattedCitation" : "(Gopal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11</w:t>
      </w:r>
      <w:r w:rsidR="004B1202" w:rsidRPr="00A82AA7">
        <w:rPr>
          <w:rFonts w:asciiTheme="majorBidi" w:hAnsiTheme="majorBidi" w:cstheme="majorBidi"/>
          <w:sz w:val="24"/>
          <w:szCs w:val="24"/>
        </w:rPr>
        <w:fldChar w:fldCharType="end"/>
      </w:r>
      <w:commentRangeEnd w:id="9"/>
      <w:r w:rsidR="008D0A67">
        <w:rPr>
          <w:rStyle w:val="CommentReference"/>
        </w:rPr>
        <w:commentReference w:id="9"/>
      </w:r>
      <w:r w:rsidRPr="00A82AA7">
        <w:rPr>
          <w:rFonts w:asciiTheme="majorBidi" w:hAnsiTheme="majorBidi" w:cstheme="majorBidi"/>
          <w:sz w:val="24"/>
          <w:szCs w:val="24"/>
        </w:rPr>
        <w:t xml:space="preserve">.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10"/>
      <w:r w:rsidRPr="00A82AA7">
        <w:rPr>
          <w:rFonts w:asciiTheme="majorBidi" w:hAnsiTheme="majorBidi" w:cstheme="majorBidi"/>
          <w:sz w:val="24"/>
          <w:szCs w:val="24"/>
        </w:rPr>
        <w:t xml:space="preserve">In this </w:t>
      </w:r>
      <w:r w:rsidR="0060214A">
        <w:rPr>
          <w:rFonts w:asciiTheme="majorBidi" w:hAnsiTheme="majorBidi" w:cstheme="majorBidi"/>
          <w:sz w:val="24"/>
          <w:szCs w:val="24"/>
        </w:rPr>
        <w:t>paper</w:t>
      </w:r>
      <w:r w:rsidRPr="00A82AA7">
        <w:rPr>
          <w:rFonts w:asciiTheme="majorBidi" w:hAnsiTheme="majorBidi" w:cstheme="majorBidi"/>
          <w:sz w:val="24"/>
          <w:szCs w:val="24"/>
        </w:rPr>
        <w:t xml:space="preserve">, the human erythrocytes have been loaded by Ribavirin using endocytosis method and the </w:t>
      </w:r>
      <w:r w:rsidRPr="00A82AA7">
        <w:rPr>
          <w:rFonts w:asciiTheme="majorBidi" w:hAnsiTheme="majorBidi" w:cstheme="majorBidi"/>
          <w:i/>
          <w:iCs/>
          <w:sz w:val="24"/>
          <w:szCs w:val="24"/>
        </w:rPr>
        <w:t xml:space="preserve">in vitro </w:t>
      </w:r>
      <w:r w:rsidRPr="00A82AA7">
        <w:rPr>
          <w:rFonts w:asciiTheme="majorBidi" w:hAnsiTheme="majorBidi" w:cstheme="majorBidi"/>
          <w:sz w:val="24"/>
          <w:szCs w:val="24"/>
        </w:rPr>
        <w:t xml:space="preserve">characteristics of the prepared cellular carriers have been evaluated. The obtained results from this study such as remarkable shape and morphological changes erythrocytes make it possible to target the Ribavirin a high dose in a short time period, thereby potentially augmenting the biological response using a relatively low drug dose, consequently diminishing of deleterious adverse effects of Ribavirin as hemolytic </w:t>
      </w:r>
      <w:commentRangeEnd w:id="10"/>
      <w:r w:rsidR="008D0A67">
        <w:rPr>
          <w:rStyle w:val="CommentReference"/>
        </w:rPr>
        <w:commentReference w:id="10"/>
      </w:r>
      <w:r w:rsidRPr="00A82AA7">
        <w:rPr>
          <w:rFonts w:asciiTheme="majorBidi" w:hAnsiTheme="majorBidi" w:cstheme="majorBidi"/>
          <w:sz w:val="24"/>
          <w:szCs w:val="24"/>
        </w:rPr>
        <w:t>anemia. This benefit is intended as the scope of work of this study.</w:t>
      </w:r>
    </w:p>
    <w:p w:rsidR="0048340B" w:rsidRPr="00A82AA7" w:rsidRDefault="0048340B" w:rsidP="004575A2">
      <w:pPr>
        <w:bidi w:val="0"/>
        <w:spacing w:after="0"/>
        <w:jc w:val="both"/>
        <w:rPr>
          <w:rFonts w:asciiTheme="majorBidi" w:hAnsiTheme="majorBidi" w:cstheme="majorBidi"/>
          <w:sz w:val="24"/>
          <w:szCs w:val="24"/>
        </w:rPr>
      </w:pPr>
      <w:commentRangeStart w:id="11"/>
      <w:commentRangeStart w:id="12"/>
      <w:r w:rsidRPr="00A82AA7">
        <w:rPr>
          <w:rFonts w:asciiTheme="majorBidi" w:hAnsiTheme="majorBidi" w:cstheme="majorBidi"/>
          <w:b/>
          <w:bCs/>
          <w:sz w:val="24"/>
          <w:szCs w:val="24"/>
          <w:u w:val="single"/>
        </w:rPr>
        <w:t>Methodology</w:t>
      </w:r>
      <w:commentRangeEnd w:id="11"/>
      <w:r w:rsidR="005D046C">
        <w:rPr>
          <w:rStyle w:val="CommentReference"/>
        </w:rPr>
        <w:commentReference w:id="11"/>
      </w:r>
      <w:commentRangeEnd w:id="12"/>
      <w:r w:rsidR="005D046C">
        <w:rPr>
          <w:rStyle w:val="CommentReference"/>
        </w:rPr>
        <w:commentReference w:id="12"/>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u w:val="single"/>
        </w:rPr>
      </w:pPr>
      <w:commentRangeStart w:id="13"/>
      <w:r w:rsidRPr="0060214A">
        <w:rPr>
          <w:rFonts w:asciiTheme="majorBidi" w:hAnsiTheme="majorBidi" w:cstheme="majorBidi"/>
          <w:sz w:val="24"/>
          <w:szCs w:val="24"/>
          <w:u w:val="single"/>
        </w:rPr>
        <w:t>Materials</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lang w:bidi="ar-EG"/>
        </w:rPr>
      </w:pPr>
      <w:r w:rsidRPr="00A82AA7">
        <w:rPr>
          <w:rFonts w:asciiTheme="majorBidi" w:hAnsiTheme="majorBidi" w:cstheme="majorBidi"/>
          <w:sz w:val="24"/>
          <w:szCs w:val="24"/>
        </w:rPr>
        <w:t xml:space="preserve">Ribavirin was obtained as gift from MEMPHIS, </w:t>
      </w:r>
      <w:r w:rsidR="0060214A">
        <w:rPr>
          <w:rFonts w:asciiTheme="majorBidi" w:hAnsiTheme="majorBidi" w:cstheme="majorBidi"/>
          <w:sz w:val="24"/>
          <w:szCs w:val="24"/>
        </w:rPr>
        <w:t>E</w:t>
      </w:r>
      <w:r w:rsidRPr="00A82AA7">
        <w:rPr>
          <w:rFonts w:asciiTheme="majorBidi" w:hAnsiTheme="majorBidi" w:cstheme="majorBidi"/>
          <w:sz w:val="24"/>
          <w:szCs w:val="24"/>
        </w:rPr>
        <w:t>l-</w:t>
      </w:r>
      <w:r w:rsidR="0060214A">
        <w:rPr>
          <w:rFonts w:asciiTheme="majorBidi" w:hAnsiTheme="majorBidi" w:cstheme="majorBidi"/>
          <w:sz w:val="24"/>
          <w:szCs w:val="24"/>
        </w:rPr>
        <w:t>A</w:t>
      </w:r>
      <w:r w:rsidRPr="00A82AA7">
        <w:rPr>
          <w:rFonts w:asciiTheme="majorBidi" w:hAnsiTheme="majorBidi" w:cstheme="majorBidi"/>
          <w:sz w:val="24"/>
          <w:szCs w:val="24"/>
        </w:rPr>
        <w:t xml:space="preserve">mirya </w:t>
      </w:r>
      <w:r w:rsidR="0060214A">
        <w:rPr>
          <w:rFonts w:asciiTheme="majorBidi" w:hAnsiTheme="majorBidi" w:cstheme="majorBidi"/>
          <w:sz w:val="24"/>
          <w:szCs w:val="24"/>
        </w:rPr>
        <w:t>-</w:t>
      </w:r>
      <w:r w:rsidRPr="00A82AA7">
        <w:rPr>
          <w:rFonts w:asciiTheme="majorBidi" w:hAnsiTheme="majorBidi" w:cstheme="majorBidi"/>
          <w:sz w:val="24"/>
          <w:szCs w:val="24"/>
        </w:rPr>
        <w:t xml:space="preserve"> Cairo –E</w:t>
      </w:r>
      <w:r w:rsidR="0060214A">
        <w:rPr>
          <w:rFonts w:asciiTheme="majorBidi" w:hAnsiTheme="majorBidi" w:cstheme="majorBidi"/>
          <w:sz w:val="24"/>
          <w:szCs w:val="24"/>
        </w:rPr>
        <w:t xml:space="preserve">gypt; </w:t>
      </w:r>
      <w:r w:rsidRPr="00A82AA7">
        <w:rPr>
          <w:rFonts w:asciiTheme="majorBidi" w:hAnsiTheme="majorBidi" w:cstheme="majorBidi"/>
          <w:sz w:val="24"/>
          <w:szCs w:val="24"/>
        </w:rPr>
        <w:t xml:space="preserve">Sodium chloride, potassium dihydrogen phosphate, Disodium hydrogen phosphate, calcium chloride and d- glucose were supplied from </w:t>
      </w:r>
      <w:r w:rsidRPr="00A82AA7">
        <w:rPr>
          <w:rFonts w:asciiTheme="majorBidi" w:eastAsia="Times New Roman" w:hAnsiTheme="majorBidi" w:cstheme="majorBidi"/>
          <w:sz w:val="24"/>
          <w:szCs w:val="24"/>
        </w:rPr>
        <w:t>El-Nasr Pharm. Chem. Company, (Cairo, Egypt)</w:t>
      </w:r>
      <w:r w:rsidR="0060214A">
        <w:rPr>
          <w:rFonts w:asciiTheme="majorBidi" w:eastAsia="Times New Roman" w:hAnsiTheme="majorBidi" w:cstheme="majorBidi"/>
          <w:sz w:val="24"/>
          <w:szCs w:val="24"/>
        </w:rPr>
        <w:t>;</w:t>
      </w:r>
      <w:r w:rsidRPr="00A82AA7">
        <w:rPr>
          <w:rFonts w:asciiTheme="majorBidi" w:hAnsiTheme="majorBidi" w:cstheme="majorBidi"/>
          <w:sz w:val="24"/>
          <w:szCs w:val="24"/>
        </w:rPr>
        <w:t>Potassium chloride is provided from Flukachemie AGCH, Switzerland</w:t>
      </w:r>
      <w:r w:rsidR="0060214A">
        <w:rPr>
          <w:rFonts w:asciiTheme="majorBidi" w:hAnsiTheme="majorBidi" w:cstheme="majorBidi"/>
          <w:sz w:val="24"/>
          <w:szCs w:val="24"/>
        </w:rPr>
        <w:t>;</w:t>
      </w:r>
      <w:r w:rsidRPr="00A82AA7">
        <w:rPr>
          <w:rFonts w:asciiTheme="majorBidi" w:hAnsiTheme="majorBidi" w:cstheme="majorBidi"/>
          <w:sz w:val="24"/>
          <w:szCs w:val="24"/>
        </w:rPr>
        <w:t xml:space="preserve"> Membrane PTFE (0.2 μm) Disposable syringe filter from Macherey-Nagel GmbH, Germany</w:t>
      </w:r>
      <w:r w:rsidR="0060214A">
        <w:rPr>
          <w:rFonts w:asciiTheme="majorBidi" w:hAnsiTheme="majorBidi" w:cstheme="majorBidi"/>
          <w:sz w:val="24"/>
          <w:szCs w:val="24"/>
        </w:rPr>
        <w:t xml:space="preserve">; </w:t>
      </w:r>
      <w:r w:rsidRPr="00A82AA7">
        <w:rPr>
          <w:rFonts w:asciiTheme="majorBidi" w:hAnsiTheme="majorBidi" w:cstheme="majorBidi"/>
          <w:sz w:val="24"/>
          <w:szCs w:val="24"/>
        </w:rPr>
        <w:t>Magnesium Chloride h</w:t>
      </w:r>
      <w:commentRangeStart w:id="14"/>
      <w:r w:rsidRPr="00A82AA7">
        <w:rPr>
          <w:rFonts w:asciiTheme="majorBidi" w:hAnsiTheme="majorBidi" w:cstheme="majorBidi"/>
          <w:sz w:val="24"/>
          <w:szCs w:val="24"/>
        </w:rPr>
        <w:t>exahydrate</w:t>
      </w:r>
      <w:r w:rsidR="0060214A">
        <w:rPr>
          <w:rFonts w:asciiTheme="majorBidi" w:hAnsiTheme="majorBidi" w:cstheme="majorBidi"/>
          <w:sz w:val="24"/>
          <w:szCs w:val="24"/>
        </w:rPr>
        <w:t>and</w:t>
      </w:r>
      <w:commentRangeEnd w:id="14"/>
      <w:r w:rsidR="0072373F">
        <w:rPr>
          <w:rStyle w:val="CommentReference"/>
        </w:rPr>
        <w:commentReference w:id="14"/>
      </w:r>
      <w:r w:rsidR="0060214A">
        <w:rPr>
          <w:rFonts w:asciiTheme="majorBidi" w:hAnsiTheme="majorBidi" w:cstheme="majorBidi"/>
          <w:sz w:val="24"/>
          <w:szCs w:val="24"/>
        </w:rPr>
        <w:t xml:space="preserve"> methanol </w:t>
      </w:r>
      <w:r w:rsidRPr="00A82AA7">
        <w:rPr>
          <w:rFonts w:asciiTheme="majorBidi" w:hAnsiTheme="majorBidi" w:cstheme="majorBidi"/>
          <w:sz w:val="24"/>
          <w:szCs w:val="24"/>
        </w:rPr>
        <w:t>w</w:t>
      </w:r>
      <w:r w:rsidR="0060214A">
        <w:rPr>
          <w:rFonts w:asciiTheme="majorBidi" w:hAnsiTheme="majorBidi" w:cstheme="majorBidi"/>
          <w:sz w:val="24"/>
          <w:szCs w:val="24"/>
        </w:rPr>
        <w:t>ere</w:t>
      </w:r>
      <w:r w:rsidRPr="00A82AA7">
        <w:rPr>
          <w:rFonts w:asciiTheme="majorBidi" w:hAnsiTheme="majorBidi" w:cstheme="majorBidi"/>
          <w:sz w:val="24"/>
          <w:szCs w:val="24"/>
        </w:rPr>
        <w:t xml:space="preserve"> purchased from </w:t>
      </w:r>
      <w:r w:rsidRPr="00A82AA7">
        <w:rPr>
          <w:rFonts w:asciiTheme="majorBidi" w:hAnsiTheme="majorBidi" w:cstheme="majorBidi"/>
          <w:sz w:val="24"/>
          <w:szCs w:val="24"/>
          <w:lang w:bidi="ar-EG"/>
        </w:rPr>
        <w:t>E</w:t>
      </w:r>
      <w:r w:rsidR="0060214A">
        <w:rPr>
          <w:rFonts w:asciiTheme="majorBidi" w:hAnsiTheme="majorBidi" w:cstheme="majorBidi"/>
          <w:sz w:val="24"/>
          <w:szCs w:val="24"/>
          <w:lang w:bidi="ar-EG"/>
        </w:rPr>
        <w:t>l</w:t>
      </w:r>
      <w:r w:rsidRPr="00A82AA7">
        <w:rPr>
          <w:rFonts w:asciiTheme="majorBidi" w:hAnsiTheme="majorBidi" w:cstheme="majorBidi"/>
          <w:sz w:val="24"/>
          <w:szCs w:val="24"/>
          <w:lang w:bidi="ar-EG"/>
        </w:rPr>
        <w:t>-Gomeria pharm company (Cairo- Egypt)</w:t>
      </w:r>
      <w:r w:rsidR="0060214A">
        <w:rPr>
          <w:rFonts w:asciiTheme="majorBidi" w:hAnsiTheme="majorBidi" w:cstheme="majorBidi"/>
          <w:sz w:val="24"/>
          <w:szCs w:val="24"/>
          <w:lang w:bidi="ar-EG"/>
        </w:rPr>
        <w:t xml:space="preserve">; </w:t>
      </w:r>
      <w:r w:rsidRPr="00A82AA7">
        <w:rPr>
          <w:rFonts w:asciiTheme="majorBidi" w:hAnsiTheme="majorBidi" w:cstheme="majorBidi"/>
          <w:sz w:val="24"/>
          <w:szCs w:val="24"/>
        </w:rPr>
        <w:t xml:space="preserve">Adenosine 5-Triphosphate was obtained as a gift from SIGMA </w:t>
      </w:r>
      <w:r w:rsidR="0060214A">
        <w:rPr>
          <w:rFonts w:asciiTheme="majorBidi" w:hAnsiTheme="majorBidi" w:cstheme="majorBidi"/>
          <w:sz w:val="24"/>
          <w:szCs w:val="24"/>
        </w:rPr>
        <w:t>-</w:t>
      </w:r>
      <w:r w:rsidRPr="00A82AA7">
        <w:rPr>
          <w:rFonts w:asciiTheme="majorBidi" w:hAnsiTheme="majorBidi" w:cstheme="majorBidi"/>
          <w:sz w:val="24"/>
          <w:szCs w:val="24"/>
        </w:rPr>
        <w:t xml:space="preserve"> pharmaceutical industries</w:t>
      </w:r>
      <w:r w:rsidR="0060214A">
        <w:rPr>
          <w:rFonts w:asciiTheme="majorBidi" w:hAnsiTheme="majorBidi" w:cstheme="majorBidi"/>
          <w:sz w:val="24"/>
          <w:szCs w:val="24"/>
        </w:rPr>
        <w:t xml:space="preserve"> -</w:t>
      </w:r>
      <w:r w:rsidRPr="00A82AA7">
        <w:rPr>
          <w:rFonts w:asciiTheme="majorBidi" w:hAnsiTheme="majorBidi" w:cstheme="majorBidi"/>
          <w:sz w:val="24"/>
          <w:szCs w:val="24"/>
        </w:rPr>
        <w:t xml:space="preserve">Quesna city </w:t>
      </w:r>
      <w:r w:rsidR="0060214A">
        <w:rPr>
          <w:rFonts w:asciiTheme="majorBidi" w:hAnsiTheme="majorBidi" w:cstheme="majorBidi"/>
          <w:sz w:val="24"/>
          <w:szCs w:val="24"/>
        </w:rPr>
        <w:t>-</w:t>
      </w:r>
      <w:r w:rsidRPr="00A82AA7">
        <w:rPr>
          <w:rFonts w:asciiTheme="majorBidi" w:hAnsiTheme="majorBidi" w:cstheme="majorBidi"/>
          <w:sz w:val="24"/>
          <w:szCs w:val="24"/>
        </w:rPr>
        <w:t xml:space="preserve"> Egypt</w:t>
      </w:r>
      <w:r w:rsidRPr="00A82AA7">
        <w:rPr>
          <w:rFonts w:asciiTheme="majorBidi" w:hAnsiTheme="majorBidi" w:cstheme="majorBidi"/>
          <w:sz w:val="24"/>
          <w:szCs w:val="24"/>
          <w:lang w:bidi="ar-EG"/>
        </w:rPr>
        <w:t>.</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u w:val="single"/>
        </w:rPr>
      </w:pPr>
      <w:r w:rsidRPr="0060214A">
        <w:rPr>
          <w:rFonts w:asciiTheme="majorBidi" w:hAnsiTheme="majorBidi" w:cstheme="majorBidi"/>
          <w:sz w:val="24"/>
          <w:szCs w:val="24"/>
          <w:u w:val="single"/>
        </w:rPr>
        <w:t>Collection of specimen</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The blood specimens were collected from apparently healthy donors not suffered from acute and chronic diseases. Blood samples were collected in heparinized tubes. </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u w:val="single"/>
        </w:rPr>
      </w:pPr>
      <w:r w:rsidRPr="0060214A">
        <w:rPr>
          <w:rFonts w:asciiTheme="majorBidi" w:hAnsiTheme="majorBidi" w:cstheme="majorBidi"/>
          <w:sz w:val="24"/>
          <w:szCs w:val="24"/>
          <w:u w:val="single"/>
        </w:rPr>
        <w:t>Preparation of erythrocyte suspension</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b/>
          <w:bCs/>
          <w:sz w:val="24"/>
          <w:szCs w:val="24"/>
        </w:rPr>
      </w:pPr>
      <w:r w:rsidRPr="00A82AA7">
        <w:rPr>
          <w:rFonts w:asciiTheme="majorBidi" w:hAnsiTheme="majorBidi" w:cstheme="majorBidi"/>
          <w:sz w:val="24"/>
          <w:szCs w:val="24"/>
        </w:rPr>
        <w:t>The collected specimens were centrifuged for 5 min at 5000 rpm</w:t>
      </w:r>
      <w:r w:rsidRPr="00A82AA7">
        <w:rPr>
          <w:rFonts w:asciiTheme="majorBidi" w:hAnsiTheme="majorBidi" w:cstheme="majorBidi"/>
          <w:sz w:val="24"/>
          <w:szCs w:val="24"/>
          <w:lang w:bidi="ar-EG"/>
        </w:rPr>
        <w:t>(Biofuge Primo centrifuge maximum 17.000 rpm (England))</w:t>
      </w:r>
      <w:r w:rsidRPr="00A82AA7">
        <w:rPr>
          <w:rFonts w:asciiTheme="majorBidi" w:hAnsiTheme="majorBidi" w:cstheme="majorBidi"/>
          <w:sz w:val="24"/>
          <w:szCs w:val="24"/>
        </w:rPr>
        <w:t>. The plasma and the buffy coat were removed by aspiration.Erythrocytes were washed three times in cold (PBS) with centrifugation for 5 min at 5000rpm</w:t>
      </w:r>
      <w:commentRangeEnd w:id="13"/>
      <w:r w:rsidR="00E86B2F">
        <w:rPr>
          <w:rStyle w:val="CommentReference"/>
        </w:rPr>
        <w:commentReference w:id="13"/>
      </w:r>
      <w:r w:rsidRPr="00A82AA7">
        <w:rPr>
          <w:rFonts w:asciiTheme="majorBidi" w:hAnsiTheme="majorBidi" w:cstheme="majorBidi"/>
          <w:sz w:val="24"/>
          <w:szCs w:val="24"/>
        </w:rPr>
        <w:t xml:space="preserve">, then the hematocrit was adjusted to 45% using PBS </w:t>
      </w:r>
      <w:commentRangeStart w:id="15"/>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"ISSN" : "09742441", "abstract" : "Cellular carriers possess great potential and merits in various modules of drug delivery. Among such cellular carriers, erythrocytes have been found to possess huge merits for the targeted and controlled drug delivery since they are non-immunogenic, non-toxic and their circulation can be readily controlled and could be manipulated with reference to time. Erythrocytes mediated drug delivery has been reported with therapeutic enzymes and antiviral agents to maximize therapeutic performance, reduce the side effects, as circulating depots for controlled drug release, drug targeting, treatment of parasitic diseases, hepatic tumors, removal of toxic agents etc. In this review, isolation of carrier erythrocytes, methods of drug loading, characterization parameters methods and clinical applications of resealed erythrocytes were presented.", "author" : [ { "dropping-particle" : "", "family" : "Selvamani", "given" : "P", "non-dropping-particle" : "", "parse-names" : false, "suffix" : "" }, { "dropping-particle" : "", "family" : "Latha", "given" : "S", "non-dropping-particle" : "", "parse-names" : false, "suffix" : "" }, { "dropping-particle" : "", "family" : "Monisha", "given" : "S", "non-dropping-particle" : "", "parse-names" : false, "suffix" : "" }, { "dropping-particle" : "", "family" : "Supassri", "given" : "T", "non-dropping-particle" : "", "parse-names" : false, "suffix" : "" } ], "container-title" : "Asian Journal of Pharmaceutical and Clinical Research", "id" : "ITEM-1", "issue" : "4", "issued" : { "date-parts" : [ [ "2015" ] ] }, "page" : "101-107", "title" : "A review on resealed erythrocyte as a novel drug delivery system", "type" : "article", "volume" : "8" }, "uris" : [ "http://www.mendeley.com/documents/?uuid=05c4463e-aa1b-4ed0-8a4c-1bd3437c0c2a" ] } ], "mendeley" : { "formattedCitation" : "&lt;sup&gt;1&lt;/sup&gt;", "manualFormatting" : "(Selvamani et al.; 2015", "plainTextFormattedCitation" : "1", "previouslyFormattedCitation" : "(Selvamani et al., 2015)"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(Selvamani et al.; 2015</w:t>
      </w:r>
      <w:r w:rsidR="004B1202" w:rsidRPr="00A82AA7">
        <w:rPr>
          <w:rFonts w:asciiTheme="majorBidi" w:hAnsiTheme="majorBidi" w:cstheme="majorBidi"/>
          <w:sz w:val="24"/>
          <w:szCs w:val="24"/>
        </w:rPr>
        <w:fldChar w:fldCharType="end"/>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"10.1016/j.addr.2007.08.029", "ISBN" : "9780123694102", "ISSN" : "0169409X", "PMID" : "17997501", "abstract" : "Drug delivery has been greatly improved over the years by means of chemical and physical agents that increase bioavailability, improve pharmacokinetic and reduce toxicities. At the same time, cell based delivery systems have also been developed. These possesses a number of advantages including prolonged delivery times, targeting of drugs to specialized cell compartments and biocompatibility. Here we'll focus on erythrocyte-based drug delivery. These systems are especially efficient in releasing drugs in circulations for weeks, have a large capacity, can be easily processed and could accommodate traditional and biologic drugs. These carriers have also been used for delivering antigens and/or contrasting agents. Carrier erythrocytes have been evaluated in thousands of drug administration in humans proving safety and efficacy of the treatments. Erythrocyte-based delivery of new and conventional drugs is thus experiencing increasing interests in drug delivery and in managing complex pathologies especially when side effects could become serious issues. (c) 2007 Elsevier B.V. All rights reserved.", "author" : [ { "dropping-particle" : "", "family" : "Pierige", "given" : "F", "non-dropping-particle" : "", "parse-names" : false, "suffix" : "" }, { "dropping-particle" : "", "family" : "Serafini", "given" : "S", "non-dropping-particle" : "", "parse-names" : false, "suffix" : "" }, { "dropping-particle" : "", "family" : "Rossi", "given" : "L", "non-dropping-particle" : "", "parse-names" : false, "suffix" : "" }, { "dropping-particle" : "", "family" : "Magnani", "given" : "A", "non-dropping-particle" : "", "parse-names" : false, "suffix" : "" } ], "container-title" : "Advanced Drug Delivery Reviews", "id" : "ITEM-1", "issue" : "2", "issued" : { "date-parts" : [ [ "2008" ] ] }, "page" : "286-295", "publisher" : "Elsevier", "title" : "Cell-based drug delivery", "type" : "article-journal", "volume" : "60" }, "uris" : [ "http://www.mendeley.com/documents/?uuid=eeaab543-24e6-4772-beff-406b8d5e6d42" ] } ], "mendeley" : { "formattedCitation" : "&lt;sup&gt;12&lt;/sup&gt;", "manualFormatting" : "; Pierige et al.; 2008)", "plainTextFormattedCitation" : "12", "previouslyFormattedCitation" : "(Pierige et al., 2008)"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Pierige et al.; 2008)</w:t>
      </w:r>
      <w:r w:rsidR="004B1202" w:rsidRPr="00A82AA7">
        <w:rPr>
          <w:rFonts w:asciiTheme="majorBidi" w:hAnsiTheme="majorBidi" w:cstheme="majorBidi"/>
          <w:sz w:val="24"/>
          <w:szCs w:val="24"/>
        </w:rPr>
        <w:fldChar w:fldCharType="end"/>
      </w:r>
      <w:commentRangeEnd w:id="15"/>
      <w:r w:rsidR="0072373F">
        <w:rPr>
          <w:rStyle w:val="CommentReference"/>
        </w:rPr>
        <w:commentReference w:id="15"/>
      </w:r>
      <w:r w:rsidRPr="00A82AA7">
        <w:rPr>
          <w:rFonts w:asciiTheme="majorBidi" w:hAnsiTheme="majorBidi" w:cstheme="majorBidi"/>
          <w:sz w:val="24"/>
          <w:szCs w:val="24"/>
        </w:rPr>
        <w:t>.</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rPr>
      </w:pPr>
      <w:commentRangeStart w:id="16"/>
      <w:r w:rsidRPr="0060214A">
        <w:rPr>
          <w:rFonts w:asciiTheme="majorBidi" w:hAnsiTheme="majorBidi" w:cstheme="majorBidi"/>
          <w:sz w:val="24"/>
          <w:szCs w:val="24"/>
          <w:u w:val="single"/>
        </w:rPr>
        <w:t>Ribavirin loaded erythrocytes by endocytosis technique</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In 2 ml eppendorff tubes, 400 µl of washed erythrocytes were added to 400 µl of previous prepared loading buffer containing different concentrations of Ribavirin, gentle mixing to avoid blood hemolysis and the obtained suspension was incubated for different times at 37 </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C (Oven, Heraeus, UT 5060 E (Germany)</w:t>
      </w:r>
      <w:r w:rsidRPr="00A82AA7">
        <w:rPr>
          <w:rFonts w:asciiTheme="majorBidi" w:eastAsia="Times New Roman" w:hAnsiTheme="majorBidi" w:cstheme="majorBidi"/>
          <w:sz w:val="24"/>
          <w:szCs w:val="24"/>
        </w:rPr>
        <w:t>)</w:t>
      </w:r>
      <w:r w:rsidRPr="00A82AA7">
        <w:rPr>
          <w:rFonts w:asciiTheme="majorBidi" w:hAnsiTheme="majorBidi" w:cstheme="majorBidi"/>
          <w:sz w:val="24"/>
          <w:szCs w:val="24"/>
        </w:rPr>
        <w:t>. The final obtained suspension was centrifuged for 5 min at 5000 rpm and the supernatant was discarded. The obtained pellet was washed for 2 times in cold BPS with centrifugation for 5 min at 5000 rpm.</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Effect of Ribavirin concentrations on the loading efficiency</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To determine the effect of Ribavirin concentration on loading efficiency, different drug concentrations (10 mg, 15 mg, 20 mg, and 25 mg) were used for all selected incubation times</w:t>
      </w:r>
      <w:commentRangeEnd w:id="16"/>
      <w:r w:rsidR="00E86B2F">
        <w:rPr>
          <w:rStyle w:val="CommentReference"/>
        </w:rPr>
        <w:commentReference w:id="16"/>
      </w:r>
      <w:r w:rsidRPr="00A82AA7">
        <w:rPr>
          <w:rFonts w:asciiTheme="majorBidi" w:hAnsiTheme="majorBidi" w:cstheme="majorBidi"/>
          <w:sz w:val="24"/>
          <w:szCs w:val="24"/>
        </w:rPr>
        <w:t xml:space="preserve">. The results were compared to obtain the more suitable concentration for </w:t>
      </w:r>
      <w:r w:rsidRPr="00A82AA7">
        <w:rPr>
          <w:rFonts w:asciiTheme="majorBidi" w:hAnsiTheme="majorBidi" w:cstheme="majorBidi"/>
          <w:sz w:val="24"/>
          <w:szCs w:val="24"/>
        </w:rPr>
        <w:lastRenderedPageBreak/>
        <w:t xml:space="preserve">loading </w:t>
      </w:r>
      <w:commentRangeStart w:id="17"/>
      <w:r w:rsidRPr="00A82AA7">
        <w:rPr>
          <w:rFonts w:asciiTheme="majorBidi" w:hAnsiTheme="majorBidi" w:cstheme="majorBidi"/>
          <w:sz w:val="24"/>
          <w:szCs w:val="24"/>
        </w:rPr>
        <w:t xml:space="preserve">process which produce most excellent loading parameters </w:t>
      </w:r>
      <w:commentRangeStart w:id="18"/>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"10.1016/j.bcmd.2004.06.004", "ISBN" : "1079-9796 (Print) 1079-9796 (Linking)", "ISSN" : "10799796", "PMID" : "15315791", "abstract" : "Carrier erythrocytes containing drugs, enzymes or peptides can be used as a delivery system that allows changes in the kinetic behaviour and selective biodistribution of the substances encapsulated. Hypotonic dialysis is the method most commonly used in the preparation of carrier erythrocytes, but many factors affect the yield and characteristics of the ghost erythrocytes obtained using this method. This review analyses the factors that affect the performance of carrier erythrocytes prepared by hypotonic dialysis. Factors such as the composition and osmolality range of the hypotonic buffer used, the duration of the hypotonic dialysis, temperature, the volume ratio between the erythrocyte suspension and the dialysis buffer, the inclusion in the process of an annealing phase, the composition and osmolality of the resealing buffer, and the conditions under which the final washing of the erythrocytes is carried out may all affect the morphological properties and the later in vivo behaviour of the ghost erythrocytes obtained. Changes in the yield of the encapsulation process, the in vitro drug or enzyme controlled delivery, the pharmacokinetic properties or the in vivo tissue targeting may be modified depending on the conditions under which the preparation of carrier erythrocytes by hypotonic dialysis is carried out. Chemical alterations to the membrane of carrier erythrocytes obtained by hypotonic dialysis with substances such as glutaraldehyde, band 3 cross-linking reagents, trypsin or NHS-biotin, among others, may affect the release rate of the substances encapsulated and may increase the uptake of cells by macrophages both in vitro and in vivo. \u00a9 2004 Elsevier Inc. All rights reserved.", "author" : [ { "dropping-particle" : "", "family" : "Guti\u00e9rrez Mill\u00e1n", "given" : "Carmen", "non-dropping-particle" : "", "parse-names" : false, "suffix" : "" }, { "dropping-particle" : "", "family" : "Casta\u00f1eda", "given" : "Ar\u00e1nzazu Zarzuelo", "non-dropping-particle" : "", "parse-names" : false, "suffix" : "" }, { "dropping-particle" : "", "family" : "Sayalero Marinero", "given" : "Ma Luisa", "non-dropping-particle" : "", "parse-names" : false, "suffix" : "" }, { "dropping-particle" : "", "family" : "Lanao", "given" : "Jos\u00e9 M.", "non-dropping-particle" : "", "parse-names" : false, "suffix" : "" } ], "container-title" : "Blood Cells, Molecules, and Diseases", "id" : "ITEM-1", "issue" : "2", "issued" : { "date-parts" : [ [ "2004" ] ] }, "page" : "132-140", "publisher" : "Elsevier", "title" : "Factors associated with the performance of carrier erythrocytes obtained by hypotonic dialysis", "type" : "article-journal", "volume" : "33" }, "uris" : [ "http://www.mendeley.com/documents/?uuid=caae4fb5-4e26-41ba-8fc3-75204a11b54a" ] } ], "mendeley" : { "formattedCitation" : "&lt;sup&gt;13&lt;/sup&gt;", "manualFormatting" : "(Mill\u00e1n et al.; 2004", "plainTextFormattedCitation" : "13", "previouslyFormattedCitation" : "(Guti\u00e9rrez Mill\u00e1n et al., 2004)"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(Millán et al.; 2004</w:t>
      </w:r>
      <w:r w:rsidR="004B1202" w:rsidRPr="00A82AA7">
        <w:rPr>
          <w:rFonts w:asciiTheme="majorBidi" w:hAnsiTheme="majorBidi" w:cstheme="majorBidi"/>
          <w:sz w:val="24"/>
          <w:szCs w:val="24"/>
        </w:rPr>
        <w:fldChar w:fldCharType="end"/>
      </w:r>
      <w:commentRangeEnd w:id="18"/>
      <w:r w:rsidR="0072373F">
        <w:rPr>
          <w:rStyle w:val="CommentReference"/>
        </w:rPr>
        <w:commentReference w:id="18"/>
      </w:r>
      <w:commentRangeStart w:id="19"/>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"ITEM-1", "issue" : "3", "issued" : { "date-parts" : [ [ "2013" ] ] }, "page" : "169-174", "publisher" : "Elsevier", "title" : "Invitro evaluation of piperine enclosed erythrocyte carriers", "type" : "article-journal", "volume" : "5" }, "uris" : [ "http://www.mendeley.com/documents/?uuid=098a7aaf-197e-4e0c-b963-f5bc6b69fd4f" ] } ], "mendeley" : { "formattedCitation" : "&lt;sup&gt;9&lt;/sup&gt;", "manualFormatting" : "; Madhavi et al., 2013)", "plainTextFormattedCitation" : "9", "previouslyFormattedCitation" : "(Madhavi et al., 2013)"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Madhavi et al., 2013)</w:t>
      </w:r>
      <w:r w:rsidR="004B1202" w:rsidRPr="00A82AA7">
        <w:rPr>
          <w:rFonts w:asciiTheme="majorBidi" w:hAnsiTheme="majorBidi" w:cstheme="majorBidi"/>
          <w:sz w:val="24"/>
          <w:szCs w:val="24"/>
        </w:rPr>
        <w:fldChar w:fldCharType="end"/>
      </w:r>
      <w:commentRangeEnd w:id="19"/>
      <w:r w:rsidR="0072373F">
        <w:rPr>
          <w:rStyle w:val="CommentReference"/>
        </w:rPr>
        <w:commentReference w:id="19"/>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Effect of incubation times on the loading efficiency</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To determine the effect of time on loading efficiency, the loading process was done for the selected concentrations for different times (15, 30 and 60 minutes) and the results were compared </w:t>
      </w:r>
      <w:commentRangeStart w:id="20"/>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"Mill\u00e1n", "given" : "Carmen Guti\u00e9rrez", "non-dropping-particle" : "", "parse-names" : false, "suffix" : "" }, { "dropping-particle" : "", "family" : "Bax", "given" : "Bridget E", "non-dropping-particle" : "", "parse-names" : false, "suffix" : "" }, { "dropping-particle" : "", "family" : "Casta\u00f1eda", "given" : "Ar\u00e1nzazu Zarzuelo", "non-dropping-particle" : "", "parse-names" : false, "suffix" : "" }, { "dropping-particle" : "", "family" : "Marinero", "given" : "Mar\u00eda Luisa Sayalero", "non-dropping-particle" : "", "parse-names" : false, "suffix" : "" }, { "dropping-particle" : "", "family" : "Lanao", "given" : "Jos\u00e9 M", "non-dropping-particle" : "", "parse-names" : false, "suffix" : "" } ], "container-title" : "Translational Research", "id" : "ITEM-1", "issue" : "2", "issued" : { "date-parts" : [ [ "2008" ] ] }, "page" : "59-66", "publisher" : "Elsevier", "title" : "In vitro studies of amikacin-loaded human carrier erythrocytes", "type" : "article-journal", "volume" : "152" }, "uris" : [ "http://www.mendeley.com/documents/?uuid=fe422902-e5c1-4e00-b532-3a5dcded85c9" ] } ], "mendeley" : { "formattedCitation" : "&lt;sup&gt;14&lt;/sup&gt;", "manualFormatting" : "(Mill\u00e1n et al.; 2008", "plainTextFormattedCitation" : "14", "previouslyFormattedCitation" : "(Mill\u00e1n et al., 2008)"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(Millán et al.; 2008</w:t>
      </w:r>
      <w:r w:rsidR="004B1202" w:rsidRPr="00A82AA7">
        <w:rPr>
          <w:rFonts w:asciiTheme="majorBidi" w:hAnsiTheme="majorBidi" w:cstheme="majorBidi"/>
          <w:sz w:val="24"/>
          <w:szCs w:val="24"/>
        </w:rPr>
        <w:fldChar w:fldCharType="end"/>
      </w:r>
      <w:commentRangeEnd w:id="20"/>
      <w:r w:rsidR="0072373F">
        <w:rPr>
          <w:rStyle w:val="CommentReference"/>
        </w:rPr>
        <w:commentReference w:id="20"/>
      </w:r>
      <w:commentRangeStart w:id="21"/>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"10.1016/j.bcmd.2004.06.004", "ISBN" : "1079-9796 (Print) 1079-9796 (Linking)", "ISSN" : "10799796", "PMID" : "15315791", "abstract" : "Carrier erythrocytes containing drugs, enzymes or peptides can be used as a delivery system that allows changes in the kinetic behaviour and selective biodistribution of the substances encapsulated. Hypotonic dialysis is the method most commonly used in the preparation of carrier erythrocytes, but many factors affect the yield and characteristics of the ghost erythrocytes obtained using this method. This review analyses the factors that affect the performance of carrier erythrocytes prepared by hypotonic dialysis. Factors such as the composition and osmolality range of the hypotonic buffer used, the duration of the hypotonic dialysis, temperature, the volume ratio between the erythrocyte suspension and the dialysis buffer, the inclusion in the process of an annealing phase, the composition and osmolality of the resealing buffer, and the conditions under which the final washing of the erythrocytes is carried out may all affect the morphological properties and the later in vivo behaviour of the ghost erythrocytes obtained. Changes in the yield of the encapsulation process, the in vitro drug or enzyme controlled delivery, the pharmacokinetic properties or the in vivo tissue targeting may be modified depending on the conditions under which the preparation of carrier erythrocytes by hypotonic dialysis is carried out. Chemical alterations to the membrane of carrier erythrocytes obtained by hypotonic dialysis with substances such as glutaraldehyde, band 3 cross-linking reagents, trypsin or NHS-biotin, among others, may affect the release rate of the substances encapsulated and may increase the uptake of cells by macrophages both in vitro and in vivo. \u00a9 2004 Elsevier Inc. All rights reserved.", "author" : [ { "dropping-particle" : "", "family" : "Guti\u00e9rrez Mill\u00e1n", "given" : "Carmen", "non-dropping-particle" : "", "parse-names" : false, "suffix" : "" }, { "dropping-particle" : "", "family" : "Casta\u00f1eda", "given" : "Ar\u00e1nzazu Zarzuelo", "non-dropping-particle" : "", "parse-names" : false, "suffix" : "" }, { "dropping-particle" : "", "family" : "Sayalero Marinero", "given" : "Ma Luisa", "non-dropping-particle" : "", "parse-names" : false, "suffix" : "" }, { "dropping-particle" : "", "family" : "Lanao", "given" : "Jos\u00e9 M.", "non-dropping-particle" : "", "parse-names" : false, "suffix" : "" } ], "container-title" : "Blood Cells, Molecules, and Diseases", "id" : "ITEM-1", "issue" : "2", "issued" : { "date-parts" : [ [ "2004" ] ] }, "page" : "132-140", "publisher" : "Elsevier", "title" : "Factors associated with the performance of carrier erythrocytes obtained by hypotonic dialysis", "type" : "article-journal", "volume" : "33" }, "uris" : [ "http://www.mendeley.com/documents/?uuid=caae4fb5-4e26-41ba-8fc3-75204a11b54a" ] } ], "mendeley" : { "formattedCitation" : "&lt;sup&gt;13&lt;/sup&gt;", "manualFormatting" : "; Mill\u00e1n et al.; 2004", "plainTextFormattedCitation" : "13", "previouslyFormattedCitation" : "(Guti\u00e9rrez Mill\u00e1n et al., 2004)"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Millán et al.; 2004</w:t>
      </w:r>
      <w:r w:rsidR="004B1202" w:rsidRPr="00A82AA7">
        <w:rPr>
          <w:rFonts w:asciiTheme="majorBidi" w:hAnsiTheme="majorBidi" w:cstheme="majorBidi"/>
          <w:sz w:val="24"/>
          <w:szCs w:val="24"/>
        </w:rPr>
        <w:fldChar w:fldCharType="end"/>
      </w:r>
      <w:commentRangeEnd w:id="21"/>
      <w:r w:rsidR="0072373F">
        <w:rPr>
          <w:rStyle w:val="CommentReference"/>
        </w:rPr>
        <w:commentReference w:id="21"/>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"ITEM-1", "issue" : "3", "issued" : { "date-parts" : [ [ "2013" ] ] }, "page" : "169-174", "publisher" : "Elsevier", "title" : "Invitro evaluation of piperine enclosed erythrocyte carriers", "type" : "article-journal", "volume" : "5" }, "uris" : [ "http://www.mendeley.com/documents/?uuid=098a7aaf-197e-4e0c-b963-f5bc6b69fd4f" ] } ], "mendeley" : { "formattedCitation" : "&lt;sup&gt;9&lt;/sup&gt;", "manualFormatting" : "; Madhavi et al.; 2013)", "plainTextFormattedCitation" : "9", "previouslyFormattedCitation" : "(Madhavi et al., 2013)"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Madhavi et al.; 2013)</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u w:val="single"/>
        </w:rPr>
      </w:pPr>
      <w:r w:rsidRPr="0060214A">
        <w:rPr>
          <w:rFonts w:asciiTheme="majorBidi" w:hAnsiTheme="majorBidi" w:cstheme="majorBidi"/>
          <w:sz w:val="24"/>
          <w:szCs w:val="24"/>
          <w:u w:val="single"/>
        </w:rPr>
        <w:t xml:space="preserve">Ribavirin extraction process from loaded erythrocytes for assay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To determine the amount of loaded Ribavirin, the erythrocyte pellets were treated with 400µl of distilled water and strong shaking to ensure erythrocyte hemolysis, then deposition of protein via addition of 1ml methan</w:t>
      </w:r>
      <w:r w:rsidR="002E207F">
        <w:rPr>
          <w:rFonts w:asciiTheme="majorBidi" w:hAnsiTheme="majorBidi" w:cstheme="majorBidi"/>
          <w:sz w:val="24"/>
          <w:szCs w:val="24"/>
        </w:rPr>
        <w:t xml:space="preserve">ol, mixing by shaking and using </w:t>
      </w:r>
      <w:r w:rsidRPr="00A82AA7">
        <w:rPr>
          <w:rFonts w:asciiTheme="majorBidi" w:hAnsiTheme="majorBidi" w:cstheme="majorBidi"/>
          <w:sz w:val="24"/>
          <w:szCs w:val="24"/>
        </w:rPr>
        <w:t>vortex</w:t>
      </w:r>
      <w:r w:rsidRPr="00A82AA7">
        <w:rPr>
          <w:rFonts w:asciiTheme="majorBidi" w:eastAsia="Times New Roman" w:hAnsiTheme="majorBidi" w:cstheme="majorBidi"/>
          <w:sz w:val="24"/>
          <w:szCs w:val="24"/>
        </w:rPr>
        <w:t>(Vortex mixer type Janke</w:t>
      </w:r>
      <w:commentRangeStart w:id="22"/>
      <w:r w:rsidRPr="00A82AA7">
        <w:rPr>
          <w:rFonts w:asciiTheme="majorBidi" w:eastAsia="Times New Roman" w:hAnsiTheme="majorBidi" w:cstheme="majorBidi"/>
          <w:sz w:val="24"/>
          <w:szCs w:val="24"/>
        </w:rPr>
        <w:t>&amp;</w:t>
      </w:r>
      <w:commentRangeEnd w:id="22"/>
      <w:r w:rsidR="0072373F">
        <w:rPr>
          <w:rStyle w:val="CommentReference"/>
        </w:rPr>
        <w:commentReference w:id="22"/>
      </w:r>
      <w:r w:rsidRPr="00A82AA7">
        <w:rPr>
          <w:rFonts w:asciiTheme="majorBidi" w:eastAsia="Times New Roman" w:hAnsiTheme="majorBidi" w:cstheme="majorBidi"/>
          <w:sz w:val="24"/>
          <w:szCs w:val="24"/>
        </w:rPr>
        <w:t xml:space="preserve"> Kunkel (Germany)</w:t>
      </w:r>
      <w:r w:rsidRPr="00A82AA7">
        <w:rPr>
          <w:rFonts w:asciiTheme="majorBidi" w:hAnsiTheme="majorBidi" w:cstheme="majorBidi"/>
          <w:sz w:val="24"/>
          <w:szCs w:val="24"/>
          <w:lang w:bidi="ar-EG"/>
        </w:rPr>
        <w:t>.</w:t>
      </w:r>
      <w:r w:rsidRPr="00A82AA7">
        <w:rPr>
          <w:rFonts w:asciiTheme="majorBidi" w:hAnsiTheme="majorBidi" w:cstheme="majorBidi"/>
          <w:sz w:val="24"/>
          <w:szCs w:val="24"/>
        </w:rPr>
        <w:t xml:space="preserve">The resultant hemolysate was centrifuged at 13000 rpm for 15 minutes, and then the supernatant was taken and filtered using 0.2 Millipore disposable syringe filter, and complete the volume to 10 ml by water. 1µl of filtrate was injected to the chromatograph </w:t>
      </w:r>
      <w:r w:rsidRPr="00A82AA7">
        <w:rPr>
          <w:rFonts w:asciiTheme="majorBidi" w:eastAsia="Times New Roman" w:hAnsiTheme="majorBidi" w:cstheme="majorBidi"/>
          <w:sz w:val="24"/>
          <w:szCs w:val="24"/>
        </w:rPr>
        <w:t xml:space="preserve">(HPLC) </w:t>
      </w:r>
      <w:r w:rsidRPr="00A82AA7">
        <w:rPr>
          <w:rFonts w:asciiTheme="majorBidi" w:hAnsiTheme="majorBidi" w:cstheme="majorBidi"/>
          <w:color w:val="000000"/>
          <w:sz w:val="24"/>
          <w:szCs w:val="24"/>
          <w:shd w:val="clear" w:color="auto" w:fill="FFFFFF"/>
        </w:rPr>
        <w:t>Agilent</w:t>
      </w:r>
      <w:r w:rsidRPr="00A82AA7">
        <w:rPr>
          <w:rStyle w:val="apple-converted-space"/>
          <w:rFonts w:asciiTheme="majorBidi" w:hAnsiTheme="majorBidi" w:cstheme="majorBidi"/>
          <w:color w:val="222222"/>
          <w:sz w:val="24"/>
          <w:szCs w:val="24"/>
          <w:shd w:val="clear" w:color="auto" w:fill="FFFFFF"/>
        </w:rPr>
        <w:t> </w:t>
      </w:r>
      <w:r w:rsidRPr="00A82AA7">
        <w:rPr>
          <w:rFonts w:asciiTheme="majorBidi" w:hAnsiTheme="majorBidi" w:cstheme="majorBidi"/>
          <w:color w:val="000000"/>
          <w:sz w:val="24"/>
          <w:szCs w:val="24"/>
          <w:shd w:val="clear" w:color="auto" w:fill="FFFFFF"/>
        </w:rPr>
        <w:t>1100</w:t>
      </w:r>
      <w:r w:rsidRPr="00A82AA7">
        <w:rPr>
          <w:rStyle w:val="apple-converted-space"/>
          <w:rFonts w:asciiTheme="majorBidi" w:hAnsiTheme="majorBidi" w:cstheme="majorBidi"/>
          <w:color w:val="222222"/>
          <w:sz w:val="24"/>
          <w:szCs w:val="24"/>
          <w:shd w:val="clear" w:color="auto" w:fill="FFFFFF"/>
        </w:rPr>
        <w:t> </w:t>
      </w:r>
      <w:r w:rsidRPr="00A82AA7">
        <w:rPr>
          <w:rFonts w:asciiTheme="majorBidi" w:hAnsiTheme="majorBidi" w:cstheme="majorBidi"/>
          <w:color w:val="000000"/>
          <w:sz w:val="24"/>
          <w:szCs w:val="24"/>
          <w:shd w:val="clear" w:color="auto" w:fill="FFFFFF"/>
        </w:rPr>
        <w:t>liquid chromatography</w:t>
      </w:r>
      <w:r w:rsidRPr="00A82AA7">
        <w:rPr>
          <w:rStyle w:val="apple-converted-space"/>
          <w:rFonts w:asciiTheme="majorBidi" w:hAnsiTheme="majorBidi" w:cstheme="majorBidi"/>
          <w:color w:val="222222"/>
          <w:sz w:val="24"/>
          <w:szCs w:val="24"/>
          <w:shd w:val="clear" w:color="auto" w:fill="FFFFFF"/>
        </w:rPr>
        <w:t> </w:t>
      </w:r>
      <w:r w:rsidRPr="00A82AA7">
        <w:rPr>
          <w:rFonts w:asciiTheme="majorBidi" w:hAnsiTheme="majorBidi" w:cstheme="majorBidi"/>
          <w:color w:val="222222"/>
          <w:sz w:val="24"/>
          <w:szCs w:val="24"/>
          <w:shd w:val="clear" w:color="auto" w:fill="FFFFFF"/>
        </w:rPr>
        <w:t xml:space="preserve">system </w:t>
      </w:r>
      <w:r w:rsidRPr="0060214A">
        <w:rPr>
          <w:rFonts w:asciiTheme="majorBidi" w:hAnsiTheme="majorBidi" w:cstheme="majorBidi"/>
          <w:color w:val="222222"/>
          <w:sz w:val="24"/>
          <w:szCs w:val="24"/>
          <w:shd w:val="clear" w:color="auto" w:fill="FFFFFF"/>
        </w:rPr>
        <w:t>(</w:t>
      </w:r>
      <w:r w:rsidRPr="0060214A">
        <w:rPr>
          <w:rFonts w:asciiTheme="majorBidi" w:hAnsiTheme="majorBidi" w:cstheme="majorBidi"/>
          <w:color w:val="000000"/>
          <w:sz w:val="24"/>
          <w:szCs w:val="24"/>
          <w:shd w:val="clear" w:color="auto" w:fill="FFFFFF"/>
        </w:rPr>
        <w:t>Agilent</w:t>
      </w:r>
      <w:r w:rsidRPr="0060214A">
        <w:rPr>
          <w:rStyle w:val="apple-converted-space"/>
          <w:rFonts w:asciiTheme="majorBidi" w:hAnsiTheme="majorBidi" w:cstheme="majorBidi"/>
          <w:color w:val="222222"/>
          <w:sz w:val="24"/>
          <w:szCs w:val="24"/>
          <w:shd w:val="clear" w:color="auto" w:fill="FFFFFF"/>
        </w:rPr>
        <w:t>, </w:t>
      </w:r>
      <w:r w:rsidRPr="0060214A">
        <w:rPr>
          <w:rFonts w:asciiTheme="majorBidi" w:hAnsiTheme="majorBidi" w:cstheme="majorBidi"/>
          <w:color w:val="222222"/>
          <w:sz w:val="24"/>
          <w:szCs w:val="24"/>
          <w:shd w:val="clear" w:color="auto" w:fill="FFFFFF"/>
        </w:rPr>
        <w:t>Palo Alto, CA, USA)</w:t>
      </w:r>
      <w:r w:rsidR="0060214A">
        <w:rPr>
          <w:rFonts w:asciiTheme="majorBidi" w:hAnsiTheme="majorBidi" w:cstheme="majorBidi"/>
          <w:color w:val="222222"/>
          <w:sz w:val="24"/>
          <w:szCs w:val="24"/>
          <w:shd w:val="clear" w:color="auto" w:fill="FFFFFF"/>
        </w:rPr>
        <w:t>.</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u w:val="single"/>
        </w:rPr>
      </w:pPr>
      <w:r w:rsidRPr="0060214A">
        <w:rPr>
          <w:rFonts w:asciiTheme="majorBidi" w:hAnsiTheme="majorBidi" w:cstheme="majorBidi"/>
          <w:sz w:val="24"/>
          <w:szCs w:val="24"/>
          <w:u w:val="single"/>
        </w:rPr>
        <w:t xml:space="preserve">Characterization of the prepared Ribavirin loaded erythrocytes by previous two methods  </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Loading parameters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u w:val="single"/>
        </w:rPr>
      </w:pPr>
      <w:r w:rsidRPr="00A82AA7">
        <w:rPr>
          <w:rFonts w:asciiTheme="majorBidi" w:hAnsiTheme="majorBidi" w:cstheme="majorBidi"/>
          <w:sz w:val="24"/>
          <w:szCs w:val="24"/>
        </w:rPr>
        <w:t xml:space="preserve">To evaluate the final erythrocyte carriers, three indices were defined as loading parameters (loaded amount, entrapment efficiency and cell recovery) </w:t>
      </w:r>
      <w:commentRangeStart w:id="23"/>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"Hamidi", "given" : "M", "non-dropping-particle" : "", "parse-names" : false, "suffix" : "" }, { "dropping-particle" : "", "family" : "Zarei", "given" : "N", "non-dropping-particle" : "", "parse-names" : false, "suffix" : "" }, { "dropping-particle" : "", "family" : "Zarrin", "given" : "A H", "non-dropping-particle" : "", "parse-names" : false, "suffix" : "" }, { "dropping-particle" : "", "family" : "Mohammadi-Samani", "given" : "S", "non-dropping-particle" : "", "parse-names" : false, "suffix" : "" } ], "container-title" : "International journal of pharmaceutics", "id" : "ITEM-1", "issue" : "1", "issued" : { "date-parts" : [ [ "2007" ] ] }, "page" : "70-78", "publisher" : "Elsevier", "title" : "Preparation and in vitro characterization of carrier erythrocytes for vaccine delivery", "type" : "article-journal", "volume" : "338" }, "uris" : [ "http://www.mendeley.com/documents/?uuid=dd0fc417-c6db-4c62-98f6-5efaff68e230" ] } ], "mendeley" : { "formattedCitation" : "&lt;sup&gt;15&lt;/sup&gt;", "manualFormatting" : "(Hamidi et al.; 2007)", "plainTextFormattedCitation" : "15", "previouslyFormattedCitation" : "(M Hamidi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(Hamidi et al.; 2007)</w:t>
      </w:r>
      <w:r w:rsidR="004B1202" w:rsidRPr="00A82AA7">
        <w:rPr>
          <w:rFonts w:asciiTheme="majorBidi" w:hAnsiTheme="majorBidi" w:cstheme="majorBidi"/>
          <w:sz w:val="24"/>
          <w:szCs w:val="24"/>
        </w:rPr>
        <w:fldChar w:fldCharType="end"/>
      </w:r>
      <w:commentRangeEnd w:id="23"/>
      <w:r w:rsidR="0072373F">
        <w:rPr>
          <w:rStyle w:val="CommentReference"/>
        </w:rPr>
        <w:commentReference w:id="23"/>
      </w:r>
      <w:r w:rsidRPr="00A82AA7">
        <w:rPr>
          <w:rFonts w:asciiTheme="majorBidi" w:hAnsiTheme="majorBidi" w:cstheme="majorBidi"/>
          <w:sz w:val="24"/>
          <w:szCs w:val="24"/>
        </w:rPr>
        <w:t>:</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rPr>
      </w:pPr>
      <w:r w:rsidRPr="0060214A">
        <w:rPr>
          <w:rFonts w:asciiTheme="majorBidi" w:hAnsiTheme="majorBidi" w:cstheme="majorBidi"/>
          <w:sz w:val="24"/>
          <w:szCs w:val="24"/>
        </w:rPr>
        <w:t>1. Loaded amount: The total amount of Ribavirin entrapped in 0.4 ml of the final packed erythrocytes.</w:t>
      </w:r>
    </w:p>
    <w:p w:rsidR="0048340B" w:rsidRPr="0060214A" w:rsidRDefault="0048340B" w:rsidP="004575A2">
      <w:pPr>
        <w:autoSpaceDE w:val="0"/>
        <w:autoSpaceDN w:val="0"/>
        <w:bidi w:val="0"/>
        <w:adjustRightInd w:val="0"/>
        <w:spacing w:after="0"/>
        <w:jc w:val="both"/>
        <w:rPr>
          <w:rFonts w:asciiTheme="majorBidi" w:hAnsiTheme="majorBidi" w:cstheme="majorBidi"/>
          <w:sz w:val="24"/>
          <w:szCs w:val="24"/>
        </w:rPr>
      </w:pPr>
      <w:r w:rsidRPr="0060214A">
        <w:rPr>
          <w:rFonts w:asciiTheme="majorBidi" w:hAnsiTheme="majorBidi" w:cstheme="majorBidi"/>
          <w:sz w:val="24"/>
          <w:szCs w:val="24"/>
        </w:rPr>
        <w:t>2. Entrapment efficiency: The percentage ratio of the loaded amount ofRibavirin to the amount added during the entire loading process.</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rPr>
      </w:pPr>
      <w:r w:rsidRPr="0060214A">
        <w:rPr>
          <w:rFonts w:asciiTheme="majorBidi" w:hAnsiTheme="majorBidi" w:cstheme="majorBidi"/>
          <w:sz w:val="24"/>
          <w:szCs w:val="24"/>
        </w:rPr>
        <w:t>3. Cell recovery: The percentage ratio of the hematocrit value of the final loaded cells to</w:t>
      </w:r>
      <w:r w:rsidRPr="00A82AA7">
        <w:rPr>
          <w:rFonts w:asciiTheme="majorBidi" w:hAnsiTheme="majorBidi" w:cstheme="majorBidi"/>
          <w:sz w:val="24"/>
          <w:szCs w:val="24"/>
        </w:rPr>
        <w:t xml:space="preserve"> that of the initial packed cells, both measured using equal suspension volumes.</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rPr>
      </w:pPr>
      <w:r w:rsidRPr="00A82AA7">
        <w:rPr>
          <w:rFonts w:asciiTheme="majorBidi" w:hAnsiTheme="majorBidi" w:cstheme="majorBidi"/>
          <w:sz w:val="24"/>
          <w:szCs w:val="24"/>
          <w:u w:val="single"/>
        </w:rPr>
        <w:t>Hematological Indices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u w:val="single"/>
        </w:rPr>
      </w:pPr>
      <w:r w:rsidRPr="00A82AA7">
        <w:rPr>
          <w:rFonts w:asciiTheme="majorBidi" w:hAnsiTheme="majorBidi" w:cstheme="majorBidi"/>
          <w:sz w:val="24"/>
          <w:szCs w:val="24"/>
        </w:rPr>
        <w:t xml:space="preserve">Normal erythrocytes, erythrocytes suspended in PBS and Ribavirin-loaded erythrocytes were counted. The mean corpuscular volume (MCV: the estimated average cell volume), the mean corpuscular hemoglobin (MCH: the estimated average hemoglobin content per each cell), and the mean corpuscular hemoglobin content (MCHC: the estimated hemoglobin content per 100 ml of cell volume) were measured using </w:t>
      </w:r>
      <w:r w:rsidRPr="00A82AA7">
        <w:rPr>
          <w:rFonts w:asciiTheme="majorBidi" w:eastAsia="Times New Roman" w:hAnsiTheme="majorBidi" w:cstheme="majorBidi"/>
          <w:sz w:val="24"/>
          <w:szCs w:val="24"/>
          <w:lang w:bidi="ar-EG"/>
        </w:rPr>
        <w:t>Hematology analyzer</w:t>
      </w:r>
      <w:r w:rsidRPr="00A82AA7">
        <w:rPr>
          <w:rFonts w:asciiTheme="majorBidi" w:hAnsiTheme="majorBidi" w:cstheme="majorBidi"/>
          <w:sz w:val="24"/>
          <w:szCs w:val="24"/>
        </w:rPr>
        <w:t xml:space="preserve"> (</w:t>
      </w:r>
      <w:r w:rsidRPr="00A82AA7">
        <w:rPr>
          <w:rFonts w:asciiTheme="majorBidi" w:eastAsia="Times New Roman" w:hAnsiTheme="majorBidi" w:cstheme="majorBidi"/>
          <w:sz w:val="24"/>
          <w:szCs w:val="24"/>
          <w:lang w:bidi="ar-EG"/>
        </w:rPr>
        <w:t>Hematology analyzer Swelab auto counter 920 – Eo</w:t>
      </w:r>
      <w:r w:rsidRPr="00A82AA7">
        <w:rPr>
          <w:rFonts w:asciiTheme="majorBidi" w:eastAsia="Times New Roman" w:hAnsiTheme="majorBidi" w:cstheme="majorBidi"/>
          <w:sz w:val="24"/>
          <w:szCs w:val="24"/>
          <w:vertAlign w:val="superscript"/>
          <w:lang w:bidi="ar-EG"/>
        </w:rPr>
        <w:t>+</w:t>
      </w:r>
      <w:r w:rsidRPr="00A82AA7">
        <w:rPr>
          <w:rFonts w:asciiTheme="majorBidi" w:eastAsia="Times New Roman" w:hAnsiTheme="majorBidi" w:cstheme="majorBidi"/>
          <w:sz w:val="24"/>
          <w:szCs w:val="24"/>
          <w:lang w:bidi="ar-EG"/>
        </w:rPr>
        <w:t xml:space="preserve"> - 126 13 Stockholm Sweden</w:t>
      </w:r>
      <w:commentRangeEnd w:id="17"/>
      <w:r w:rsidR="00E86B2F">
        <w:rPr>
          <w:rStyle w:val="CommentReference"/>
        </w:rPr>
        <w:commentReference w:id="17"/>
      </w:r>
      <w:r w:rsidRPr="00A82AA7">
        <w:rPr>
          <w:rFonts w:asciiTheme="majorBidi" w:eastAsia="Times New Roman" w:hAnsiTheme="majorBidi" w:cstheme="majorBidi"/>
          <w:sz w:val="24"/>
          <w:szCs w:val="24"/>
          <w:lang w:bidi="ar-EG"/>
        </w:rPr>
        <w:t>).</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commentRangeStart w:id="24"/>
      <w:r w:rsidRPr="00A82AA7">
        <w:rPr>
          <w:rFonts w:asciiTheme="majorBidi" w:hAnsiTheme="majorBidi" w:cstheme="majorBidi"/>
          <w:sz w:val="24"/>
          <w:szCs w:val="24"/>
          <w:u w:val="single"/>
        </w:rPr>
        <w:t>Osmotic fragility behavior of Ribavirin loaded erythrocytes</w:t>
      </w:r>
      <w:commentRangeEnd w:id="24"/>
      <w:r w:rsidR="005D046C">
        <w:rPr>
          <w:rStyle w:val="CommentReference"/>
        </w:rPr>
        <w:commentReference w:id="24"/>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u w:val="single"/>
        </w:rPr>
      </w:pPr>
      <w:r w:rsidRPr="00A82AA7">
        <w:rPr>
          <w:rFonts w:asciiTheme="majorBidi" w:hAnsiTheme="majorBidi" w:cstheme="majorBidi"/>
          <w:sz w:val="24"/>
          <w:szCs w:val="24"/>
        </w:rPr>
        <w:t xml:space="preserve">To </w:t>
      </w:r>
      <w:commentRangeStart w:id="25"/>
      <w:r w:rsidRPr="00A82AA7">
        <w:rPr>
          <w:rFonts w:asciiTheme="majorBidi" w:hAnsiTheme="majorBidi" w:cstheme="majorBidi"/>
          <w:sz w:val="24"/>
          <w:szCs w:val="24"/>
        </w:rPr>
        <w:t xml:space="preserve">evaluate the resistance of erythrocytes membranes against the osmotic pressure changes of their surrounding media, 25μl Ribavirin loaded erythrocytes sample was added to each of a series of 2.5 ml NaCl solutions containing 0.0 to 0.9 g% of NaCl. After gentle mixing and standing for 15 min. at room temperature, the erythrocyte suspensions were centrifuged at 5000 rpm for 5 min. The absorbance of the supernatant was measured at 540 nm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"ISSN" : "00223166", "PMID" : "9202082", "abstract" : "Dietary zinc deficiency in rats causes increased osmotic fragility of their erythrocytes. In this study, the influence of supplementary antioxidants (vitamin C, vitamin E or beta-carotene) on osmotic fragility, oxidative damage and components of the primary defense system of erythrocytes of zinc-deficient rats was investigated. Indicators of hemolysis in vivo were also examined. Five groups of 12 male rats were force-fed a zinc-adequate diet (control rats), a zinc-deficient diet or a zinc-deficient diet enriched with vitamin C, vitamin E or beta-carotene. Compared with the control rats, the rats fed the zinc-deficient diet without supplementary antioxidants had greater red blood cell osmotic fragility, higher concentrations of thiobarbituric acid-reactive substances and alanine, higher glutathione S-transferase activity, lower concentration of glutathione and activity of glutathione peroxidase as well as lower activity of superoxide dismutase in plasma (P &lt; 0.05). Supplementation with antioxidants generally improved osmotic fragility in zinc-deficient rats without influencing zinc concentration or alkaline phosphatase activity in plasma, indicators of zinc status. At some of the hypotonic saline concentrations tested, vitamin C and beta-carotene significantly affected osmotic fragility. The zinc-deficient rats fed a diet without supplementary antioxidants had significantly higher concentrations of alanine in erythrocytes than the zinc-deficient rats supplemented with vitamin C, vitamin E or beta-carotene and had significantly higher levels of thiobarbituric acid-reactive substances in erythrocytes than the rats supplemented with beta-carotene. There was no indication of hemolysis in vivo in rats fed zinc-deficient diets. The results show that supplementary antioxidants decrease osmotic fragility and oxidative damage of erythrocytes in zinc-deficient rats.", "author" : [ { "dropping-particle" : "", "family" : "Kraus", "given" : "A", "non-dropping-particle" : "", "parse-names" : false, "suffix" : "" }, { "dropping-particle" : "", "family" : "Roth", "given" : "H P", "non-dropping-particle" : "", "parse-names" : false, "suffix" : "" }, { "dropping-particle" : "", "family" : "Kirchgessner", "given" : "M", "non-dropping-particle" : "", "parse-names" : false, "suffix" : "" } ], "container-title" : "The Journal of nutrition", "id" : "ITEM-1", "issue" : "7", "issued" : { "date-parts" : [ [ "1997" ] ] }, "page" : "1290-1296", "title" : "Supplementation with vitamin C, vitamin E or beta-carotene influences osmotic fragility and oxidative damage of erythrocytes of zinc-deficient rats.", "type" : "article-journal", "volume" : "127" }, "uris" : [ "http://www.mendeley.com/documents/?uuid=4f842e70-6ef0-35be-b7dd-e10d360ca3ac" ] } ], "mendeley" : { "formattedCitation" : "&lt;sup&gt;16&lt;/sup&gt;", "plainTextFormattedCitation" : "16", "previouslyFormattedCitation" : "(Kraus et al., 1997)"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16</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 xml:space="preserve"> (</w:t>
      </w:r>
      <w:r w:rsidRPr="00A82AA7">
        <w:rPr>
          <w:rFonts w:asciiTheme="majorBidi" w:eastAsia="Times New Roman" w:hAnsiTheme="majorBidi" w:cstheme="majorBidi"/>
          <w:sz w:val="24"/>
          <w:szCs w:val="24"/>
        </w:rPr>
        <w:t xml:space="preserve">Ultraviolet spectrophotometer, </w:t>
      </w:r>
      <w:r w:rsidRPr="00A82AA7">
        <w:rPr>
          <w:rFonts w:asciiTheme="majorBidi" w:hAnsiTheme="majorBidi" w:cstheme="majorBidi"/>
          <w:sz w:val="24"/>
          <w:szCs w:val="24"/>
          <w:lang w:bidi="ar-EG"/>
        </w:rPr>
        <w:t>Shimadzu 1800(Japan)</w:t>
      </w:r>
      <w:r w:rsidRPr="00A82AA7">
        <w:rPr>
          <w:rFonts w:asciiTheme="majorBidi" w:hAnsiTheme="majorBidi" w:cstheme="majorBidi"/>
          <w:sz w:val="24"/>
          <w:szCs w:val="24"/>
        </w:rPr>
        <w:t>. The released hemoglobin was expressed as percentage absorbance of each sample in reference to a completely lysed sample prepared by diluting of packed cells with 1.5 ml of distilled water. An osmotic fragility index was defined for native and Ribavirin loaded erythrocytes.</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Scanning electron microscopy (SEM)</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scanning electron micrographs were illustrated for Ribavirin loaded erythrocytes by endocytosis method at x4300 and x7000 magnifications. (</w:t>
      </w:r>
      <w:r w:rsidRPr="00A82AA7">
        <w:rPr>
          <w:rFonts w:asciiTheme="majorBidi" w:eastAsia="Times New Roman" w:hAnsiTheme="majorBidi" w:cstheme="majorBidi"/>
          <w:sz w:val="24"/>
          <w:szCs w:val="24"/>
        </w:rPr>
        <w:t xml:space="preserve">JOEL scanning electron microscope </w:t>
      </w:r>
      <w:commentRangeEnd w:id="25"/>
      <w:r w:rsidR="00E86B2F">
        <w:rPr>
          <w:rStyle w:val="CommentReference"/>
        </w:rPr>
        <w:commentReference w:id="25"/>
      </w:r>
      <w:r w:rsidRPr="00A82AA7">
        <w:rPr>
          <w:rFonts w:asciiTheme="majorBidi" w:eastAsia="Times New Roman" w:hAnsiTheme="majorBidi" w:cstheme="majorBidi"/>
          <w:sz w:val="24"/>
          <w:szCs w:val="24"/>
        </w:rPr>
        <w:t>(JTEM) model 1010 Tokyo, (Japan)</w:t>
      </w:r>
    </w:p>
    <w:p w:rsidR="0048340B" w:rsidRPr="00A82AA7" w:rsidRDefault="0048340B" w:rsidP="004575A2">
      <w:pPr>
        <w:autoSpaceDE w:val="0"/>
        <w:autoSpaceDN w:val="0"/>
        <w:bidi w:val="0"/>
        <w:adjustRightInd w:val="0"/>
        <w:spacing w:after="0"/>
        <w:jc w:val="both"/>
        <w:rPr>
          <w:rFonts w:asciiTheme="majorBidi" w:hAnsiTheme="majorBidi" w:cstheme="majorBidi"/>
          <w:b/>
          <w:bCs/>
          <w:sz w:val="24"/>
          <w:szCs w:val="24"/>
        </w:rPr>
      </w:pPr>
      <w:r w:rsidRPr="00A82AA7">
        <w:rPr>
          <w:rFonts w:asciiTheme="majorBidi" w:hAnsiTheme="majorBidi" w:cstheme="majorBidi"/>
          <w:i/>
          <w:iCs/>
          <w:sz w:val="24"/>
          <w:szCs w:val="24"/>
          <w:u w:val="single"/>
        </w:rPr>
        <w:t>In-Vitro</w:t>
      </w:r>
      <w:r w:rsidRPr="00A82AA7">
        <w:rPr>
          <w:rFonts w:asciiTheme="majorBidi" w:hAnsiTheme="majorBidi" w:cstheme="majorBidi"/>
          <w:sz w:val="24"/>
          <w:szCs w:val="24"/>
          <w:u w:val="single"/>
        </w:rPr>
        <w:t xml:space="preserve"> Release of Ribavirin from the loaded erythrocytes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26"/>
      <w:r w:rsidRPr="00A82AA7">
        <w:rPr>
          <w:rFonts w:asciiTheme="majorBidi" w:hAnsiTheme="majorBidi" w:cstheme="majorBidi"/>
          <w:sz w:val="24"/>
          <w:szCs w:val="24"/>
        </w:rPr>
        <w:lastRenderedPageBreak/>
        <w:t>To study the release of Ribavirin from carrier erythrocytes loaded by the mentioned method of loading above, 1 ml of packed Ribavirin loaded erythrocytes was diluted to 9 ml using PBS the suspension and then mixed thoroughly by several gentle inversions. The mixture was divided into 20 portions (0.5 ml each) in 1.5 ml eppendorff tube. The samples were rotated vertically at 20 rpm while incubated at 37</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C(</w:t>
      </w:r>
      <w:r w:rsidRPr="00A82AA7">
        <w:rPr>
          <w:rFonts w:asciiTheme="majorBidi" w:eastAsia="Times New Roman" w:hAnsiTheme="majorBidi" w:cstheme="majorBidi"/>
          <w:sz w:val="24"/>
          <w:szCs w:val="24"/>
        </w:rPr>
        <w:t>Oscillating thermostatically controlled shaker, Gallent Kamp (England).</w:t>
      </w:r>
      <w:r w:rsidRPr="00A82AA7">
        <w:rPr>
          <w:rFonts w:asciiTheme="majorBidi" w:hAnsiTheme="majorBidi" w:cstheme="majorBidi"/>
          <w:sz w:val="24"/>
          <w:szCs w:val="24"/>
        </w:rPr>
        <w:t>At (0.5, 2, 4, 8, 12 .16 and 20) hr intervals, one of the aliquots was removed and centrifuged at 5000 rpm for 5 min. One hundred μl of the supernatants was separated for drug assay. The drug analysis was done by chromatograph.</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 xml:space="preserve">Effect of cross linker on </w:t>
      </w:r>
      <w:r w:rsidRPr="00A82AA7">
        <w:rPr>
          <w:rFonts w:asciiTheme="majorBidi" w:hAnsiTheme="majorBidi" w:cstheme="majorBidi"/>
          <w:i/>
          <w:iCs/>
          <w:sz w:val="24"/>
          <w:szCs w:val="24"/>
          <w:u w:val="single"/>
        </w:rPr>
        <w:t xml:space="preserve">in-vitro </w:t>
      </w:r>
      <w:r w:rsidRPr="00A82AA7">
        <w:rPr>
          <w:rFonts w:asciiTheme="majorBidi" w:hAnsiTheme="majorBidi" w:cstheme="majorBidi"/>
          <w:sz w:val="24"/>
          <w:szCs w:val="24"/>
          <w:u w:val="single"/>
        </w:rPr>
        <w:t>release of Ribavirin loaded erythrocytes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b/>
          <w:bCs/>
          <w:sz w:val="24"/>
          <w:szCs w:val="24"/>
          <w:u w:val="single"/>
        </w:rPr>
      </w:pPr>
      <w:r w:rsidRPr="00A82AA7">
        <w:rPr>
          <w:rFonts w:asciiTheme="majorBidi" w:hAnsiTheme="majorBidi" w:cstheme="majorBidi"/>
          <w:sz w:val="24"/>
          <w:szCs w:val="24"/>
        </w:rPr>
        <w:t>The release of Ribavirin from erythrocytes loaded by endocytosis after treatment with glutaraldehyde as across linker was studied.</w:t>
      </w:r>
    </w:p>
    <w:p w:rsidR="00174338" w:rsidRPr="004575A2" w:rsidRDefault="0048340B" w:rsidP="004575A2">
      <w:pPr>
        <w:autoSpaceDE w:val="0"/>
        <w:autoSpaceDN w:val="0"/>
        <w:bidi w:val="0"/>
        <w:adjustRightInd w:val="0"/>
        <w:spacing w:after="0"/>
        <w:ind w:firstLine="720"/>
        <w:jc w:val="both"/>
        <w:rPr>
          <w:rFonts w:asciiTheme="majorBidi" w:hAnsiTheme="majorBidi" w:cstheme="majorBidi"/>
          <w:sz w:val="24"/>
          <w:szCs w:val="24"/>
          <w:lang w:bidi="ar-EG"/>
        </w:rPr>
      </w:pPr>
      <w:r w:rsidRPr="00A82AA7">
        <w:rPr>
          <w:rFonts w:asciiTheme="majorBidi" w:hAnsiTheme="majorBidi" w:cstheme="majorBidi"/>
          <w:sz w:val="24"/>
          <w:szCs w:val="24"/>
        </w:rPr>
        <w:t xml:space="preserve">One ml of packed drug loaded erythrocytes was diluted with 8.5 ml of PBS and 0.5 ml of 0.5% glutaraldehyde solution. The suspension was mixed thoroughly by several gentle inversions and incubated for 10 minutes. The mixture was centrifuged and the pellet resuspended again in 9 </w:t>
      </w:r>
      <w:commentRangeEnd w:id="26"/>
      <w:r w:rsidR="00E86B2F">
        <w:rPr>
          <w:rStyle w:val="CommentReference"/>
        </w:rPr>
        <w:commentReference w:id="26"/>
      </w:r>
      <w:r w:rsidRPr="00A82AA7">
        <w:rPr>
          <w:rFonts w:asciiTheme="majorBidi" w:hAnsiTheme="majorBidi" w:cstheme="majorBidi"/>
          <w:sz w:val="24"/>
          <w:szCs w:val="24"/>
        </w:rPr>
        <w:t>ml PBS and then</w:t>
      </w:r>
      <w:r w:rsidR="00174338">
        <w:rPr>
          <w:rFonts w:asciiTheme="majorBidi" w:hAnsiTheme="majorBidi" w:cstheme="majorBidi"/>
          <w:sz w:val="24"/>
          <w:szCs w:val="24"/>
        </w:rPr>
        <w:t xml:space="preserve"> followed as described above</w:t>
      </w:r>
      <w:r w:rsidR="00174338">
        <w:rPr>
          <w:rFonts w:asciiTheme="majorBidi" w:hAnsiTheme="majorBidi" w:cstheme="majorBidi"/>
          <w:sz w:val="24"/>
          <w:szCs w:val="24"/>
          <w:lang w:bidi="ar-EG"/>
        </w:rPr>
        <w:t>.</w:t>
      </w:r>
    </w:p>
    <w:p w:rsidR="0048340B" w:rsidRPr="00A82AA7" w:rsidRDefault="0048340B" w:rsidP="004575A2">
      <w:pPr>
        <w:bidi w:val="0"/>
        <w:spacing w:after="0"/>
        <w:jc w:val="both"/>
        <w:rPr>
          <w:rFonts w:asciiTheme="majorBidi" w:hAnsiTheme="majorBidi" w:cstheme="majorBidi"/>
          <w:sz w:val="24"/>
          <w:szCs w:val="24"/>
          <w:u w:val="single"/>
          <w:lang w:bidi="ar-EG"/>
        </w:rPr>
      </w:pPr>
      <w:r w:rsidRPr="00A82AA7">
        <w:rPr>
          <w:rFonts w:asciiTheme="majorBidi" w:hAnsiTheme="majorBidi" w:cstheme="majorBidi"/>
          <w:b/>
          <w:bCs/>
          <w:sz w:val="24"/>
          <w:szCs w:val="24"/>
          <w:u w:val="single"/>
          <w:lang w:bidi="ar-EG"/>
        </w:rPr>
        <w:t>RESULTS and DISCUSSIONS</w:t>
      </w:r>
    </w:p>
    <w:p w:rsidR="0048340B" w:rsidRPr="00A82AA7" w:rsidRDefault="0048340B" w:rsidP="004575A2">
      <w:pPr>
        <w:bidi w:val="0"/>
        <w:spacing w:after="0"/>
        <w:jc w:val="both"/>
        <w:rPr>
          <w:rFonts w:asciiTheme="majorBidi" w:hAnsiTheme="majorBidi" w:cstheme="majorBidi"/>
          <w:sz w:val="24"/>
          <w:szCs w:val="24"/>
          <w:u w:val="single"/>
          <w:lang w:bidi="ar-EG"/>
        </w:rPr>
      </w:pPr>
      <w:r w:rsidRPr="00A82AA7">
        <w:rPr>
          <w:rFonts w:asciiTheme="majorBidi" w:hAnsiTheme="majorBidi" w:cstheme="majorBidi"/>
          <w:sz w:val="24"/>
          <w:szCs w:val="24"/>
          <w:u w:val="single"/>
          <w:lang w:bidi="ar-EG"/>
        </w:rPr>
        <w:t>Ribavirin uptake by endocytosis</w:t>
      </w:r>
    </w:p>
    <w:p w:rsidR="003136D0" w:rsidRDefault="003136D0" w:rsidP="004575A2">
      <w:pPr>
        <w:autoSpaceDE w:val="0"/>
        <w:autoSpaceDN w:val="0"/>
        <w:bidi w:val="0"/>
        <w:adjustRightInd w:val="0"/>
        <w:spacing w:after="0"/>
        <w:ind w:firstLine="720"/>
        <w:jc w:val="both"/>
        <w:rPr>
          <w:rFonts w:asciiTheme="majorBidi" w:hAnsiTheme="majorBidi" w:cstheme="majorBidi"/>
          <w:sz w:val="24"/>
          <w:szCs w:val="24"/>
        </w:rPr>
      </w:pPr>
      <w:r>
        <w:rPr>
          <w:rFonts w:asciiTheme="majorBidi" w:hAnsiTheme="majorBidi" w:cstheme="majorBidi"/>
          <w:sz w:val="24"/>
          <w:szCs w:val="24"/>
        </w:rPr>
        <w:t>Table (1)</w:t>
      </w:r>
      <w:r w:rsidR="0048340B" w:rsidRPr="00A82AA7">
        <w:rPr>
          <w:rFonts w:asciiTheme="majorBidi" w:hAnsiTheme="majorBidi" w:cstheme="majorBidi"/>
          <w:sz w:val="24"/>
          <w:szCs w:val="24"/>
        </w:rPr>
        <w:t xml:space="preserve"> show</w:t>
      </w:r>
      <w:r>
        <w:rPr>
          <w:rFonts w:asciiTheme="majorBidi" w:hAnsiTheme="majorBidi" w:cstheme="majorBidi"/>
          <w:sz w:val="24"/>
          <w:szCs w:val="24"/>
        </w:rPr>
        <w:t>s</w:t>
      </w:r>
      <w:r w:rsidR="0048340B" w:rsidRPr="00A82AA7">
        <w:rPr>
          <w:rFonts w:asciiTheme="majorBidi" w:hAnsiTheme="majorBidi" w:cstheme="majorBidi"/>
          <w:sz w:val="24"/>
          <w:szCs w:val="24"/>
        </w:rPr>
        <w:t xml:space="preserve"> the effect of Ribavirin concentrations and the including incubation times on the amount of Ribavirin loaded on human carrier erythrocyte</w:t>
      </w:r>
      <w:r>
        <w:rPr>
          <w:rFonts w:asciiTheme="majorBidi" w:hAnsiTheme="majorBidi" w:cstheme="majorBidi"/>
          <w:sz w:val="24"/>
          <w:szCs w:val="24"/>
        </w:rPr>
        <w:t>s by endocytosis at 37°C. Also table (1) illustrate</w:t>
      </w:r>
      <w:r w:rsidR="0048340B" w:rsidRPr="00A82AA7">
        <w:rPr>
          <w:rFonts w:asciiTheme="majorBidi" w:hAnsiTheme="majorBidi" w:cstheme="majorBidi"/>
          <w:sz w:val="24"/>
          <w:szCs w:val="24"/>
        </w:rPr>
        <w:t xml:space="preserve"> the effect of Ribavirin concentrations and the including incubation times on the Entrapment Efficiency % of Ribavirin loaded on human carrier erythrocytes by endocytosis at 37°C</w:t>
      </w:r>
      <w:r w:rsidR="000953AD">
        <w:rPr>
          <w:rFonts w:asciiTheme="majorBidi" w:hAnsiTheme="majorBidi" w:cstheme="majorBidi"/>
          <w:sz w:val="24"/>
          <w:szCs w:val="24"/>
        </w:rPr>
        <w:t xml:space="preserve">. </w:t>
      </w:r>
    </w:p>
    <w:p w:rsidR="0048340B" w:rsidRPr="000953AD" w:rsidRDefault="000953AD" w:rsidP="004575A2">
      <w:pPr>
        <w:autoSpaceDE w:val="0"/>
        <w:autoSpaceDN w:val="0"/>
        <w:bidi w:val="0"/>
        <w:adjustRightInd w:val="0"/>
        <w:spacing w:after="0"/>
        <w:jc w:val="both"/>
        <w:rPr>
          <w:rFonts w:asciiTheme="majorBidi" w:hAnsiTheme="majorBidi" w:cstheme="majorBidi"/>
          <w:sz w:val="24"/>
          <w:szCs w:val="24"/>
          <w:u w:val="single"/>
        </w:rPr>
      </w:pPr>
      <w:commentRangeStart w:id="27"/>
      <w:r>
        <w:rPr>
          <w:rFonts w:asciiTheme="majorBidi" w:hAnsiTheme="majorBidi" w:cstheme="majorBidi"/>
          <w:sz w:val="24"/>
          <w:szCs w:val="24"/>
          <w:u w:val="single"/>
        </w:rPr>
        <w:t>E</w:t>
      </w:r>
      <w:r w:rsidR="0048340B" w:rsidRPr="000953AD">
        <w:rPr>
          <w:rFonts w:asciiTheme="majorBidi" w:hAnsiTheme="majorBidi" w:cstheme="majorBidi"/>
          <w:sz w:val="24"/>
          <w:szCs w:val="24"/>
          <w:u w:val="single"/>
        </w:rPr>
        <w:t>ffect of Ribavirin concentration on the loading amount</w:t>
      </w:r>
    </w:p>
    <w:p w:rsidR="0048340B" w:rsidRPr="000953AD" w:rsidRDefault="0048340B" w:rsidP="004575A2">
      <w:pPr>
        <w:autoSpaceDE w:val="0"/>
        <w:autoSpaceDN w:val="0"/>
        <w:bidi w:val="0"/>
        <w:adjustRightInd w:val="0"/>
        <w:spacing w:after="0"/>
        <w:jc w:val="both"/>
        <w:rPr>
          <w:rFonts w:asciiTheme="majorBidi" w:hAnsiTheme="majorBidi" w:cstheme="majorBidi"/>
          <w:sz w:val="24"/>
          <w:szCs w:val="24"/>
          <w:u w:val="single"/>
        </w:rPr>
      </w:pPr>
      <w:r w:rsidRPr="000953AD">
        <w:rPr>
          <w:rFonts w:asciiTheme="majorBidi" w:eastAsia="Times New Roman" w:hAnsiTheme="majorBidi" w:cstheme="majorBidi"/>
          <w:sz w:val="24"/>
          <w:szCs w:val="24"/>
          <w:u w:val="single"/>
          <w:lang w:bidi="ar-EG"/>
        </w:rPr>
        <w:t xml:space="preserve">Incubation time VS Ribavirin Conc.  </w:t>
      </w:r>
    </w:p>
    <w:commentRangeEnd w:id="27"/>
    <w:p w:rsidR="0048340B" w:rsidRPr="00A82AA7" w:rsidRDefault="005D046C" w:rsidP="004575A2">
      <w:pPr>
        <w:autoSpaceDE w:val="0"/>
        <w:autoSpaceDN w:val="0"/>
        <w:bidi w:val="0"/>
        <w:adjustRightInd w:val="0"/>
        <w:spacing w:after="0"/>
        <w:ind w:firstLine="720"/>
        <w:jc w:val="both"/>
        <w:rPr>
          <w:rFonts w:asciiTheme="majorBidi" w:hAnsiTheme="majorBidi" w:cstheme="majorBidi"/>
          <w:sz w:val="24"/>
          <w:szCs w:val="24"/>
        </w:rPr>
      </w:pPr>
      <w:r>
        <w:rPr>
          <w:rStyle w:val="CommentReference"/>
        </w:rPr>
        <w:commentReference w:id="27"/>
      </w:r>
      <w:commentRangeStart w:id="28"/>
      <w:r w:rsidR="00072D14">
        <w:rPr>
          <w:rFonts w:asciiTheme="majorBidi" w:hAnsiTheme="majorBidi" w:cstheme="majorBidi"/>
          <w:sz w:val="24"/>
          <w:szCs w:val="24"/>
        </w:rPr>
        <w:t>T</w:t>
      </w:r>
      <w:r w:rsidR="0048340B" w:rsidRPr="00A82AA7">
        <w:rPr>
          <w:rFonts w:asciiTheme="majorBidi" w:hAnsiTheme="majorBidi" w:cstheme="majorBidi"/>
          <w:sz w:val="24"/>
          <w:szCs w:val="24"/>
        </w:rPr>
        <w:t xml:space="preserve">he amount of Ribavirin loaded using Ribavirin concentration 10 mg/ml for incubation times 15, 30 and 60 minutes. The amount of Ribavirin loaded is found to reach </w:t>
      </w:r>
      <w:r w:rsidR="0048340B" w:rsidRPr="00A82AA7">
        <w:rPr>
          <w:rFonts w:asciiTheme="majorBidi" w:eastAsia="Times New Roman" w:hAnsiTheme="majorBidi" w:cstheme="majorBidi"/>
          <w:sz w:val="24"/>
          <w:szCs w:val="24"/>
        </w:rPr>
        <w:t>2.72 ± 0.01</w:t>
      </w:r>
      <w:r w:rsidR="0048340B" w:rsidRPr="00A82AA7">
        <w:rPr>
          <w:rFonts w:asciiTheme="majorBidi" w:hAnsiTheme="majorBidi" w:cstheme="majorBidi"/>
          <w:sz w:val="24"/>
          <w:szCs w:val="24"/>
        </w:rPr>
        <w:t xml:space="preserve">mg , </w:t>
      </w:r>
      <w:r w:rsidR="0048340B" w:rsidRPr="00A82AA7">
        <w:rPr>
          <w:rFonts w:asciiTheme="majorBidi" w:eastAsia="Times New Roman" w:hAnsiTheme="majorBidi" w:cstheme="majorBidi"/>
          <w:sz w:val="24"/>
          <w:szCs w:val="24"/>
        </w:rPr>
        <w:t>2.79 ± 0.024 mg</w:t>
      </w:r>
      <w:r w:rsidR="0048340B" w:rsidRPr="00A82AA7">
        <w:rPr>
          <w:rFonts w:asciiTheme="majorBidi" w:hAnsiTheme="majorBidi" w:cstheme="majorBidi"/>
          <w:sz w:val="24"/>
          <w:szCs w:val="24"/>
        </w:rPr>
        <w:t>and</w:t>
      </w:r>
      <w:r w:rsidR="0048340B" w:rsidRPr="00A82AA7">
        <w:rPr>
          <w:rFonts w:asciiTheme="majorBidi" w:eastAsia="Times New Roman" w:hAnsiTheme="majorBidi" w:cstheme="majorBidi"/>
          <w:sz w:val="24"/>
          <w:szCs w:val="24"/>
        </w:rPr>
        <w:t xml:space="preserve">3.10 ± 0.037 mg </w:t>
      </w:r>
      <w:r w:rsidR="0048340B" w:rsidRPr="00A82AA7">
        <w:rPr>
          <w:rFonts w:asciiTheme="majorBidi" w:hAnsiTheme="majorBidi" w:cstheme="majorBidi"/>
          <w:sz w:val="24"/>
          <w:szCs w:val="24"/>
        </w:rPr>
        <w:t>, respectively after 15, 30 and 60 minutes of incubation. It was found that the amount of Ribavirin loaded increases in direct proportionality according to the time factor till reaching the maximum loading incubation time after 60 minutes (r = 0.987).</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Upon increasing Ribavirin concentration to 15 mg/ml for the same times mentioned above, the amount of Ribavirin loaded is found to be </w:t>
      </w:r>
      <w:r w:rsidRPr="00A82AA7">
        <w:rPr>
          <w:rFonts w:asciiTheme="majorBidi" w:eastAsia="Times New Roman" w:hAnsiTheme="majorBidi" w:cstheme="majorBidi"/>
          <w:sz w:val="24"/>
          <w:szCs w:val="24"/>
        </w:rPr>
        <w:t>3.61 ± 0.02</w:t>
      </w:r>
      <w:r w:rsidRPr="00A82AA7">
        <w:rPr>
          <w:rFonts w:asciiTheme="majorBidi" w:hAnsiTheme="majorBidi" w:cstheme="majorBidi"/>
          <w:sz w:val="24"/>
          <w:szCs w:val="24"/>
        </w:rPr>
        <w:t xml:space="preserve">mg, </w:t>
      </w:r>
      <w:r w:rsidRPr="00A82AA7">
        <w:rPr>
          <w:rFonts w:asciiTheme="majorBidi" w:eastAsia="Times New Roman" w:hAnsiTheme="majorBidi" w:cstheme="majorBidi"/>
          <w:sz w:val="24"/>
          <w:szCs w:val="24"/>
        </w:rPr>
        <w:t>3.68 ± 0.01</w:t>
      </w:r>
      <w:r w:rsidRPr="00A82AA7">
        <w:rPr>
          <w:rFonts w:asciiTheme="majorBidi" w:hAnsiTheme="majorBidi" w:cstheme="majorBidi"/>
          <w:sz w:val="24"/>
          <w:szCs w:val="24"/>
        </w:rPr>
        <w:t xml:space="preserve">mg and 4.68 ±0.033 mg, respectively after the same time mentioned above. Again, Ribavirin loaded in erythrocytes increases in direct proportionality by increasing the time factor (r = 0.962).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By increasing Ribavirin concentration to 20 mg/ml for the same times, the amount of drug loaded is also significantly increased according to the time factor increase till reaching the maximum loading time after 60 minutes.The amount of Ribavirin loaded observed was as follows: </w:t>
      </w:r>
      <w:r w:rsidRPr="00A82AA7">
        <w:rPr>
          <w:rFonts w:asciiTheme="majorBidi" w:eastAsia="Times New Roman" w:hAnsiTheme="majorBidi" w:cstheme="majorBidi"/>
          <w:sz w:val="24"/>
          <w:szCs w:val="24"/>
        </w:rPr>
        <w:t>3.65± 0.012</w:t>
      </w:r>
      <w:r w:rsidRPr="00A82AA7">
        <w:rPr>
          <w:rFonts w:asciiTheme="majorBidi" w:hAnsiTheme="majorBidi" w:cstheme="majorBidi"/>
          <w:sz w:val="24"/>
          <w:szCs w:val="24"/>
        </w:rPr>
        <w:t xml:space="preserve">mg, </w:t>
      </w:r>
      <w:r w:rsidRPr="00A82AA7">
        <w:rPr>
          <w:rFonts w:asciiTheme="majorBidi" w:eastAsia="Times New Roman" w:hAnsiTheme="majorBidi" w:cstheme="majorBidi"/>
          <w:sz w:val="24"/>
          <w:szCs w:val="24"/>
        </w:rPr>
        <w:t>5.1± 0.023 mg</w:t>
      </w:r>
      <w:r w:rsidRPr="00A82AA7">
        <w:rPr>
          <w:rFonts w:asciiTheme="majorBidi" w:hAnsiTheme="majorBidi" w:cstheme="majorBidi"/>
          <w:sz w:val="24"/>
          <w:szCs w:val="24"/>
        </w:rPr>
        <w:t>and</w:t>
      </w:r>
      <w:r w:rsidRPr="00A82AA7">
        <w:rPr>
          <w:rFonts w:asciiTheme="majorBidi" w:eastAsia="Times New Roman" w:hAnsiTheme="majorBidi" w:cstheme="majorBidi"/>
          <w:sz w:val="24"/>
          <w:szCs w:val="24"/>
        </w:rPr>
        <w:t>5.66± 0.04</w:t>
      </w:r>
      <w:r w:rsidRPr="00A82AA7">
        <w:rPr>
          <w:rFonts w:asciiTheme="majorBidi" w:hAnsiTheme="majorBidi" w:cstheme="majorBidi"/>
          <w:sz w:val="24"/>
          <w:szCs w:val="24"/>
        </w:rPr>
        <w:t xml:space="preserve">mg, respectively.Ribavirin loaded in erythrocytes increases in direct proportionality by increasing the time factor (r = 0.905). </w:t>
      </w:r>
    </w:p>
    <w:commentRangeEnd w:id="28"/>
    <w:p w:rsidR="0048340B" w:rsidRPr="00A82AA7" w:rsidRDefault="000F51A9" w:rsidP="004575A2">
      <w:pPr>
        <w:autoSpaceDE w:val="0"/>
        <w:autoSpaceDN w:val="0"/>
        <w:bidi w:val="0"/>
        <w:adjustRightInd w:val="0"/>
        <w:spacing w:after="0"/>
        <w:ind w:firstLine="720"/>
        <w:jc w:val="both"/>
        <w:rPr>
          <w:rFonts w:asciiTheme="majorBidi" w:hAnsiTheme="majorBidi" w:cstheme="majorBidi"/>
          <w:sz w:val="24"/>
          <w:szCs w:val="24"/>
        </w:rPr>
      </w:pPr>
      <w:r>
        <w:rPr>
          <w:rStyle w:val="CommentReference"/>
        </w:rPr>
        <w:commentReference w:id="28"/>
      </w:r>
      <w:commentRangeStart w:id="29"/>
      <w:r w:rsidR="0048340B" w:rsidRPr="00A82AA7">
        <w:rPr>
          <w:rFonts w:asciiTheme="majorBidi" w:hAnsiTheme="majorBidi" w:cstheme="majorBidi"/>
          <w:sz w:val="24"/>
          <w:szCs w:val="24"/>
        </w:rPr>
        <w:t xml:space="preserve">By increasing Ribavirin concentration to become 25 mg/ml, 30 mg/ml or 35 mg/ml, the same phenomena as discussed for (10 mg, 15 mg and 20 mg/ml) was observed and also significantly increased according to the time. The maximum loaded amount for all the above mentioned concentrations at maximum loading time after 60 minutes was found at 25 mg/ml. The amount of Ribavirin loaded was as follows: </w:t>
      </w:r>
      <w:r w:rsidR="0048340B" w:rsidRPr="00A82AA7">
        <w:rPr>
          <w:rFonts w:asciiTheme="majorBidi" w:eastAsia="Times New Roman" w:hAnsiTheme="majorBidi" w:cstheme="majorBidi"/>
          <w:sz w:val="24"/>
          <w:szCs w:val="24"/>
        </w:rPr>
        <w:t>4.18± 0.012</w:t>
      </w:r>
      <w:r w:rsidR="0048340B" w:rsidRPr="00A82AA7">
        <w:rPr>
          <w:rFonts w:asciiTheme="majorBidi" w:hAnsiTheme="majorBidi" w:cstheme="majorBidi"/>
          <w:sz w:val="24"/>
          <w:szCs w:val="24"/>
        </w:rPr>
        <w:t xml:space="preserve">mg, </w:t>
      </w:r>
      <w:r w:rsidR="0048340B" w:rsidRPr="00A82AA7">
        <w:rPr>
          <w:rFonts w:asciiTheme="majorBidi" w:eastAsia="Times New Roman" w:hAnsiTheme="majorBidi" w:cstheme="majorBidi"/>
          <w:sz w:val="24"/>
          <w:szCs w:val="24"/>
        </w:rPr>
        <w:t>6.85± 0.019</w:t>
      </w:r>
      <w:r w:rsidR="0048340B" w:rsidRPr="00A82AA7">
        <w:rPr>
          <w:rFonts w:asciiTheme="majorBidi" w:hAnsiTheme="majorBidi" w:cstheme="majorBidi"/>
          <w:sz w:val="24"/>
          <w:szCs w:val="24"/>
        </w:rPr>
        <w:t xml:space="preserve">mg and </w:t>
      </w:r>
      <w:r w:rsidR="0048340B" w:rsidRPr="00A82AA7">
        <w:rPr>
          <w:rFonts w:asciiTheme="majorBidi" w:eastAsia="Times New Roman" w:hAnsiTheme="majorBidi" w:cstheme="majorBidi"/>
          <w:sz w:val="24"/>
          <w:szCs w:val="24"/>
        </w:rPr>
        <w:t>9.58± 0.045</w:t>
      </w:r>
      <w:r w:rsidR="0048340B" w:rsidRPr="00A82AA7">
        <w:rPr>
          <w:rFonts w:asciiTheme="majorBidi" w:hAnsiTheme="majorBidi" w:cstheme="majorBidi"/>
          <w:sz w:val="24"/>
          <w:szCs w:val="24"/>
        </w:rPr>
        <w:t xml:space="preserve">mg, respectively; </w:t>
      </w:r>
      <w:r w:rsidR="0048340B" w:rsidRPr="00A82AA7">
        <w:rPr>
          <w:rFonts w:asciiTheme="majorBidi" w:eastAsia="Times New Roman" w:hAnsiTheme="majorBidi" w:cstheme="majorBidi"/>
          <w:sz w:val="24"/>
          <w:szCs w:val="24"/>
        </w:rPr>
        <w:t>4.54 ± 0.01</w:t>
      </w:r>
      <w:r w:rsidR="0048340B" w:rsidRPr="00A82AA7">
        <w:rPr>
          <w:rFonts w:asciiTheme="majorBidi" w:hAnsiTheme="majorBidi" w:cstheme="majorBidi"/>
          <w:sz w:val="24"/>
          <w:szCs w:val="24"/>
        </w:rPr>
        <w:t xml:space="preserve">mg, </w:t>
      </w:r>
      <w:r w:rsidR="0048340B" w:rsidRPr="00A82AA7">
        <w:rPr>
          <w:rFonts w:asciiTheme="majorBidi" w:eastAsia="Times New Roman" w:hAnsiTheme="majorBidi" w:cstheme="majorBidi"/>
          <w:sz w:val="24"/>
          <w:szCs w:val="24"/>
        </w:rPr>
        <w:t xml:space="preserve">7.22 ± 0.023 </w:t>
      </w:r>
      <w:r w:rsidR="0048340B" w:rsidRPr="00A82AA7">
        <w:rPr>
          <w:rFonts w:asciiTheme="majorBidi" w:hAnsiTheme="majorBidi" w:cstheme="majorBidi"/>
          <w:sz w:val="24"/>
          <w:szCs w:val="24"/>
        </w:rPr>
        <w:t xml:space="preserve">mg and </w:t>
      </w:r>
      <w:r w:rsidR="0048340B" w:rsidRPr="00A82AA7">
        <w:rPr>
          <w:rFonts w:asciiTheme="majorBidi" w:eastAsia="Times New Roman" w:hAnsiTheme="majorBidi" w:cstheme="majorBidi"/>
          <w:sz w:val="24"/>
          <w:szCs w:val="24"/>
        </w:rPr>
        <w:t xml:space="preserve">8.99 ± 0.034 </w:t>
      </w:r>
      <w:r w:rsidR="0048340B" w:rsidRPr="00A82AA7">
        <w:rPr>
          <w:rFonts w:asciiTheme="majorBidi" w:hAnsiTheme="majorBidi" w:cstheme="majorBidi"/>
          <w:sz w:val="24"/>
          <w:szCs w:val="24"/>
        </w:rPr>
        <w:t xml:space="preserve">mg, respectively for 30 mg/ml of Ribavirin; </w:t>
      </w:r>
      <w:r w:rsidR="0048340B" w:rsidRPr="00A82AA7">
        <w:rPr>
          <w:rFonts w:asciiTheme="majorBidi" w:eastAsia="Times New Roman" w:hAnsiTheme="majorBidi" w:cstheme="majorBidi"/>
          <w:sz w:val="24"/>
          <w:szCs w:val="24"/>
        </w:rPr>
        <w:t xml:space="preserve">4.4 ± 0.012 </w:t>
      </w:r>
      <w:r w:rsidR="0048340B" w:rsidRPr="00A82AA7">
        <w:rPr>
          <w:rFonts w:asciiTheme="majorBidi" w:hAnsiTheme="majorBidi" w:cstheme="majorBidi"/>
          <w:sz w:val="24"/>
          <w:szCs w:val="24"/>
        </w:rPr>
        <w:t xml:space="preserve">mg, </w:t>
      </w:r>
      <w:r w:rsidR="0048340B" w:rsidRPr="00A82AA7">
        <w:rPr>
          <w:rFonts w:asciiTheme="majorBidi" w:eastAsia="Times New Roman" w:hAnsiTheme="majorBidi" w:cstheme="majorBidi"/>
          <w:sz w:val="24"/>
          <w:szCs w:val="24"/>
        </w:rPr>
        <w:t>7.4 ± 0.026</w:t>
      </w:r>
      <w:r w:rsidR="0048340B" w:rsidRPr="00A82AA7">
        <w:rPr>
          <w:rFonts w:asciiTheme="majorBidi" w:hAnsiTheme="majorBidi" w:cstheme="majorBidi"/>
          <w:sz w:val="24"/>
          <w:szCs w:val="24"/>
        </w:rPr>
        <w:t xml:space="preserve">mg and </w:t>
      </w:r>
      <w:r w:rsidR="0048340B" w:rsidRPr="00A82AA7">
        <w:rPr>
          <w:rFonts w:asciiTheme="majorBidi" w:eastAsia="Times New Roman" w:hAnsiTheme="majorBidi" w:cstheme="majorBidi"/>
          <w:sz w:val="24"/>
          <w:szCs w:val="24"/>
        </w:rPr>
        <w:t>9.47 ± 0.049</w:t>
      </w:r>
      <w:r w:rsidR="0048340B" w:rsidRPr="00A82AA7">
        <w:rPr>
          <w:rFonts w:asciiTheme="majorBidi" w:hAnsiTheme="majorBidi" w:cstheme="majorBidi"/>
          <w:sz w:val="24"/>
          <w:szCs w:val="24"/>
        </w:rPr>
        <w:t xml:space="preserve"> mg for 35 mg/ml of Ribavirin, respectively.</w:t>
      </w:r>
      <w:commentRangeEnd w:id="29"/>
      <w:r>
        <w:rPr>
          <w:rStyle w:val="CommentReference"/>
        </w:rPr>
        <w:commentReference w:id="29"/>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30"/>
      <w:r w:rsidRPr="00A82AA7">
        <w:rPr>
          <w:rFonts w:asciiTheme="majorBidi" w:hAnsiTheme="majorBidi" w:cstheme="majorBidi"/>
          <w:sz w:val="24"/>
          <w:szCs w:val="24"/>
        </w:rPr>
        <w:lastRenderedPageBreak/>
        <w:t xml:space="preserve">The amount of Ribavirin loaded in erythrocytes, in the three mentioned concentrations above for Ribavirin, was found to increase in direct proportionality. The regression coefficients obtained were r = 0.983, r = 0.953 and r = 0.957, respectively. </w:t>
      </w:r>
    </w:p>
    <w:p w:rsidR="0048340B" w:rsidRPr="000953AD" w:rsidRDefault="0048340B" w:rsidP="004575A2">
      <w:pPr>
        <w:autoSpaceDE w:val="0"/>
        <w:autoSpaceDN w:val="0"/>
        <w:bidi w:val="0"/>
        <w:adjustRightInd w:val="0"/>
        <w:spacing w:after="0"/>
        <w:jc w:val="both"/>
        <w:rPr>
          <w:rFonts w:asciiTheme="majorBidi" w:hAnsiTheme="majorBidi" w:cstheme="majorBidi"/>
          <w:sz w:val="24"/>
          <w:szCs w:val="24"/>
          <w:u w:val="single"/>
        </w:rPr>
      </w:pPr>
      <w:r w:rsidRPr="000953AD">
        <w:rPr>
          <w:rFonts w:asciiTheme="majorBidi" w:eastAsia="Times New Roman" w:hAnsiTheme="majorBidi" w:cstheme="majorBidi"/>
          <w:sz w:val="24"/>
          <w:szCs w:val="24"/>
          <w:u w:val="single"/>
          <w:lang w:bidi="ar-EG"/>
        </w:rPr>
        <w:t>Ribavirin Conc. VS each incubation time</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amount of Ribavirin loaded using all the applied Ribavirin concentrations (from 10 mg/ml to 35 mg/ml) for each applied incubation time (15 min., 30 min. and 60 min) i.e., at constant time in each experiment.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The amount of Ribavirin loaded at 15 min. was found to be 2.27 </w:t>
      </w:r>
      <w:r w:rsidRPr="00A82AA7">
        <w:rPr>
          <w:rFonts w:asciiTheme="majorBidi" w:eastAsia="Times New Roman" w:hAnsiTheme="majorBidi" w:cstheme="majorBidi"/>
          <w:sz w:val="24"/>
          <w:szCs w:val="24"/>
        </w:rPr>
        <w:t>±</w:t>
      </w:r>
      <w:r w:rsidRPr="00A82AA7">
        <w:rPr>
          <w:rFonts w:asciiTheme="majorBidi" w:hAnsiTheme="majorBidi" w:cstheme="majorBidi"/>
          <w:sz w:val="24"/>
          <w:szCs w:val="24"/>
        </w:rPr>
        <w:t xml:space="preserve">0.01 mg, 3.61 </w:t>
      </w:r>
      <w:r w:rsidRPr="00A82AA7">
        <w:rPr>
          <w:rFonts w:asciiTheme="majorBidi" w:eastAsia="Times New Roman" w:hAnsiTheme="majorBidi" w:cstheme="majorBidi"/>
          <w:sz w:val="24"/>
          <w:szCs w:val="24"/>
        </w:rPr>
        <w:t xml:space="preserve">± </w:t>
      </w:r>
      <w:r w:rsidRPr="00A82AA7">
        <w:rPr>
          <w:rFonts w:asciiTheme="majorBidi" w:hAnsiTheme="majorBidi" w:cstheme="majorBidi"/>
          <w:sz w:val="24"/>
          <w:szCs w:val="24"/>
        </w:rPr>
        <w:t xml:space="preserve">0.02 mg, 3.65 </w:t>
      </w:r>
      <w:r w:rsidRPr="00A82AA7">
        <w:rPr>
          <w:rFonts w:asciiTheme="majorBidi" w:eastAsia="Times New Roman" w:hAnsiTheme="majorBidi" w:cstheme="majorBidi"/>
          <w:sz w:val="24"/>
          <w:szCs w:val="24"/>
        </w:rPr>
        <w:t xml:space="preserve">± 0.012 mg, 4.18 ± 0.012 mg, 4.54 ± 0.01 mg and 4.4 ± 0.012 mg, respectively for the six Ribavirin </w:t>
      </w:r>
      <w:r w:rsidRPr="00A82AA7">
        <w:rPr>
          <w:rFonts w:asciiTheme="majorBidi" w:hAnsiTheme="majorBidi" w:cstheme="majorBidi"/>
          <w:sz w:val="24"/>
          <w:szCs w:val="24"/>
        </w:rPr>
        <w:t>concentrations. The above relationship shows a direct proportionality with r = 0.931.</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amount of Ribavirin loaded at 30 min. was found to be 2.79</w:t>
      </w:r>
      <w:r w:rsidRPr="00A82AA7">
        <w:rPr>
          <w:rFonts w:asciiTheme="majorBidi" w:eastAsia="Times New Roman" w:hAnsiTheme="majorBidi" w:cstheme="majorBidi"/>
          <w:sz w:val="24"/>
          <w:szCs w:val="24"/>
        </w:rPr>
        <w:t>±</w:t>
      </w:r>
      <w:r w:rsidRPr="00A82AA7">
        <w:rPr>
          <w:rFonts w:asciiTheme="majorBidi" w:hAnsiTheme="majorBidi" w:cstheme="majorBidi"/>
          <w:sz w:val="24"/>
          <w:szCs w:val="24"/>
        </w:rPr>
        <w:t xml:space="preserve"> 0.024 mg, 3.68</w:t>
      </w:r>
      <w:r w:rsidRPr="00A82AA7">
        <w:rPr>
          <w:rFonts w:asciiTheme="majorBidi" w:eastAsia="Times New Roman" w:hAnsiTheme="majorBidi" w:cstheme="majorBidi"/>
          <w:sz w:val="24"/>
          <w:szCs w:val="24"/>
        </w:rPr>
        <w:t xml:space="preserve">± </w:t>
      </w:r>
      <w:r w:rsidRPr="00A82AA7">
        <w:rPr>
          <w:rFonts w:asciiTheme="majorBidi" w:hAnsiTheme="majorBidi" w:cstheme="majorBidi"/>
          <w:sz w:val="24"/>
          <w:szCs w:val="24"/>
        </w:rPr>
        <w:t>0.01 mg, 5.1</w:t>
      </w:r>
      <w:r w:rsidRPr="00A82AA7">
        <w:rPr>
          <w:rFonts w:asciiTheme="majorBidi" w:eastAsia="Times New Roman" w:hAnsiTheme="majorBidi" w:cstheme="majorBidi"/>
          <w:sz w:val="24"/>
          <w:szCs w:val="24"/>
        </w:rPr>
        <w:t xml:space="preserve">± 0.023 mg, 6.85 ± 0.019 mg, 7.22 ± 0.023 mg and 7.4 ± 0.026 mg, respectively for the six Ribavirin </w:t>
      </w:r>
      <w:r w:rsidRPr="00A82AA7">
        <w:rPr>
          <w:rFonts w:asciiTheme="majorBidi" w:hAnsiTheme="majorBidi" w:cstheme="majorBidi"/>
          <w:sz w:val="24"/>
          <w:szCs w:val="24"/>
        </w:rPr>
        <w:t xml:space="preserve">concentrations. The above relationship shows a direct proportionality with r = 0.965.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amount of Ribavirin loaded at 60 min. was found to be 3.1</w:t>
      </w:r>
      <w:r w:rsidRPr="00A82AA7">
        <w:rPr>
          <w:rFonts w:asciiTheme="majorBidi" w:eastAsia="Times New Roman" w:hAnsiTheme="majorBidi" w:cstheme="majorBidi"/>
          <w:sz w:val="24"/>
          <w:szCs w:val="24"/>
        </w:rPr>
        <w:t>±</w:t>
      </w:r>
      <w:r w:rsidRPr="00A82AA7">
        <w:rPr>
          <w:rFonts w:asciiTheme="majorBidi" w:hAnsiTheme="majorBidi" w:cstheme="majorBidi"/>
          <w:sz w:val="24"/>
          <w:szCs w:val="24"/>
        </w:rPr>
        <w:t xml:space="preserve"> 0.037 mg, 4.68</w:t>
      </w:r>
      <w:r w:rsidRPr="00A82AA7">
        <w:rPr>
          <w:rFonts w:asciiTheme="majorBidi" w:eastAsia="Times New Roman" w:hAnsiTheme="majorBidi" w:cstheme="majorBidi"/>
          <w:sz w:val="24"/>
          <w:szCs w:val="24"/>
        </w:rPr>
        <w:t xml:space="preserve">± </w:t>
      </w:r>
      <w:r w:rsidRPr="00A82AA7">
        <w:rPr>
          <w:rFonts w:asciiTheme="majorBidi" w:hAnsiTheme="majorBidi" w:cstheme="majorBidi"/>
          <w:sz w:val="24"/>
          <w:szCs w:val="24"/>
        </w:rPr>
        <w:t>0.033 mg, 5.66</w:t>
      </w:r>
      <w:r w:rsidRPr="00A82AA7">
        <w:rPr>
          <w:rFonts w:asciiTheme="majorBidi" w:eastAsia="Times New Roman" w:hAnsiTheme="majorBidi" w:cstheme="majorBidi"/>
          <w:sz w:val="24"/>
          <w:szCs w:val="24"/>
        </w:rPr>
        <w:t xml:space="preserve">± 0.04 mg, 9.58 ± 0.045 mg, 8.99 ± 0.034 mg and 9.47 ± 0.049 mg, respectively for the six Ribavirin </w:t>
      </w:r>
      <w:r w:rsidRPr="00A82AA7">
        <w:rPr>
          <w:rFonts w:asciiTheme="majorBidi" w:hAnsiTheme="majorBidi" w:cstheme="majorBidi"/>
          <w:sz w:val="24"/>
          <w:szCs w:val="24"/>
        </w:rPr>
        <w:t>concentrations. The above relationship shows a direct proportionality with r = 0.931.</w:t>
      </w:r>
    </w:p>
    <w:commentRangeEnd w:id="30"/>
    <w:p w:rsidR="0048340B" w:rsidRPr="00A82AA7" w:rsidRDefault="000F51A9" w:rsidP="004575A2">
      <w:pPr>
        <w:autoSpaceDE w:val="0"/>
        <w:autoSpaceDN w:val="0"/>
        <w:bidi w:val="0"/>
        <w:adjustRightInd w:val="0"/>
        <w:spacing w:after="0"/>
        <w:jc w:val="both"/>
        <w:rPr>
          <w:rFonts w:asciiTheme="majorBidi" w:hAnsiTheme="majorBidi" w:cstheme="majorBidi"/>
          <w:sz w:val="24"/>
          <w:szCs w:val="24"/>
          <w:u w:val="single"/>
        </w:rPr>
      </w:pPr>
      <w:r>
        <w:rPr>
          <w:rStyle w:val="CommentReference"/>
        </w:rPr>
        <w:commentReference w:id="30"/>
      </w:r>
      <w:commentRangeStart w:id="31"/>
      <w:r w:rsidR="0048340B" w:rsidRPr="00A82AA7">
        <w:rPr>
          <w:rFonts w:asciiTheme="majorBidi" w:hAnsiTheme="majorBidi" w:cstheme="majorBidi"/>
          <w:sz w:val="24"/>
          <w:szCs w:val="24"/>
          <w:u w:val="single"/>
        </w:rPr>
        <w:t>Effect of Ribavirin concentrations on the entrapment efficiency%</w:t>
      </w:r>
      <w:commentRangeEnd w:id="31"/>
      <w:r w:rsidR="005D046C">
        <w:rPr>
          <w:rStyle w:val="CommentReference"/>
        </w:rPr>
        <w:commentReference w:id="31"/>
      </w:r>
    </w:p>
    <w:p w:rsidR="0048340B" w:rsidRPr="000953AD" w:rsidRDefault="0048340B" w:rsidP="004575A2">
      <w:pPr>
        <w:autoSpaceDE w:val="0"/>
        <w:autoSpaceDN w:val="0"/>
        <w:bidi w:val="0"/>
        <w:adjustRightInd w:val="0"/>
        <w:spacing w:after="0"/>
        <w:jc w:val="both"/>
        <w:rPr>
          <w:rFonts w:asciiTheme="majorBidi" w:hAnsiTheme="majorBidi" w:cstheme="majorBidi"/>
          <w:sz w:val="24"/>
          <w:szCs w:val="24"/>
          <w:u w:val="single"/>
        </w:rPr>
      </w:pPr>
      <w:r w:rsidRPr="000953AD">
        <w:rPr>
          <w:rFonts w:asciiTheme="majorBidi" w:eastAsia="Times New Roman" w:hAnsiTheme="majorBidi" w:cstheme="majorBidi"/>
          <w:sz w:val="24"/>
          <w:szCs w:val="24"/>
          <w:u w:val="single"/>
          <w:lang w:bidi="ar-EG"/>
        </w:rPr>
        <w:t xml:space="preserve">Incubation time VS Ribavirin Conc.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32"/>
      <w:r w:rsidRPr="00A82AA7">
        <w:rPr>
          <w:rFonts w:asciiTheme="majorBidi" w:hAnsiTheme="majorBidi" w:cstheme="majorBidi"/>
          <w:sz w:val="24"/>
          <w:szCs w:val="24"/>
        </w:rPr>
        <w:t xml:space="preserve">The entrapment efficiency% of Ribavirin loaded using Ribavirin concentration 10 mg/ml for times 15, 30 and 60 minutes. The entrapment efficiency % of Ribavirin loaded was found to reach 27.2%, </w:t>
      </w:r>
      <w:r w:rsidRPr="00A82AA7">
        <w:rPr>
          <w:rFonts w:asciiTheme="majorBidi" w:eastAsia="Times New Roman" w:hAnsiTheme="majorBidi" w:cstheme="majorBidi"/>
          <w:sz w:val="24"/>
          <w:szCs w:val="24"/>
        </w:rPr>
        <w:t xml:space="preserve">27.95% </w:t>
      </w:r>
      <w:r w:rsidRPr="00A82AA7">
        <w:rPr>
          <w:rFonts w:asciiTheme="majorBidi" w:hAnsiTheme="majorBidi" w:cstheme="majorBidi"/>
          <w:sz w:val="24"/>
          <w:szCs w:val="24"/>
        </w:rPr>
        <w:t xml:space="preserve">and </w:t>
      </w:r>
      <w:r w:rsidRPr="00A82AA7">
        <w:rPr>
          <w:rFonts w:asciiTheme="majorBidi" w:eastAsia="Times New Roman" w:hAnsiTheme="majorBidi" w:cstheme="majorBidi"/>
          <w:sz w:val="24"/>
          <w:szCs w:val="24"/>
        </w:rPr>
        <w:t>31%</w:t>
      </w:r>
      <w:r w:rsidRPr="00A82AA7">
        <w:rPr>
          <w:rFonts w:asciiTheme="majorBidi" w:hAnsiTheme="majorBidi" w:cstheme="majorBidi"/>
          <w:sz w:val="24"/>
          <w:szCs w:val="24"/>
        </w:rPr>
        <w:t>, respectively after 15, 30 and 60 minutes of incubation. It was found that the entrapment efficiency% of Ribavirin loaded increases in direct proportionality according to the time factor till reaching the maximum loading incubation time after 60 minutes (r = 0.989).</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Upon increasing Ribavirin concentration to 15 mg/ml for the same times mentioned above, the entrapment efficiency % of Ribavirin loaded was found to be 24%, 25.7% and 31.1%, respectively after the same time mentioned above. Again, the entrapment efficiency% of Ribavirin loaded into erythrocytes increases in direct proportionality by increasing the time factor (r = 0.994).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By increasing Ribavirin concentration to 20 mg/ml for the same times, the entrapment efficiency % of Ribavirin loaded was also significantly increased according to the time factor increase till reaching the maximum loading time after 60 minutes.The entrapment efficiency % of Ribavirin loaded observed was as follows: 18.3 %,</w:t>
      </w:r>
      <w:r w:rsidRPr="00A82AA7">
        <w:rPr>
          <w:rFonts w:asciiTheme="majorBidi" w:eastAsia="Times New Roman" w:hAnsiTheme="majorBidi" w:cstheme="majorBidi"/>
          <w:sz w:val="24"/>
          <w:szCs w:val="24"/>
        </w:rPr>
        <w:t xml:space="preserve"> 25.5 %</w:t>
      </w:r>
      <w:r w:rsidRPr="00A82AA7">
        <w:rPr>
          <w:rFonts w:asciiTheme="majorBidi" w:hAnsiTheme="majorBidi" w:cstheme="majorBidi"/>
          <w:sz w:val="24"/>
          <w:szCs w:val="24"/>
        </w:rPr>
        <w:t xml:space="preserve">and 28.3 %, respectively.The entrapment efficiency % of Ribavirin loaded in erythrocytes increases in direct proportionality by increasing the time factor (r = 0.905).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By increasing Ribavirin concentration to become 25 mg/ml, 30 mg/ml or 35 mg/ml, the same phenomena as discussed for (10 mg, 15 mg and 20 mg/ml) was observed and also significantly increased according to the time. The maximum entrapment efficiency % of Ribavirin loaded for all the above mentioned concentrations at maximum loading time after 60 minutes was found at 25 mg/ml. The amount of Ribavirin loaded was as follows: 16.7 %, 27.4 % and 38.3 %, respectively; 15.2 %, 24 % and 29.9 %, respectively for 30 mg/ml of Ribavirin; 12.6 %, 21.1 % and 27 % for 35 mg/ml of Ribavirin, respectively.</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entrapment efficiency % of Ribavirin loaded into erythrocytes, in the three mentioned concentrations above for Ribavirin, was found to increase in direct proportionality. The</w:t>
      </w:r>
      <w:commentRangeEnd w:id="32"/>
      <w:r w:rsidR="000F51A9">
        <w:rPr>
          <w:rStyle w:val="CommentReference"/>
        </w:rPr>
        <w:commentReference w:id="32"/>
      </w:r>
      <w:r w:rsidRPr="00A82AA7">
        <w:rPr>
          <w:rFonts w:asciiTheme="majorBidi" w:hAnsiTheme="majorBidi" w:cstheme="majorBidi"/>
          <w:sz w:val="24"/>
          <w:szCs w:val="24"/>
        </w:rPr>
        <w:t xml:space="preserve"> regression coefficients obtained were r = 0.983, r = 0.954 and r = 0.957, respectively.</w:t>
      </w:r>
    </w:p>
    <w:p w:rsidR="0048340B" w:rsidRPr="000953AD" w:rsidRDefault="0048340B" w:rsidP="004575A2">
      <w:pPr>
        <w:autoSpaceDE w:val="0"/>
        <w:autoSpaceDN w:val="0"/>
        <w:bidi w:val="0"/>
        <w:adjustRightInd w:val="0"/>
        <w:spacing w:after="0"/>
        <w:jc w:val="both"/>
        <w:rPr>
          <w:rFonts w:asciiTheme="majorBidi" w:hAnsiTheme="majorBidi" w:cstheme="majorBidi"/>
          <w:sz w:val="24"/>
          <w:szCs w:val="24"/>
          <w:u w:val="single"/>
        </w:rPr>
      </w:pPr>
      <w:commentRangeStart w:id="33"/>
      <w:r w:rsidRPr="000953AD">
        <w:rPr>
          <w:rFonts w:asciiTheme="majorBidi" w:eastAsia="Times New Roman" w:hAnsiTheme="majorBidi" w:cstheme="majorBidi"/>
          <w:sz w:val="24"/>
          <w:szCs w:val="24"/>
          <w:u w:val="single"/>
          <w:lang w:bidi="ar-EG"/>
        </w:rPr>
        <w:lastRenderedPageBreak/>
        <w:t>Ribavirin Conc. VS each incubation time</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entrapment efficiency % of Ribavirin loaded using all the applied Ribavirin concentrations (from 10 mg/ml to 35 mg/ml) for each applied incubation time (15 min., 30 min. and 60 min) i.e., at constant time in each experiment. The entrapment efficiency % of Ribavirin loaded at 15 min. was found to be 27.2 %, 24 %, 18.3 %</w:t>
      </w:r>
      <w:r w:rsidRPr="00A82AA7">
        <w:rPr>
          <w:rFonts w:asciiTheme="majorBidi" w:eastAsia="Times New Roman" w:hAnsiTheme="majorBidi" w:cstheme="majorBidi"/>
          <w:sz w:val="24"/>
          <w:szCs w:val="24"/>
        </w:rPr>
        <w:t xml:space="preserve">, 16.7 %, 15.2 % and 12.6 %, respectively for the six Ribavirin </w:t>
      </w:r>
      <w:r w:rsidRPr="00A82AA7">
        <w:rPr>
          <w:rFonts w:asciiTheme="majorBidi" w:hAnsiTheme="majorBidi" w:cstheme="majorBidi"/>
          <w:sz w:val="24"/>
          <w:szCs w:val="24"/>
        </w:rPr>
        <w:t xml:space="preserve">concentrations. The above relationship shows an inverse proportionality with r = -0.974.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entrapment efficiency % of Ribavirin loaded at 30 min. was found to be 27.95 %, 25.7 %, 25.5 %</w:t>
      </w:r>
      <w:r w:rsidRPr="00A82AA7">
        <w:rPr>
          <w:rFonts w:asciiTheme="majorBidi" w:eastAsia="Times New Roman" w:hAnsiTheme="majorBidi" w:cstheme="majorBidi"/>
          <w:sz w:val="24"/>
          <w:szCs w:val="24"/>
        </w:rPr>
        <w:t xml:space="preserve">, 27.4 %, 24 % and 21.1 %, respectively for the six Ribavirin </w:t>
      </w:r>
      <w:r w:rsidRPr="00A82AA7">
        <w:rPr>
          <w:rFonts w:asciiTheme="majorBidi" w:hAnsiTheme="majorBidi" w:cstheme="majorBidi"/>
          <w:sz w:val="24"/>
          <w:szCs w:val="24"/>
        </w:rPr>
        <w:t>concentrations. The above relationship shows an inverse proportionality with r = - 0.804. The above results indicate that the entrapment efficiency % of Ribavirin was decreased from 10 mg/ml until 20 mg/ml of Ribavirin and then increased in Ribavirin concentration of 25 mg/ml followed by a decrease again in the remaining Ribavirin concentrations.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entrapment efficiency % of Ribavirin loaded at 60 min. was found to be 31.0 %, 31.2 %, 28.3 %</w:t>
      </w:r>
      <w:r w:rsidRPr="00A82AA7">
        <w:rPr>
          <w:rFonts w:asciiTheme="majorBidi" w:eastAsia="Times New Roman" w:hAnsiTheme="majorBidi" w:cstheme="majorBidi"/>
          <w:sz w:val="24"/>
          <w:szCs w:val="24"/>
        </w:rPr>
        <w:t xml:space="preserve">, 38.3 %, 29.9 % and 27.0 %, respectively for the six Ribavirin </w:t>
      </w:r>
      <w:r w:rsidRPr="00A82AA7">
        <w:rPr>
          <w:rFonts w:asciiTheme="majorBidi" w:hAnsiTheme="majorBidi" w:cstheme="majorBidi"/>
          <w:sz w:val="24"/>
          <w:szCs w:val="24"/>
        </w:rPr>
        <w:t xml:space="preserve">concentrations. The above relationship shows an inverse proportionality with r = -0.188. These results confirmed the same phenomenon as described above.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experimental work investigates the effect of time, as well as the drug concentration on the process of Ribavirin loading into human erythrocytes by endocytosis as trial to obtain Ribavirin targeted delivery system. The results indicate that the highest level of Ribavirin loaded on erythrocytes was achieved using 25 mg/ml of Ribavirin at 37</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C and 60 minutes incubation time.</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aforementioned results proved compatible with  the previous study which demonstrates the increase in the cell membrane activity upon temperature increasing up to optimum temperature 37</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 xml:space="preserve">C </w:t>
      </w:r>
      <w:commentRangeStart w:id="34"/>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"Solomon", "given" : "Michael", "non-dropping-particle" : "", "parse-names" : false, "suffix" : "" }, { "dropping-particle" : "", "family" : "Wofford", "given" : "Jonathan", "non-dropping-particle" : "", "parse-names" : false, "suffix" : "" }, { "dropping-particle" : "", "family" : "Johnson", "given" : "Cory", "non-dropping-particle" : "", "parse-names" : false, "suffix" : "" }, { "dropping-particle" : "", "family" : "Regan", "given" : "Donna", "non-dropping-particle" : "", "parse-names" : false, "suffix" : "" }, { "dropping-particle" : "", "family" : "Creer", "given" : "Michael H", "non-dropping-particle" : "", "parse-names" : false, "suffix" : "" } ], "container-title" : "Transfusion", "id" : "ITEM-1", "issue" : "4", "issued" : { "date-parts" : [ [ "2010" ] ] }, "page" : "820-830", "publisher" : "Wiley Online Library", "title" : "Factors influencing cord blood viability assessment before cryopreservation", "type" : "article-journal", "volume" : "50" }, "uris" : [ "http://www.mendeley.com/documents/?uuid=464ab0c6-ac2b-4831-a53e-8bfe703d1dd7" ] } ], "mendeley" : { "formattedCitation" : "&lt;sup&gt;17&lt;/sup&gt;", "manualFormatting" : "(Solomon et al.; 2010)", "plainTextFormattedCitation" : "17", "previouslyFormattedCitation" : "(Solomon et al., 2010)"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(Solomon et al.; 2010)</w:t>
      </w:r>
      <w:r w:rsidR="004B1202" w:rsidRPr="00A82AA7">
        <w:rPr>
          <w:rFonts w:asciiTheme="majorBidi" w:hAnsiTheme="majorBidi" w:cstheme="majorBidi"/>
          <w:sz w:val="24"/>
          <w:szCs w:val="24"/>
        </w:rPr>
        <w:fldChar w:fldCharType="end"/>
      </w:r>
      <w:commentRangeEnd w:id="34"/>
      <w:r w:rsidR="0072373F">
        <w:rPr>
          <w:rStyle w:val="CommentReference"/>
        </w:rPr>
        <w:commentReference w:id="34"/>
      </w:r>
      <w:r w:rsidRPr="00A82AA7">
        <w:rPr>
          <w:rFonts w:asciiTheme="majorBidi" w:hAnsiTheme="majorBidi" w:cstheme="majorBidi"/>
          <w:sz w:val="24"/>
          <w:szCs w:val="24"/>
        </w:rPr>
        <w:t xml:space="preserve">. Likewise, this finding is supported by another study which shows that endocytosis process is decreased by decreasing temperature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"Davoust", "given" : "Jean", "non-dropping-particle" : "", "parse-names" : false, "suffix" : "" }, { "dropping-particle" : "", "family" : "Gruenberg", "given" : "Jean", "non-dropping-particle" : "", "parse-names" : false, "suffix" : "" }, { "dropping-particle" : "", "family" : "Howell", "given" : "Kathryn E", "non-dropping-particle" : "", "parse-names" : false, "suffix" : "" } ], "container-title" : "The EMBO journal", "id" : "ITEM-1", "issue" : "12", "issued" : { "date-parts" : [ [ "1987" ] ] }, "page" : "3601", "publisher" : "European Molecular Biology Organization", "title" : "Two threshold values of low pH block endocytosis at different stages.", "type" : "article-journal", "volume" : "6" }, "uris" : [ "http://www.mendeley.com/documents/?uuid=7d26fd4b-0dc6-47f8-baca-b6ece6226e14" ] } ], "mendeley" : { "formattedCitation" : "&lt;sup&gt;18&lt;/sup&gt;", "plainTextFormattedCitation" : "18", "previouslyFormattedCitation" : "(Davoust et al., 1987)"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18</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 xml:space="preserve">. The presence of some factors as tonicity factor or an energy source stimulates the endocytosis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"Schrier", "given" : "S L", "non-dropping-particle" : "", "parse-names" : false, "suffix" : "" }, { "dropping-particle" : "", "family" : "Junga", "given" : "Irene", "non-dropping-particle" : "", "parse-names" : false, "suffix" : "" }, { "dropping-particle" : "", "family" : "Ma", "given" : "Lisa", "non-dropping-particle" : "", "parse-names" : false, "suffix" : "" } ], "container-title" : "Blood", "id" : "ITEM-1", "issue" : "5", "issued" : { "date-parts" : [ [ "1986" ] ] }, "page" : "1008-1014", "publisher" : "Am Soc Hematology", "title" : "Studies on the effect of vanadate on endocytosis and shape changes in human red blood cells and ghosts", "type" : "article-journal", "volume" : "68" }, "uris" : [ "http://www.mendeley.com/documents/?uuid=95fbba2e-26ea-4ec6-85e9-d476d4b29417" ] } ], "mendeley" : { "formattedCitation" : "&lt;sup&gt;19&lt;/sup&gt;", "plainTextFormattedCitation" : "19", "previouslyFormattedCitation" : "(Schrier et al., 1986)"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19</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The presence of calcium ions and ATP in the formulation process stimulates the endocytosis of Ribavirin uptake by erythrocytes. This is supported by the observation viewed by Schrier et al., (1977) which stated that the calcium ions and energy source stimulate drug uptake by erythrocytes through membrane invagination and formation of endocytotic vacuoles. The drugs induced endocytosis is dependent on the persistence of erythrocyte energy sources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"ISSN" : "0006-4971", "PMID" : "3995165", "abstract" : "The erythrocytes of the newborn infant have many properties that distinguish them from those of adults, and their membranes are also different from those of adult erythrocytes. We compared the ability of adult and neonatal RBCs to undergo endocytosis on exposure to drugs. Using a quantitative method, we showed that neonatal erythrocytes undergo a greater degree of endocytosis than do adult RBCs in response to primaquine, vinblastine, and chlorpromazine, and are sensitive to lower concentrations of the drugs. Some forms of drug-induced endocytosis are red cell age-dependent; when RBCs were separated by density gradient centrifugation, the membranes of the younger, less dense populations of both the neonatal and adult RBCs were capable of more extensive internalization than those of the denser, older RBCs. Neonatal RBCs of a given density undergo more endocytosis than do adult RBCs of the same density, suggesting that the membrane of the neonatal RBC is less stable and capable of more of the reorganization reflected in endocytosis than is the adult RBC membrane.", "author" : [ { "dropping-particle" : "", "family" : "Matovcik", "given" : "L M", "non-dropping-particle" : "", "parse-names" : false, "suffix" : "" }, { "dropping-particle" : "", "family" : "Junga", "given" : "I G", "non-dropping-particle" : "", "parse-names" : false, "suffix" : "" }, { "dropping-particle" : "", "family" : "Schrier", "given" : "S L", "non-dropping-particle" : "", "parse-names" : false, "suffix" : "" } ], "container-title" : "Blood", "id" : "ITEM-1", "issue" : "5", "issued" : { "date-parts" : [ [ "1985", "5", "1" ] ] }, "language" : "en", "page" : "1056-63", "publisher" : "American Society of Hematology", "title" : "Drug-induced endocytosis of neonatal erythrocytes.", "type" : "article-journal", "volume" : "65" }, "uris" : [ "http://www.mendeley.com/documents/?uuid=69c0ba1b-c32d-47b2-ab83-3cee02181af8" ] } ], "mendeley" : { "formattedCitation" : "&lt;sup&gt;20&lt;/sup&gt;", "plainTextFormattedCitation" : "20", "previouslyFormattedCitation" : "(Matovcik et al., 1985)"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20</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This finding coincides with results reported by </w:t>
      </w:r>
      <w:commentRangeStart w:id="35"/>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"Mill\u00e1n", "given" : "Carmen Guti\u00e9rrez", "non-dropping-particle" : "", "parse-names" : false, "suffix" : "" }, { "dropping-particle" : "", "family" : "Bax", "given" : "Bridget E", "non-dropping-particle" : "", "parse-names" : false, "suffix" : "" }, { "dropping-particle" : "", "family" : "Casta\u00f1eda", "given" : "Ar\u00e1nzazu Zarzuelo", "non-dropping-particle" : "", "parse-names" : false, "suffix" : "" }, { "dropping-particle" : "", "family" : "Marinero", "given" : "Mar\u00eda Luisa Sayalero", "non-dropping-particle" : "", "parse-names" : false, "suffix" : "" }, { "dropping-particle" : "", "family" : "Lanao", "given" : "Jos\u00e9 M", "non-dropping-particle" : "", "parse-names" : false, "suffix" : "" } ], "container-title" : "Translational Research", "id" : "ITEM-1", "issue" : "2", "issued" : { "date-parts" : [ [ "2008" ] ] }, "page" : "59-66", "publisher" : "Elsevier", "title" : "In vitro studies of amikacin-loaded human carrier erythrocytes", "type" : "article-journal", "volume" : "152" }, "uris" : [ "http://www.mendeley.com/documents/?uuid=fe422902-e5c1-4e00-b532-3a5dcded85c9" ] } ], "mendeley" : { "formattedCitation" : "&lt;sup&gt;14&lt;/sup&gt;", "manualFormatting" : "Mill\u00e1n et al., (2008)", "plainTextFormattedCitation" : "14", "previouslyFormattedCitation" : "(Mill\u00e1n et al., 2008)"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Millán et al., (2008)</w:t>
      </w:r>
      <w:r w:rsidR="004B1202" w:rsidRPr="00A82AA7">
        <w:rPr>
          <w:rFonts w:asciiTheme="majorBidi" w:hAnsiTheme="majorBidi" w:cstheme="majorBidi"/>
          <w:sz w:val="24"/>
          <w:szCs w:val="24"/>
        </w:rPr>
        <w:fldChar w:fldCharType="end"/>
      </w:r>
      <w:commentRangeEnd w:id="35"/>
      <w:r w:rsidR="0072373F">
        <w:rPr>
          <w:rStyle w:val="CommentReference"/>
        </w:rPr>
        <w:commentReference w:id="35"/>
      </w:r>
      <w:r w:rsidRPr="00A82AA7">
        <w:rPr>
          <w:rFonts w:asciiTheme="majorBidi" w:hAnsiTheme="majorBidi" w:cstheme="majorBidi"/>
          <w:sz w:val="24"/>
          <w:szCs w:val="24"/>
        </w:rPr>
        <w:t>;</w:t>
      </w:r>
      <w:commentRangeStart w:id="36"/>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"Hamidi", "given" : "M", "non-dropping-particle" : "", "parse-names" : false, "suffix" : "" }, { "dropping-particle" : "", "family" : "Zarei", "given" : "N", "non-dropping-particle" : "", "parse-names" : false, "suffix" : "" }, { "dropping-particle" : "", "family" : "Zarrin", "given" : "A H", "non-dropping-particle" : "", "parse-names" : false, "suffix" : "" }, { "dropping-particle" : "", "family" : "Mohammadi-Samani", "given" : "S", "non-dropping-particle" : "", "parse-names" : false, "suffix" : "" } ], "container-title" : "International journal of pharmaceutics", "id" : "ITEM-1", "issue" : "1", "issued" : { "date-parts" : [ [ "2007" ] ] }, "page" : "70-78", "publisher" : "Elsevier", "title" : "Preparation and in vitro characterization of carrier erythrocytes for vaccine delivery", "type" : "article-journal", "volume" : "338" }, "uris" : [ "http://www.mendeley.com/documents/?uuid=dd0fc417-c6db-4c62-98f6-5efaff68e230" ] } ], "mendeley" : { "formattedCitation" : "&lt;sup&gt;15&lt;/sup&gt;", "manualFormatting" : " Hamidi et al., (2007a) and ", "plainTextFormattedCitation" : "15", "previouslyFormattedCitation" : "(M Hamidi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xml:space="preserve"> Hamidi et al., (2007a) and </w:t>
      </w:r>
      <w:r w:rsidR="004B1202" w:rsidRPr="00A82AA7">
        <w:rPr>
          <w:rFonts w:asciiTheme="majorBidi" w:hAnsiTheme="majorBidi" w:cstheme="majorBidi"/>
          <w:sz w:val="24"/>
          <w:szCs w:val="24"/>
        </w:rPr>
        <w:fldChar w:fldCharType="end"/>
      </w:r>
      <w:commentRangeEnd w:id="36"/>
      <w:r w:rsidR="0072373F">
        <w:rPr>
          <w:rStyle w:val="CommentReference"/>
        </w:rPr>
        <w:commentReference w:id="36"/>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"10.1016/j.ijpharm.2007.04.001", "ISBN" : "0378-5173 (Print)\\r0378-5173 (Linking)", "ISSN" : "03785173", "PMID" : "17512685", "abstract" : "Carrier erythrocytes is one of the most promising systemic drug delivery systems investigated in recent decades. In this study, human erythrocytes have been loaded with interferon-\u03b1 2b (IFN) with the aim to benefit the reticuloendothelial system (RES) targeting potential of the carrier cells. Hypotonic preswelling method was used for drug loading in erythrocytes and the entire loading procedure was evaluated and validated. The loaded amount, entrapment efficiency and cell recovery of the loading procedure were 2906.33 \u00b1 588.35 IU/0.1 ml, 14.53 \u00b1 2.94%, and 83.61 \u00b1 0.49%, respectively, all being practically feasible. The carrier erythrocytes were characterized in vitro in terms of their drug release kinetics, hematological indices, particle size distribution, SEM analysis, and osmotic and turbulence fragility. IFN release from carrier cells was a relatively rapid process in comparison to the cell lysis kinetics, which is unusual considering the whole body of data published on this delivery system and other protein drugs, so far. All the tested in vitro characteristics showed significant, sometimes notable changes upon drug loading procedure, both with and without the drug. \u00a9 2007 Elsevier B.V. All rights reserved.", "author" : [ { "dropping-particle" : "", "family" : "Hamidi", "given" : "M.", "non-dropping-particle" : "", "parse-names" : false, "suffix" : "" }, { "dropping-particle" : "", "family" : "Zarrin", "given" : "A. H.", "non-dropping-particle" : "", "parse-names" : false, "suffix" : "" }, { "dropping-particle" : "", "family" : "Foroozesh", "given" : "M.", "non-dropping-particle" : "", "parse-names" : false, "suffix" : "" }, { "dropping-particle" : "", "family" : "Zarei", "given" : "N.", "non-dropping-particle" : "", "parse-names" : false, "suffix" : "" }, { "dropping-particle" : "", "family" : "Mohammadi-Samani", "given" : "S.", "non-dropping-particle" : "", "parse-names" : false, "suffix" : "" } ], "container-title" : "International Journal of Pharmaceutics", "id" : "ITEM-1", "issue" : "1-2", "issued" : { "date-parts" : [ [ "2007" ] ] }, "page" : "125-133", "publisher" : "Elsevier", "title" : "Preparation and in vitro evaluation of carrier erythrocytes for RES-targeted delivery of interferon-alpha 2b", "type" : "article-journal", "volume" : "341" }, "uris" : [ "http://www.mendeley.com/documents/?uuid=64e051de-1c33-47cc-80a3-6d1e7fdf4be2" ] } ], "mendeley" : { "formattedCitation" : "&lt;sup&gt;7&lt;/sup&gt;", "manualFormatting" : "Hamidi et al., (2007b)", "plainTextFormattedCitation" : "7", "previouslyFormattedCitation" : "(M. Hamidi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Hamidi et al., (2007b)</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From the above results was found that the highest entrapment efficiency % of Ribavirin loaded was 38.3 % that was given at 25 mg/ml of Ribavirin after 60 minutes incubation time. After that the entrapment efficiency % of Ribavirin loaded was decreased upon increasing Ribavirin concentration. This entrapment efficiency % of Ribavirin loading is better than that obtained in interferon-alpha 2b  loading study as comparison (</w:t>
      </w:r>
      <w:commentRangeStart w:id="37"/>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"10.1016/j.ijpharm.2007.04.001", "ISBN" : "0378-5173 (Print)\\r0378-5173 (Linking)", "ISSN" : "03785173", "PMID" : "17512685", "abstract" : "Carrier erythrocytes is one of the most promising systemic drug delivery systems investigated in recent decades. In this study, human erythrocytes have been loaded with interferon-\u03b1 2b (IFN) with the aim to benefit the reticuloendothelial system (RES) targeting potential of the carrier cells. Hypotonic preswelling method was used for drug loading in erythrocytes and the entire loading procedure was evaluated and validated. The loaded amount, entrapment efficiency and cell recovery of the loading procedure were 2906.33 \u00b1 588.35 IU/0.1 ml, 14.53 \u00b1 2.94%, and 83.61 \u00b1 0.49%, respectively, all being practically feasible. The carrier erythrocytes were characterized in vitro in terms of their drug release kinetics, hematological indices, particle size distribution, SEM analysis, and osmotic and turbulence fragility. IFN release from carrier cells was a relatively rapid process in comparison to the cell lysis kinetics, which is unusual considering the whole body of data published on this delivery system and other protein drugs, so far. All the tested in vitro characteristics showed significant, sometimes notable changes upon drug loading procedure, both with and without the drug. \u00a9 2007 Elsevier B.V. All rights reserved.", "author" : [ { "dropping-particle" : "", "family" : "Hamidi", "given" : "M.", "non-dropping-particle" : "", "parse-names" : false, "suffix" : "" }, { "dropping-particle" : "", "family" : "Zarrin", "given" : "A. H.", "non-dropping-particle" : "", "parse-names" : false, "suffix" : "" }, { "dropping-particle" : "", "family" : "Foroozesh", "given" : "M.", "non-dropping-particle" : "", "parse-names" : false, "suffix" : "" }, { "dropping-particle" : "", "family" : "Zarei", "given" : "N.", "non-dropping-particle" : "", "parse-names" : false, "suffix" : "" }, { "dropping-particle" : "", "family" : "Mohammadi-Samani", "given" : "S.", "non-dropping-particle" : "", "parse-names" : false, "suffix" : "" } ], "container-title" : "International Journal of Pharmaceutics", "id" : "ITEM-1", "issue" : "1-2", "issued" : { "date-parts" : [ [ "2007" ] ] }, "page" : "125-133", "publisher" : "Elsevier", "title" : "Preparation and in vitro evaluation of carrier erythrocytes for RES-targeted delivery of interferon-alpha 2b", "type" : "article-journal", "volume" : "341" }, "uris" : [ "http://www.mendeley.com/documents/?uuid=64e051de-1c33-47cc-80a3-6d1e7fdf4be2" ] } ], "mendeley" : { "formattedCitation" : "&lt;sup&gt;7&lt;/sup&gt;", "manualFormatting" : "Hamidi et al.; 2007)", "plainTextFormattedCitation" : "7", "previouslyFormattedCitation" : "(M. Hamidi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Hamidi et al.; 2007)</w:t>
      </w:r>
      <w:r w:rsidR="004B1202" w:rsidRPr="00A82AA7">
        <w:rPr>
          <w:rFonts w:asciiTheme="majorBidi" w:hAnsiTheme="majorBidi" w:cstheme="majorBidi"/>
          <w:sz w:val="24"/>
          <w:szCs w:val="24"/>
        </w:rPr>
        <w:fldChar w:fldCharType="end"/>
      </w:r>
      <w:commentRangeEnd w:id="37"/>
      <w:r w:rsidR="0072373F">
        <w:rPr>
          <w:rStyle w:val="CommentReference"/>
        </w:rPr>
        <w:commentReference w:id="37"/>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0953AD">
        <w:rPr>
          <w:rFonts w:asciiTheme="majorBidi" w:hAnsiTheme="majorBidi" w:cstheme="majorBidi"/>
          <w:sz w:val="24"/>
          <w:szCs w:val="24"/>
          <w:u w:val="single"/>
        </w:rPr>
        <w:t>Hematological indices</w:t>
      </w:r>
      <w:r w:rsidRPr="00A82AA7">
        <w:rPr>
          <w:rFonts w:asciiTheme="majorBidi" w:hAnsiTheme="majorBidi" w:cstheme="majorBidi"/>
          <w:sz w:val="24"/>
          <w:szCs w:val="24"/>
          <w:u w:val="single"/>
        </w:rPr>
        <w:t>of loaded erythrocytes uptake by endocytosis</w:t>
      </w:r>
    </w:p>
    <w:p w:rsidR="0048340B" w:rsidRPr="00A82AA7" w:rsidRDefault="00072D14" w:rsidP="004575A2">
      <w:pPr>
        <w:autoSpaceDE w:val="0"/>
        <w:autoSpaceDN w:val="0"/>
        <w:bidi w:val="0"/>
        <w:adjustRightInd w:val="0"/>
        <w:spacing w:after="0"/>
        <w:ind w:firstLine="720"/>
        <w:jc w:val="both"/>
        <w:rPr>
          <w:rFonts w:asciiTheme="majorBidi" w:hAnsiTheme="majorBidi" w:cstheme="majorBidi"/>
          <w:sz w:val="24"/>
          <w:szCs w:val="24"/>
        </w:rPr>
      </w:pPr>
      <w:r>
        <w:rPr>
          <w:rFonts w:asciiTheme="majorBidi" w:hAnsiTheme="majorBidi" w:cstheme="majorBidi"/>
          <w:sz w:val="24"/>
          <w:szCs w:val="24"/>
        </w:rPr>
        <w:t>Table (2</w:t>
      </w:r>
      <w:r w:rsidR="0048340B" w:rsidRPr="00A82AA7">
        <w:rPr>
          <w:rFonts w:asciiTheme="majorBidi" w:hAnsiTheme="majorBidi" w:cstheme="majorBidi"/>
          <w:sz w:val="24"/>
          <w:szCs w:val="24"/>
        </w:rPr>
        <w:t>) represents the mean hematological parameters of the Ribavirin loaded erythrocytes obtained with 25 mg/ml Ribavirin concentration and values for the same cells before the loading procedures (the control cells) and after loading process but without using drug (sham encapsulated</w:t>
      </w:r>
      <w:commentRangeEnd w:id="33"/>
      <w:r w:rsidR="000F51A9">
        <w:rPr>
          <w:rStyle w:val="CommentReference"/>
        </w:rPr>
        <w:commentReference w:id="33"/>
      </w:r>
      <w:r w:rsidR="0048340B" w:rsidRPr="00A82AA7">
        <w:rPr>
          <w:rFonts w:asciiTheme="majorBidi" w:hAnsiTheme="majorBidi" w:cstheme="majorBidi"/>
          <w:sz w:val="24"/>
          <w:szCs w:val="24"/>
        </w:rPr>
        <w:t>). It was found that the change in hematological parameters is significant at (p≤ 0.01).</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commentRangeStart w:id="38"/>
      <w:r w:rsidRPr="00A82AA7">
        <w:rPr>
          <w:rFonts w:asciiTheme="majorBidi" w:hAnsiTheme="majorBidi" w:cstheme="majorBidi"/>
          <w:sz w:val="24"/>
          <w:szCs w:val="24"/>
        </w:rPr>
        <w:lastRenderedPageBreak/>
        <w:t>The hematological parameters, such as MCV, MCH and MCHC were characterized. These parameters determine the influence of the encapsulation process on the hematological properties of the erythrocytes</w:t>
      </w:r>
      <w:commentRangeStart w:id="39"/>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"Mill\u00e1n", "given" : "Carmen Guti\u00e9rrez", "non-dropping-particle" : "", "parse-names" : false, "suffix" : "" }, { "dropping-particle" : "", "family" : "Bax", "given" : "Bridget E", "non-dropping-particle" : "", "parse-names" : false, "suffix" : "" }, { "dropping-particle" : "", "family" : "Casta\u00f1eda", "given" : "Ar\u00e1nzazu Zarzuelo", "non-dropping-particle" : "", "parse-names" : false, "suffix" : "" }, { "dropping-particle" : "", "family" : "Marinero", "given" : "Mar\u00eda Luisa Sayalero", "non-dropping-particle" : "", "parse-names" : false, "suffix" : "" }, { "dropping-particle" : "", "family" : "Lanao", "given" : "Jos\u00e9 M", "non-dropping-particle" : "", "parse-names" : false, "suffix" : "" } ], "container-title" : "Translational Research", "id" : "ITEM-1", "issue" : "2", "issued" : { "date-parts" : [ [ "2008" ] ] }, "page" : "59-66", "publisher" : "Elsevier", "title" : "In vitro studies of amikacin-loaded human carrier erythrocytes", "type" : "article-journal", "volume" : "152" }, "uris" : [ "http://www.mendeley.com/documents/?uuid=fe422902-e5c1-4e00-b532-3a5dcded85c9" ] } ], "mendeley" : { "formattedCitation" : "&lt;sup&gt;14&lt;/sup&gt;", "manualFormatting" : "(Mill\u00e1n et al.; 2008)", "plainTextFormattedCitation" : "14", "previouslyFormattedCitation" : "(Mill\u00e1n et al., 2008)"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(Millán et al.; 2008)</w:t>
      </w:r>
      <w:r w:rsidR="004B1202" w:rsidRPr="00A82AA7">
        <w:rPr>
          <w:rFonts w:asciiTheme="majorBidi" w:hAnsiTheme="majorBidi" w:cstheme="majorBidi"/>
          <w:sz w:val="24"/>
          <w:szCs w:val="24"/>
        </w:rPr>
        <w:fldChar w:fldCharType="end"/>
      </w:r>
      <w:commentRangeEnd w:id="39"/>
      <w:r w:rsidR="0072373F">
        <w:rPr>
          <w:rStyle w:val="CommentReference"/>
        </w:rPr>
        <w:commentReference w:id="39"/>
      </w:r>
      <w:r w:rsidRPr="00A82AA7">
        <w:rPr>
          <w:rFonts w:asciiTheme="majorBidi" w:hAnsiTheme="majorBidi" w:cstheme="majorBidi"/>
          <w:sz w:val="24"/>
          <w:szCs w:val="24"/>
        </w:rPr>
        <w:t xml:space="preserve">. The results show changes in hematological parameters were observed at higher concentrations (25 mg/ml). From these data, Ribavirin loading into erythrocytes occurs either by encapsulation or binding to the cell membrane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"ISSN" : "09742441", "abstract" : "Cellular carriers possess great potential and merits in various modules of drug delivery. Among such cellular carriers, erythrocytes have been found to possess huge merits for the targeted and controlled drug delivery since they are non-immunogenic, non-toxic and their circulation can be readily controlled and could be manipulated with reference to time. Erythrocytes mediated drug delivery has been reported with therapeutic enzymes and antiviral agents to maximize therapeutic performance, reduce the side effects, as circulating depots for controlled drug release, drug targeting, treatment of parasitic diseases, hepatic tumors, removal of toxic agents etc. In this review, isolation of carrier erythrocytes, methods of drug loading, characterization parameters methods and clinical applications of resealed erythrocytes were presented.", "author" : [ { "dropping-particle" : "", "family" : "Selvamani", "given" : "P", "non-dropping-particle" : "", "parse-names" : false, "suffix" : "" }, { "dropping-particle" : "", "family" : "Latha", "given" : "S", "non-dropping-particle" : "", "parse-names" : false, "suffix" : "" }, { "dropping-particle" : "", "family" : "Monisha", "given" : "S", "non-dropping-particle" : "", "parse-names" : false, "suffix" : "" }, { "dropping-particle" : "", "family" : "Supassri", "given" : "T", "non-dropping-particle" : "", "parse-names" : false, "suffix" : "" } ], "container-title" : "Asian Journal of Pharmaceutical and Clinical Research", "id" : "ITEM-1", "issue" : "4", "issued" : { "date-parts" : [ [ "2015" ] ] }, "page" : "101-107", "title" : "A review on resealed erythrocyte as a novel drug delivery system", "type" : "article", "volume" : "8" }, "uris" : [ "http://www.mendeley.com/documents/?uuid=05c4463e-aa1b-4ed0-8a4c-1bd3437c0c2a" ] } ], "mendeley" : { "formattedCitation" : "&lt;sup&gt;1&lt;/sup&gt;", "plainTextFormattedCitation" : "1", "previouslyFormattedCitation" : "(Selvamani et al., 2015)"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1</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.Data shows significant changes in MCV in Ribavirin loaded erythrocytes was (</w:t>
      </w:r>
      <w:r w:rsidRPr="00A82AA7">
        <w:rPr>
          <w:rFonts w:asciiTheme="majorBidi" w:hAnsiTheme="majorBidi" w:cstheme="majorBidi"/>
          <w:sz w:val="24"/>
          <w:szCs w:val="24"/>
          <w:lang w:bidi="ar-EG"/>
        </w:rPr>
        <w:t xml:space="preserve">85.1 </w:t>
      </w:r>
      <w:r w:rsidRPr="00A82AA7">
        <w:rPr>
          <w:rFonts w:asciiTheme="majorBidi" w:hAnsiTheme="majorBidi" w:cstheme="majorBidi"/>
          <w:sz w:val="24"/>
          <w:szCs w:val="24"/>
        </w:rPr>
        <w:t xml:space="preserve">± </w:t>
      </w:r>
      <w:r w:rsidRPr="00A82AA7">
        <w:rPr>
          <w:rFonts w:asciiTheme="majorBidi" w:hAnsiTheme="majorBidi" w:cstheme="majorBidi"/>
          <w:sz w:val="24"/>
          <w:szCs w:val="24"/>
          <w:lang w:bidi="ar-EG"/>
        </w:rPr>
        <w:t>1.92</w:t>
      </w:r>
      <w:r w:rsidRPr="00A82AA7">
        <w:rPr>
          <w:rFonts w:asciiTheme="majorBidi" w:hAnsiTheme="majorBidi" w:cstheme="majorBidi"/>
          <w:sz w:val="24"/>
          <w:szCs w:val="24"/>
        </w:rPr>
        <w:t>) but sham encapsulated (</w:t>
      </w:r>
      <w:r w:rsidRPr="00A82AA7">
        <w:rPr>
          <w:rFonts w:asciiTheme="majorBidi" w:hAnsiTheme="majorBidi" w:cstheme="majorBidi"/>
          <w:sz w:val="24"/>
          <w:szCs w:val="24"/>
          <w:lang w:bidi="ar-EG"/>
        </w:rPr>
        <w:t xml:space="preserve">79 </w:t>
      </w:r>
      <w:r w:rsidRPr="00A82AA7">
        <w:rPr>
          <w:rFonts w:asciiTheme="majorBidi" w:hAnsiTheme="majorBidi" w:cstheme="majorBidi"/>
          <w:sz w:val="24"/>
          <w:szCs w:val="24"/>
        </w:rPr>
        <w:t xml:space="preserve">± </w:t>
      </w:r>
      <w:r w:rsidRPr="00A82AA7">
        <w:rPr>
          <w:rFonts w:asciiTheme="majorBidi" w:hAnsiTheme="majorBidi" w:cstheme="majorBidi"/>
          <w:sz w:val="24"/>
          <w:szCs w:val="24"/>
          <w:lang w:bidi="ar-EG"/>
        </w:rPr>
        <w:t>1.78)</w:t>
      </w:r>
      <w:r w:rsidRPr="00A82AA7">
        <w:rPr>
          <w:rFonts w:asciiTheme="majorBidi" w:hAnsiTheme="majorBidi" w:cstheme="majorBidi"/>
          <w:sz w:val="24"/>
          <w:szCs w:val="24"/>
        </w:rPr>
        <w:t xml:space="preserve"> was similar to control (78.6 ± 1.54).This indicate that the change in loaded erythrocytes is related to the effect of the drug and the loading procedure has no effect.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This finding was in agreement with previous report </w:t>
      </w:r>
      <w:commentRangeStart w:id="40"/>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"Briones", "given" : "Elsa", "non-dropping-particle" : "", "parse-names" : false, "suffix" : "" }, { "dropping-particle" : "", "family" : "Colino", "given" : "Clara I", "non-dropping-particle" : "", "parse-names" : false, "suffix" : "" }, { "dropping-particle" : "", "family" : "Lanao", "given" : "Jos\u00e9 M", "non-dropping-particle" : "", "parse-names" : false, "suffix" : "" } ], "container-title" : "International journal of pharmaceutics", "id" : "ITEM-1", "issue" : "1", "issued" : { "date-parts" : [ [ "2010" ] ] }, "page" : "41-46", "publisher" : "Elsevier", "title" : "Study of the factors influencing the encapsulation of zidovudine in rat erythrocytes", "type" : "article-journal", "volume" : "401" }, "uris" : [ "http://www.mendeley.com/documents/?uuid=689b043d-ec69-468d-bebc-270d0577325d" ] } ], "mendeley" : { "formattedCitation" : "&lt;sup&gt;21&lt;/sup&gt;", "manualFormatting" : "(Briones et al.; 2010)", "plainTextFormattedCitation" : "21", "previouslyFormattedCitation" : "(Briones et al., 2010)"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(Briones et al.; 2010)</w:t>
      </w:r>
      <w:r w:rsidR="004B1202" w:rsidRPr="00A82AA7">
        <w:rPr>
          <w:rFonts w:asciiTheme="majorBidi" w:hAnsiTheme="majorBidi" w:cstheme="majorBidi"/>
          <w:sz w:val="24"/>
          <w:szCs w:val="24"/>
        </w:rPr>
        <w:fldChar w:fldCharType="end"/>
      </w:r>
      <w:commentRangeEnd w:id="40"/>
      <w:r w:rsidR="0072373F">
        <w:rPr>
          <w:rStyle w:val="CommentReference"/>
        </w:rPr>
        <w:commentReference w:id="40"/>
      </w:r>
      <w:r w:rsidRPr="00A82AA7">
        <w:rPr>
          <w:rFonts w:asciiTheme="majorBidi" w:hAnsiTheme="majorBidi" w:cstheme="majorBidi"/>
          <w:sz w:val="24"/>
          <w:szCs w:val="24"/>
        </w:rPr>
        <w:t xml:space="preserve">. There were also slight changes in both MCH and MCHC that appear only in Ribavirin loaded erythrocytes (25.0 ± 0.84 and 29.4 ± 0.92) respectively.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These changes can be explained by Ribavirin have minimal oxidative injury of erythrocytes membrane that cause a physical and/or functional barrier of erythrocyte, therefore hemoglobin loss is easier from carrier erythrocytes.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This finding was in agreement with Preparation of carrier erythrocytes for RES-targeted delivery of interferon-alpha 2b </w:t>
      </w:r>
      <w:commentRangeStart w:id="41"/>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"10.1016/j.ijpharm.2007.04.001", "ISBN" : "0378-5173 (Print)\\r0378-5173 (Linking)", "ISSN" : "03785173", "PMID" : "17512685", "abstract" : "Carrier erythrocytes is one of the most promising systemic drug delivery systems investigated in recent decades. In this study, human erythrocytes have been loaded with interferon-\u03b1 2b (IFN) with the aim to benefit the reticuloendothelial system (RES) targeting potential of the carrier cells. Hypotonic preswelling method was used for drug loading in erythrocytes and the entire loading procedure was evaluated and validated. The loaded amount, entrapment efficiency and cell recovery of the loading procedure were 2906.33 \u00b1 588.35 IU/0.1 ml, 14.53 \u00b1 2.94%, and 83.61 \u00b1 0.49%, respectively, all being practically feasible. The carrier erythrocytes were characterized in vitro in terms of their drug release kinetics, hematological indices, particle size distribution, SEM analysis, and osmotic and turbulence fragility. IFN release from carrier cells was a relatively rapid process in comparison to the cell lysis kinetics, which is unusual considering the whole body of data published on this delivery system and other protein drugs, so far. All the tested in vitro characteristics showed significant, sometimes notable changes upon drug loading procedure, both with and without the drug. \u00a9 2007 Elsevier B.V. All rights reserved.", "author" : [ { "dropping-particle" : "", "family" : "Hamidi", "given" : "M.", "non-dropping-particle" : "", "parse-names" : false, "suffix" : "" }, { "dropping-particle" : "", "family" : "Zarrin", "given" : "A. H.", "non-dropping-particle" : "", "parse-names" : false, "suffix" : "" }, { "dropping-particle" : "", "family" : "Foroozesh", "given" : "M.", "non-dropping-particle" : "", "parse-names" : false, "suffix" : "" }, { "dropping-particle" : "", "family" : "Zarei", "given" : "N.", "non-dropping-particle" : "", "parse-names" : false, "suffix" : "" }, { "dropping-particle" : "", "family" : "Mohammadi-Samani", "given" : "S.", "non-dropping-particle" : "", "parse-names" : false, "suffix" : "" } ], "container-title" : "International Journal of Pharmaceutics", "id" : "ITEM-1", "issue" : "1-2", "issued" : { "date-parts" : [ [ "2007" ] ] }, "page" : "125-133", "publisher" : "Elsevier", "title" : "Preparation and in vitro evaluation of carrier erythrocytes for RES-targeted delivery of interferon-alpha 2b", "type" : "article-journal", "volume" : "341" }, "uris" : [ "http://www.mendeley.com/documents/?uuid=64e051de-1c33-47cc-80a3-6d1e7fdf4be2" ] } ], "mendeley" : { "formattedCitation" : "&lt;sup&gt;7&lt;/sup&gt;", "manualFormatting" : "( Hamidi et al.; 2007)", "plainTextFormattedCitation" : "7", "previouslyFormattedCitation" : "(M. Hamidi et al., 2007)"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Hamidi et al.; 2007)</w:t>
      </w:r>
      <w:r w:rsidR="004B1202" w:rsidRPr="00A82AA7">
        <w:rPr>
          <w:rFonts w:asciiTheme="majorBidi" w:hAnsiTheme="majorBidi" w:cstheme="majorBidi"/>
          <w:sz w:val="24"/>
          <w:szCs w:val="24"/>
        </w:rPr>
        <w:fldChar w:fldCharType="end"/>
      </w:r>
      <w:commentRangeEnd w:id="41"/>
      <w:r w:rsidR="0072373F">
        <w:rPr>
          <w:rStyle w:val="CommentReference"/>
        </w:rPr>
        <w:commentReference w:id="41"/>
      </w:r>
      <w:r w:rsidRPr="00A82AA7">
        <w:rPr>
          <w:rFonts w:asciiTheme="majorBidi" w:hAnsiTheme="majorBidi" w:cstheme="majorBidi"/>
          <w:sz w:val="24"/>
          <w:szCs w:val="24"/>
        </w:rPr>
        <w:t>.These predictions were supported by the SEM analysis data and osmotic fragility that will discussed later.</w:t>
      </w:r>
    </w:p>
    <w:p w:rsidR="0048340B" w:rsidRPr="00A82AA7" w:rsidRDefault="0048340B" w:rsidP="004575A2">
      <w:pPr>
        <w:pStyle w:val="Caption"/>
        <w:bidi w:val="0"/>
        <w:spacing w:after="0" w:line="276" w:lineRule="auto"/>
        <w:jc w:val="both"/>
        <w:rPr>
          <w:rFonts w:asciiTheme="majorBidi" w:hAnsiTheme="majorBidi" w:cstheme="majorBidi"/>
          <w:b w:val="0"/>
          <w:bCs w:val="0"/>
          <w:color w:val="auto"/>
          <w:sz w:val="24"/>
          <w:szCs w:val="24"/>
          <w:u w:val="single"/>
        </w:rPr>
      </w:pPr>
      <w:r w:rsidRPr="00A82AA7">
        <w:rPr>
          <w:rFonts w:asciiTheme="majorBidi" w:hAnsiTheme="majorBidi" w:cstheme="majorBidi"/>
          <w:b w:val="0"/>
          <w:bCs w:val="0"/>
          <w:color w:val="auto"/>
          <w:sz w:val="24"/>
          <w:szCs w:val="24"/>
          <w:u w:val="single"/>
        </w:rPr>
        <w:t xml:space="preserve">Cell recovery of erythrocytes uptake by Endocytosis method </w:t>
      </w:r>
    </w:p>
    <w:p w:rsidR="000953AD" w:rsidRPr="004575A2" w:rsidRDefault="0048340B" w:rsidP="004575A2">
      <w:pPr>
        <w:pStyle w:val="Caption"/>
        <w:bidi w:val="0"/>
        <w:spacing w:after="0" w:line="276" w:lineRule="auto"/>
        <w:ind w:firstLine="720"/>
        <w:jc w:val="both"/>
        <w:rPr>
          <w:rFonts w:asciiTheme="majorBidi" w:hAnsiTheme="majorBidi" w:cstheme="majorBidi"/>
          <w:b w:val="0"/>
          <w:bCs w:val="0"/>
          <w:color w:val="auto"/>
          <w:sz w:val="24"/>
          <w:szCs w:val="24"/>
          <w:u w:val="single"/>
        </w:rPr>
      </w:pPr>
      <w:r w:rsidRPr="00A82AA7">
        <w:rPr>
          <w:rFonts w:asciiTheme="majorBidi" w:hAnsiTheme="majorBidi" w:cstheme="majorBidi"/>
          <w:b w:val="0"/>
          <w:bCs w:val="0"/>
          <w:color w:val="auto"/>
          <w:sz w:val="24"/>
          <w:szCs w:val="24"/>
        </w:rPr>
        <w:t>The percentage ratio of the hematocrite value of the final loaded cells to that of the initial packed cells was 88.42%. It was determined by hematology analyzer as shown in table (</w:t>
      </w:r>
      <w:r w:rsidR="00792773">
        <w:rPr>
          <w:rFonts w:asciiTheme="majorBidi" w:hAnsiTheme="majorBidi" w:cstheme="majorBidi"/>
          <w:b w:val="0"/>
          <w:bCs w:val="0"/>
          <w:color w:val="auto"/>
          <w:sz w:val="24"/>
          <w:szCs w:val="24"/>
        </w:rPr>
        <w:t>2</w:t>
      </w:r>
      <w:r w:rsidRPr="00A82AA7">
        <w:rPr>
          <w:rFonts w:asciiTheme="majorBidi" w:hAnsiTheme="majorBidi" w:cstheme="majorBidi"/>
          <w:b w:val="0"/>
          <w:bCs w:val="0"/>
          <w:color w:val="auto"/>
          <w:sz w:val="24"/>
          <w:szCs w:val="24"/>
        </w:rPr>
        <w:t>).This result was practically better than the recovery results of other studies such as Paclitaxel and Enalapril</w:t>
      </w:r>
      <w:commentRangeStart w:id="42"/>
      <w:r w:rsidR="004B1202" w:rsidRPr="00A82AA7">
        <w:rPr>
          <w:rFonts w:asciiTheme="majorBidi" w:hAnsiTheme="majorBidi" w:cstheme="majorBidi"/>
          <w:b w:val="0"/>
          <w:bCs w:val="0"/>
          <w:color w:val="auto"/>
          <w:sz w:val="24"/>
          <w:szCs w:val="24"/>
        </w:rPr>
        <w:fldChar w:fldCharType="begin" w:fldLock="1"/>
      </w:r>
      <w:r w:rsidR="00F96ABD">
        <w:rPr>
          <w:rFonts w:asciiTheme="majorBidi" w:hAnsiTheme="majorBidi" w:cstheme="majorBidi"/>
          <w:b w:val="0"/>
          <w:bCs w:val="0"/>
          <w:color w:val="auto"/>
          <w:sz w:val="24"/>
          <w:szCs w:val="24"/>
        </w:rPr>
        <w:instrText>ADDIN CSL_CITATION { "citationItems" : [ { "id" : "ITEM-1", "itemData" : { "author" : [ { "dropping-particle" : "", "family" : "Harisa", "given" : "Gamaleldin I", "non-dropping-particle" : "", "parse-names" : false, "suffix" : "" }, { "dropping-particle" : "", "family" : "Ibrahim", "given" : "Mohamed F", "non-dropping-particle" : "", "parse-names" : false, "suffix" : "" }, { "dropping-particle" : "", "family" : "Alanazi", "given" : "Fars", "non-dropping-particle" : "", "parse-names" : false, "suffix" : "" }, { "dropping-particle" : "", "family" : "Shazly", "given" : "Gamal A", "non-dropping-particle" : "", "parse-names" : false, "suffix" : "" } ], "container-title" : "Saudi Pharmaceutical Journal", "id" : "ITEM-1", "issue" : "3", "issued" : { "date-parts" : [ [ "2014" ] ] }, "page" : "223-230", "publisher" : "Elsevier", "title" : "Engineering erythrocytes as a novel carrier for the targeted delivery of the anticancer drug paclitaxel", "type" : "article-journal", "volume" : "22" }, "uris" : [ "http://www.mendeley.com/documents/?uuid=a3873596-9fc8-4b8a-bd6d-c8a892c06cf7" ] } ], "mendeley" : { "formattedCitation" : "&lt;sup&gt;8&lt;/sup&gt;", "manualFormatting" : "(Harisa et al.; 2014", "plainTextFormattedCitation" : "8", "previouslyFormattedCitation" : "(Harisa et al., 2014)" }, "properties" : { "noteIndex" : 0 }, "schema" : "https://github.com/citation-style-language/schema/raw/master/csl-citation.json" }</w:instrText>
      </w:r>
      <w:r w:rsidR="004B1202" w:rsidRPr="00A82AA7">
        <w:rPr>
          <w:rFonts w:asciiTheme="majorBidi" w:hAnsiTheme="majorBidi" w:cstheme="majorBidi"/>
          <w:b w:val="0"/>
          <w:bCs w:val="0"/>
          <w:color w:val="auto"/>
          <w:sz w:val="24"/>
          <w:szCs w:val="24"/>
        </w:rPr>
        <w:fldChar w:fldCharType="separate"/>
      </w:r>
      <w:r w:rsidRPr="00A82AA7">
        <w:rPr>
          <w:rFonts w:asciiTheme="majorBidi" w:hAnsiTheme="majorBidi" w:cstheme="majorBidi"/>
          <w:b w:val="0"/>
          <w:bCs w:val="0"/>
          <w:noProof/>
          <w:color w:val="auto"/>
          <w:sz w:val="24"/>
          <w:szCs w:val="24"/>
        </w:rPr>
        <w:t>(Harisa et al.; 2014</w:t>
      </w:r>
      <w:r w:rsidR="004B1202" w:rsidRPr="00A82AA7">
        <w:rPr>
          <w:rFonts w:asciiTheme="majorBidi" w:hAnsiTheme="majorBidi" w:cstheme="majorBidi"/>
          <w:b w:val="0"/>
          <w:bCs w:val="0"/>
          <w:color w:val="auto"/>
          <w:sz w:val="24"/>
          <w:szCs w:val="24"/>
        </w:rPr>
        <w:fldChar w:fldCharType="end"/>
      </w:r>
      <w:commentRangeEnd w:id="42"/>
      <w:r w:rsidR="0072373F">
        <w:rPr>
          <w:rStyle w:val="CommentReference"/>
          <w:rFonts w:asciiTheme="minorHAnsi" w:eastAsiaTheme="minorHAnsi" w:hAnsiTheme="minorHAnsi" w:cstheme="minorBidi"/>
          <w:b w:val="0"/>
          <w:bCs w:val="0"/>
          <w:color w:val="auto"/>
        </w:rPr>
        <w:commentReference w:id="42"/>
      </w:r>
      <w:r w:rsidR="004B1202" w:rsidRPr="00A82AA7">
        <w:rPr>
          <w:rFonts w:asciiTheme="majorBidi" w:hAnsiTheme="majorBidi" w:cstheme="majorBidi"/>
          <w:b w:val="0"/>
          <w:bCs w:val="0"/>
          <w:color w:val="auto"/>
          <w:sz w:val="24"/>
          <w:szCs w:val="24"/>
        </w:rPr>
        <w:fldChar w:fldCharType="begin" w:fldLock="1"/>
      </w:r>
      <w:r w:rsidR="00F96ABD">
        <w:rPr>
          <w:rFonts w:asciiTheme="majorBidi" w:hAnsiTheme="majorBidi" w:cstheme="majorBidi"/>
          <w:b w:val="0"/>
          <w:bCs w:val="0"/>
          <w:color w:val="auto"/>
          <w:sz w:val="24"/>
          <w:szCs w:val="24"/>
        </w:rPr>
        <w:instrText>ADDIN CSL_CITATION { "citationItems" : [ { "id" : "ITEM-1", "itemData" : { "author" : [ { "dropping-particle" : "", "family" : "Hamidi", "given" : "Mehrdad", "non-dropping-particle" : "", "parse-names" : false, "suffix" : "" }, { "dropping-particle" : "", "family" : "Tajerzadeh", "given" : "Hosnieh", "non-dropping-particle" : "", "parse-names" : false, "suffix" : "" }, { "dropping-particle" : "", "family" : "Dehpour", "given" : "Ahmad-Reza", "non-dropping-particle" : "", "parse-names" : false, "suffix" : "" }, { "dropping-particle" : "", "family" : "Rouini", "given" : "Mohammad-Reza", "non-dropping-particle" : "", "parse-names" : false, "suffix" : "" }, { "dropping-particle" : "", "family" : "Ejtemaee-Mehr", "given" : "Shahram", "non-dropping-particle" : "", "parse-names" : false, "suffix" : "" } ], "container-title" : "Drug Delivery", "id" : "ITEM-1", "issue" : "4", "issued" : { "date-parts" : [ [ "2001" ] ] }, "page" : "223-230", "publisher" : "Taylor &amp; Francis", "title" : "In vitro characterization of human intact erythrocytes loaded by enalaprilat", "type" : "article-journal", "volume" : "8" }, "uris" : [ "http://www.mendeley.com/documents/?uuid=3ee8d0b8-faa1-49d0-9c4b-625a78ce6597" ] } ], "mendeley" : { "formattedCitation" : "&lt;sup&gt;22&lt;/sup&gt;", "manualFormatting" : "; Hamidi et al.; 2001)", "plainTextFormattedCitation" : "22", "previouslyFormattedCitation" : "(Hamidi et al., 2001)" }, "properties" : { "noteIndex" : 0 }, "schema" : "https://github.com/citation-style-language/schema/raw/master/csl-citation.json" }</w:instrText>
      </w:r>
      <w:r w:rsidR="004B1202" w:rsidRPr="00A82AA7">
        <w:rPr>
          <w:rFonts w:asciiTheme="majorBidi" w:hAnsiTheme="majorBidi" w:cstheme="majorBidi"/>
          <w:b w:val="0"/>
          <w:bCs w:val="0"/>
          <w:color w:val="auto"/>
          <w:sz w:val="24"/>
          <w:szCs w:val="24"/>
        </w:rPr>
        <w:fldChar w:fldCharType="separate"/>
      </w:r>
      <w:r w:rsidRPr="00A82AA7">
        <w:rPr>
          <w:rFonts w:asciiTheme="majorBidi" w:hAnsiTheme="majorBidi" w:cstheme="majorBidi"/>
          <w:b w:val="0"/>
          <w:bCs w:val="0"/>
          <w:noProof/>
          <w:color w:val="auto"/>
          <w:sz w:val="24"/>
          <w:szCs w:val="24"/>
        </w:rPr>
        <w:t>; Hamidi et al.; 2001)</w:t>
      </w:r>
      <w:r w:rsidR="004B1202" w:rsidRPr="00A82AA7">
        <w:rPr>
          <w:rFonts w:asciiTheme="majorBidi" w:hAnsiTheme="majorBidi" w:cstheme="majorBidi"/>
          <w:b w:val="0"/>
          <w:bCs w:val="0"/>
          <w:color w:val="auto"/>
          <w:sz w:val="24"/>
          <w:szCs w:val="24"/>
        </w:rPr>
        <w:fldChar w:fldCharType="end"/>
      </w:r>
      <w:r w:rsidRPr="00A82AA7">
        <w:rPr>
          <w:rFonts w:asciiTheme="majorBidi" w:hAnsiTheme="majorBidi" w:cstheme="majorBidi"/>
          <w:b w:val="0"/>
          <w:bCs w:val="0"/>
          <w:color w:val="auto"/>
          <w:sz w:val="24"/>
          <w:szCs w:val="24"/>
        </w:rPr>
        <w:t xml:space="preserve">. </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0953AD">
        <w:rPr>
          <w:rFonts w:asciiTheme="majorBidi" w:hAnsiTheme="majorBidi" w:cstheme="majorBidi"/>
          <w:sz w:val="24"/>
          <w:szCs w:val="24"/>
          <w:u w:val="single"/>
        </w:rPr>
        <w:t xml:space="preserve">Osmotic </w:t>
      </w:r>
      <w:commentRangeStart w:id="43"/>
      <w:r w:rsidRPr="000953AD">
        <w:rPr>
          <w:rFonts w:asciiTheme="majorBidi" w:hAnsiTheme="majorBidi" w:cstheme="majorBidi"/>
          <w:sz w:val="24"/>
          <w:szCs w:val="24"/>
          <w:u w:val="single"/>
        </w:rPr>
        <w:t>fragility</w:t>
      </w:r>
      <w:r w:rsidRPr="00A82AA7">
        <w:rPr>
          <w:rFonts w:asciiTheme="majorBidi" w:hAnsiTheme="majorBidi" w:cstheme="majorBidi"/>
          <w:sz w:val="24"/>
          <w:szCs w:val="24"/>
          <w:u w:val="single"/>
        </w:rPr>
        <w:t>behavior</w:t>
      </w:r>
      <w:commentRangeEnd w:id="43"/>
      <w:r w:rsidR="0072373F">
        <w:rPr>
          <w:rStyle w:val="CommentReference"/>
        </w:rPr>
        <w:commentReference w:id="43"/>
      </w:r>
      <w:r w:rsidRPr="00A82AA7">
        <w:rPr>
          <w:rFonts w:asciiTheme="majorBidi" w:hAnsiTheme="majorBidi" w:cstheme="majorBidi"/>
          <w:sz w:val="24"/>
          <w:szCs w:val="24"/>
          <w:u w:val="single"/>
        </w:rPr>
        <w:t xml:space="preserve"> of Ribavirin loaded erythrocytes by endocytosis  </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Osmotic fragility determines the susceptibility of erythrocytes to osmotic lysis. </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rPr>
      </w:pPr>
      <w:r w:rsidRPr="00A82AA7">
        <w:rPr>
          <w:rFonts w:asciiTheme="majorBidi" w:hAnsiTheme="majorBidi" w:cstheme="majorBidi"/>
          <w:sz w:val="24"/>
          <w:szCs w:val="24"/>
        </w:rPr>
        <w:t>The obtained results revealed that there was significant difference in the osmotic fragility of loaded erythrocyte at 25 mg/ml Ribavirin when compared to that of u</w:t>
      </w:r>
      <w:r w:rsidR="00792773">
        <w:rPr>
          <w:rFonts w:asciiTheme="majorBidi" w:hAnsiTheme="majorBidi" w:cstheme="majorBidi"/>
          <w:sz w:val="24"/>
          <w:szCs w:val="24"/>
        </w:rPr>
        <w:t>nloaded erythrocytes as</w:t>
      </w:r>
      <w:r w:rsidRPr="00A82AA7">
        <w:rPr>
          <w:rFonts w:asciiTheme="majorBidi" w:hAnsiTheme="majorBidi" w:cstheme="majorBidi"/>
          <w:sz w:val="24"/>
          <w:szCs w:val="24"/>
        </w:rPr>
        <w:t xml:space="preserve"> grap</w:t>
      </w:r>
      <w:r w:rsidR="00792773">
        <w:rPr>
          <w:rFonts w:asciiTheme="majorBidi" w:hAnsiTheme="majorBidi" w:cstheme="majorBidi"/>
          <w:sz w:val="24"/>
          <w:szCs w:val="24"/>
        </w:rPr>
        <w:t xml:space="preserve">hically represented in </w:t>
      </w:r>
      <w:commentRangeStart w:id="44"/>
      <w:r w:rsidR="00792773">
        <w:rPr>
          <w:rFonts w:asciiTheme="majorBidi" w:hAnsiTheme="majorBidi" w:cstheme="majorBidi"/>
          <w:sz w:val="24"/>
          <w:szCs w:val="24"/>
        </w:rPr>
        <w:t>figure</w:t>
      </w:r>
      <w:commentRangeEnd w:id="44"/>
      <w:r w:rsidR="0072373F">
        <w:rPr>
          <w:rStyle w:val="CommentReference"/>
        </w:rPr>
        <w:commentReference w:id="44"/>
      </w:r>
      <w:r w:rsidR="00792773">
        <w:rPr>
          <w:rFonts w:asciiTheme="majorBidi" w:hAnsiTheme="majorBidi" w:cstheme="majorBidi"/>
          <w:sz w:val="24"/>
          <w:szCs w:val="24"/>
        </w:rPr>
        <w:t xml:space="preserve"> (1</w:t>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color w:val="000000"/>
          <w:sz w:val="24"/>
          <w:szCs w:val="24"/>
        </w:rPr>
        <w:t xml:space="preserve">The osmotic fragility of the studied erythrocytes test is a marker of possible changes in the integrity of the cell membrane caused by the loading procedure. Moreover, the osmotic fragility test measures the resistance of these cells to changes in the osmotic pressure of the surrounding media. The osmotic fragility test was carried out by using unloaded, sham and Ribavirin loaded erythrocytes. The entrapment of Ribavirin in cells significantly decreases the osmotic fragility of the </w:t>
      </w:r>
      <w:commentRangeStart w:id="45"/>
      <w:r w:rsidRPr="00A82AA7">
        <w:rPr>
          <w:rFonts w:asciiTheme="majorBidi" w:hAnsiTheme="majorBidi" w:cstheme="majorBidi"/>
          <w:color w:val="000000"/>
          <w:sz w:val="24"/>
          <w:szCs w:val="24"/>
        </w:rPr>
        <w:t>cells</w:t>
      </w:r>
      <w:r w:rsidR="009723B7" w:rsidRPr="00A82AA7">
        <w:rPr>
          <w:rFonts w:asciiTheme="majorBidi" w:hAnsiTheme="majorBidi" w:cstheme="majorBidi"/>
          <w:sz w:val="24"/>
          <w:szCs w:val="24"/>
        </w:rPr>
        <w:t>at</w:t>
      </w:r>
      <w:commentRangeEnd w:id="45"/>
      <w:r w:rsidR="0072373F">
        <w:rPr>
          <w:rStyle w:val="CommentReference"/>
        </w:rPr>
        <w:commentReference w:id="45"/>
      </w:r>
      <w:r w:rsidR="009723B7" w:rsidRPr="00A82AA7">
        <w:rPr>
          <w:rFonts w:asciiTheme="majorBidi" w:hAnsiTheme="majorBidi" w:cstheme="majorBidi"/>
          <w:sz w:val="24"/>
          <w:szCs w:val="24"/>
        </w:rPr>
        <w:t xml:space="preserve"> (p≤ 0.0</w:t>
      </w:r>
      <w:r w:rsidR="009723B7">
        <w:rPr>
          <w:rFonts w:asciiTheme="majorBidi" w:hAnsiTheme="majorBidi" w:cstheme="majorBidi"/>
          <w:sz w:val="24"/>
          <w:szCs w:val="24"/>
        </w:rPr>
        <w:t>0</w:t>
      </w:r>
      <w:r w:rsidR="009723B7" w:rsidRPr="00A82AA7">
        <w:rPr>
          <w:rFonts w:asciiTheme="majorBidi" w:hAnsiTheme="majorBidi" w:cstheme="majorBidi"/>
          <w:sz w:val="24"/>
          <w:szCs w:val="24"/>
        </w:rPr>
        <w:t>1).</w:t>
      </w:r>
      <w:r w:rsidRPr="00A82AA7">
        <w:rPr>
          <w:rFonts w:asciiTheme="majorBidi" w:hAnsiTheme="majorBidi" w:cstheme="majorBidi"/>
          <w:color w:val="000000"/>
          <w:sz w:val="24"/>
          <w:szCs w:val="24"/>
        </w:rPr>
        <w:t>and also the osmotic fragility of sham erythrocytes decreased in comparison with unloaded erythrocytes (control). This</w:t>
      </w:r>
      <w:r w:rsidRPr="00A82AA7">
        <w:rPr>
          <w:rFonts w:asciiTheme="majorBidi" w:hAnsiTheme="majorBidi" w:cstheme="majorBidi"/>
          <w:sz w:val="24"/>
          <w:szCs w:val="24"/>
        </w:rPr>
        <w:t xml:space="preserve"> may be because of the increased mean corpuscular volume of loaded erythrocytes.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obtained results in this part indicate that the erythrocytes resist their hemolysis process in NaCl percent from 0.90 to 0.50 % and then the hemolysis of the employed erythrocytes was increased in fluctuation manner till reach 100% when the NaCl percent became 0.00 %. These findings were observed for all the tested specimens, i.e., control, sham and Ribavirin loaded erythrocytes.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So, at 0.50 % NaCl concentration, the osmotic fragility reaches 19.98 ± 1.3 %, 19.23 ± 1.7 % and 18.50 ± 1.6 % absorbance for control sample, sham and Ribavirin loaded erythrocytes, respectively.  By decreasing NaCl concentration from 0.45 to 0.00, the osmotic fragility ranges from 48.85 ± 1.8 to 100.00 ± 0.9 for control, ranges from 63.44 ± 2.1 to 100.00 ± 1.0 for sham </w:t>
      </w:r>
      <w:commentRangeEnd w:id="38"/>
      <w:r w:rsidR="000F51A9">
        <w:rPr>
          <w:rStyle w:val="CommentReference"/>
        </w:rPr>
        <w:commentReference w:id="38"/>
      </w:r>
      <w:r w:rsidRPr="00A82AA7">
        <w:rPr>
          <w:rFonts w:asciiTheme="majorBidi" w:hAnsiTheme="majorBidi" w:cstheme="majorBidi"/>
          <w:sz w:val="24"/>
          <w:szCs w:val="24"/>
        </w:rPr>
        <w:t>and ranges from 56.07 ± 1.4 to 100.00 ± 1.0 for Ribavirin loaded erythroc</w:t>
      </w:r>
      <w:r w:rsidR="00792773">
        <w:rPr>
          <w:rFonts w:asciiTheme="majorBidi" w:hAnsiTheme="majorBidi" w:cstheme="majorBidi"/>
          <w:sz w:val="24"/>
          <w:szCs w:val="24"/>
        </w:rPr>
        <w:t>ytes</w:t>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color w:val="000000"/>
          <w:sz w:val="24"/>
          <w:szCs w:val="24"/>
        </w:rPr>
      </w:pPr>
      <w:commentRangeStart w:id="46"/>
      <w:r w:rsidRPr="00A82AA7">
        <w:rPr>
          <w:rFonts w:asciiTheme="majorBidi" w:hAnsiTheme="majorBidi" w:cstheme="majorBidi"/>
          <w:sz w:val="24"/>
          <w:szCs w:val="24"/>
        </w:rPr>
        <w:lastRenderedPageBreak/>
        <w:t>The osmotic fragility of Ribavirin loaded erythrocytes is decreased by increasing NaCl concentration. The obtained correlation coefficients record an inverse proportionality between NaCl concentrations (0.0 - 0.9%) and the obtained osmotic fragility of Ribavirin loaded erythrocytes, prepared by endocytosis method. The values are - 0.908, - 0.916 and - 0.924 for control (unloaded), sham and Ribavirin loaded erythrocytes</w:t>
      </w:r>
      <w:r w:rsidRPr="00A82AA7">
        <w:rPr>
          <w:rFonts w:asciiTheme="majorBidi" w:hAnsiTheme="majorBidi" w:cstheme="majorBidi"/>
          <w:color w:val="000000"/>
          <w:sz w:val="24"/>
          <w:szCs w:val="24"/>
        </w:rPr>
        <w:t>, respectively.</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color w:val="000000"/>
          <w:sz w:val="24"/>
          <w:szCs w:val="24"/>
        </w:rPr>
        <w:t>This may be because of the increased mean corpuscular volume of loaded erythrocytes i.e.</w:t>
      </w:r>
      <w:r w:rsidR="00792773">
        <w:rPr>
          <w:rFonts w:asciiTheme="majorBidi" w:hAnsiTheme="majorBidi" w:cstheme="majorBidi"/>
          <w:color w:val="000000"/>
          <w:sz w:val="24"/>
          <w:szCs w:val="24"/>
        </w:rPr>
        <w:t>, the values present in table (2</w:t>
      </w:r>
      <w:r w:rsidRPr="00A82AA7">
        <w:rPr>
          <w:rFonts w:asciiTheme="majorBidi" w:hAnsiTheme="majorBidi" w:cstheme="majorBidi"/>
          <w:color w:val="000000"/>
          <w:sz w:val="24"/>
          <w:szCs w:val="24"/>
        </w:rPr>
        <w:t xml:space="preserve">) showed that the mean corpuscular volume were 78.6 </w:t>
      </w:r>
      <w:r w:rsidRPr="00A82AA7">
        <w:rPr>
          <w:rFonts w:asciiTheme="majorBidi" w:hAnsiTheme="majorBidi" w:cstheme="majorBidi"/>
          <w:sz w:val="24"/>
          <w:szCs w:val="24"/>
        </w:rPr>
        <w:t>±</w:t>
      </w:r>
      <w:r w:rsidRPr="00A82AA7">
        <w:rPr>
          <w:rFonts w:asciiTheme="majorBidi" w:hAnsiTheme="majorBidi" w:cstheme="majorBidi"/>
          <w:color w:val="000000"/>
          <w:sz w:val="24"/>
          <w:szCs w:val="24"/>
        </w:rPr>
        <w:t xml:space="preserve"> 1.54, 79.0 </w:t>
      </w:r>
      <w:r w:rsidRPr="00A82AA7">
        <w:rPr>
          <w:rFonts w:asciiTheme="majorBidi" w:hAnsiTheme="majorBidi" w:cstheme="majorBidi"/>
          <w:sz w:val="24"/>
          <w:szCs w:val="24"/>
        </w:rPr>
        <w:t xml:space="preserve">± 1.78 and 85.1 ± 1.92 for control, sham and Ribavirin loaded erythrocytes, respectively. </w:t>
      </w:r>
      <w:r w:rsidRPr="00A82AA7">
        <w:rPr>
          <w:rFonts w:asciiTheme="majorBidi" w:hAnsiTheme="majorBidi" w:cstheme="majorBidi"/>
          <w:color w:val="000000"/>
          <w:sz w:val="24"/>
          <w:szCs w:val="24"/>
        </w:rPr>
        <w:t>The osmotic fragility index for normal erythrocytes was found to be 0.486 %w/v, for sham was found to be 0.409 % w/v and for loaded erythrocytes was found to be 0.394% w/v. There was a slight decrease in the osmotic fragility value and was found to be very negligible to be considered.</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color w:val="000000"/>
          <w:sz w:val="24"/>
          <w:szCs w:val="24"/>
        </w:rPr>
      </w:pPr>
      <w:r w:rsidRPr="00A82AA7">
        <w:rPr>
          <w:rFonts w:asciiTheme="majorBidi" w:hAnsiTheme="majorBidi" w:cstheme="majorBidi"/>
          <w:sz w:val="24"/>
          <w:szCs w:val="24"/>
        </w:rPr>
        <w:t xml:space="preserve">The observed data were in a good agreement with the work done by </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"ITEM-1", "issue" : "3", "issued" : { "date-parts" : [ [ "2013" ] ] }, "page" : "169-174", "publisher" : "Elsevier", "title" : "Invitro evaluation of piperine enclosed erythrocyte carriers", "type" : "article-journal", "volume" : "5" }, "uris" : [ "http://www.mendeley.com/documents/?uuid=098a7aaf-197e-4e0c-b963-f5bc6b69fd4f" ] } ], "mendeley" : { "formattedCitation" : "&lt;sup&gt;9&lt;/sup&gt;", "manualFormatting" : "(Madhavi et al.; 2013)", "plainTextFormattedCitation" : "9", "previouslyFormattedCitation" : "(Madhavi et al., 2013)"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(Madhavi et al.; 2013)</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who stated that osmotic fragility of Piperine loaded erythrocytes is decreased compared with that of unloaded cells and sham erythrocytes.</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color w:val="000000"/>
          <w:sz w:val="24"/>
          <w:szCs w:val="24"/>
        </w:rPr>
        <w:t>The observed results indicate that the osmotic fragility of Ribavirin-loaded erythrocytes are affected by two factors, loading process and Ribavirin as drug cause change in erythrocytes membrane. This result was approved and clearly evidentby scanning electron microscope which be</w:t>
      </w:r>
      <w:r w:rsidR="000426AF">
        <w:rPr>
          <w:rFonts w:asciiTheme="majorBidi" w:hAnsiTheme="majorBidi" w:cstheme="majorBidi"/>
          <w:color w:val="000000"/>
          <w:sz w:val="24"/>
          <w:szCs w:val="24"/>
        </w:rPr>
        <w:t xml:space="preserve"> discussed latter in this paper</w:t>
      </w:r>
      <w:r w:rsidRPr="00A82AA7">
        <w:rPr>
          <w:rFonts w:asciiTheme="majorBidi" w:hAnsiTheme="majorBidi" w:cstheme="majorBidi"/>
          <w:color w:val="000000"/>
          <w:sz w:val="24"/>
          <w:szCs w:val="24"/>
        </w:rPr>
        <w:t>.</w:t>
      </w:r>
      <w:r w:rsidRPr="00A82AA7">
        <w:rPr>
          <w:rFonts w:asciiTheme="majorBidi" w:hAnsiTheme="majorBidi" w:cstheme="majorBidi"/>
          <w:sz w:val="24"/>
          <w:szCs w:val="24"/>
        </w:rPr>
        <w:t xml:space="preserve">The accumulation of Ribavirin triphosphate in red blood cells (RBCs). Ribavirin triphosphate accumulation leads to a relative adenosine triphosphate (ATP) deficiency in the RBCs. The associated depletion of its ATP may damage the antioxidant defense system and induce some RBC membrane changes such as oxidative injury, promoting </w:t>
      </w:r>
      <w:commentRangeStart w:id="47"/>
      <w:r w:rsidRPr="00A82AA7">
        <w:rPr>
          <w:rFonts w:asciiTheme="majorBidi" w:hAnsiTheme="majorBidi" w:cstheme="majorBidi"/>
          <w:sz w:val="24"/>
          <w:szCs w:val="24"/>
        </w:rPr>
        <w:t>intraerythrocyte</w:t>
      </w:r>
      <w:commentRangeEnd w:id="47"/>
      <w:r w:rsidR="0072373F">
        <w:rPr>
          <w:rStyle w:val="CommentReference"/>
        </w:rPr>
        <w:commentReference w:id="47"/>
      </w:r>
      <w:r w:rsidRPr="00A82AA7">
        <w:rPr>
          <w:rFonts w:asciiTheme="majorBidi" w:hAnsiTheme="majorBidi" w:cstheme="majorBidi"/>
          <w:sz w:val="24"/>
          <w:szCs w:val="24"/>
        </w:rPr>
        <w:t xml:space="preserve"> oxidative stress with subsequent membrane injury, and that these injured erythrocytes then undergo physiological extravascular destruction by the reticuloendothelial system.</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This interpretation was supported by other  previous studies stated that Ribavirin induce changes in erythrocytes membrane preserve consequently changes in  fragility and morphology </w:t>
      </w:r>
      <w:commentRangeStart w:id="48"/>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"10.1007/s10238-005-0085-0", "ISBN" : "1023800500", "ISSN" : "15918890", "PMID" : "16362799", "abstract" : "One of the side effects by interferon ribavirin (I/R) treatment is haemolytic anemia, causing some patients to discontinue I/R treatment. The exact mechanism of I/R-induced anemia is unknown. The aim of this study is to evaluate the effects of I/R treatment on the serum lipid and red blood cell (RBC) membrane lipid profiles of patients with chronic hepatitis C (CHC) and the association between changes of RBC membrane lipids and haemolytic anemia by I/R treatment. Fourteen patients with CHC were treated with I/R and their serum lipid profiles were studied. In addition, in seven of the 14 patients, the RBC membrane lipid profiles were analysed. In the RBC membrane lipid composition, the total cholesterol, total phospholipids and cholesterol/phospholipids (C/PL) ratio were significantly increased. Phosphatidylcholine (PC) and the phosphatidylcholine/ sphingomyelin (PC/SM) ratio were significantly decreased and other phospholipid fractions were significantly increased. Changes in the serum lipids and RBC membrane lipid profiles of patients with CHC treated with I/R were shown. Especially, a decrease in the RBC deformability and membrane fluidity by changes in these RBC membrane lipids was supposed and it is suggested that those changes may result in haemolytic anemia by I/R treatment.", "author" : [ { "dropping-particle" : "", "family" : "Tanaka", "given" : "H.", "non-dropping-particle" : "", "parse-names" : false, "suffix" : "" }, { "dropping-particle" : "", "family" : "Miyano", "given" : "M.", "non-dropping-particle" : "", "parse-names" : false, "suffix" : "" }, { "dropping-particle" : "", "family" : "Ueda", "given" : "H.", "non-dropping-particle" : "", "parse-names" : false, "suffix" : "" }, { "dropping-particle" : "", "family" : "Fukui", "given" : "K.", "non-dropping-particle" : "", "parse-names" : false, "suffix" : "" }, { "dropping-particle" : "", "family" : "Ichinose", "given" : "M.", "non-dropping-particle" : "", "parse-names" : false, "suffix" : "" } ], "container-title" : "Clinical and Experimental Medicine", "id" : "ITEM-1", "issue" : "4", "issued" : { "date-parts" : [ [ "2005" ] ] }, "page" : "190-195", "title" : "Changes in serum and red blood cell membrane lipids in patients treated with interferon ribavirin for chronic hepatitis C", "type" : "article-journal", "volume" : "5" }, "uris" : [ "http://www.mendeley.com/documents/?uuid=54044a86-da6d-402a-9640-2245ff980a8e" ] } ], "mendeley" : { "formattedCitation" : "&lt;sup&gt;23&lt;/sup&gt;", "manualFormatting" : "(Tanaka et al.; 2005", "plainTextFormattedCitation" : "23", "previouslyFormattedCitation" : "(Tanaka et al., 2005)"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(Tanaka et al.; 2005</w:t>
      </w:r>
      <w:r w:rsidR="004B1202" w:rsidRPr="00A82AA7">
        <w:rPr>
          <w:rFonts w:asciiTheme="majorBidi" w:hAnsiTheme="majorBidi" w:cstheme="majorBidi"/>
          <w:sz w:val="24"/>
          <w:szCs w:val="24"/>
        </w:rPr>
        <w:fldChar w:fldCharType="end"/>
      </w:r>
      <w:commentRangeEnd w:id="48"/>
      <w:r w:rsidR="0072373F">
        <w:rPr>
          <w:rStyle w:val="CommentReference"/>
        </w:rPr>
        <w:commentReference w:id="48"/>
      </w:r>
      <w:commentRangeStart w:id="49"/>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"10.2174/092986706778773059", "ISBN" : "0929-8673 (Print)\\r0929-8673 (Linking)", "ISSN" : "09298673", "PMID" : "17168855", "abstract" : "Ribavirin (RBV) is an antiviral nucleoside analogue commonly used in combination with interferon for the treatment of chronic hepatitis C. Severe anemia develops in about 10% of treated patients, and requires close monitoring of hemoglobin and often RBV dose reduction, which may compromise sustained virologic response. Anemia is likely related to extensive RBV accumulation in erythrocytes subsequent to active unidirectional transmembraneous transport. RBV exerts its toxicity through an inhibition of intracellular energy metabolism and oxidative membrane damage, leading to an accelerated extravascular hemolysis by the reticulo-endothelial system. Concentration-dependent toxicity and improvement of anemia upon dose-reduction point towards the importance of pharmacokinetic factors for RBV-induced anemia. On the other hand, pronounced variability in the correlation between RBV concentration and Hb reduction limits the prediction of anemia based on plasma or erythrocyte concentrations in individual patients and points towards additional factors determining individual susceptibility to RBV-induced anemia. Recent studies suggest that erythrocyte oxidative defense mechanisms may play an important role in RBV-induced anemia. Clinical risk factors for severe RBV-induced anemia include impaired renal function, high age, high dose per body weight and female gender. Determination of RBV concentrations has little value in the management of anemia. The only proven effective prevention of RBV-induced anemia is the concomitant administration of erythropoietin. Future research on RBV pharmacokinetics and pharmacodynamics, as well as erythrocyte antioxidant defense mechanisms may improve safety and efficacy of RBV therapy and guide the development of new treatments for RBV-induced anemia and alternative antiviral agents.", "author" : [ { "dropping-particle" : "", "family" : "Russmann", "given" : "Stefan", "non-dropping-particle" : "", "parse-names" : false, "suffix" : "" }, { "dropping-particle" : "", "family" : "Grattagliano", "given" : "Ignazio", "non-dropping-particle" : "", "parse-names" : false, "suffix" : "" }, { "dropping-particle" : "", "family" : "Portincasa", "given" : "Piero", "non-dropping-particle" : "", "parse-names" : false, "suffix" : "" }, { "dropping-particle" : "", "family" : "Palmieri", "given" : "Vincenzo O", "non-dropping-particle" : "", "parse-names" : false, "suffix" : "" }, { "dropping-particle" : "", "family" : "Palasciano", "given" : "Giuseppe", "non-dropping-particle" : "", "parse-names" : false, "suffix" : "" } ], "container-title" : "Current medicinal chemistry", "id" : "ITEM-1", "issue" : "27", "issued" : { "date-parts" : [ [ "2006" ] ] }, "page" : "3351-3357", "title" : "Ribavirin-induced anemia: mechanisms, risk factors and related targets for future research.", "type" : "article-journal", "volume" : "13" }, "uris" : [ "http://www.mendeley.com/documents/?uuid=220cdebb-c26c-4734-b466-c5b0af62c56e" ] } ], "mendeley" : { "formattedCitation" : "&lt;sup&gt;24&lt;/sup&gt;", "manualFormatting" : "; Russmann et al.; 2006)", "plainTextFormattedCitation" : "24", "previouslyFormattedCitation" : "(Russmann et al., 2006)"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 Russmann et al.; 2006)</w:t>
      </w:r>
      <w:r w:rsidR="004B1202" w:rsidRPr="00A82AA7">
        <w:rPr>
          <w:rFonts w:asciiTheme="majorBidi" w:hAnsiTheme="majorBidi" w:cstheme="majorBidi"/>
          <w:sz w:val="24"/>
          <w:szCs w:val="24"/>
        </w:rPr>
        <w:fldChar w:fldCharType="end"/>
      </w:r>
      <w:commentRangeEnd w:id="49"/>
      <w:r w:rsidR="0072373F">
        <w:rPr>
          <w:rStyle w:val="CommentReference"/>
        </w:rPr>
        <w:commentReference w:id="49"/>
      </w:r>
      <w:r w:rsidRPr="00A82AA7">
        <w:rPr>
          <w:rFonts w:asciiTheme="majorBidi" w:hAnsiTheme="majorBidi" w:cstheme="majorBidi"/>
          <w:sz w:val="24"/>
          <w:szCs w:val="24"/>
        </w:rPr>
        <w:t>.</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The loading process and/or the drug have deleterious effects on erythrocyte shape. The change of carrier cells morphology from the native cells gives the opportunity for carrier erythrocytes to phagocytosed into reticuloendothelial system</w:t>
      </w:r>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"author" : [ { "dropping-particle" : "", "family" : "Hamidi", "given" : "Mehrdad", "non-dropping-particle" : "", "parse-names" : false, "suffix" : "" }, { "dropping-particle" : "", "family" : "Tajerzadeh", "given" : "Hosnieh", "non-dropping-particle" : "", "parse-names" : false, "suffix" : "" } ], "container-title" : "Drug delivery", "id" : "ITEM-1", "issue" : "1", "issued" : { "date-parts" : [ [ "2003" ] ] }, "page" : "9-20", "publisher" : "Taylor &amp; Francis", "title" : "Carrier erythrocytes: an overview", "type" : "article-journal", "volume" : "10" }, "uris" : [ "http://www.mendeley.com/documents/?uuid=646b9326-803b-4029-ac93-9fa542a99a43" ] } ], "mendeley" : { "formattedCitation" : "&lt;sup&gt;3&lt;/sup&gt;", "plainTextFormattedCitation" : "3", "previouslyFormattedCitation" : "(Hamidi and Tajerzadeh, 2003)"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00F96ABD" w:rsidRPr="00F96ABD">
        <w:rPr>
          <w:rFonts w:asciiTheme="majorBidi" w:hAnsiTheme="majorBidi" w:cstheme="majorBidi"/>
          <w:noProof/>
          <w:sz w:val="24"/>
          <w:szCs w:val="24"/>
          <w:vertAlign w:val="superscript"/>
        </w:rPr>
        <w:t>3</w:t>
      </w:r>
      <w:r w:rsidR="004B1202" w:rsidRPr="00A82AA7">
        <w:rPr>
          <w:rFonts w:asciiTheme="majorBidi" w:hAnsiTheme="majorBidi" w:cstheme="majorBidi"/>
          <w:sz w:val="24"/>
          <w:szCs w:val="24"/>
        </w:rPr>
        <w:fldChar w:fldCharType="end"/>
      </w:r>
      <w:r w:rsidRPr="00A82AA7">
        <w:rPr>
          <w:rFonts w:asciiTheme="majorBidi" w:hAnsiTheme="majorBidi" w:cstheme="majorBidi"/>
          <w:sz w:val="24"/>
          <w:szCs w:val="24"/>
        </w:rPr>
        <w:t>. This result suggested that loaded erythrocytes can be used for targeting of Ribavirin. This assumption is supported by previous findings which recommended that the use of carrier erythrocytes as targeting system for Piperine due to the distinct effect changes in drug loaded erythrocytes morphology which make drug loaded erythrocytes easily removed by macrophages</w:t>
      </w:r>
      <w:commentRangeStart w:id="50"/>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"ITEM-1", "issue" : "3", "issued" : { "date-parts" : [ [ "2013" ] ] }, "page" : "169-174", "publisher" : "Elsevier", "title" : "Invitro evaluation of piperine enclosed erythrocyte carriers", "type" : "article-journal", "volume" : "5" }, "uris" : [ "http://www.mendeley.com/documents/?uuid=098a7aaf-197e-4e0c-b963-f5bc6b69fd4f" ] } ], "mendeley" : { "formattedCitation" : "&lt;sup&gt;9&lt;/sup&gt;", "manualFormatting" : "(Madhavi et al.; 2013)", "plainTextFormattedCitation" : "9", "previouslyFormattedCitation" : "(Madhavi et al., 2013)"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(Madhavi et al.; 2013)</w:t>
      </w:r>
      <w:r w:rsidR="004B1202" w:rsidRPr="00A82AA7">
        <w:rPr>
          <w:rFonts w:asciiTheme="majorBidi" w:hAnsiTheme="majorBidi" w:cstheme="majorBidi"/>
          <w:sz w:val="24"/>
          <w:szCs w:val="24"/>
        </w:rPr>
        <w:fldChar w:fldCharType="end"/>
      </w:r>
      <w:commentRangeEnd w:id="50"/>
      <w:r w:rsidR="0072373F">
        <w:rPr>
          <w:rStyle w:val="CommentReference"/>
        </w:rPr>
        <w:commentReference w:id="50"/>
      </w:r>
      <w:r w:rsidRPr="00A82AA7">
        <w:rPr>
          <w:rFonts w:asciiTheme="majorBidi" w:hAnsiTheme="majorBidi" w:cstheme="majorBidi"/>
          <w:sz w:val="24"/>
          <w:szCs w:val="24"/>
        </w:rPr>
        <w:t>.</w:t>
      </w:r>
    </w:p>
    <w:p w:rsidR="0048340B" w:rsidRPr="000953AD" w:rsidRDefault="0048340B" w:rsidP="004575A2">
      <w:pPr>
        <w:bidi w:val="0"/>
        <w:spacing w:after="0"/>
        <w:jc w:val="both"/>
        <w:rPr>
          <w:rFonts w:asciiTheme="majorBidi" w:hAnsiTheme="majorBidi" w:cstheme="majorBidi"/>
          <w:sz w:val="24"/>
          <w:szCs w:val="24"/>
          <w:u w:val="single"/>
        </w:rPr>
      </w:pPr>
      <w:r w:rsidRPr="000953AD">
        <w:rPr>
          <w:rFonts w:asciiTheme="majorBidi" w:hAnsiTheme="majorBidi" w:cstheme="majorBidi"/>
          <w:i/>
          <w:iCs/>
          <w:sz w:val="24"/>
          <w:szCs w:val="24"/>
          <w:u w:val="single"/>
        </w:rPr>
        <w:t>In-vitro</w:t>
      </w:r>
      <w:r w:rsidRPr="000953AD">
        <w:rPr>
          <w:rFonts w:asciiTheme="majorBidi" w:hAnsiTheme="majorBidi" w:cstheme="majorBidi"/>
          <w:sz w:val="24"/>
          <w:szCs w:val="24"/>
          <w:u w:val="single"/>
        </w:rPr>
        <w:t xml:space="preserve"> release of Ribavirin loaded erythrocytes obtained by endocytosis method</w:t>
      </w:r>
    </w:p>
    <w:p w:rsidR="004126C5" w:rsidRPr="00F51093" w:rsidRDefault="004126C5" w:rsidP="004575A2">
      <w:pPr>
        <w:bidi w:val="0"/>
        <w:spacing w:after="0"/>
        <w:jc w:val="both"/>
        <w:rPr>
          <w:rFonts w:ascii="Times New Roman" w:hAnsi="Times New Roman" w:cs="Times New Roman"/>
          <w:sz w:val="24"/>
          <w:szCs w:val="24"/>
          <w:u w:val="single"/>
        </w:rPr>
      </w:pPr>
      <w:r w:rsidRPr="0079356C">
        <w:rPr>
          <w:rFonts w:ascii="Times New Roman" w:hAnsi="Times New Roman" w:cs="Times New Roman"/>
          <w:i/>
          <w:iCs/>
          <w:sz w:val="24"/>
          <w:szCs w:val="24"/>
          <w:u w:val="single"/>
        </w:rPr>
        <w:t>In vitro</w:t>
      </w:r>
      <w:r w:rsidRPr="0079356C">
        <w:rPr>
          <w:rFonts w:ascii="Times New Roman" w:hAnsi="Times New Roman" w:cs="Times New Roman"/>
          <w:sz w:val="24"/>
          <w:szCs w:val="24"/>
          <w:u w:val="single"/>
        </w:rPr>
        <w:t xml:space="preserve"> Release in PBS</w:t>
      </w:r>
      <w:r>
        <w:rPr>
          <w:rFonts w:ascii="Times New Roman" w:hAnsi="Times New Roman" w:cs="Times New Roman"/>
          <w:sz w:val="24"/>
          <w:szCs w:val="24"/>
          <w:u w:val="single"/>
        </w:rPr>
        <w:t xml:space="preserve"> pH 7.4</w:t>
      </w:r>
    </w:p>
    <w:p w:rsidR="004126C5" w:rsidRPr="004126C5" w:rsidRDefault="004126C5" w:rsidP="004575A2">
      <w:pPr>
        <w:bidi w:val="0"/>
        <w:spacing w:after="0"/>
        <w:ind w:firstLine="720"/>
        <w:jc w:val="both"/>
        <w:rPr>
          <w:rFonts w:ascii="Times New Roman" w:hAnsi="Times New Roman" w:cs="Times New Roman"/>
          <w:b/>
          <w:bCs/>
          <w:sz w:val="24"/>
          <w:szCs w:val="24"/>
          <w:u w:val="single"/>
        </w:rPr>
      </w:pPr>
      <w:commentRangeStart w:id="51"/>
      <w:r w:rsidRPr="0079356C">
        <w:rPr>
          <w:rFonts w:ascii="Times New Roman" w:hAnsi="Times New Roman" w:cs="Times New Roman"/>
          <w:sz w:val="24"/>
          <w:szCs w:val="24"/>
        </w:rPr>
        <w:t>Figure</w:t>
      </w:r>
      <w:r>
        <w:rPr>
          <w:rFonts w:ascii="Times New Roman" w:hAnsi="Times New Roman" w:cs="Times New Roman"/>
          <w:sz w:val="24"/>
          <w:szCs w:val="24"/>
        </w:rPr>
        <w:t xml:space="preserve"> (2</w:t>
      </w:r>
      <w:commentRangeEnd w:id="51"/>
      <w:r w:rsidR="005D046C">
        <w:rPr>
          <w:rStyle w:val="CommentReference"/>
        </w:rPr>
        <w:commentReference w:id="51"/>
      </w:r>
      <w:r w:rsidRPr="0079356C">
        <w:rPr>
          <w:rFonts w:ascii="Times New Roman" w:hAnsi="Times New Roman" w:cs="Times New Roman"/>
          <w:sz w:val="24"/>
          <w:szCs w:val="24"/>
        </w:rPr>
        <w:t>) represent</w:t>
      </w:r>
      <w:r>
        <w:rPr>
          <w:rFonts w:ascii="Times New Roman" w:hAnsi="Times New Roman" w:cs="Times New Roman"/>
          <w:sz w:val="24"/>
          <w:szCs w:val="24"/>
        </w:rPr>
        <w:t>s</w:t>
      </w:r>
      <w:r w:rsidRPr="0079356C">
        <w:rPr>
          <w:rFonts w:ascii="Times New Roman" w:hAnsi="Times New Roman" w:cs="Times New Roman"/>
          <w:sz w:val="24"/>
          <w:szCs w:val="24"/>
        </w:rPr>
        <w:t xml:space="preserve"> the </w:t>
      </w:r>
      <w:r w:rsidRPr="0079356C">
        <w:rPr>
          <w:rFonts w:ascii="Times New Roman" w:hAnsi="Times New Roman" w:cs="Times New Roman"/>
          <w:i/>
          <w:iCs/>
          <w:sz w:val="24"/>
          <w:szCs w:val="24"/>
        </w:rPr>
        <w:t xml:space="preserve">in-vitro </w:t>
      </w:r>
      <w:r w:rsidRPr="0079356C">
        <w:rPr>
          <w:rFonts w:ascii="Times New Roman" w:hAnsi="Times New Roman" w:cs="Times New Roman"/>
          <w:sz w:val="24"/>
          <w:szCs w:val="24"/>
        </w:rPr>
        <w:t>release of Ribav</w:t>
      </w:r>
      <w:r>
        <w:rPr>
          <w:rFonts w:ascii="Times New Roman" w:hAnsi="Times New Roman" w:cs="Times New Roman"/>
          <w:sz w:val="24"/>
          <w:szCs w:val="24"/>
        </w:rPr>
        <w:t>irin from loaded erythrocytes in</w:t>
      </w:r>
      <w:r w:rsidRPr="0079356C">
        <w:rPr>
          <w:rFonts w:ascii="Times New Roman" w:hAnsi="Times New Roman" w:cs="Times New Roman"/>
          <w:sz w:val="24"/>
          <w:szCs w:val="24"/>
        </w:rPr>
        <w:t xml:space="preserve"> PBS </w:t>
      </w:r>
      <w:r>
        <w:rPr>
          <w:rFonts w:ascii="Times New Roman" w:hAnsi="Times New Roman" w:cs="Times New Roman"/>
          <w:sz w:val="24"/>
          <w:szCs w:val="24"/>
        </w:rPr>
        <w:t xml:space="preserve">pH 7.4 </w:t>
      </w:r>
      <w:r w:rsidRPr="0079356C">
        <w:rPr>
          <w:rFonts w:ascii="Times New Roman" w:hAnsi="Times New Roman" w:cs="Times New Roman"/>
          <w:sz w:val="24"/>
          <w:szCs w:val="24"/>
        </w:rPr>
        <w:t xml:space="preserve">over a 20 hrs. An initial burst release was obtained over the first 2 hrs (52.2% from </w:t>
      </w:r>
      <w:r w:rsidRPr="0079356C">
        <w:rPr>
          <w:rFonts w:ascii="Times New Roman" w:hAnsi="Times New Roman" w:cs="Times New Roman"/>
          <w:sz w:val="24"/>
          <w:szCs w:val="24"/>
          <w:lang w:bidi="ar-EG"/>
        </w:rPr>
        <w:t>loaded amount of Ribavirin).</w:t>
      </w:r>
      <w:r w:rsidRPr="0079356C">
        <w:rPr>
          <w:rFonts w:ascii="Times New Roman" w:hAnsi="Times New Roman" w:cs="Times New Roman"/>
          <w:color w:val="000000"/>
          <w:sz w:val="24"/>
          <w:szCs w:val="24"/>
        </w:rPr>
        <w:t xml:space="preserve">From </w:t>
      </w:r>
      <w:r>
        <w:rPr>
          <w:rFonts w:ascii="Times New Roman" w:hAnsi="Times New Roman" w:cs="Times New Roman"/>
          <w:color w:val="000000"/>
          <w:sz w:val="24"/>
          <w:szCs w:val="24"/>
        </w:rPr>
        <w:t xml:space="preserve">the </w:t>
      </w:r>
      <w:r w:rsidRPr="0079356C">
        <w:rPr>
          <w:rFonts w:ascii="Times New Roman" w:hAnsi="Times New Roman" w:cs="Times New Roman"/>
          <w:color w:val="000000"/>
          <w:sz w:val="24"/>
          <w:szCs w:val="24"/>
        </w:rPr>
        <w:t>obtained results</w:t>
      </w:r>
      <w:r>
        <w:rPr>
          <w:rFonts w:ascii="Times New Roman" w:hAnsi="Times New Roman" w:cs="Times New Roman"/>
          <w:color w:val="000000"/>
          <w:sz w:val="24"/>
          <w:szCs w:val="24"/>
        </w:rPr>
        <w:t>,</w:t>
      </w:r>
      <w:r w:rsidRPr="0079356C">
        <w:rPr>
          <w:rFonts w:ascii="Times New Roman" w:hAnsi="Times New Roman" w:cs="Times New Roman"/>
          <w:color w:val="000000"/>
          <w:sz w:val="24"/>
          <w:szCs w:val="24"/>
        </w:rPr>
        <w:t xml:space="preserve"> there was a rapid release of 52% of </w:t>
      </w:r>
      <w:r>
        <w:rPr>
          <w:rFonts w:ascii="Times New Roman" w:hAnsi="Times New Roman" w:cs="Times New Roman"/>
          <w:color w:val="000000"/>
          <w:sz w:val="24"/>
          <w:szCs w:val="24"/>
        </w:rPr>
        <w:t>Ribavirin</w:t>
      </w:r>
      <w:r w:rsidRPr="0079356C">
        <w:rPr>
          <w:rFonts w:ascii="Times New Roman" w:hAnsi="Times New Roman" w:cs="Times New Roman"/>
          <w:color w:val="000000"/>
          <w:sz w:val="24"/>
          <w:szCs w:val="24"/>
        </w:rPr>
        <w:t xml:space="preserve"> within the first 2 hrs indicating that, the drug may be bound on to the surface of the membrane which was released quickly. Then the amount of </w:t>
      </w:r>
      <w:r w:rsidRPr="0079356C">
        <w:rPr>
          <w:rFonts w:ascii="Times New Roman" w:hAnsi="Times New Roman" w:cs="Times New Roman"/>
          <w:noProof/>
          <w:sz w:val="24"/>
          <w:szCs w:val="24"/>
        </w:rPr>
        <w:t xml:space="preserve">Ribavirin released increased gradually to reach </w:t>
      </w:r>
      <w:r w:rsidRPr="0079356C">
        <w:rPr>
          <w:rFonts w:ascii="Times New Roman" w:hAnsi="Times New Roman" w:cs="Times New Roman"/>
          <w:color w:val="000000"/>
          <w:sz w:val="24"/>
          <w:szCs w:val="24"/>
        </w:rPr>
        <w:t xml:space="preserve">88% of the loaded Ribavirin within 20hrs as observed in </w:t>
      </w:r>
      <w:r>
        <w:rPr>
          <w:rFonts w:ascii="Times New Roman" w:hAnsi="Times New Roman" w:cs="Times New Roman"/>
          <w:sz w:val="24"/>
          <w:szCs w:val="24"/>
        </w:rPr>
        <w:t>figure (2</w:t>
      </w:r>
      <w:r w:rsidRPr="0079356C">
        <w:rPr>
          <w:rFonts w:ascii="Times New Roman" w:hAnsi="Times New Roman" w:cs="Times New Roman"/>
          <w:sz w:val="24"/>
          <w:szCs w:val="24"/>
        </w:rPr>
        <w:t>)</w:t>
      </w:r>
      <w:r>
        <w:rPr>
          <w:rFonts w:ascii="Times New Roman" w:hAnsi="Times New Roman" w:cs="Times New Roman"/>
          <w:sz w:val="24"/>
          <w:szCs w:val="24"/>
        </w:rPr>
        <w:t>.</w:t>
      </w:r>
    </w:p>
    <w:p w:rsidR="0048340B" w:rsidRPr="00A82AA7" w:rsidRDefault="0048340B" w:rsidP="004575A2">
      <w:pPr>
        <w:autoSpaceDE w:val="0"/>
        <w:autoSpaceDN w:val="0"/>
        <w:bidi w:val="0"/>
        <w:adjustRightInd w:val="0"/>
        <w:spacing w:after="0"/>
        <w:jc w:val="both"/>
        <w:rPr>
          <w:rFonts w:asciiTheme="majorBidi" w:hAnsiTheme="majorBidi" w:cstheme="majorBidi"/>
          <w:color w:val="000000"/>
          <w:sz w:val="24"/>
          <w:szCs w:val="24"/>
          <w:u w:val="single"/>
        </w:rPr>
      </w:pPr>
      <w:r w:rsidRPr="00A82AA7">
        <w:rPr>
          <w:rFonts w:asciiTheme="majorBidi" w:hAnsiTheme="majorBidi" w:cstheme="majorBidi"/>
          <w:i/>
          <w:iCs/>
          <w:color w:val="000000"/>
          <w:sz w:val="24"/>
          <w:szCs w:val="24"/>
          <w:u w:val="single"/>
        </w:rPr>
        <w:t>In</w:t>
      </w:r>
      <w:r w:rsidR="000426AF">
        <w:rPr>
          <w:rFonts w:asciiTheme="majorBidi" w:hAnsiTheme="majorBidi" w:cstheme="majorBidi"/>
          <w:i/>
          <w:iCs/>
          <w:color w:val="000000"/>
          <w:sz w:val="24"/>
          <w:szCs w:val="24"/>
          <w:u w:val="single"/>
        </w:rPr>
        <w:t>-</w:t>
      </w:r>
      <w:r w:rsidRPr="00A82AA7">
        <w:rPr>
          <w:rFonts w:asciiTheme="majorBidi" w:hAnsiTheme="majorBidi" w:cstheme="majorBidi"/>
          <w:i/>
          <w:iCs/>
          <w:color w:val="000000"/>
          <w:sz w:val="24"/>
          <w:szCs w:val="24"/>
          <w:u w:val="single"/>
        </w:rPr>
        <w:t>vitro</w:t>
      </w:r>
      <w:r w:rsidRPr="00A82AA7">
        <w:rPr>
          <w:rFonts w:asciiTheme="majorBidi" w:hAnsiTheme="majorBidi" w:cstheme="majorBidi"/>
          <w:color w:val="000000"/>
          <w:sz w:val="24"/>
          <w:szCs w:val="24"/>
          <w:u w:val="single"/>
        </w:rPr>
        <w:t xml:space="preserve"> release in PBS</w:t>
      </w:r>
      <w:r w:rsidR="000426AF">
        <w:rPr>
          <w:rFonts w:ascii="Times New Roman" w:hAnsi="Times New Roman" w:cs="Times New Roman"/>
          <w:sz w:val="24"/>
          <w:szCs w:val="24"/>
          <w:u w:val="single"/>
        </w:rPr>
        <w:t>pH 7.4</w:t>
      </w:r>
      <w:r w:rsidRPr="00A82AA7">
        <w:rPr>
          <w:rFonts w:asciiTheme="majorBidi" w:hAnsiTheme="majorBidi" w:cstheme="majorBidi"/>
          <w:color w:val="000000"/>
          <w:sz w:val="24"/>
          <w:szCs w:val="24"/>
          <w:u w:val="single"/>
        </w:rPr>
        <w:t>after treatment with glutaraldehyde</w:t>
      </w:r>
    </w:p>
    <w:p w:rsidR="004126C5" w:rsidRPr="0079356C" w:rsidRDefault="004126C5" w:rsidP="004575A2">
      <w:pPr>
        <w:autoSpaceDE w:val="0"/>
        <w:autoSpaceDN w:val="0"/>
        <w:bidi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Figure (2</w:t>
      </w:r>
      <w:r w:rsidRPr="0079356C">
        <w:rPr>
          <w:rFonts w:ascii="Times New Roman" w:hAnsi="Times New Roman" w:cs="Times New Roman"/>
          <w:sz w:val="24"/>
          <w:szCs w:val="24"/>
        </w:rPr>
        <w:t xml:space="preserve">) shows the </w:t>
      </w:r>
      <w:r w:rsidRPr="008D1349">
        <w:rPr>
          <w:rFonts w:ascii="Times New Roman" w:hAnsi="Times New Roman" w:cs="Times New Roman"/>
          <w:i/>
          <w:iCs/>
          <w:sz w:val="24"/>
          <w:szCs w:val="24"/>
        </w:rPr>
        <w:t>in-vitro</w:t>
      </w:r>
      <w:r w:rsidRPr="0079356C">
        <w:rPr>
          <w:rFonts w:ascii="Times New Roman" w:hAnsi="Times New Roman" w:cs="Times New Roman"/>
          <w:sz w:val="24"/>
          <w:szCs w:val="24"/>
        </w:rPr>
        <w:t xml:space="preserve"> release of </w:t>
      </w:r>
      <w:r w:rsidRPr="0079356C">
        <w:rPr>
          <w:rFonts w:ascii="Times New Roman" w:hAnsi="Times New Roman" w:cs="Times New Roman"/>
          <w:noProof/>
          <w:sz w:val="24"/>
          <w:szCs w:val="24"/>
        </w:rPr>
        <w:t xml:space="preserve">Ribavirin </w:t>
      </w:r>
      <w:r w:rsidRPr="0079356C">
        <w:rPr>
          <w:rFonts w:ascii="Times New Roman" w:hAnsi="Times New Roman" w:cs="Times New Roman"/>
          <w:sz w:val="24"/>
          <w:szCs w:val="24"/>
        </w:rPr>
        <w:t>behavior from loaded erythrocytes by endocytosis in PB</w:t>
      </w:r>
      <w:commentRangeEnd w:id="46"/>
      <w:r w:rsidR="000F51A9">
        <w:rPr>
          <w:rStyle w:val="CommentReference"/>
        </w:rPr>
        <w:commentReference w:id="46"/>
      </w:r>
      <w:r w:rsidRPr="0079356C">
        <w:rPr>
          <w:rFonts w:ascii="Times New Roman" w:hAnsi="Times New Roman" w:cs="Times New Roman"/>
          <w:sz w:val="24"/>
          <w:szCs w:val="24"/>
        </w:rPr>
        <w:t xml:space="preserve">S </w:t>
      </w:r>
      <w:r>
        <w:rPr>
          <w:rFonts w:ascii="Times New Roman" w:hAnsi="Times New Roman" w:cs="Times New Roman"/>
          <w:sz w:val="24"/>
          <w:szCs w:val="24"/>
        </w:rPr>
        <w:t xml:space="preserve">pH 7.4 </w:t>
      </w:r>
      <w:r w:rsidRPr="0079356C">
        <w:rPr>
          <w:rFonts w:ascii="Times New Roman" w:hAnsi="Times New Roman" w:cs="Times New Roman"/>
          <w:sz w:val="24"/>
          <w:szCs w:val="24"/>
        </w:rPr>
        <w:t xml:space="preserve">after using glutaraldehyde as </w:t>
      </w:r>
      <w:r>
        <w:rPr>
          <w:rFonts w:ascii="Times New Roman" w:hAnsi="Times New Roman" w:cs="Times New Roman"/>
          <w:sz w:val="24"/>
          <w:szCs w:val="24"/>
        </w:rPr>
        <w:t>a membrane s</w:t>
      </w:r>
      <w:r w:rsidR="000426AF">
        <w:rPr>
          <w:rFonts w:ascii="Times New Roman" w:hAnsi="Times New Roman" w:cs="Times New Roman"/>
          <w:sz w:val="24"/>
          <w:szCs w:val="24"/>
        </w:rPr>
        <w:t>tabilizer. F</w:t>
      </w:r>
      <w:r>
        <w:rPr>
          <w:rFonts w:ascii="Times New Roman" w:hAnsi="Times New Roman" w:cs="Times New Roman"/>
          <w:sz w:val="24"/>
          <w:szCs w:val="24"/>
        </w:rPr>
        <w:t>igure (2</w:t>
      </w:r>
      <w:r w:rsidRPr="0079356C">
        <w:rPr>
          <w:rFonts w:ascii="Times New Roman" w:hAnsi="Times New Roman" w:cs="Times New Roman"/>
          <w:sz w:val="24"/>
          <w:szCs w:val="24"/>
        </w:rPr>
        <w:t xml:space="preserve">) shows the results of studying the effect of cross-linking agent on the </w:t>
      </w:r>
      <w:r w:rsidRPr="0079356C">
        <w:rPr>
          <w:rFonts w:ascii="Times New Roman" w:hAnsi="Times New Roman" w:cs="Times New Roman"/>
          <w:sz w:val="24"/>
          <w:szCs w:val="24"/>
        </w:rPr>
        <w:lastRenderedPageBreak/>
        <w:t>releasing of Ribavirin loaded by endocyt</w:t>
      </w:r>
      <w:r>
        <w:rPr>
          <w:rFonts w:ascii="Times New Roman" w:hAnsi="Times New Roman" w:cs="Times New Roman"/>
          <w:sz w:val="24"/>
          <w:szCs w:val="24"/>
        </w:rPr>
        <w:t>osis method. It was</w:t>
      </w:r>
      <w:r w:rsidRPr="0079356C">
        <w:rPr>
          <w:rFonts w:ascii="Times New Roman" w:hAnsi="Times New Roman" w:cs="Times New Roman"/>
          <w:sz w:val="24"/>
          <w:szCs w:val="24"/>
        </w:rPr>
        <w:t xml:space="preserve"> clear that the glutaraldehyde reduces the releasing of Ribavirin from Ribavirin loaded erythrocytes,</w:t>
      </w:r>
      <w:r>
        <w:rPr>
          <w:rFonts w:ascii="Times New Roman" w:hAnsi="Times New Roman" w:cs="Times New Roman"/>
          <w:sz w:val="24"/>
          <w:szCs w:val="24"/>
        </w:rPr>
        <w:t xml:space="preserve"> the release after 20 hrs r</w:t>
      </w:r>
      <w:r w:rsidRPr="0079356C">
        <w:rPr>
          <w:rFonts w:ascii="Times New Roman" w:hAnsi="Times New Roman" w:cs="Times New Roman"/>
          <w:sz w:val="24"/>
          <w:szCs w:val="24"/>
        </w:rPr>
        <w:t>eached</w:t>
      </w:r>
      <w:r>
        <w:rPr>
          <w:rFonts w:ascii="Times New Roman" w:hAnsi="Times New Roman" w:cs="Times New Roman"/>
          <w:sz w:val="24"/>
          <w:szCs w:val="24"/>
        </w:rPr>
        <w:t xml:space="preserve"> 21.77 %.</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u w:val="single"/>
        </w:rPr>
      </w:pPr>
      <w:r w:rsidRPr="00A82AA7">
        <w:rPr>
          <w:rFonts w:asciiTheme="majorBidi" w:hAnsiTheme="majorBidi" w:cstheme="majorBidi"/>
          <w:sz w:val="24"/>
          <w:szCs w:val="24"/>
          <w:u w:val="single"/>
        </w:rPr>
        <w:t xml:space="preserve">Release Kinetics of Ribavirin Loaded Erythrocytes by endocytosis method </w:t>
      </w:r>
    </w:p>
    <w:p w:rsidR="004126C5" w:rsidRPr="0079356C" w:rsidRDefault="000426AF" w:rsidP="004575A2">
      <w:pPr>
        <w:autoSpaceDE w:val="0"/>
        <w:autoSpaceDN w:val="0"/>
        <w:bidi w:val="0"/>
        <w:adjustRightInd w:val="0"/>
        <w:spacing w:after="0"/>
        <w:ind w:firstLine="720"/>
        <w:jc w:val="both"/>
        <w:rPr>
          <w:rFonts w:ascii="Times New Roman" w:hAnsi="Times New Roman" w:cs="Times New Roman"/>
          <w:color w:val="000000"/>
          <w:sz w:val="24"/>
          <w:szCs w:val="24"/>
        </w:rPr>
      </w:pPr>
      <w:commentRangeStart w:id="52"/>
      <w:r>
        <w:rPr>
          <w:rFonts w:ascii="Times New Roman" w:hAnsi="Times New Roman" w:cs="Times New Roman"/>
          <w:color w:val="000000"/>
          <w:sz w:val="24"/>
          <w:szCs w:val="24"/>
        </w:rPr>
        <w:t>From</w:t>
      </w:r>
      <w:r w:rsidR="004126C5">
        <w:rPr>
          <w:rFonts w:ascii="Times New Roman" w:hAnsi="Times New Roman" w:cs="Times New Roman"/>
          <w:color w:val="000000"/>
          <w:sz w:val="24"/>
          <w:szCs w:val="24"/>
        </w:rPr>
        <w:t xml:space="preserve"> the obtained releasing data,</w:t>
      </w:r>
      <w:r w:rsidR="004126C5" w:rsidRPr="0079356C">
        <w:rPr>
          <w:rFonts w:ascii="Times New Roman" w:hAnsi="Times New Roman" w:cs="Times New Roman"/>
          <w:color w:val="000000"/>
          <w:sz w:val="24"/>
          <w:szCs w:val="24"/>
        </w:rPr>
        <w:t xml:space="preserve"> the coefficient of correlation (r) for zero order, first order and </w:t>
      </w:r>
      <w:r w:rsidR="004126C5">
        <w:rPr>
          <w:rFonts w:ascii="Times New Roman" w:hAnsi="Times New Roman" w:cs="Times New Roman"/>
          <w:color w:val="000000"/>
          <w:sz w:val="24"/>
          <w:szCs w:val="24"/>
        </w:rPr>
        <w:t xml:space="preserve">Higuchi </w:t>
      </w:r>
      <w:r w:rsidR="004126C5" w:rsidRPr="0079356C">
        <w:rPr>
          <w:rFonts w:ascii="Times New Roman" w:hAnsi="Times New Roman" w:cs="Times New Roman"/>
          <w:color w:val="000000"/>
          <w:sz w:val="24"/>
          <w:szCs w:val="24"/>
        </w:rPr>
        <w:t xml:space="preserve">diffusion </w:t>
      </w:r>
      <w:r w:rsidR="004126C5">
        <w:rPr>
          <w:rFonts w:ascii="Times New Roman" w:hAnsi="Times New Roman" w:cs="Times New Roman"/>
          <w:color w:val="000000"/>
          <w:sz w:val="24"/>
          <w:szCs w:val="24"/>
        </w:rPr>
        <w:t xml:space="preserve">model </w:t>
      </w:r>
      <w:r w:rsidR="004126C5" w:rsidRPr="0079356C">
        <w:rPr>
          <w:rFonts w:ascii="Times New Roman" w:hAnsi="Times New Roman" w:cs="Times New Roman"/>
          <w:color w:val="000000"/>
          <w:sz w:val="24"/>
          <w:szCs w:val="24"/>
        </w:rPr>
        <w:t xml:space="preserve">were found to be </w:t>
      </w:r>
      <w:r w:rsidR="004126C5" w:rsidRPr="0079356C">
        <w:rPr>
          <w:rFonts w:ascii="Times New Roman" w:eastAsia="Times New Roman" w:hAnsi="Times New Roman" w:cs="Times New Roman"/>
          <w:sz w:val="24"/>
          <w:szCs w:val="24"/>
        </w:rPr>
        <w:t>0.842</w:t>
      </w:r>
      <w:r w:rsidR="004126C5">
        <w:rPr>
          <w:rFonts w:ascii="Times New Roman" w:eastAsia="Times New Roman" w:hAnsi="Times New Roman" w:cs="Times New Roman"/>
          <w:sz w:val="24"/>
          <w:szCs w:val="24"/>
        </w:rPr>
        <w:t>8</w:t>
      </w:r>
      <w:r w:rsidR="004126C5" w:rsidRPr="0079356C">
        <w:rPr>
          <w:rFonts w:ascii="Times New Roman" w:hAnsi="Times New Roman" w:cs="Times New Roman"/>
          <w:color w:val="000000"/>
          <w:sz w:val="24"/>
          <w:szCs w:val="24"/>
        </w:rPr>
        <w:t xml:space="preserve">, </w:t>
      </w:r>
      <w:r w:rsidR="004126C5" w:rsidRPr="0079356C">
        <w:rPr>
          <w:rFonts w:ascii="Times New Roman" w:eastAsia="Times New Roman" w:hAnsi="Times New Roman" w:cs="Times New Roman"/>
          <w:sz w:val="24"/>
          <w:szCs w:val="24"/>
        </w:rPr>
        <w:t>0.842</w:t>
      </w:r>
      <w:r w:rsidR="004126C5">
        <w:rPr>
          <w:rFonts w:ascii="Times New Roman" w:eastAsia="Times New Roman" w:hAnsi="Times New Roman" w:cs="Times New Roman"/>
          <w:sz w:val="24"/>
          <w:szCs w:val="24"/>
        </w:rPr>
        <w:t>8</w:t>
      </w:r>
      <w:r w:rsidR="004126C5" w:rsidRPr="0079356C">
        <w:rPr>
          <w:rFonts w:ascii="Times New Roman" w:hAnsi="Times New Roman" w:cs="Times New Roman"/>
          <w:color w:val="000000"/>
          <w:sz w:val="24"/>
          <w:szCs w:val="24"/>
        </w:rPr>
        <w:t xml:space="preserve"> and </w:t>
      </w:r>
      <w:r w:rsidR="004126C5" w:rsidRPr="0079356C">
        <w:rPr>
          <w:rFonts w:ascii="Times New Roman" w:eastAsia="Times New Roman" w:hAnsi="Times New Roman" w:cs="Times New Roman"/>
          <w:b/>
          <w:bCs/>
          <w:color w:val="000000"/>
          <w:sz w:val="24"/>
          <w:szCs w:val="24"/>
        </w:rPr>
        <w:t>0.939</w:t>
      </w:r>
      <w:r w:rsidR="004126C5">
        <w:rPr>
          <w:rFonts w:ascii="Times New Roman" w:eastAsia="Times New Roman" w:hAnsi="Times New Roman" w:cs="Times New Roman"/>
          <w:b/>
          <w:bCs/>
          <w:color w:val="000000"/>
          <w:sz w:val="24"/>
          <w:szCs w:val="24"/>
        </w:rPr>
        <w:t>3</w:t>
      </w:r>
      <w:r w:rsidR="004126C5" w:rsidRPr="0079356C">
        <w:rPr>
          <w:rFonts w:ascii="Times New Roman" w:eastAsia="Times New Roman" w:hAnsi="Times New Roman" w:cs="Times New Roman"/>
          <w:color w:val="000000"/>
          <w:sz w:val="24"/>
          <w:szCs w:val="24"/>
        </w:rPr>
        <w:t>respectively</w:t>
      </w:r>
      <w:r w:rsidR="004126C5" w:rsidRPr="0079356C">
        <w:rPr>
          <w:rFonts w:ascii="Times New Roman" w:hAnsi="Times New Roman" w:cs="Times New Roman"/>
          <w:color w:val="000000"/>
          <w:sz w:val="24"/>
          <w:szCs w:val="24"/>
        </w:rPr>
        <w:t xml:space="preserve">, </w:t>
      </w:r>
      <w:r w:rsidR="004126C5">
        <w:rPr>
          <w:rFonts w:ascii="Times New Roman" w:hAnsi="Times New Roman" w:cs="Times New Roman"/>
          <w:color w:val="000000"/>
          <w:sz w:val="24"/>
          <w:szCs w:val="24"/>
        </w:rPr>
        <w:t>for the release of</w:t>
      </w:r>
      <w:r w:rsidR="004126C5" w:rsidRPr="000928CE">
        <w:rPr>
          <w:rFonts w:ascii="Times New Roman" w:hAnsi="Times New Roman" w:cs="Times New Roman"/>
          <w:sz w:val="24"/>
          <w:szCs w:val="24"/>
        </w:rPr>
        <w:t>Ribavirin Loaded Erythrocytes by endocytosis method</w:t>
      </w:r>
      <w:r w:rsidR="004126C5">
        <w:rPr>
          <w:rFonts w:ascii="Times New Roman" w:hAnsi="Times New Roman" w:cs="Times New Roman"/>
          <w:color w:val="000000"/>
          <w:sz w:val="24"/>
          <w:szCs w:val="24"/>
        </w:rPr>
        <w:t xml:space="preserve">and to be 0.9249, 0.3840 and </w:t>
      </w:r>
      <w:r w:rsidR="004126C5" w:rsidRPr="000928CE">
        <w:rPr>
          <w:rFonts w:ascii="Times New Roman" w:hAnsi="Times New Roman" w:cs="Times New Roman"/>
          <w:b/>
          <w:bCs/>
          <w:color w:val="000000"/>
          <w:sz w:val="24"/>
          <w:szCs w:val="24"/>
        </w:rPr>
        <w:t>0.9744</w:t>
      </w:r>
      <w:r w:rsidR="004126C5">
        <w:rPr>
          <w:rFonts w:ascii="Times New Roman" w:hAnsi="Times New Roman" w:cs="Times New Roman"/>
          <w:color w:val="000000"/>
          <w:sz w:val="24"/>
          <w:szCs w:val="24"/>
        </w:rPr>
        <w:t xml:space="preserve"> for the release of</w:t>
      </w:r>
      <w:r w:rsidR="004126C5" w:rsidRPr="000928CE">
        <w:rPr>
          <w:rFonts w:ascii="Times New Roman" w:hAnsi="Times New Roman" w:cs="Times New Roman"/>
          <w:sz w:val="24"/>
          <w:szCs w:val="24"/>
        </w:rPr>
        <w:t xml:space="preserve">Ribavirin Loaded Erythrocytes by endocytosis </w:t>
      </w:r>
      <w:commentRangeStart w:id="53"/>
      <w:r w:rsidR="004126C5" w:rsidRPr="000928CE">
        <w:rPr>
          <w:rFonts w:ascii="Times New Roman" w:hAnsi="Times New Roman" w:cs="Times New Roman"/>
          <w:sz w:val="24"/>
          <w:szCs w:val="24"/>
        </w:rPr>
        <w:t>method</w:t>
      </w:r>
      <w:r w:rsidR="004126C5">
        <w:rPr>
          <w:rFonts w:ascii="Times New Roman" w:hAnsi="Times New Roman" w:cs="Times New Roman"/>
          <w:color w:val="000000"/>
          <w:sz w:val="24"/>
          <w:szCs w:val="24"/>
        </w:rPr>
        <w:t>after</w:t>
      </w:r>
      <w:commentRangeEnd w:id="53"/>
      <w:r w:rsidR="0072373F">
        <w:rPr>
          <w:rStyle w:val="CommentReference"/>
        </w:rPr>
        <w:commentReference w:id="53"/>
      </w:r>
      <w:r w:rsidR="004126C5">
        <w:rPr>
          <w:rFonts w:ascii="Times New Roman" w:hAnsi="Times New Roman" w:cs="Times New Roman"/>
          <w:color w:val="000000"/>
          <w:sz w:val="24"/>
          <w:szCs w:val="24"/>
        </w:rPr>
        <w:t xml:space="preserve"> adding </w:t>
      </w:r>
      <w:r w:rsidR="004126C5" w:rsidRPr="000928CE">
        <w:rPr>
          <w:rFonts w:asciiTheme="majorBidi" w:hAnsiTheme="majorBidi" w:cstheme="majorBidi"/>
          <w:noProof/>
          <w:sz w:val="24"/>
          <w:szCs w:val="24"/>
        </w:rPr>
        <w:t>glutaraldehyde</w:t>
      </w:r>
      <w:r w:rsidR="004126C5">
        <w:rPr>
          <w:rFonts w:ascii="Times New Roman" w:hAnsi="Times New Roman" w:cs="Times New Roman"/>
          <w:color w:val="000000"/>
          <w:sz w:val="24"/>
          <w:szCs w:val="24"/>
        </w:rPr>
        <w:t xml:space="preserve"> as membrane stabilizer </w:t>
      </w:r>
      <w:r w:rsidR="004126C5" w:rsidRPr="0079356C">
        <w:rPr>
          <w:rFonts w:ascii="Times New Roman" w:hAnsi="Times New Roman" w:cs="Times New Roman"/>
          <w:color w:val="000000"/>
          <w:sz w:val="24"/>
          <w:szCs w:val="24"/>
        </w:rPr>
        <w:t xml:space="preserve">indicating Ribavirin release from loaded erythrocytes undergo diffusion order. </w:t>
      </w:r>
    </w:p>
    <w:p w:rsidR="00EF7DC1" w:rsidRDefault="004126C5" w:rsidP="004575A2">
      <w:pPr>
        <w:bidi w:val="0"/>
        <w:ind w:firstLine="720"/>
        <w:jc w:val="both"/>
        <w:rPr>
          <w:rFonts w:ascii="Times New Roman" w:hAnsi="Times New Roman" w:cs="Times New Roman"/>
          <w:color w:val="000000"/>
          <w:sz w:val="24"/>
          <w:szCs w:val="24"/>
        </w:rPr>
      </w:pPr>
      <w:r w:rsidRPr="0079356C">
        <w:rPr>
          <w:rFonts w:ascii="Times New Roman" w:hAnsi="Times New Roman" w:cs="Times New Roman"/>
          <w:color w:val="000000"/>
          <w:sz w:val="24"/>
          <w:szCs w:val="24"/>
        </w:rPr>
        <w:t>Therefor</w:t>
      </w:r>
      <w:r>
        <w:rPr>
          <w:rFonts w:ascii="Times New Roman" w:hAnsi="Times New Roman" w:cs="Times New Roman"/>
          <w:color w:val="000000"/>
          <w:sz w:val="24"/>
          <w:szCs w:val="24"/>
        </w:rPr>
        <w:t>e,</w:t>
      </w:r>
      <w:r w:rsidRPr="0079356C">
        <w:rPr>
          <w:rFonts w:ascii="Times New Roman" w:hAnsi="Times New Roman" w:cs="Times New Roman"/>
          <w:color w:val="000000"/>
          <w:sz w:val="24"/>
          <w:szCs w:val="24"/>
        </w:rPr>
        <w:t xml:space="preserve"> the efflux of Ribavirin from carrier cells followed diffusion kinetics during the entire experimental per</w:t>
      </w:r>
      <w:r>
        <w:rPr>
          <w:rFonts w:ascii="Times New Roman" w:hAnsi="Times New Roman" w:cs="Times New Roman"/>
          <w:color w:val="000000"/>
          <w:sz w:val="24"/>
          <w:szCs w:val="24"/>
        </w:rPr>
        <w:t>iod</w:t>
      </w:r>
      <w:r w:rsidRPr="0079356C">
        <w:rPr>
          <w:rFonts w:ascii="Times New Roman" w:hAnsi="Times New Roman" w:cs="Times New Roman"/>
          <w:color w:val="000000"/>
          <w:sz w:val="24"/>
          <w:szCs w:val="24"/>
        </w:rPr>
        <w:t>.</w:t>
      </w:r>
    </w:p>
    <w:p w:rsidR="00EF7DC1" w:rsidRDefault="0048340B" w:rsidP="004575A2">
      <w:pPr>
        <w:bidi w:val="0"/>
        <w:jc w:val="both"/>
        <w:rPr>
          <w:rFonts w:ascii="Times New Roman" w:hAnsi="Times New Roman" w:cs="Times New Roman"/>
          <w:sz w:val="24"/>
          <w:szCs w:val="24"/>
        </w:rPr>
      </w:pPr>
      <w:r w:rsidRPr="000953AD">
        <w:rPr>
          <w:rFonts w:asciiTheme="majorBidi" w:hAnsiTheme="majorBidi" w:cstheme="majorBidi"/>
          <w:color w:val="000000" w:themeColor="text1"/>
          <w:sz w:val="24"/>
          <w:szCs w:val="24"/>
          <w:u w:val="single"/>
        </w:rPr>
        <w:t>Scanning electron microscopyof Ribavirin loaded erythrocytes by endocytosis method</w:t>
      </w:r>
    </w:p>
    <w:p w:rsidR="0048340B" w:rsidRPr="00EF7DC1" w:rsidRDefault="00EF7DC1" w:rsidP="004575A2">
      <w:pPr>
        <w:bidi w:val="0"/>
        <w:spacing w:after="0"/>
        <w:ind w:firstLine="720"/>
        <w:jc w:val="both"/>
        <w:rPr>
          <w:rFonts w:ascii="Times New Roman" w:hAnsi="Times New Roman" w:cs="Times New Roman"/>
          <w:sz w:val="24"/>
          <w:szCs w:val="24"/>
        </w:rPr>
      </w:pPr>
      <w:r>
        <w:rPr>
          <w:rFonts w:asciiTheme="majorBidi" w:hAnsiTheme="majorBidi" w:cstheme="majorBidi"/>
          <w:sz w:val="24"/>
          <w:szCs w:val="24"/>
        </w:rPr>
        <w:t>Figures (3 and 4</w:t>
      </w:r>
      <w:r w:rsidR="0048340B" w:rsidRPr="00A82AA7">
        <w:rPr>
          <w:rFonts w:asciiTheme="majorBidi" w:hAnsiTheme="majorBidi" w:cstheme="majorBidi"/>
          <w:sz w:val="24"/>
          <w:szCs w:val="24"/>
        </w:rPr>
        <w:t>) show the scanning electron micrographs of unlo</w:t>
      </w:r>
      <w:r>
        <w:rPr>
          <w:rFonts w:asciiTheme="majorBidi" w:hAnsiTheme="majorBidi" w:cstheme="majorBidi"/>
          <w:sz w:val="24"/>
          <w:szCs w:val="24"/>
        </w:rPr>
        <w:t>aded erythrocytes and figures (5 and 6</w:t>
      </w:r>
      <w:r w:rsidR="0048340B" w:rsidRPr="00A82AA7">
        <w:rPr>
          <w:rFonts w:asciiTheme="majorBidi" w:hAnsiTheme="majorBidi" w:cstheme="majorBidi"/>
          <w:sz w:val="24"/>
          <w:szCs w:val="24"/>
        </w:rPr>
        <w:t>) show Ribavirin loaded ery</w:t>
      </w:r>
      <w:r w:rsidR="009723B7">
        <w:rPr>
          <w:rFonts w:asciiTheme="majorBidi" w:hAnsiTheme="majorBidi" w:cstheme="majorBidi"/>
          <w:sz w:val="24"/>
          <w:szCs w:val="24"/>
        </w:rPr>
        <w:t>throcytes by endocytosis method, b</w:t>
      </w:r>
      <w:r w:rsidR="0048340B" w:rsidRPr="00A82AA7">
        <w:rPr>
          <w:rFonts w:asciiTheme="majorBidi" w:hAnsiTheme="majorBidi" w:cstheme="majorBidi"/>
          <w:sz w:val="24"/>
          <w:szCs w:val="24"/>
        </w:rPr>
        <w:t>oth at x4300 and x7000 magnification.</w:t>
      </w:r>
      <w:r w:rsidR="0072373F">
        <w:rPr>
          <w:rFonts w:asciiTheme="majorBidi" w:hAnsiTheme="majorBidi" w:cstheme="majorBidi"/>
          <w:sz w:val="24"/>
          <w:szCs w:val="24"/>
        </w:rPr>
        <w:t xml:space="preserve"> </w:t>
      </w:r>
    </w:p>
    <w:p w:rsidR="0048340B" w:rsidRPr="00A82AA7" w:rsidRDefault="0048340B" w:rsidP="004575A2">
      <w:pPr>
        <w:bidi w:val="0"/>
        <w:spacing w:after="0"/>
        <w:ind w:firstLine="720"/>
        <w:jc w:val="both"/>
        <w:rPr>
          <w:rFonts w:asciiTheme="majorBidi" w:hAnsiTheme="majorBidi" w:cstheme="majorBidi"/>
          <w:sz w:val="24"/>
          <w:szCs w:val="24"/>
          <w:u w:val="single"/>
        </w:rPr>
      </w:pPr>
      <w:r w:rsidRPr="00A82AA7">
        <w:rPr>
          <w:rFonts w:asciiTheme="majorBidi" w:hAnsiTheme="majorBidi" w:cstheme="majorBidi"/>
          <w:sz w:val="24"/>
          <w:szCs w:val="24"/>
        </w:rPr>
        <w:t>From the SEM</w:t>
      </w:r>
      <w:r w:rsidR="00EF7DC1">
        <w:rPr>
          <w:rFonts w:asciiTheme="majorBidi" w:hAnsiTheme="majorBidi" w:cstheme="majorBidi"/>
          <w:sz w:val="24"/>
          <w:szCs w:val="24"/>
        </w:rPr>
        <w:t xml:space="preserve"> pictures of unloaded </w:t>
      </w:r>
      <w:commentRangeStart w:id="54"/>
      <w:r w:rsidR="00EF7DC1">
        <w:rPr>
          <w:rFonts w:asciiTheme="majorBidi" w:hAnsiTheme="majorBidi" w:cstheme="majorBidi"/>
          <w:sz w:val="24"/>
          <w:szCs w:val="24"/>
        </w:rPr>
        <w:t>figures (3 and 4</w:t>
      </w:r>
      <w:r w:rsidRPr="00A82AA7">
        <w:rPr>
          <w:rFonts w:asciiTheme="majorBidi" w:hAnsiTheme="majorBidi" w:cstheme="majorBidi"/>
          <w:sz w:val="24"/>
          <w:szCs w:val="24"/>
        </w:rPr>
        <w:t xml:space="preserve">) </w:t>
      </w:r>
      <w:commentRangeEnd w:id="54"/>
      <w:r w:rsidR="0072373F">
        <w:rPr>
          <w:rStyle w:val="CommentReference"/>
        </w:rPr>
        <w:commentReference w:id="54"/>
      </w:r>
      <w:r w:rsidRPr="00A82AA7">
        <w:rPr>
          <w:rFonts w:asciiTheme="majorBidi" w:hAnsiTheme="majorBidi" w:cstheme="majorBidi"/>
          <w:sz w:val="24"/>
          <w:szCs w:val="24"/>
        </w:rPr>
        <w:t xml:space="preserve">and </w:t>
      </w:r>
      <w:r w:rsidR="00EF7DC1">
        <w:rPr>
          <w:rFonts w:asciiTheme="majorBidi" w:hAnsiTheme="majorBidi" w:cstheme="majorBidi"/>
          <w:sz w:val="24"/>
          <w:szCs w:val="24"/>
        </w:rPr>
        <w:t>Ribavirin loaded erythrocytes (5 and 6</w:t>
      </w:r>
      <w:r w:rsidRPr="00A82AA7">
        <w:rPr>
          <w:rFonts w:asciiTheme="majorBidi" w:hAnsiTheme="majorBidi" w:cstheme="majorBidi"/>
          <w:sz w:val="24"/>
          <w:szCs w:val="24"/>
        </w:rPr>
        <w:t>), it's clearly observed that, unloaded normal erythrocytes, the cell surface is smooth and Ribavirin loaded erythrocytes, the cell surface is rough with small lesions. The diameter of the unloaded erythrocytes was around 4µm and after loading there was an increase in the diameter of the erythrocytes around 5µm. The loaded erythrocytes are more enlarged and irregular in shape than biconcave shape with slight damage of the surface. On conclusion there are significant changes in the cell surface and morphology of Ribavirin l</w:t>
      </w:r>
      <w:r w:rsidR="004540C0">
        <w:rPr>
          <w:rFonts w:asciiTheme="majorBidi" w:hAnsiTheme="majorBidi" w:cstheme="majorBidi"/>
          <w:sz w:val="24"/>
          <w:szCs w:val="24"/>
        </w:rPr>
        <w:t>oaded erythrocytes</w:t>
      </w:r>
      <w:r w:rsidRPr="00A82AA7">
        <w:rPr>
          <w:rFonts w:asciiTheme="majorBidi" w:hAnsiTheme="majorBidi" w:cstheme="majorBidi"/>
          <w:sz w:val="24"/>
          <w:szCs w:val="24"/>
        </w:rPr>
        <w:t xml:space="preserve"> this may be due to minimal oxidative effect of Ribavirin drug. Fortunately, these membrane integrity changes make Ribavirin loaded erythrocytes much more prone for the phagocytosis by macrophages.</w:t>
      </w:r>
    </w:p>
    <w:p w:rsidR="0048340B" w:rsidRPr="00A82AA7" w:rsidRDefault="0048340B" w:rsidP="004575A2">
      <w:pPr>
        <w:autoSpaceDE w:val="0"/>
        <w:autoSpaceDN w:val="0"/>
        <w:bidi w:val="0"/>
        <w:adjustRightInd w:val="0"/>
        <w:spacing w:after="0"/>
        <w:jc w:val="both"/>
        <w:rPr>
          <w:rFonts w:asciiTheme="majorBidi" w:hAnsiTheme="majorBidi" w:cstheme="majorBidi"/>
          <w:sz w:val="24"/>
          <w:szCs w:val="24"/>
        </w:rPr>
      </w:pPr>
      <w:r w:rsidRPr="00A82AA7">
        <w:rPr>
          <w:rFonts w:asciiTheme="majorBidi" w:hAnsiTheme="majorBidi" w:cstheme="majorBidi"/>
          <w:color w:val="000000"/>
          <w:sz w:val="24"/>
          <w:szCs w:val="24"/>
        </w:rPr>
        <w:tab/>
      </w:r>
      <w:r w:rsidRPr="00A82AA7">
        <w:rPr>
          <w:rFonts w:asciiTheme="majorBidi" w:hAnsiTheme="majorBidi" w:cstheme="majorBidi"/>
          <w:sz w:val="24"/>
          <w:szCs w:val="24"/>
        </w:rPr>
        <w:t>The highly changed erythrocyte shape and morphology evidenced in this study, being one of the main determinants in erythrocytes disappearance kinetics in circulation, can be potentially beneficial in terms of successful cell targeting to RES, which, in turn, leads to the improved Ribavirin effects on RES-mediated immune responses and avoidance of deleterious side effects of Ribavirin as hemolytic anemia.</w:t>
      </w:r>
    </w:p>
    <w:p w:rsidR="0048340B" w:rsidRPr="00A82AA7" w:rsidRDefault="0048340B"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 xml:space="preserve">The changes in SEM pictures current work are in a good agreement with the work done by </w:t>
      </w:r>
      <w:commentRangeStart w:id="55"/>
      <w:r w:rsidR="004B1202" w:rsidRPr="00A82AA7">
        <w:rPr>
          <w:rFonts w:asciiTheme="majorBidi" w:hAnsiTheme="majorBidi" w:cstheme="majorBidi"/>
          <w:sz w:val="24"/>
          <w:szCs w:val="24"/>
        </w:rPr>
        <w:fldChar w:fldCharType="begin" w:fldLock="1"/>
      </w:r>
      <w:r w:rsidR="00F96ABD">
        <w:rPr>
          <w:rFonts w:asciiTheme="majorBidi" w:hAnsiTheme="majorBidi" w:cstheme="majorBidi"/>
          <w:sz w:val="24"/>
          <w:szCs w:val="24"/>
        </w:rPr>
        <w:instrText>ADDIN CSL_CITATION { "citationItems" : [ { "id" : "ITEM-1", "itemData" : { "DOI" : "10.1016/j.dit.2013.04.006", "ISSN" : "09757619", "abstract" : "Background: Resealed erythrocytes are the promising drug delivery systems in targeting drug delivery system. In our present work, hepato protective agent piperine was encapsulated into erythrocyte carriers in order to target it to liver. Methods: Resealed erythrocytes were prepared by following hypotonic dilution technique. The effects of NaCl in hypotonic and hypertonic solutions, drug concentration, freezing and solvent were studied on encapsulation and hemoglobin release. After optimizing, the erythrocytes were evaluated for hematological parameters, osmotic shock, turbulence shock, size and invitro release studies. Results: From the results it was found that, the prepared erythrocytes were with ???200??m size. After optimization of the various parameters the carrier erythrocytes were found to have higher drug content and hemoglobin release at 0.25% NaCl of hypotonic, 2% NaCl of hypertonic, 1.5% initial drug concentration and after freezing for a day. The optimized erythrocyte carriers were found to be stable for external shocks with no significant change in haemotological parameters and with first order release of piperine. Conclusion: The piperine enclosed carrier erythrocytes are going to be the promising option for treating hepatic toxicity. ?? 2013 JPR Solutions. Published by Reed Elsevier India Pvt. Ltd.", "author" : [ { "dropping-particle" : "", "family" : "Madhavi", "given" : "Boddupalli Bindu", "non-dropping-particle" : "", "parse-names" : false, "suffix" : "" }, { "dropping-particle" : "", "family" : "Bhavana", "given" : "Madupoju", "non-dropping-particle" : "", "parse-names" : false, "suffix" : "" }, { "dropping-particle" : "", "family" : "Nath", "given" : "Anisetti Ravinder", "non-dropping-particle" : "", "parse-names" : false, "suffix" : "" }, { "dropping-particle" : "", "family" : "Prasad", "given" : "Masana", "non-dropping-particle" : "", "parse-names" : false, "suffix" : "" }, { "dropping-particle" : "", "family" : "Siri Vennela", "given" : "Kallem", "non-dropping-particle" : "", "parse-names" : false, "suffix" : "" } ], "container-title" : "Drug Invention Today", "id" : "ITEM-1", "issue" : "3", "issued" : { "date-parts" : [ [ "2013" ] ] }, "page" : "169-174", "publisher" : "Elsevier", "title" : "Invitro evaluation of piperine enclosed erythrocyte carriers", "type" : "article-journal", "volume" : "5" }, "uris" : [ "http://www.mendeley.com/documents/?uuid=098a7aaf-197e-4e0c-b963-f5bc6b69fd4f" ] } ], "mendeley" : { "formattedCitation" : "&lt;sup&gt;9&lt;/sup&gt;", "manualFormatting" : "(Madhavi et al.; 2013)", "plainTextFormattedCitation" : "9", "previouslyFormattedCitation" : "(Madhavi et al., 2013)" }, "properties" : { "noteIndex" : 0 }, "schema" : "https://github.com/citation-style-language/schema/raw/master/csl-citation.json" }</w:instrText>
      </w:r>
      <w:r w:rsidR="004B1202" w:rsidRPr="00A82AA7">
        <w:rPr>
          <w:rFonts w:asciiTheme="majorBidi" w:hAnsiTheme="majorBidi" w:cstheme="majorBidi"/>
          <w:sz w:val="24"/>
          <w:szCs w:val="24"/>
        </w:rPr>
        <w:fldChar w:fldCharType="separate"/>
      </w:r>
      <w:r w:rsidRPr="00A82AA7">
        <w:rPr>
          <w:rFonts w:asciiTheme="majorBidi" w:hAnsiTheme="majorBidi" w:cstheme="majorBidi"/>
          <w:noProof/>
          <w:sz w:val="24"/>
          <w:szCs w:val="24"/>
        </w:rPr>
        <w:t>(Madhavi et al.; 2013)</w:t>
      </w:r>
      <w:r w:rsidR="004B1202" w:rsidRPr="00A82AA7">
        <w:rPr>
          <w:rFonts w:asciiTheme="majorBidi" w:hAnsiTheme="majorBidi" w:cstheme="majorBidi"/>
          <w:sz w:val="24"/>
          <w:szCs w:val="24"/>
        </w:rPr>
        <w:fldChar w:fldCharType="end"/>
      </w:r>
      <w:commentRangeEnd w:id="55"/>
      <w:r w:rsidR="0072373F">
        <w:rPr>
          <w:rStyle w:val="CommentReference"/>
        </w:rPr>
        <w:commentReference w:id="55"/>
      </w:r>
      <w:r w:rsidRPr="00A82AA7">
        <w:rPr>
          <w:rFonts w:asciiTheme="majorBidi" w:hAnsiTheme="majorBidi" w:cstheme="majorBidi"/>
          <w:sz w:val="24"/>
          <w:szCs w:val="24"/>
        </w:rPr>
        <w:t>.</w:t>
      </w:r>
    </w:p>
    <w:p w:rsidR="000953AD" w:rsidRDefault="000953AD" w:rsidP="004575A2">
      <w:pPr>
        <w:bidi w:val="0"/>
        <w:spacing w:after="0"/>
        <w:jc w:val="both"/>
        <w:rPr>
          <w:rFonts w:asciiTheme="majorBidi" w:hAnsiTheme="majorBidi" w:cstheme="majorBidi"/>
          <w:sz w:val="24"/>
          <w:szCs w:val="24"/>
          <w:u w:val="single"/>
        </w:rPr>
      </w:pPr>
    </w:p>
    <w:commentRangeEnd w:id="52"/>
    <w:p w:rsidR="0048340B" w:rsidRPr="000953AD" w:rsidRDefault="000F51A9" w:rsidP="004575A2">
      <w:pPr>
        <w:bidi w:val="0"/>
        <w:spacing w:after="0"/>
        <w:jc w:val="both"/>
        <w:rPr>
          <w:rFonts w:asciiTheme="majorBidi" w:hAnsiTheme="majorBidi" w:cstheme="majorBidi"/>
          <w:sz w:val="24"/>
          <w:szCs w:val="24"/>
          <w:u w:val="single"/>
        </w:rPr>
      </w:pPr>
      <w:r>
        <w:rPr>
          <w:rStyle w:val="CommentReference"/>
        </w:rPr>
        <w:commentReference w:id="52"/>
      </w:r>
      <w:commentRangeStart w:id="56"/>
      <w:r w:rsidR="000953AD" w:rsidRPr="000953AD">
        <w:rPr>
          <w:rFonts w:asciiTheme="majorBidi" w:hAnsiTheme="majorBidi" w:cstheme="majorBidi"/>
          <w:sz w:val="24"/>
          <w:szCs w:val="24"/>
          <w:u w:val="single"/>
        </w:rPr>
        <w:t>Conclusions</w:t>
      </w:r>
      <w:commentRangeEnd w:id="56"/>
      <w:r w:rsidR="005D046C">
        <w:rPr>
          <w:rStyle w:val="CommentReference"/>
        </w:rPr>
        <w:commentReference w:id="56"/>
      </w:r>
    </w:p>
    <w:p w:rsidR="000953AD" w:rsidRPr="00A82AA7" w:rsidRDefault="000953AD" w:rsidP="004575A2">
      <w:pPr>
        <w:bidi w:val="0"/>
        <w:spacing w:after="0"/>
        <w:ind w:firstLine="720"/>
        <w:jc w:val="both"/>
        <w:rPr>
          <w:rFonts w:asciiTheme="majorBidi" w:hAnsiTheme="majorBidi" w:cstheme="majorBidi"/>
          <w:sz w:val="24"/>
          <w:szCs w:val="24"/>
          <w:lang w:bidi="ar-EG"/>
        </w:rPr>
      </w:pPr>
      <w:commentRangeStart w:id="57"/>
      <w:r w:rsidRPr="00A82AA7">
        <w:rPr>
          <w:rFonts w:asciiTheme="majorBidi" w:hAnsiTheme="majorBidi" w:cstheme="majorBidi"/>
          <w:sz w:val="24"/>
          <w:szCs w:val="24"/>
        </w:rPr>
        <w:t xml:space="preserve">The human erythrocytes were loaded successfully with Ribavirin with the practically acceptable loading parameters. The Ribavirin loaded erythrocytes were investigated with respect to their </w:t>
      </w:r>
      <w:commentRangeStart w:id="58"/>
      <w:r w:rsidRPr="00A82AA7">
        <w:rPr>
          <w:rFonts w:asciiTheme="majorBidi" w:hAnsiTheme="majorBidi" w:cstheme="majorBidi"/>
          <w:sz w:val="24"/>
          <w:szCs w:val="24"/>
        </w:rPr>
        <w:t xml:space="preserve">in vitro </w:t>
      </w:r>
      <w:commentRangeEnd w:id="58"/>
      <w:r w:rsidR="0072373F">
        <w:rPr>
          <w:rStyle w:val="CommentReference"/>
        </w:rPr>
        <w:commentReference w:id="58"/>
      </w:r>
      <w:r w:rsidRPr="00A82AA7">
        <w:rPr>
          <w:rFonts w:asciiTheme="majorBidi" w:hAnsiTheme="majorBidi" w:cstheme="majorBidi"/>
          <w:sz w:val="24"/>
          <w:szCs w:val="24"/>
        </w:rPr>
        <w:t xml:space="preserve">drug delivery characteristics, including drug release, loading parameters, hematological indices, shape and morphological properties and osmotic fragility. </w:t>
      </w:r>
      <w:r w:rsidRPr="00A82AA7">
        <w:rPr>
          <w:rFonts w:asciiTheme="majorBidi" w:hAnsiTheme="majorBidi" w:cstheme="majorBidi"/>
          <w:color w:val="000000" w:themeColor="text1"/>
          <w:sz w:val="24"/>
          <w:szCs w:val="24"/>
        </w:rPr>
        <w:t>The results of these experiments were indicative of some irreversible changes in cell morphology as well as physiology, which, in turn, may favor the cell targeting to RES organs.</w:t>
      </w:r>
    </w:p>
    <w:p w:rsidR="000953AD" w:rsidRPr="00A82AA7" w:rsidRDefault="000953AD" w:rsidP="004575A2">
      <w:pPr>
        <w:bidi w:val="0"/>
        <w:spacing w:after="0"/>
        <w:jc w:val="both"/>
        <w:rPr>
          <w:rFonts w:asciiTheme="majorBidi" w:hAnsiTheme="majorBidi" w:cstheme="majorBidi"/>
          <w:sz w:val="24"/>
          <w:szCs w:val="24"/>
          <w:lang w:bidi="ar-EG"/>
        </w:rPr>
      </w:pPr>
      <w:r w:rsidRPr="00A82AA7">
        <w:rPr>
          <w:rFonts w:asciiTheme="majorBidi" w:hAnsiTheme="majorBidi" w:cstheme="majorBidi"/>
          <w:sz w:val="24"/>
          <w:szCs w:val="24"/>
          <w:lang w:bidi="ar-EG"/>
        </w:rPr>
        <w:t>The following conclusion can be drawn from the study:</w:t>
      </w:r>
    </w:p>
    <w:p w:rsidR="000953AD" w:rsidRPr="00A82AA7" w:rsidRDefault="000953AD" w:rsidP="004575A2">
      <w:pPr>
        <w:bidi w:val="0"/>
        <w:spacing w:after="0"/>
        <w:jc w:val="both"/>
        <w:rPr>
          <w:rFonts w:asciiTheme="majorBidi" w:hAnsiTheme="majorBidi" w:cstheme="majorBidi"/>
          <w:sz w:val="24"/>
          <w:szCs w:val="24"/>
          <w:lang w:bidi="ar-EG"/>
        </w:rPr>
      </w:pPr>
      <w:r w:rsidRPr="00A82AA7">
        <w:rPr>
          <w:rFonts w:asciiTheme="majorBidi" w:hAnsiTheme="majorBidi" w:cstheme="majorBidi"/>
          <w:sz w:val="24"/>
          <w:szCs w:val="24"/>
        </w:rPr>
        <w:tab/>
        <w:t xml:space="preserve">The loaded amount of Ribavirin by </w:t>
      </w:r>
      <w:r w:rsidRPr="00A82AA7">
        <w:rPr>
          <w:rFonts w:asciiTheme="majorBidi" w:hAnsiTheme="majorBidi" w:cstheme="majorBidi"/>
          <w:sz w:val="24"/>
          <w:szCs w:val="24"/>
          <w:lang w:bidi="ar-EG"/>
        </w:rPr>
        <w:t>endocytosis technique</w:t>
      </w:r>
      <w:r w:rsidR="00614699">
        <w:rPr>
          <w:rFonts w:asciiTheme="majorBidi" w:hAnsiTheme="majorBidi" w:cstheme="majorBidi"/>
          <w:sz w:val="24"/>
          <w:szCs w:val="24"/>
        </w:rPr>
        <w:t xml:space="preserve"> ranged from  </w:t>
      </w:r>
      <w:r w:rsidRPr="00A82AA7">
        <w:rPr>
          <w:rFonts w:asciiTheme="majorBidi" w:eastAsia="Times New Roman" w:hAnsiTheme="majorBidi" w:cstheme="majorBidi"/>
          <w:sz w:val="24"/>
          <w:szCs w:val="24"/>
        </w:rPr>
        <w:t>2.72 ± 0.01 to 9.58 ± 0.045) mg/ml</w:t>
      </w:r>
      <w:r w:rsidRPr="00A82AA7">
        <w:rPr>
          <w:rFonts w:asciiTheme="majorBidi" w:hAnsiTheme="majorBidi" w:cstheme="majorBidi"/>
          <w:sz w:val="24"/>
          <w:szCs w:val="24"/>
          <w:lang w:bidi="ar-EG"/>
        </w:rPr>
        <w:t xml:space="preserve"> with </w:t>
      </w:r>
      <w:r w:rsidRPr="00A82AA7">
        <w:rPr>
          <w:rFonts w:asciiTheme="majorBidi" w:hAnsiTheme="majorBidi" w:cstheme="majorBidi"/>
          <w:sz w:val="24"/>
          <w:szCs w:val="24"/>
        </w:rPr>
        <w:t>entrapment efficiency ranged from (12.6% to 38.3%)</w:t>
      </w:r>
      <w:r w:rsidRPr="00A82AA7">
        <w:rPr>
          <w:rFonts w:asciiTheme="majorBidi" w:hAnsiTheme="majorBidi" w:cstheme="majorBidi"/>
          <w:sz w:val="24"/>
          <w:szCs w:val="24"/>
          <w:lang w:bidi="ar-EG"/>
        </w:rPr>
        <w:t>.</w:t>
      </w:r>
      <w:r w:rsidRPr="00A82AA7">
        <w:rPr>
          <w:rFonts w:asciiTheme="majorBidi" w:hAnsiTheme="majorBidi" w:cstheme="majorBidi"/>
          <w:sz w:val="24"/>
          <w:szCs w:val="24"/>
        </w:rPr>
        <w:t>The maximum loaded amo</w:t>
      </w:r>
      <w:r w:rsidR="00614699">
        <w:rPr>
          <w:rFonts w:asciiTheme="majorBidi" w:hAnsiTheme="majorBidi" w:cstheme="majorBidi"/>
          <w:sz w:val="24"/>
          <w:szCs w:val="24"/>
        </w:rPr>
        <w:t>unt and entrapment efficiency %</w:t>
      </w:r>
      <w:r w:rsidR="004540C0">
        <w:rPr>
          <w:rFonts w:asciiTheme="majorBidi" w:hAnsiTheme="majorBidi" w:cstheme="majorBidi"/>
          <w:sz w:val="24"/>
          <w:szCs w:val="24"/>
        </w:rPr>
        <w:t xml:space="preserve"> ware found to be</w:t>
      </w:r>
      <w:r w:rsidRPr="00A82AA7">
        <w:rPr>
          <w:rFonts w:asciiTheme="majorBidi" w:eastAsia="Times New Roman" w:hAnsiTheme="majorBidi" w:cstheme="majorBidi"/>
          <w:sz w:val="24"/>
          <w:szCs w:val="24"/>
        </w:rPr>
        <w:t xml:space="preserve">9.58 ± 0.045and </w:t>
      </w:r>
      <w:r w:rsidR="004540C0">
        <w:rPr>
          <w:rFonts w:asciiTheme="majorBidi" w:hAnsiTheme="majorBidi" w:cstheme="majorBidi"/>
          <w:sz w:val="24"/>
          <w:szCs w:val="24"/>
        </w:rPr>
        <w:t xml:space="preserve">38.3% </w:t>
      </w:r>
      <w:r w:rsidRPr="00A82AA7">
        <w:rPr>
          <w:rFonts w:asciiTheme="majorBidi" w:hAnsiTheme="majorBidi" w:cstheme="majorBidi"/>
          <w:sz w:val="24"/>
          <w:szCs w:val="24"/>
        </w:rPr>
        <w:t xml:space="preserve"> at 25mg/ml of Ribavirin concentration after 60 minutes incubation time at 37</w:t>
      </w:r>
      <w:r w:rsidRPr="00A82AA7">
        <w:rPr>
          <w:rFonts w:asciiTheme="majorBidi" w:hAnsiTheme="majorBidi" w:cstheme="majorBidi"/>
          <w:sz w:val="24"/>
          <w:szCs w:val="24"/>
          <w:vertAlign w:val="superscript"/>
        </w:rPr>
        <w:t>o</w:t>
      </w:r>
      <w:r w:rsidRPr="00A82AA7">
        <w:rPr>
          <w:rFonts w:asciiTheme="majorBidi" w:hAnsiTheme="majorBidi" w:cstheme="majorBidi"/>
          <w:sz w:val="24"/>
          <w:szCs w:val="24"/>
        </w:rPr>
        <w:t xml:space="preserve">C with (88.42%) cell </w:t>
      </w:r>
      <w:commentRangeEnd w:id="57"/>
      <w:r w:rsidR="000F51A9">
        <w:rPr>
          <w:rStyle w:val="CommentReference"/>
        </w:rPr>
        <w:commentReference w:id="57"/>
      </w:r>
      <w:r w:rsidRPr="00A82AA7">
        <w:rPr>
          <w:rFonts w:asciiTheme="majorBidi" w:hAnsiTheme="majorBidi" w:cstheme="majorBidi"/>
          <w:sz w:val="24"/>
          <w:szCs w:val="24"/>
        </w:rPr>
        <w:t>recovery.</w:t>
      </w:r>
    </w:p>
    <w:p w:rsidR="000953AD" w:rsidRPr="00A82AA7" w:rsidRDefault="000953AD" w:rsidP="004575A2">
      <w:pPr>
        <w:autoSpaceDE w:val="0"/>
        <w:autoSpaceDN w:val="0"/>
        <w:bidi w:val="0"/>
        <w:adjustRightInd w:val="0"/>
        <w:spacing w:after="0"/>
        <w:ind w:firstLine="720"/>
        <w:jc w:val="both"/>
        <w:rPr>
          <w:rFonts w:asciiTheme="majorBidi" w:eastAsia="Times New Roman" w:hAnsiTheme="majorBidi" w:cstheme="majorBidi"/>
          <w:sz w:val="24"/>
          <w:szCs w:val="24"/>
        </w:rPr>
      </w:pPr>
      <w:commentRangeStart w:id="59"/>
      <w:r w:rsidRPr="00A82AA7">
        <w:rPr>
          <w:rFonts w:asciiTheme="majorBidi" w:hAnsiTheme="majorBidi" w:cstheme="majorBidi"/>
          <w:sz w:val="24"/>
          <w:szCs w:val="24"/>
        </w:rPr>
        <w:lastRenderedPageBreak/>
        <w:t>Hematological parameters of Ribavirin loaded erythrocytes</w:t>
      </w:r>
      <w:r w:rsidRPr="00A82AA7">
        <w:rPr>
          <w:rFonts w:asciiTheme="majorBidi" w:hAnsiTheme="majorBidi" w:cstheme="majorBidi"/>
          <w:color w:val="000000" w:themeColor="text1"/>
          <w:sz w:val="24"/>
          <w:szCs w:val="24"/>
        </w:rPr>
        <w:t xml:space="preserve"> significantly differ from native erythrocytes</w:t>
      </w:r>
      <w:r w:rsidR="009723B7">
        <w:rPr>
          <w:rFonts w:asciiTheme="majorBidi" w:hAnsiTheme="majorBidi" w:cstheme="majorBidi"/>
          <w:color w:val="000000" w:themeColor="text1"/>
          <w:sz w:val="24"/>
          <w:szCs w:val="24"/>
        </w:rPr>
        <w:t xml:space="preserve"> at</w:t>
      </w:r>
      <w:r w:rsidR="009723B7" w:rsidRPr="00A82AA7">
        <w:rPr>
          <w:rFonts w:asciiTheme="majorBidi" w:hAnsiTheme="majorBidi" w:cstheme="majorBidi"/>
          <w:sz w:val="24"/>
          <w:szCs w:val="24"/>
        </w:rPr>
        <w:t xml:space="preserve"> (p≤ 0.01).</w:t>
      </w:r>
      <w:r w:rsidR="009723B7" w:rsidRPr="00A82AA7">
        <w:rPr>
          <w:rFonts w:asciiTheme="majorBidi" w:hAnsiTheme="majorBidi" w:cstheme="majorBidi"/>
          <w:color w:val="000000" w:themeColor="text1"/>
          <w:sz w:val="24"/>
          <w:szCs w:val="24"/>
        </w:rPr>
        <w:t>Where</w:t>
      </w:r>
      <w:r w:rsidRPr="00A82AA7">
        <w:rPr>
          <w:rFonts w:asciiTheme="majorBidi" w:hAnsiTheme="majorBidi" w:cstheme="majorBidi"/>
          <w:color w:val="000000" w:themeColor="text1"/>
          <w:sz w:val="24"/>
          <w:szCs w:val="24"/>
        </w:rPr>
        <w:t xml:space="preserve"> </w:t>
      </w:r>
      <w:commentRangeStart w:id="60"/>
      <w:r w:rsidRPr="00A82AA7">
        <w:rPr>
          <w:rFonts w:asciiTheme="majorBidi" w:hAnsiTheme="majorBidi" w:cstheme="majorBidi"/>
          <w:color w:val="000000" w:themeColor="text1"/>
          <w:sz w:val="24"/>
          <w:szCs w:val="24"/>
        </w:rPr>
        <w:t>meancorpuscular</w:t>
      </w:r>
      <w:commentRangeEnd w:id="60"/>
      <w:r w:rsidR="0072373F">
        <w:rPr>
          <w:rStyle w:val="CommentReference"/>
        </w:rPr>
        <w:commentReference w:id="60"/>
      </w:r>
      <w:r w:rsidRPr="00A82AA7">
        <w:rPr>
          <w:rFonts w:asciiTheme="majorBidi" w:hAnsiTheme="majorBidi" w:cstheme="majorBidi"/>
          <w:color w:val="000000" w:themeColor="text1"/>
          <w:sz w:val="24"/>
          <w:szCs w:val="24"/>
        </w:rPr>
        <w:t xml:space="preserve"> volume </w:t>
      </w:r>
      <w:r w:rsidR="004540C0">
        <w:rPr>
          <w:rFonts w:asciiTheme="majorBidi" w:hAnsiTheme="majorBidi" w:cstheme="majorBidi"/>
          <w:sz w:val="24"/>
          <w:szCs w:val="24"/>
        </w:rPr>
        <w:t>value</w:t>
      </w:r>
      <w:r w:rsidRPr="00A82AA7">
        <w:rPr>
          <w:rFonts w:asciiTheme="majorBidi" w:eastAsia="Times New Roman" w:hAnsiTheme="majorBidi" w:cstheme="majorBidi"/>
          <w:sz w:val="24"/>
          <w:szCs w:val="24"/>
        </w:rPr>
        <w:t xml:space="preserve"> was increased, </w:t>
      </w:r>
      <w:r w:rsidRPr="00A82AA7">
        <w:rPr>
          <w:rFonts w:asciiTheme="majorBidi" w:hAnsiTheme="majorBidi" w:cstheme="majorBidi"/>
          <w:sz w:val="24"/>
          <w:szCs w:val="24"/>
        </w:rPr>
        <w:t>mean corpuscular hemoglobin and mean corpuscular hemoglobin content values of the cells were decreased</w:t>
      </w:r>
      <w:r w:rsidRPr="00A82AA7">
        <w:rPr>
          <w:rFonts w:asciiTheme="majorBidi" w:eastAsia="Times New Roman" w:hAnsiTheme="majorBidi" w:cstheme="majorBidi"/>
          <w:sz w:val="24"/>
          <w:szCs w:val="24"/>
        </w:rPr>
        <w:t>.</w:t>
      </w:r>
    </w:p>
    <w:p w:rsidR="000953AD" w:rsidRPr="00A82AA7" w:rsidRDefault="000953AD" w:rsidP="004575A2">
      <w:pPr>
        <w:autoSpaceDE w:val="0"/>
        <w:autoSpaceDN w:val="0"/>
        <w:bidi w:val="0"/>
        <w:adjustRightInd w:val="0"/>
        <w:spacing w:after="0"/>
        <w:ind w:firstLine="720"/>
        <w:jc w:val="both"/>
        <w:rPr>
          <w:rFonts w:asciiTheme="majorBidi" w:eastAsia="Times New Roman" w:hAnsiTheme="majorBidi" w:cstheme="majorBidi"/>
          <w:sz w:val="24"/>
          <w:szCs w:val="24"/>
        </w:rPr>
      </w:pPr>
      <w:r w:rsidRPr="00A82AA7">
        <w:rPr>
          <w:rFonts w:asciiTheme="majorBidi" w:hAnsiTheme="majorBidi" w:cstheme="majorBidi"/>
          <w:sz w:val="24"/>
          <w:szCs w:val="24"/>
        </w:rPr>
        <w:t>Osmotic fragility behaviors of Ribavirin loaded erythrocytes obtained by endocytosis were significantly decreased in comparison with native erythrocytes</w:t>
      </w:r>
      <w:r w:rsidR="009723B7">
        <w:rPr>
          <w:rFonts w:asciiTheme="majorBidi" w:hAnsiTheme="majorBidi" w:cstheme="majorBidi"/>
          <w:sz w:val="24"/>
          <w:szCs w:val="24"/>
        </w:rPr>
        <w:t xml:space="preserve"> at (p≤ 0.001)</w:t>
      </w:r>
      <w:r w:rsidRPr="00A82AA7">
        <w:rPr>
          <w:rFonts w:asciiTheme="majorBidi" w:hAnsiTheme="majorBidi" w:cstheme="majorBidi"/>
          <w:sz w:val="24"/>
          <w:szCs w:val="24"/>
        </w:rPr>
        <w:t>.</w:t>
      </w:r>
    </w:p>
    <w:p w:rsidR="000953AD" w:rsidRPr="00A82AA7" w:rsidRDefault="000953AD" w:rsidP="004575A2">
      <w:pPr>
        <w:autoSpaceDE w:val="0"/>
        <w:autoSpaceDN w:val="0"/>
        <w:bidi w:val="0"/>
        <w:adjustRightInd w:val="0"/>
        <w:spacing w:after="0"/>
        <w:ind w:firstLine="720"/>
        <w:jc w:val="both"/>
        <w:rPr>
          <w:rFonts w:asciiTheme="majorBidi" w:hAnsiTheme="majorBidi" w:cstheme="majorBidi"/>
          <w:sz w:val="24"/>
          <w:szCs w:val="24"/>
        </w:rPr>
      </w:pPr>
      <w:r w:rsidRPr="00A82AA7">
        <w:rPr>
          <w:rFonts w:asciiTheme="majorBidi" w:hAnsiTheme="majorBidi" w:cstheme="majorBidi"/>
          <w:sz w:val="24"/>
          <w:szCs w:val="24"/>
        </w:rPr>
        <w:t>Ribavirin</w:t>
      </w:r>
      <w:r w:rsidRPr="00A82AA7">
        <w:rPr>
          <w:rFonts w:asciiTheme="majorBidi" w:hAnsiTheme="majorBidi" w:cstheme="majorBidi"/>
          <w:i/>
          <w:iCs/>
          <w:sz w:val="24"/>
          <w:szCs w:val="24"/>
        </w:rPr>
        <w:t>in-vitro</w:t>
      </w:r>
      <w:r w:rsidRPr="00A82AA7">
        <w:rPr>
          <w:rFonts w:asciiTheme="majorBidi" w:hAnsiTheme="majorBidi" w:cstheme="majorBidi"/>
          <w:sz w:val="24"/>
          <w:szCs w:val="24"/>
        </w:rPr>
        <w:t xml:space="preserve"> released from carrier cells prepared by endocytosis in PBS</w:t>
      </w:r>
      <w:r w:rsidR="004540C0">
        <w:rPr>
          <w:rFonts w:asciiTheme="majorBidi" w:hAnsiTheme="majorBidi" w:cstheme="majorBidi"/>
          <w:sz w:val="24"/>
          <w:szCs w:val="24"/>
        </w:rPr>
        <w:t xml:space="preserve"> pH 7.4</w:t>
      </w:r>
      <w:r w:rsidRPr="00A82AA7">
        <w:rPr>
          <w:rFonts w:asciiTheme="majorBidi" w:hAnsiTheme="majorBidi" w:cstheme="majorBidi"/>
          <w:sz w:val="24"/>
          <w:szCs w:val="24"/>
        </w:rPr>
        <w:t xml:space="preserve"> was a relatively rapid process where </w:t>
      </w:r>
      <w:commentRangeStart w:id="61"/>
      <w:r w:rsidRPr="00A82AA7">
        <w:rPr>
          <w:rFonts w:asciiTheme="majorBidi" w:hAnsiTheme="majorBidi" w:cstheme="majorBidi"/>
          <w:sz w:val="24"/>
          <w:szCs w:val="24"/>
        </w:rPr>
        <w:t xml:space="preserve">theinitial </w:t>
      </w:r>
      <w:commentRangeEnd w:id="61"/>
      <w:r w:rsidR="0072373F">
        <w:rPr>
          <w:rStyle w:val="CommentReference"/>
        </w:rPr>
        <w:commentReference w:id="61"/>
      </w:r>
      <w:r w:rsidRPr="00A82AA7">
        <w:rPr>
          <w:rFonts w:asciiTheme="majorBidi" w:hAnsiTheme="majorBidi" w:cstheme="majorBidi"/>
          <w:sz w:val="24"/>
          <w:szCs w:val="24"/>
        </w:rPr>
        <w:t xml:space="preserve">burst release obtained over the first 2 hrs. (52.2%) from </w:t>
      </w:r>
      <w:r w:rsidRPr="00A82AA7">
        <w:rPr>
          <w:rFonts w:asciiTheme="majorBidi" w:hAnsiTheme="majorBidi" w:cstheme="majorBidi"/>
          <w:sz w:val="24"/>
          <w:szCs w:val="24"/>
          <w:lang w:bidi="ar-EG"/>
        </w:rPr>
        <w:t>loaded amount of Ribavirin</w:t>
      </w:r>
      <w:r w:rsidRPr="00A82AA7">
        <w:rPr>
          <w:rFonts w:asciiTheme="majorBidi" w:hAnsiTheme="majorBidi" w:cstheme="majorBidi"/>
          <w:sz w:val="24"/>
          <w:szCs w:val="24"/>
        </w:rPr>
        <w:t xml:space="preserve"> then the efflux of Ribavirin increased gradually to reach (87.84%) after 20 hrs. </w:t>
      </w:r>
    </w:p>
    <w:commentRangeEnd w:id="59"/>
    <w:p w:rsidR="000953AD" w:rsidRPr="00A82AA7" w:rsidRDefault="000F51A9" w:rsidP="004575A2">
      <w:pPr>
        <w:bidi w:val="0"/>
        <w:spacing w:after="0"/>
        <w:ind w:firstLine="720"/>
        <w:jc w:val="both"/>
        <w:rPr>
          <w:rFonts w:asciiTheme="majorBidi" w:hAnsiTheme="majorBidi" w:cstheme="majorBidi"/>
          <w:sz w:val="24"/>
          <w:szCs w:val="24"/>
        </w:rPr>
      </w:pPr>
      <w:r>
        <w:rPr>
          <w:rStyle w:val="CommentReference"/>
        </w:rPr>
        <w:commentReference w:id="59"/>
      </w:r>
      <w:commentRangeStart w:id="62"/>
      <w:r w:rsidR="000953AD" w:rsidRPr="00A82AA7">
        <w:rPr>
          <w:rFonts w:asciiTheme="majorBidi" w:hAnsiTheme="majorBidi" w:cstheme="majorBidi"/>
          <w:i/>
          <w:iCs/>
          <w:color w:val="000000"/>
          <w:sz w:val="24"/>
          <w:szCs w:val="24"/>
        </w:rPr>
        <w:t>In</w:t>
      </w:r>
      <w:r w:rsidR="000953AD" w:rsidRPr="00A82AA7">
        <w:rPr>
          <w:rFonts w:asciiTheme="majorBidi" w:hAnsiTheme="majorBidi" w:cstheme="majorBidi"/>
          <w:color w:val="000000"/>
          <w:sz w:val="24"/>
          <w:szCs w:val="24"/>
        </w:rPr>
        <w:t>-</w:t>
      </w:r>
      <w:r w:rsidR="000953AD" w:rsidRPr="00A82AA7">
        <w:rPr>
          <w:rFonts w:asciiTheme="majorBidi" w:hAnsiTheme="majorBidi" w:cstheme="majorBidi"/>
          <w:i/>
          <w:iCs/>
          <w:color w:val="000000"/>
          <w:sz w:val="24"/>
          <w:szCs w:val="24"/>
        </w:rPr>
        <w:t>vitro</w:t>
      </w:r>
      <w:r w:rsidR="000953AD" w:rsidRPr="00A82AA7">
        <w:rPr>
          <w:rFonts w:asciiTheme="majorBidi" w:hAnsiTheme="majorBidi" w:cstheme="majorBidi"/>
          <w:color w:val="000000"/>
          <w:sz w:val="24"/>
          <w:szCs w:val="24"/>
        </w:rPr>
        <w:t xml:space="preserve"> release in PBS</w:t>
      </w:r>
      <w:r w:rsidR="004540C0">
        <w:rPr>
          <w:rFonts w:asciiTheme="majorBidi" w:hAnsiTheme="majorBidi" w:cstheme="majorBidi"/>
          <w:color w:val="000000"/>
          <w:sz w:val="24"/>
          <w:szCs w:val="24"/>
        </w:rPr>
        <w:t xml:space="preserve"> pH 7.4</w:t>
      </w:r>
      <w:r w:rsidR="000953AD" w:rsidRPr="00A82AA7">
        <w:rPr>
          <w:rFonts w:asciiTheme="majorBidi" w:hAnsiTheme="majorBidi" w:cstheme="majorBidi"/>
          <w:color w:val="000000"/>
          <w:sz w:val="24"/>
          <w:szCs w:val="24"/>
        </w:rPr>
        <w:t xml:space="preserve"> after treatment with glutaraldehyde </w:t>
      </w:r>
      <w:r w:rsidR="000953AD" w:rsidRPr="00A82AA7">
        <w:rPr>
          <w:rFonts w:asciiTheme="majorBidi" w:hAnsiTheme="majorBidi" w:cstheme="majorBidi"/>
          <w:sz w:val="24"/>
          <w:szCs w:val="24"/>
        </w:rPr>
        <w:t>cross-linking agent</w:t>
      </w:r>
      <w:r w:rsidR="000953AD" w:rsidRPr="00A82AA7">
        <w:rPr>
          <w:rFonts w:asciiTheme="majorBidi" w:hAnsiTheme="majorBidi" w:cstheme="majorBidi"/>
          <w:color w:val="000000"/>
          <w:sz w:val="24"/>
          <w:szCs w:val="24"/>
        </w:rPr>
        <w:t xml:space="preserve">show sustained release of Ribavirin from Ribavirin loaded erythrocytes, after 20 hrs. The release was reached </w:t>
      </w:r>
      <w:r w:rsidR="000953AD" w:rsidRPr="00A82AA7">
        <w:rPr>
          <w:rFonts w:asciiTheme="majorBidi" w:hAnsiTheme="majorBidi" w:cstheme="majorBidi"/>
          <w:sz w:val="24"/>
          <w:szCs w:val="24"/>
        </w:rPr>
        <w:t>to (21.77 %).</w:t>
      </w:r>
      <w:r w:rsidR="000953AD" w:rsidRPr="00A82AA7">
        <w:rPr>
          <w:rFonts w:asciiTheme="majorBidi" w:hAnsiTheme="majorBidi" w:cstheme="majorBidi"/>
          <w:color w:val="000000"/>
          <w:sz w:val="24"/>
          <w:szCs w:val="24"/>
        </w:rPr>
        <w:t>The efflux of Ribavirin from Ribavirin loaded erythrocytes followed diffusion kinetics.</w:t>
      </w:r>
    </w:p>
    <w:p w:rsidR="00F74168" w:rsidRDefault="000953AD" w:rsidP="004575A2">
      <w:pPr>
        <w:bidi w:val="0"/>
        <w:spacing w:after="0"/>
        <w:ind w:firstLine="720"/>
        <w:jc w:val="both"/>
        <w:rPr>
          <w:rFonts w:asciiTheme="majorBidi" w:hAnsiTheme="majorBidi" w:cstheme="majorBidi"/>
          <w:sz w:val="24"/>
          <w:szCs w:val="24"/>
          <w:u w:val="single"/>
        </w:rPr>
      </w:pPr>
      <w:r w:rsidRPr="00A82AA7">
        <w:rPr>
          <w:rFonts w:asciiTheme="majorBidi" w:hAnsiTheme="majorBidi" w:cstheme="majorBidi"/>
          <w:sz w:val="24"/>
          <w:szCs w:val="24"/>
        </w:rPr>
        <w:t>The scanning electron micrographs of Ribavirin loaded erythrocytes show significant changes in the cell surface and morphology with rough cell surface and small lesions. This may be due to minimal oxidative effect of Ribavirin drug. Fortunately, these remarkable membrane integrity changes make Ribavirin loaded erythrocytes much more prone for phagocytosis by macrophages. The considerable changed erythrocyte shape and morphology evidenced in this study, being one of the main determinants in erythrocytes disappearance kinetics in circulation, can be potentially beneficial in terms of successful cell targeting to RES, which in turn leads to the improved Ribavirin effects on RES-mediated immune responses and consequently diminishing of deleterious adverse effects of Ribavirin as hemolytic anemia</w:t>
      </w:r>
      <w:commentRangeEnd w:id="62"/>
      <w:r w:rsidR="000F51A9">
        <w:rPr>
          <w:rStyle w:val="CommentReference"/>
        </w:rPr>
        <w:commentReference w:id="62"/>
      </w:r>
      <w:r w:rsidRPr="00A82AA7">
        <w:rPr>
          <w:rFonts w:asciiTheme="majorBidi" w:hAnsiTheme="majorBidi" w:cstheme="majorBidi"/>
          <w:sz w:val="24"/>
          <w:szCs w:val="24"/>
        </w:rPr>
        <w:t>.</w:t>
      </w:r>
      <w:r w:rsidR="0072373F">
        <w:rPr>
          <w:rFonts w:asciiTheme="majorBidi" w:hAnsiTheme="majorBidi" w:cstheme="majorBidi"/>
          <w:sz w:val="24"/>
          <w:szCs w:val="24"/>
        </w:rPr>
        <w:t xml:space="preserve"> </w:t>
      </w:r>
    </w:p>
    <w:p w:rsidR="00F43A89" w:rsidRPr="005A00AC" w:rsidRDefault="00F43A89" w:rsidP="004575A2">
      <w:pPr>
        <w:pStyle w:val="Caption"/>
        <w:bidi w:val="0"/>
        <w:spacing w:after="0" w:line="276" w:lineRule="auto"/>
        <w:jc w:val="both"/>
        <w:rPr>
          <w:rFonts w:asciiTheme="majorBidi" w:hAnsiTheme="majorBidi" w:cstheme="majorBidi"/>
          <w:color w:val="auto"/>
          <w:sz w:val="24"/>
          <w:szCs w:val="24"/>
          <w:u w:val="single"/>
        </w:rPr>
      </w:pPr>
      <w:commentRangeStart w:id="63"/>
      <w:commentRangeStart w:id="64"/>
      <w:commentRangeStart w:id="65"/>
      <w:r w:rsidRPr="005A00AC">
        <w:rPr>
          <w:rFonts w:asciiTheme="majorBidi" w:hAnsiTheme="majorBidi" w:cstheme="majorBidi"/>
          <w:color w:val="auto"/>
          <w:sz w:val="24"/>
          <w:szCs w:val="24"/>
          <w:u w:val="single"/>
          <w:lang w:bidi="ar-EG"/>
        </w:rPr>
        <w:t>RE</w:t>
      </w:r>
      <w:commentRangeStart w:id="66"/>
      <w:r w:rsidRPr="005A00AC">
        <w:rPr>
          <w:rFonts w:asciiTheme="majorBidi" w:hAnsiTheme="majorBidi" w:cstheme="majorBidi"/>
          <w:color w:val="auto"/>
          <w:sz w:val="24"/>
          <w:szCs w:val="24"/>
          <w:u w:val="single"/>
          <w:lang w:bidi="ar-EG"/>
        </w:rPr>
        <w:t>FRENC</w:t>
      </w:r>
      <w:commentRangeEnd w:id="66"/>
      <w:r w:rsidR="00A85AA8">
        <w:rPr>
          <w:rStyle w:val="CommentReference"/>
          <w:rFonts w:asciiTheme="minorHAnsi" w:eastAsiaTheme="minorHAnsi" w:hAnsiTheme="minorHAnsi" w:cstheme="minorBidi"/>
          <w:b w:val="0"/>
          <w:bCs w:val="0"/>
          <w:color w:val="auto"/>
        </w:rPr>
        <w:commentReference w:id="66"/>
      </w:r>
      <w:r w:rsidRPr="005A00AC">
        <w:rPr>
          <w:rFonts w:asciiTheme="majorBidi" w:hAnsiTheme="majorBidi" w:cstheme="majorBidi"/>
          <w:color w:val="auto"/>
          <w:sz w:val="24"/>
          <w:szCs w:val="24"/>
          <w:u w:val="single"/>
          <w:lang w:bidi="ar-EG"/>
        </w:rPr>
        <w:t>ES</w:t>
      </w:r>
      <w:commentRangeEnd w:id="63"/>
      <w:r w:rsidR="0072373F">
        <w:rPr>
          <w:rStyle w:val="CommentReference"/>
          <w:rFonts w:asciiTheme="minorHAnsi" w:eastAsiaTheme="minorHAnsi" w:hAnsiTheme="minorHAnsi" w:cstheme="minorBidi"/>
          <w:b w:val="0"/>
          <w:bCs w:val="0"/>
          <w:color w:val="auto"/>
        </w:rPr>
        <w:commentReference w:id="63"/>
      </w:r>
      <w:commentRangeEnd w:id="64"/>
      <w:r w:rsidR="005D046C">
        <w:rPr>
          <w:rStyle w:val="CommentReference"/>
          <w:rFonts w:asciiTheme="minorHAnsi" w:eastAsiaTheme="minorHAnsi" w:hAnsiTheme="minorHAnsi" w:cstheme="minorBidi"/>
          <w:b w:val="0"/>
          <w:bCs w:val="0"/>
          <w:color w:val="auto"/>
        </w:rPr>
        <w:commentReference w:id="64"/>
      </w:r>
      <w:commentRangeEnd w:id="65"/>
      <w:r w:rsidR="005D046C">
        <w:rPr>
          <w:rStyle w:val="CommentReference"/>
          <w:rFonts w:asciiTheme="minorHAnsi" w:eastAsiaTheme="minorHAnsi" w:hAnsiTheme="minorHAnsi" w:cstheme="minorBidi"/>
          <w:b w:val="0"/>
          <w:bCs w:val="0"/>
          <w:color w:val="auto"/>
        </w:rPr>
        <w:commentReference w:id="65"/>
      </w:r>
    </w:p>
    <w:p w:rsidR="00F43A89" w:rsidRPr="00F96ABD" w:rsidRDefault="004B1202"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A82AA7">
        <w:rPr>
          <w:rFonts w:asciiTheme="majorBidi" w:hAnsiTheme="majorBidi" w:cstheme="majorBidi"/>
          <w:sz w:val="24"/>
          <w:szCs w:val="24"/>
          <w:lang w:bidi="ar-EG"/>
        </w:rPr>
        <w:fldChar w:fldCharType="begin" w:fldLock="1"/>
      </w:r>
      <w:r w:rsidR="00F43A89" w:rsidRPr="00A82AA7">
        <w:rPr>
          <w:rFonts w:asciiTheme="majorBidi" w:hAnsiTheme="majorBidi" w:cstheme="majorBidi"/>
          <w:sz w:val="24"/>
          <w:szCs w:val="24"/>
          <w:lang w:bidi="ar-EG"/>
        </w:rPr>
        <w:instrText xml:space="preserve">ADDIN Mendeley Bibliography CSL_BIBLIOGRAPHY </w:instrText>
      </w:r>
      <w:r w:rsidRPr="00A82AA7">
        <w:rPr>
          <w:rFonts w:asciiTheme="majorBidi" w:hAnsiTheme="majorBidi" w:cstheme="majorBidi"/>
          <w:sz w:val="24"/>
          <w:szCs w:val="24"/>
          <w:lang w:bidi="ar-EG"/>
        </w:rPr>
        <w:fldChar w:fldCharType="separate"/>
      </w:r>
      <w:r w:rsidR="00F43A89" w:rsidRPr="00F96ABD">
        <w:rPr>
          <w:rFonts w:ascii="Times New Roman" w:hAnsi="Times New Roman" w:cs="Times New Roman"/>
          <w:noProof/>
          <w:sz w:val="24"/>
          <w:szCs w:val="24"/>
        </w:rPr>
        <w:t>1.</w:t>
      </w:r>
      <w:r w:rsidR="00F43A89" w:rsidRPr="00F96ABD">
        <w:rPr>
          <w:rFonts w:ascii="Times New Roman" w:hAnsi="Times New Roman" w:cs="Times New Roman"/>
          <w:noProof/>
          <w:sz w:val="24"/>
          <w:szCs w:val="24"/>
        </w:rPr>
        <w:tab/>
        <w:t xml:space="preserve">Selvamani, P., Latha, S., Monisha, S. &amp; Supassri, T. A review on resealed erythrocyte as a novel drug delivery system. </w:t>
      </w:r>
      <w:r w:rsidR="00F43A89" w:rsidRPr="00F96ABD">
        <w:rPr>
          <w:rFonts w:ascii="Times New Roman" w:hAnsi="Times New Roman" w:cs="Times New Roman"/>
          <w:i/>
          <w:iCs/>
          <w:noProof/>
          <w:sz w:val="24"/>
          <w:szCs w:val="24"/>
        </w:rPr>
        <w:t>Asian Journal of Pharmaceutical and Clinical Research</w:t>
      </w:r>
      <w:r w:rsidR="00F43A89">
        <w:rPr>
          <w:rFonts w:ascii="Times New Roman" w:hAnsi="Times New Roman" w:cs="Times New Roman"/>
          <w:noProof/>
          <w:sz w:val="24"/>
          <w:szCs w:val="24"/>
        </w:rPr>
        <w:t xml:space="preserve">; 2015: </w:t>
      </w:r>
      <w:r w:rsidR="00F43A89">
        <w:rPr>
          <w:rFonts w:ascii="Times New Roman" w:hAnsi="Times New Roman" w:cs="Times New Roman"/>
          <w:b/>
          <w:bCs/>
          <w:noProof/>
          <w:sz w:val="24"/>
          <w:szCs w:val="24"/>
        </w:rPr>
        <w:t>8:</w:t>
      </w:r>
      <w:r w:rsidR="00F43A89" w:rsidRPr="00F96ABD">
        <w:rPr>
          <w:rFonts w:ascii="Times New Roman" w:hAnsi="Times New Roman" w:cs="Times New Roman"/>
          <w:noProof/>
          <w:sz w:val="24"/>
          <w:szCs w:val="24"/>
        </w:rPr>
        <w:t>101–</w:t>
      </w:r>
      <w:r w:rsidR="00F43A89">
        <w:rPr>
          <w:rFonts w:ascii="Times New Roman" w:hAnsi="Times New Roman" w:cs="Times New Roman"/>
          <w:noProof/>
          <w:sz w:val="24"/>
          <w:szCs w:val="24"/>
        </w:rPr>
        <w:t>107</w:t>
      </w:r>
      <w:r w:rsidR="00F43A89"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w:t>
      </w:r>
      <w:r w:rsidRPr="00F96ABD">
        <w:rPr>
          <w:rFonts w:ascii="Times New Roman" w:hAnsi="Times New Roman" w:cs="Times New Roman"/>
          <w:noProof/>
          <w:sz w:val="24"/>
          <w:szCs w:val="24"/>
        </w:rPr>
        <w:tab/>
        <w:t xml:space="preserve">Zarrin, A., Foroozesh, M. &amp; Hamidi, M. Carrier erythrocytes: recent advances, present status, current trends and future horizons. </w:t>
      </w:r>
      <w:r>
        <w:rPr>
          <w:rFonts w:ascii="Times New Roman" w:hAnsi="Times New Roman" w:cs="Times New Roman"/>
          <w:i/>
          <w:iCs/>
          <w:noProof/>
          <w:sz w:val="24"/>
          <w:szCs w:val="24"/>
        </w:rPr>
        <w:t>Expert Opin. Drug Deliv</w:t>
      </w:r>
      <w:r>
        <w:rPr>
          <w:rFonts w:ascii="Times New Roman" w:hAnsi="Times New Roman" w:cs="Times New Roman"/>
          <w:noProof/>
          <w:sz w:val="24"/>
          <w:szCs w:val="24"/>
        </w:rPr>
        <w:t xml:space="preserve">; 2014: </w:t>
      </w:r>
      <w:r>
        <w:rPr>
          <w:rFonts w:ascii="Times New Roman" w:hAnsi="Times New Roman" w:cs="Times New Roman"/>
          <w:b/>
          <w:bCs/>
          <w:noProof/>
          <w:sz w:val="24"/>
          <w:szCs w:val="24"/>
        </w:rPr>
        <w:t>11:</w:t>
      </w:r>
      <w:r w:rsidRPr="00F96ABD">
        <w:rPr>
          <w:rFonts w:ascii="Times New Roman" w:hAnsi="Times New Roman" w:cs="Times New Roman"/>
          <w:noProof/>
          <w:sz w:val="24"/>
          <w:szCs w:val="24"/>
        </w:rPr>
        <w:t xml:space="preserve"> 433–</w:t>
      </w:r>
      <w:r>
        <w:rPr>
          <w:rFonts w:ascii="Times New Roman" w:hAnsi="Times New Roman" w:cs="Times New Roman"/>
          <w:noProof/>
          <w:sz w:val="24"/>
          <w:szCs w:val="24"/>
        </w:rPr>
        <w:t>447</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3.</w:t>
      </w:r>
      <w:r w:rsidRPr="00F96ABD">
        <w:rPr>
          <w:rFonts w:ascii="Times New Roman" w:hAnsi="Times New Roman" w:cs="Times New Roman"/>
          <w:noProof/>
          <w:sz w:val="24"/>
          <w:szCs w:val="24"/>
        </w:rPr>
        <w:tab/>
        <w:t xml:space="preserve">Hamidi, M. &amp; Tajerzadeh, H. Carrier erythrocytes: an overview. </w:t>
      </w:r>
      <w:r>
        <w:rPr>
          <w:rFonts w:ascii="Times New Roman" w:hAnsi="Times New Roman" w:cs="Times New Roman"/>
          <w:i/>
          <w:iCs/>
          <w:noProof/>
          <w:sz w:val="24"/>
          <w:szCs w:val="24"/>
        </w:rPr>
        <w:t>Drug Deliv</w:t>
      </w:r>
      <w:r>
        <w:rPr>
          <w:rFonts w:ascii="Times New Roman" w:hAnsi="Times New Roman" w:cs="Times New Roman"/>
          <w:noProof/>
          <w:sz w:val="24"/>
          <w:szCs w:val="24"/>
        </w:rPr>
        <w:t xml:space="preserve">; 2003: </w:t>
      </w:r>
      <w:r>
        <w:rPr>
          <w:rFonts w:ascii="Times New Roman" w:hAnsi="Times New Roman" w:cs="Times New Roman"/>
          <w:b/>
          <w:bCs/>
          <w:noProof/>
          <w:sz w:val="24"/>
          <w:szCs w:val="24"/>
        </w:rPr>
        <w:t>10:</w:t>
      </w:r>
      <w:r w:rsidRPr="00F96ABD">
        <w:rPr>
          <w:rFonts w:ascii="Times New Roman" w:hAnsi="Times New Roman" w:cs="Times New Roman"/>
          <w:noProof/>
          <w:sz w:val="24"/>
          <w:szCs w:val="24"/>
        </w:rPr>
        <w:t xml:space="preserve"> 9–</w:t>
      </w:r>
      <w:r>
        <w:rPr>
          <w:rFonts w:ascii="Times New Roman" w:hAnsi="Times New Roman" w:cs="Times New Roman"/>
          <w:noProof/>
          <w:sz w:val="24"/>
          <w:szCs w:val="24"/>
        </w:rPr>
        <w:t>20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4.</w:t>
      </w:r>
      <w:r w:rsidRPr="00F96ABD">
        <w:rPr>
          <w:rFonts w:ascii="Times New Roman" w:hAnsi="Times New Roman" w:cs="Times New Roman"/>
          <w:noProof/>
          <w:sz w:val="24"/>
          <w:szCs w:val="24"/>
        </w:rPr>
        <w:tab/>
        <w:t xml:space="preserve">Patel, P. D., Dand, N., Hirlekar, R. S. &amp; Kadam, V. J. Drug loaded erythrocytes: as novel drug delivery system. </w:t>
      </w:r>
      <w:r>
        <w:rPr>
          <w:rFonts w:ascii="Times New Roman" w:hAnsi="Times New Roman" w:cs="Times New Roman"/>
          <w:i/>
          <w:iCs/>
          <w:noProof/>
          <w:sz w:val="24"/>
          <w:szCs w:val="24"/>
        </w:rPr>
        <w:t xml:space="preserve">Curr. Pharm. </w:t>
      </w:r>
      <w:r w:rsidRPr="00614FDA">
        <w:rPr>
          <w:rFonts w:ascii="Times New Roman" w:hAnsi="Times New Roman" w:cs="Times New Roman"/>
          <w:noProof/>
          <w:sz w:val="24"/>
          <w:szCs w:val="24"/>
        </w:rPr>
        <w:t>Des</w:t>
      </w:r>
      <w:r>
        <w:rPr>
          <w:rFonts w:ascii="Times New Roman" w:hAnsi="Times New Roman" w:cs="Times New Roman"/>
          <w:noProof/>
          <w:sz w:val="24"/>
          <w:szCs w:val="24"/>
        </w:rPr>
        <w:t xml:space="preserve">; </w:t>
      </w:r>
      <w:r w:rsidRPr="00614FDA">
        <w:rPr>
          <w:rFonts w:ascii="Times New Roman" w:hAnsi="Times New Roman" w:cs="Times New Roman"/>
          <w:noProof/>
          <w:sz w:val="24"/>
          <w:szCs w:val="24"/>
        </w:rPr>
        <w:t>2008</w:t>
      </w:r>
      <w:r>
        <w:rPr>
          <w:rFonts w:ascii="Times New Roman" w:hAnsi="Times New Roman" w:cs="Times New Roman"/>
          <w:noProof/>
          <w:sz w:val="24"/>
          <w:szCs w:val="24"/>
        </w:rPr>
        <w:t xml:space="preserve">: </w:t>
      </w:r>
      <w:r>
        <w:rPr>
          <w:rFonts w:ascii="Times New Roman" w:hAnsi="Times New Roman" w:cs="Times New Roman"/>
          <w:b/>
          <w:bCs/>
          <w:noProof/>
          <w:sz w:val="24"/>
          <w:szCs w:val="24"/>
        </w:rPr>
        <w:t>14:</w:t>
      </w:r>
      <w:r w:rsidRPr="00F96ABD">
        <w:rPr>
          <w:rFonts w:ascii="Times New Roman" w:hAnsi="Times New Roman" w:cs="Times New Roman"/>
          <w:noProof/>
          <w:sz w:val="24"/>
          <w:szCs w:val="24"/>
        </w:rPr>
        <w:t>63–</w:t>
      </w:r>
      <w:r>
        <w:rPr>
          <w:rFonts w:ascii="Times New Roman" w:hAnsi="Times New Roman" w:cs="Times New Roman"/>
          <w:noProof/>
          <w:sz w:val="24"/>
          <w:szCs w:val="24"/>
        </w:rPr>
        <w:t>70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5.</w:t>
      </w:r>
      <w:r w:rsidRPr="00F96ABD">
        <w:rPr>
          <w:rFonts w:ascii="Times New Roman" w:hAnsi="Times New Roman" w:cs="Times New Roman"/>
          <w:noProof/>
          <w:sz w:val="24"/>
          <w:szCs w:val="24"/>
        </w:rPr>
        <w:tab/>
        <w:t xml:space="preserve">Gupta, A. </w:t>
      </w:r>
      <w:r w:rsidRPr="00F96ABD">
        <w:rPr>
          <w:rFonts w:ascii="Times New Roman" w:hAnsi="Times New Roman" w:cs="Times New Roman"/>
          <w:i/>
          <w:iCs/>
          <w:noProof/>
          <w:sz w:val="24"/>
          <w:szCs w:val="24"/>
        </w:rPr>
        <w:t>et al.</w:t>
      </w:r>
      <w:r w:rsidRPr="00F96ABD">
        <w:rPr>
          <w:rFonts w:ascii="Times New Roman" w:hAnsi="Times New Roman" w:cs="Times New Roman"/>
          <w:noProof/>
          <w:sz w:val="24"/>
          <w:szCs w:val="24"/>
        </w:rPr>
        <w:t xml:space="preserve"> Cell based drug delivery system through resealed erythrocyte-A review. </w:t>
      </w:r>
      <w:r>
        <w:rPr>
          <w:rFonts w:ascii="Times New Roman" w:hAnsi="Times New Roman" w:cs="Times New Roman"/>
          <w:i/>
          <w:iCs/>
          <w:noProof/>
          <w:sz w:val="24"/>
          <w:szCs w:val="24"/>
        </w:rPr>
        <w:t>Int. J. Pharm. Sci. Drug Re</w:t>
      </w:r>
      <w:r>
        <w:rPr>
          <w:rFonts w:ascii="Times New Roman" w:hAnsi="Times New Roman" w:cs="Times New Roman"/>
          <w:noProof/>
          <w:sz w:val="24"/>
          <w:szCs w:val="24"/>
        </w:rPr>
        <w:t>; 2010:</w:t>
      </w:r>
      <w:r>
        <w:rPr>
          <w:rFonts w:ascii="Times New Roman" w:hAnsi="Times New Roman" w:cs="Times New Roman"/>
          <w:b/>
          <w:bCs/>
          <w:noProof/>
          <w:sz w:val="24"/>
          <w:szCs w:val="24"/>
        </w:rPr>
        <w:t>1:</w:t>
      </w:r>
      <w:r w:rsidRPr="00F96ABD">
        <w:rPr>
          <w:rFonts w:ascii="Times New Roman" w:hAnsi="Times New Roman" w:cs="Times New Roman"/>
          <w:noProof/>
          <w:sz w:val="24"/>
          <w:szCs w:val="24"/>
        </w:rPr>
        <w:t>23–</w:t>
      </w:r>
      <w:r>
        <w:rPr>
          <w:rFonts w:ascii="Times New Roman" w:hAnsi="Times New Roman" w:cs="Times New Roman"/>
          <w:noProof/>
          <w:sz w:val="24"/>
          <w:szCs w:val="24"/>
        </w:rPr>
        <w:t>30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6.</w:t>
      </w:r>
      <w:r w:rsidRPr="00F96ABD">
        <w:rPr>
          <w:rFonts w:ascii="Times New Roman" w:hAnsi="Times New Roman" w:cs="Times New Roman"/>
          <w:noProof/>
          <w:sz w:val="24"/>
          <w:szCs w:val="24"/>
        </w:rPr>
        <w:tab/>
        <w:t xml:space="preserve">Harisa, G. E. I., Ibrahim, M. F. &amp; Alanazi, F. K. Characterization of Human Erythrocytes as Potential Carrier for Pravas- tatin : An In Vitro Study. </w:t>
      </w:r>
      <w:r>
        <w:rPr>
          <w:rFonts w:ascii="Times New Roman" w:hAnsi="Times New Roman" w:cs="Times New Roman"/>
          <w:i/>
          <w:iCs/>
          <w:noProof/>
          <w:sz w:val="24"/>
          <w:szCs w:val="24"/>
        </w:rPr>
        <w:t xml:space="preserve">Int. J. Med. </w:t>
      </w:r>
      <w:r w:rsidRPr="00614FDA">
        <w:rPr>
          <w:rFonts w:ascii="Times New Roman" w:hAnsi="Times New Roman" w:cs="Times New Roman"/>
          <w:noProof/>
          <w:sz w:val="24"/>
          <w:szCs w:val="24"/>
        </w:rPr>
        <w:t>Sci</w:t>
      </w:r>
      <w:r>
        <w:rPr>
          <w:rFonts w:ascii="Times New Roman" w:hAnsi="Times New Roman" w:cs="Times New Roman"/>
          <w:noProof/>
          <w:sz w:val="24"/>
          <w:szCs w:val="24"/>
        </w:rPr>
        <w:t xml:space="preserve">; 2011: </w:t>
      </w:r>
      <w:r w:rsidRPr="00614FDA">
        <w:rPr>
          <w:rFonts w:ascii="Times New Roman" w:hAnsi="Times New Roman" w:cs="Times New Roman"/>
          <w:b/>
          <w:bCs/>
          <w:noProof/>
          <w:sz w:val="24"/>
          <w:szCs w:val="24"/>
        </w:rPr>
        <w:t>8</w:t>
      </w:r>
      <w:r>
        <w:rPr>
          <w:rFonts w:ascii="Times New Roman" w:hAnsi="Times New Roman" w:cs="Times New Roman"/>
          <w:b/>
          <w:bCs/>
          <w:noProof/>
          <w:sz w:val="24"/>
          <w:szCs w:val="24"/>
        </w:rPr>
        <w:t>:</w:t>
      </w:r>
      <w:r w:rsidRPr="00F96ABD">
        <w:rPr>
          <w:rFonts w:ascii="Times New Roman" w:hAnsi="Times New Roman" w:cs="Times New Roman"/>
          <w:noProof/>
          <w:sz w:val="24"/>
          <w:szCs w:val="24"/>
        </w:rPr>
        <w:t>222–</w:t>
      </w:r>
      <w:r>
        <w:rPr>
          <w:rFonts w:ascii="Times New Roman" w:hAnsi="Times New Roman" w:cs="Times New Roman"/>
          <w:noProof/>
          <w:sz w:val="24"/>
          <w:szCs w:val="24"/>
        </w:rPr>
        <w:t>230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7.</w:t>
      </w:r>
      <w:r w:rsidRPr="00F96ABD">
        <w:rPr>
          <w:rFonts w:ascii="Times New Roman" w:hAnsi="Times New Roman" w:cs="Times New Roman"/>
          <w:noProof/>
          <w:sz w:val="24"/>
          <w:szCs w:val="24"/>
        </w:rPr>
        <w:tab/>
        <w:t xml:space="preserve">Hamidi, M., Zarrin, A. H., Foroozesh, M., Zarei, N. &amp; Mohammadi-Samani, S. Preparation and in vitro evaluation of carrier erythrocytes for RES-targeted delivery of interferon-alpha 2b. </w:t>
      </w:r>
      <w:r>
        <w:rPr>
          <w:rFonts w:ascii="Times New Roman" w:hAnsi="Times New Roman" w:cs="Times New Roman"/>
          <w:i/>
          <w:iCs/>
          <w:noProof/>
          <w:sz w:val="24"/>
          <w:szCs w:val="24"/>
        </w:rPr>
        <w:t xml:space="preserve">Int. J. </w:t>
      </w:r>
      <w:r w:rsidRPr="00614FDA">
        <w:rPr>
          <w:rFonts w:ascii="Times New Roman" w:hAnsi="Times New Roman" w:cs="Times New Roman"/>
          <w:noProof/>
          <w:sz w:val="24"/>
          <w:szCs w:val="24"/>
        </w:rPr>
        <w:t>Pharm</w:t>
      </w:r>
      <w:r>
        <w:rPr>
          <w:rFonts w:ascii="Times New Roman" w:hAnsi="Times New Roman" w:cs="Times New Roman"/>
          <w:noProof/>
          <w:sz w:val="24"/>
          <w:szCs w:val="24"/>
        </w:rPr>
        <w:t xml:space="preserve">; 2007: </w:t>
      </w:r>
      <w:r w:rsidRPr="00614FDA">
        <w:rPr>
          <w:rFonts w:ascii="Times New Roman" w:hAnsi="Times New Roman" w:cs="Times New Roman"/>
          <w:b/>
          <w:bCs/>
          <w:noProof/>
          <w:sz w:val="24"/>
          <w:szCs w:val="24"/>
        </w:rPr>
        <w:t>341</w:t>
      </w:r>
      <w:r>
        <w:rPr>
          <w:rFonts w:ascii="Times New Roman" w:hAnsi="Times New Roman" w:cs="Times New Roman"/>
          <w:b/>
          <w:bCs/>
          <w:noProof/>
          <w:sz w:val="24"/>
          <w:szCs w:val="24"/>
        </w:rPr>
        <w:t>:</w:t>
      </w:r>
      <w:r w:rsidRPr="00F96ABD">
        <w:rPr>
          <w:rFonts w:ascii="Times New Roman" w:hAnsi="Times New Roman" w:cs="Times New Roman"/>
          <w:noProof/>
          <w:sz w:val="24"/>
          <w:szCs w:val="24"/>
        </w:rPr>
        <w:t>125–</w:t>
      </w:r>
      <w:r>
        <w:rPr>
          <w:rFonts w:ascii="Times New Roman" w:hAnsi="Times New Roman" w:cs="Times New Roman"/>
          <w:noProof/>
          <w:sz w:val="24"/>
          <w:szCs w:val="24"/>
        </w:rPr>
        <w:t>133</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8.</w:t>
      </w:r>
      <w:r w:rsidRPr="00F96ABD">
        <w:rPr>
          <w:rFonts w:ascii="Times New Roman" w:hAnsi="Times New Roman" w:cs="Times New Roman"/>
          <w:noProof/>
          <w:sz w:val="24"/>
          <w:szCs w:val="24"/>
        </w:rPr>
        <w:tab/>
        <w:t xml:space="preserve">Harisa, G. I., Ibrahim, M. F., Alanazi, F. &amp; Shazly, G. A. Engineering erythrocytes as a novel carrier for the targeted delivery of the anticancer drug paclitaxel. </w:t>
      </w:r>
      <w:r>
        <w:rPr>
          <w:rFonts w:ascii="Times New Roman" w:hAnsi="Times New Roman" w:cs="Times New Roman"/>
          <w:i/>
          <w:iCs/>
          <w:noProof/>
          <w:sz w:val="24"/>
          <w:szCs w:val="24"/>
        </w:rPr>
        <w:t>Saudi Pharm</w:t>
      </w:r>
      <w:r>
        <w:rPr>
          <w:rFonts w:ascii="Times New Roman" w:hAnsi="Times New Roman" w:cs="Times New Roman"/>
          <w:noProof/>
          <w:sz w:val="24"/>
          <w:szCs w:val="24"/>
        </w:rPr>
        <w:t>; 2014:</w:t>
      </w:r>
      <w:r>
        <w:rPr>
          <w:rFonts w:ascii="Times New Roman" w:hAnsi="Times New Roman" w:cs="Times New Roman"/>
          <w:b/>
          <w:bCs/>
          <w:noProof/>
          <w:sz w:val="24"/>
          <w:szCs w:val="24"/>
        </w:rPr>
        <w:t>22:</w:t>
      </w:r>
      <w:r w:rsidRPr="00F96ABD">
        <w:rPr>
          <w:rFonts w:ascii="Times New Roman" w:hAnsi="Times New Roman" w:cs="Times New Roman"/>
          <w:noProof/>
          <w:sz w:val="24"/>
          <w:szCs w:val="24"/>
        </w:rPr>
        <w:t xml:space="preserve"> 223–</w:t>
      </w:r>
      <w:r>
        <w:rPr>
          <w:rFonts w:ascii="Times New Roman" w:hAnsi="Times New Roman" w:cs="Times New Roman"/>
          <w:noProof/>
          <w:sz w:val="24"/>
          <w:szCs w:val="24"/>
        </w:rPr>
        <w:t>230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9.</w:t>
      </w:r>
      <w:r w:rsidRPr="00F96ABD">
        <w:rPr>
          <w:rFonts w:ascii="Times New Roman" w:hAnsi="Times New Roman" w:cs="Times New Roman"/>
          <w:noProof/>
          <w:sz w:val="24"/>
          <w:szCs w:val="24"/>
        </w:rPr>
        <w:tab/>
        <w:t xml:space="preserve">Madhavi, B. B., Bhavana, M., Nath, A. R., Prasad, M. &amp; Siri Vennela, K. Invitro evaluation of piperine enclosed erythrocyte carriers. </w:t>
      </w:r>
      <w:r w:rsidRPr="00F96ABD">
        <w:rPr>
          <w:rFonts w:ascii="Times New Roman" w:hAnsi="Times New Roman" w:cs="Times New Roman"/>
          <w:i/>
          <w:iCs/>
          <w:noProof/>
          <w:sz w:val="24"/>
          <w:szCs w:val="24"/>
        </w:rPr>
        <w:t>Drug Invent. Today</w:t>
      </w:r>
      <w:r>
        <w:rPr>
          <w:rFonts w:ascii="Times New Roman" w:hAnsi="Times New Roman" w:cs="Times New Roman"/>
          <w:noProof/>
          <w:sz w:val="24"/>
          <w:szCs w:val="24"/>
        </w:rPr>
        <w:t xml:space="preserve">; 2013: </w:t>
      </w:r>
      <w:r>
        <w:rPr>
          <w:rFonts w:ascii="Times New Roman" w:hAnsi="Times New Roman" w:cs="Times New Roman"/>
          <w:b/>
          <w:bCs/>
          <w:noProof/>
          <w:sz w:val="24"/>
          <w:szCs w:val="24"/>
        </w:rPr>
        <w:t>5:</w:t>
      </w:r>
      <w:r w:rsidRPr="00F96ABD">
        <w:rPr>
          <w:rFonts w:ascii="Times New Roman" w:hAnsi="Times New Roman" w:cs="Times New Roman"/>
          <w:noProof/>
          <w:sz w:val="24"/>
          <w:szCs w:val="24"/>
        </w:rPr>
        <w:t>169–</w:t>
      </w:r>
      <w:r>
        <w:rPr>
          <w:rFonts w:ascii="Times New Roman" w:hAnsi="Times New Roman" w:cs="Times New Roman"/>
          <w:noProof/>
          <w:sz w:val="24"/>
          <w:szCs w:val="24"/>
        </w:rPr>
        <w:t>174</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10.</w:t>
      </w:r>
      <w:r w:rsidRPr="00F96ABD">
        <w:rPr>
          <w:rFonts w:ascii="Times New Roman" w:hAnsi="Times New Roman" w:cs="Times New Roman"/>
          <w:noProof/>
          <w:sz w:val="24"/>
          <w:szCs w:val="24"/>
        </w:rPr>
        <w:tab/>
        <w:t xml:space="preserve">Raut Deepika, B., Sakhare Ram, S., Dadge Ketan, K. &amp; Halle, P. D. RESEALED ERYTHROCYTE DRUG DELIVERY: A REVIEW. </w:t>
      </w:r>
      <w:r w:rsidRPr="00F96ABD">
        <w:rPr>
          <w:rFonts w:ascii="Times New Roman" w:hAnsi="Times New Roman" w:cs="Times New Roman"/>
          <w:i/>
          <w:iCs/>
          <w:noProof/>
          <w:sz w:val="24"/>
          <w:szCs w:val="24"/>
        </w:rPr>
        <w:t>Int. J. Res. Pharm. Chem.</w:t>
      </w:r>
      <w:r>
        <w:rPr>
          <w:rFonts w:ascii="Times New Roman" w:hAnsi="Times New Roman" w:cs="Times New Roman"/>
          <w:noProof/>
          <w:sz w:val="24"/>
          <w:szCs w:val="24"/>
        </w:rPr>
        <w:t xml:space="preserve">;2013: </w:t>
      </w:r>
      <w:r>
        <w:rPr>
          <w:rFonts w:ascii="Times New Roman" w:hAnsi="Times New Roman" w:cs="Times New Roman"/>
          <w:b/>
          <w:bCs/>
          <w:noProof/>
          <w:sz w:val="24"/>
          <w:szCs w:val="24"/>
        </w:rPr>
        <w:t>33:</w:t>
      </w:r>
      <w:r w:rsidRPr="00F96ABD">
        <w:rPr>
          <w:rFonts w:ascii="Times New Roman" w:hAnsi="Times New Roman" w:cs="Times New Roman"/>
          <w:noProof/>
          <w:sz w:val="24"/>
          <w:szCs w:val="24"/>
        </w:rPr>
        <w:t xml:space="preserve"> 6–</w:t>
      </w:r>
      <w:r>
        <w:rPr>
          <w:rFonts w:ascii="Times New Roman" w:hAnsi="Times New Roman" w:cs="Times New Roman"/>
          <w:noProof/>
          <w:sz w:val="24"/>
          <w:szCs w:val="24"/>
        </w:rPr>
        <w:t xml:space="preserve">7 </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lastRenderedPageBreak/>
        <w:t>11.</w:t>
      </w:r>
      <w:r w:rsidRPr="00F96ABD">
        <w:rPr>
          <w:rFonts w:ascii="Times New Roman" w:hAnsi="Times New Roman" w:cs="Times New Roman"/>
          <w:noProof/>
          <w:sz w:val="24"/>
          <w:szCs w:val="24"/>
        </w:rPr>
        <w:tab/>
        <w:t xml:space="preserve">Gopal, V. S., Kumar, R. A., Usha, A. N., Karthik, A. &amp; Udupa, N. Effective drug targeting by erythrocytes as carrier systems. </w:t>
      </w:r>
      <w:r w:rsidRPr="00F96ABD">
        <w:rPr>
          <w:rFonts w:ascii="Times New Roman" w:hAnsi="Times New Roman" w:cs="Times New Roman"/>
          <w:i/>
          <w:iCs/>
          <w:noProof/>
          <w:sz w:val="24"/>
          <w:szCs w:val="24"/>
        </w:rPr>
        <w:t>Curr. Trends Biotechnol. Pharm.</w:t>
      </w:r>
      <w:r>
        <w:rPr>
          <w:rFonts w:ascii="Times New Roman" w:hAnsi="Times New Roman" w:cs="Times New Roman"/>
          <w:noProof/>
          <w:sz w:val="24"/>
          <w:szCs w:val="24"/>
        </w:rPr>
        <w:t xml:space="preserve">; 2007: </w:t>
      </w:r>
      <w:r>
        <w:rPr>
          <w:rFonts w:ascii="Times New Roman" w:hAnsi="Times New Roman" w:cs="Times New Roman"/>
          <w:b/>
          <w:bCs/>
          <w:noProof/>
          <w:sz w:val="24"/>
          <w:szCs w:val="24"/>
        </w:rPr>
        <w:t>1:</w:t>
      </w:r>
      <w:r w:rsidRPr="00F96ABD">
        <w:rPr>
          <w:rFonts w:ascii="Times New Roman" w:hAnsi="Times New Roman" w:cs="Times New Roman"/>
          <w:noProof/>
          <w:sz w:val="24"/>
          <w:szCs w:val="24"/>
        </w:rPr>
        <w:t>18–</w:t>
      </w:r>
      <w:r>
        <w:rPr>
          <w:rFonts w:ascii="Times New Roman" w:hAnsi="Times New Roman" w:cs="Times New Roman"/>
          <w:noProof/>
          <w:sz w:val="24"/>
          <w:szCs w:val="24"/>
        </w:rPr>
        <w:t>33</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12.</w:t>
      </w:r>
      <w:r w:rsidRPr="00F96ABD">
        <w:rPr>
          <w:rFonts w:ascii="Times New Roman" w:hAnsi="Times New Roman" w:cs="Times New Roman"/>
          <w:noProof/>
          <w:sz w:val="24"/>
          <w:szCs w:val="24"/>
        </w:rPr>
        <w:tab/>
        <w:t xml:space="preserve">Pierige, F., Serafini, S., Rossi, L. &amp; Magnani, A. Cell-based drug delivery. </w:t>
      </w:r>
      <w:r>
        <w:rPr>
          <w:rFonts w:ascii="Times New Roman" w:hAnsi="Times New Roman" w:cs="Times New Roman"/>
          <w:i/>
          <w:iCs/>
          <w:noProof/>
          <w:sz w:val="24"/>
          <w:szCs w:val="24"/>
        </w:rPr>
        <w:t>Adv. Drug Deliv. Rev.</w:t>
      </w:r>
      <w:r>
        <w:rPr>
          <w:rFonts w:ascii="Times New Roman" w:hAnsi="Times New Roman" w:cs="Times New Roman"/>
          <w:noProof/>
          <w:sz w:val="24"/>
          <w:szCs w:val="24"/>
        </w:rPr>
        <w:t xml:space="preserve">; 2008: </w:t>
      </w:r>
      <w:r w:rsidRPr="00F96ABD">
        <w:rPr>
          <w:rFonts w:ascii="Times New Roman" w:hAnsi="Times New Roman" w:cs="Times New Roman"/>
          <w:b/>
          <w:bCs/>
          <w:noProof/>
          <w:sz w:val="24"/>
          <w:szCs w:val="24"/>
        </w:rPr>
        <w:t>60</w:t>
      </w:r>
      <w:r>
        <w:rPr>
          <w:rFonts w:ascii="Times New Roman" w:hAnsi="Times New Roman" w:cs="Times New Roman"/>
          <w:b/>
          <w:bCs/>
          <w:noProof/>
          <w:sz w:val="24"/>
          <w:szCs w:val="24"/>
        </w:rPr>
        <w:t>:</w:t>
      </w:r>
      <w:r w:rsidRPr="00F96ABD">
        <w:rPr>
          <w:rFonts w:ascii="Times New Roman" w:hAnsi="Times New Roman" w:cs="Times New Roman"/>
          <w:noProof/>
          <w:sz w:val="24"/>
          <w:szCs w:val="24"/>
        </w:rPr>
        <w:t>286–</w:t>
      </w:r>
      <w:r>
        <w:rPr>
          <w:rFonts w:ascii="Times New Roman" w:hAnsi="Times New Roman" w:cs="Times New Roman"/>
          <w:noProof/>
          <w:sz w:val="24"/>
          <w:szCs w:val="24"/>
        </w:rPr>
        <w:t>295</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13.</w:t>
      </w:r>
      <w:r w:rsidRPr="00F96ABD">
        <w:rPr>
          <w:rFonts w:ascii="Times New Roman" w:hAnsi="Times New Roman" w:cs="Times New Roman"/>
          <w:noProof/>
          <w:sz w:val="24"/>
          <w:szCs w:val="24"/>
        </w:rPr>
        <w:tab/>
        <w:t xml:space="preserve">Gutiérrez Millán, C., Castañeda, A. Z., Sayalero Marinero, M. L. &amp; Lanao, J. M. Factors associated with the performance of carrier erythrocytes obtained by hypotonic dialysis. </w:t>
      </w:r>
      <w:r w:rsidRPr="00F96ABD">
        <w:rPr>
          <w:rFonts w:ascii="Times New Roman" w:hAnsi="Times New Roman" w:cs="Times New Roman"/>
          <w:i/>
          <w:iCs/>
          <w:noProof/>
          <w:sz w:val="24"/>
          <w:szCs w:val="24"/>
        </w:rPr>
        <w:t>Blood Cells, Mol. Dis.</w:t>
      </w:r>
      <w:r>
        <w:rPr>
          <w:rFonts w:ascii="Times New Roman" w:hAnsi="Times New Roman" w:cs="Times New Roman"/>
          <w:noProof/>
          <w:sz w:val="24"/>
          <w:szCs w:val="24"/>
        </w:rPr>
        <w:t xml:space="preserve">; 2004: </w:t>
      </w:r>
      <w:r>
        <w:rPr>
          <w:rFonts w:ascii="Times New Roman" w:hAnsi="Times New Roman" w:cs="Times New Roman"/>
          <w:b/>
          <w:bCs/>
          <w:noProof/>
          <w:sz w:val="24"/>
          <w:szCs w:val="24"/>
        </w:rPr>
        <w:t>33:</w:t>
      </w:r>
      <w:r w:rsidRPr="00F96ABD">
        <w:rPr>
          <w:rFonts w:ascii="Times New Roman" w:hAnsi="Times New Roman" w:cs="Times New Roman"/>
          <w:noProof/>
          <w:sz w:val="24"/>
          <w:szCs w:val="24"/>
        </w:rPr>
        <w:t>132–</w:t>
      </w:r>
      <w:r>
        <w:rPr>
          <w:rFonts w:ascii="Times New Roman" w:hAnsi="Times New Roman" w:cs="Times New Roman"/>
          <w:noProof/>
          <w:sz w:val="24"/>
          <w:szCs w:val="24"/>
        </w:rPr>
        <w:t>140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14.</w:t>
      </w:r>
      <w:r w:rsidRPr="00F96ABD">
        <w:rPr>
          <w:rFonts w:ascii="Times New Roman" w:hAnsi="Times New Roman" w:cs="Times New Roman"/>
          <w:noProof/>
          <w:sz w:val="24"/>
          <w:szCs w:val="24"/>
        </w:rPr>
        <w:tab/>
        <w:t xml:space="preserve">Millán, C. G., Bax, B. E., Castañeda, A. Z., Marinero, M. L. S. &amp; Lanao, J. M. In vitro studies of amikacin-loaded human carrier erythrocytes. </w:t>
      </w:r>
      <w:r w:rsidRPr="00F96ABD">
        <w:rPr>
          <w:rFonts w:ascii="Times New Roman" w:hAnsi="Times New Roman" w:cs="Times New Roman"/>
          <w:i/>
          <w:iCs/>
          <w:noProof/>
          <w:sz w:val="24"/>
          <w:szCs w:val="24"/>
        </w:rPr>
        <w:t>Transl. Res.</w:t>
      </w:r>
      <w:r>
        <w:rPr>
          <w:rFonts w:ascii="Times New Roman" w:hAnsi="Times New Roman" w:cs="Times New Roman"/>
          <w:noProof/>
          <w:sz w:val="24"/>
          <w:szCs w:val="24"/>
        </w:rPr>
        <w:t xml:space="preserve">; 2008: </w:t>
      </w:r>
      <w:r>
        <w:rPr>
          <w:rFonts w:ascii="Times New Roman" w:hAnsi="Times New Roman" w:cs="Times New Roman"/>
          <w:b/>
          <w:bCs/>
          <w:noProof/>
          <w:sz w:val="24"/>
          <w:szCs w:val="24"/>
        </w:rPr>
        <w:t>152:</w:t>
      </w:r>
      <w:r w:rsidRPr="00F96ABD">
        <w:rPr>
          <w:rFonts w:ascii="Times New Roman" w:hAnsi="Times New Roman" w:cs="Times New Roman"/>
          <w:noProof/>
          <w:sz w:val="24"/>
          <w:szCs w:val="24"/>
        </w:rPr>
        <w:t>59–</w:t>
      </w:r>
      <w:r>
        <w:rPr>
          <w:rFonts w:ascii="Times New Roman" w:hAnsi="Times New Roman" w:cs="Times New Roman"/>
          <w:noProof/>
          <w:sz w:val="24"/>
          <w:szCs w:val="24"/>
        </w:rPr>
        <w:t>66</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15.</w:t>
      </w:r>
      <w:r w:rsidRPr="00F96ABD">
        <w:rPr>
          <w:rFonts w:ascii="Times New Roman" w:hAnsi="Times New Roman" w:cs="Times New Roman"/>
          <w:noProof/>
          <w:sz w:val="24"/>
          <w:szCs w:val="24"/>
        </w:rPr>
        <w:tab/>
        <w:t xml:space="preserve">Hamidi, M., Zarei, N., Zarrin, A. H. &amp; Mohammadi-Samani, S. Preparation and in vitro characterization of carrier erythrocytes for vaccine delivery. </w:t>
      </w:r>
      <w:r w:rsidRPr="00F96ABD">
        <w:rPr>
          <w:rFonts w:ascii="Times New Roman" w:hAnsi="Times New Roman" w:cs="Times New Roman"/>
          <w:i/>
          <w:iCs/>
          <w:noProof/>
          <w:sz w:val="24"/>
          <w:szCs w:val="24"/>
        </w:rPr>
        <w:t>Int. J. Pharm.</w:t>
      </w:r>
      <w:r>
        <w:rPr>
          <w:rFonts w:ascii="Times New Roman" w:hAnsi="Times New Roman" w:cs="Times New Roman"/>
          <w:noProof/>
          <w:sz w:val="24"/>
          <w:szCs w:val="24"/>
        </w:rPr>
        <w:t xml:space="preserve">; 2007: </w:t>
      </w:r>
      <w:r>
        <w:rPr>
          <w:rFonts w:ascii="Times New Roman" w:hAnsi="Times New Roman" w:cs="Times New Roman"/>
          <w:b/>
          <w:bCs/>
          <w:noProof/>
          <w:sz w:val="24"/>
          <w:szCs w:val="24"/>
        </w:rPr>
        <w:t>338:</w:t>
      </w:r>
      <w:r w:rsidRPr="00F96ABD">
        <w:rPr>
          <w:rFonts w:ascii="Times New Roman" w:hAnsi="Times New Roman" w:cs="Times New Roman"/>
          <w:noProof/>
          <w:sz w:val="24"/>
          <w:szCs w:val="24"/>
        </w:rPr>
        <w:t>70–</w:t>
      </w:r>
      <w:r>
        <w:rPr>
          <w:rFonts w:ascii="Times New Roman" w:hAnsi="Times New Roman" w:cs="Times New Roman"/>
          <w:noProof/>
          <w:sz w:val="24"/>
          <w:szCs w:val="24"/>
        </w:rPr>
        <w:t>78.</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16.</w:t>
      </w:r>
      <w:r w:rsidRPr="00F96ABD">
        <w:rPr>
          <w:rFonts w:ascii="Times New Roman" w:hAnsi="Times New Roman" w:cs="Times New Roman"/>
          <w:noProof/>
          <w:sz w:val="24"/>
          <w:szCs w:val="24"/>
        </w:rPr>
        <w:tab/>
        <w:t xml:space="preserve">Kraus, A., Roth, H. P. &amp; Kirchgessner, M. Supplementation with vitamin C, vitamin E or beta-carotene influences osmotic fragility and oxidative damage of erythrocytes of zinc-deficient rats. </w:t>
      </w:r>
      <w:r w:rsidRPr="00F96ABD">
        <w:rPr>
          <w:rFonts w:ascii="Times New Roman" w:hAnsi="Times New Roman" w:cs="Times New Roman"/>
          <w:i/>
          <w:iCs/>
          <w:noProof/>
          <w:sz w:val="24"/>
          <w:szCs w:val="24"/>
        </w:rPr>
        <w:t>J. Nutr.</w:t>
      </w:r>
      <w:r>
        <w:rPr>
          <w:rFonts w:ascii="Times New Roman" w:hAnsi="Times New Roman" w:cs="Times New Roman"/>
          <w:noProof/>
          <w:sz w:val="24"/>
          <w:szCs w:val="24"/>
        </w:rPr>
        <w:t xml:space="preserve">; 1997: </w:t>
      </w:r>
      <w:r>
        <w:rPr>
          <w:rFonts w:ascii="Times New Roman" w:hAnsi="Times New Roman" w:cs="Times New Roman"/>
          <w:b/>
          <w:bCs/>
          <w:noProof/>
          <w:sz w:val="24"/>
          <w:szCs w:val="24"/>
        </w:rPr>
        <w:t>127:</w:t>
      </w:r>
      <w:r w:rsidRPr="00F96ABD">
        <w:rPr>
          <w:rFonts w:ascii="Times New Roman" w:hAnsi="Times New Roman" w:cs="Times New Roman"/>
          <w:noProof/>
          <w:sz w:val="24"/>
          <w:szCs w:val="24"/>
        </w:rPr>
        <w:t>1290–</w:t>
      </w:r>
      <w:r>
        <w:rPr>
          <w:rFonts w:ascii="Times New Roman" w:hAnsi="Times New Roman" w:cs="Times New Roman"/>
          <w:noProof/>
          <w:sz w:val="24"/>
          <w:szCs w:val="24"/>
        </w:rPr>
        <w:t>1296</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17.</w:t>
      </w:r>
      <w:r w:rsidRPr="00F96ABD">
        <w:rPr>
          <w:rFonts w:ascii="Times New Roman" w:hAnsi="Times New Roman" w:cs="Times New Roman"/>
          <w:noProof/>
          <w:sz w:val="24"/>
          <w:szCs w:val="24"/>
        </w:rPr>
        <w:tab/>
        <w:t xml:space="preserve">Solomon, M., Wofford, J., Johnson, C., Regan, D. &amp; Creer, M. H. Factors influencing cord blood viability assessment before cryopreservation. </w:t>
      </w:r>
      <w:r w:rsidRPr="00F96ABD">
        <w:rPr>
          <w:rFonts w:ascii="Times New Roman" w:hAnsi="Times New Roman" w:cs="Times New Roman"/>
          <w:i/>
          <w:iCs/>
          <w:noProof/>
          <w:sz w:val="24"/>
          <w:szCs w:val="24"/>
        </w:rPr>
        <w:t>Transfusion</w:t>
      </w:r>
      <w:r>
        <w:rPr>
          <w:rFonts w:ascii="Times New Roman" w:hAnsi="Times New Roman" w:cs="Times New Roman"/>
          <w:noProof/>
          <w:sz w:val="24"/>
          <w:szCs w:val="24"/>
        </w:rPr>
        <w:t xml:space="preserve">; 2010: </w:t>
      </w:r>
      <w:r>
        <w:rPr>
          <w:rFonts w:ascii="Times New Roman" w:hAnsi="Times New Roman" w:cs="Times New Roman"/>
          <w:b/>
          <w:bCs/>
          <w:noProof/>
          <w:sz w:val="24"/>
          <w:szCs w:val="24"/>
        </w:rPr>
        <w:t>50:</w:t>
      </w:r>
      <w:r>
        <w:rPr>
          <w:rFonts w:ascii="Times New Roman" w:hAnsi="Times New Roman" w:cs="Times New Roman"/>
          <w:noProof/>
          <w:sz w:val="24"/>
          <w:szCs w:val="24"/>
        </w:rPr>
        <w:t>820–830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18.</w:t>
      </w:r>
      <w:r w:rsidRPr="00F96ABD">
        <w:rPr>
          <w:rFonts w:ascii="Times New Roman" w:hAnsi="Times New Roman" w:cs="Times New Roman"/>
          <w:noProof/>
          <w:sz w:val="24"/>
          <w:szCs w:val="24"/>
        </w:rPr>
        <w:tab/>
        <w:t xml:space="preserve">Davoust, J., Gruenberg, J. &amp; Howell, K. E. Two threshold values of low pH block endocytosis at different stages. </w:t>
      </w:r>
      <w:r w:rsidRPr="00F96ABD">
        <w:rPr>
          <w:rFonts w:ascii="Times New Roman" w:hAnsi="Times New Roman" w:cs="Times New Roman"/>
          <w:i/>
          <w:iCs/>
          <w:noProof/>
          <w:sz w:val="24"/>
          <w:szCs w:val="24"/>
        </w:rPr>
        <w:t>EMBO J.</w:t>
      </w:r>
      <w:r>
        <w:rPr>
          <w:rFonts w:ascii="Times New Roman" w:hAnsi="Times New Roman" w:cs="Times New Roman"/>
          <w:noProof/>
          <w:sz w:val="24"/>
          <w:szCs w:val="24"/>
        </w:rPr>
        <w:t xml:space="preserve">; 1987: </w:t>
      </w:r>
      <w:r>
        <w:rPr>
          <w:rFonts w:ascii="Times New Roman" w:hAnsi="Times New Roman" w:cs="Times New Roman"/>
          <w:b/>
          <w:bCs/>
          <w:noProof/>
          <w:sz w:val="24"/>
          <w:szCs w:val="24"/>
        </w:rPr>
        <w:t>6:</w:t>
      </w:r>
      <w:r>
        <w:rPr>
          <w:rFonts w:ascii="Times New Roman" w:hAnsi="Times New Roman" w:cs="Times New Roman"/>
          <w:noProof/>
          <w:sz w:val="24"/>
          <w:szCs w:val="24"/>
        </w:rPr>
        <w:t>3601</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19.</w:t>
      </w:r>
      <w:r w:rsidRPr="00F96ABD">
        <w:rPr>
          <w:rFonts w:ascii="Times New Roman" w:hAnsi="Times New Roman" w:cs="Times New Roman"/>
          <w:noProof/>
          <w:sz w:val="24"/>
          <w:szCs w:val="24"/>
        </w:rPr>
        <w:tab/>
        <w:t xml:space="preserve">Schrier, S. L., Junga, I. &amp; Ma, L. Studies on the effect of vanadate on endocytosis and shape changes in human red blood cells and ghosts. </w:t>
      </w:r>
      <w:r w:rsidRPr="00F96ABD">
        <w:rPr>
          <w:rFonts w:ascii="Times New Roman" w:hAnsi="Times New Roman" w:cs="Times New Roman"/>
          <w:i/>
          <w:iCs/>
          <w:noProof/>
          <w:sz w:val="24"/>
          <w:szCs w:val="24"/>
        </w:rPr>
        <w:t>Blood</w:t>
      </w:r>
      <w:r>
        <w:rPr>
          <w:rFonts w:ascii="Times New Roman" w:hAnsi="Times New Roman" w:cs="Times New Roman"/>
          <w:noProof/>
          <w:sz w:val="24"/>
          <w:szCs w:val="24"/>
        </w:rPr>
        <w:t xml:space="preserve">; 1986: </w:t>
      </w:r>
      <w:r>
        <w:rPr>
          <w:rFonts w:ascii="Times New Roman" w:hAnsi="Times New Roman" w:cs="Times New Roman"/>
          <w:b/>
          <w:bCs/>
          <w:noProof/>
          <w:sz w:val="24"/>
          <w:szCs w:val="24"/>
        </w:rPr>
        <w:t>68:</w:t>
      </w:r>
      <w:r>
        <w:rPr>
          <w:rFonts w:ascii="Times New Roman" w:hAnsi="Times New Roman" w:cs="Times New Roman"/>
          <w:noProof/>
          <w:sz w:val="24"/>
          <w:szCs w:val="24"/>
        </w:rPr>
        <w:t>1008–1014</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20.</w:t>
      </w:r>
      <w:r w:rsidRPr="00F96ABD">
        <w:rPr>
          <w:rFonts w:ascii="Times New Roman" w:hAnsi="Times New Roman" w:cs="Times New Roman"/>
          <w:noProof/>
          <w:sz w:val="24"/>
          <w:szCs w:val="24"/>
        </w:rPr>
        <w:tab/>
        <w:t xml:space="preserve">Matovcik, L. M., Junga, I. G. &amp; Schrier, S. L. Drug-induced endocytosis of neonatal erythrocytes. </w:t>
      </w:r>
      <w:r w:rsidRPr="00F96ABD">
        <w:rPr>
          <w:rFonts w:ascii="Times New Roman" w:hAnsi="Times New Roman" w:cs="Times New Roman"/>
          <w:i/>
          <w:iCs/>
          <w:noProof/>
          <w:sz w:val="24"/>
          <w:szCs w:val="24"/>
        </w:rPr>
        <w:t>Blood</w:t>
      </w:r>
      <w:r>
        <w:rPr>
          <w:rFonts w:ascii="Times New Roman" w:hAnsi="Times New Roman" w:cs="Times New Roman"/>
          <w:noProof/>
          <w:sz w:val="24"/>
          <w:szCs w:val="24"/>
        </w:rPr>
        <w:t xml:space="preserve">; 1985: </w:t>
      </w:r>
      <w:r>
        <w:rPr>
          <w:rFonts w:ascii="Times New Roman" w:hAnsi="Times New Roman" w:cs="Times New Roman"/>
          <w:b/>
          <w:bCs/>
          <w:noProof/>
          <w:sz w:val="24"/>
          <w:szCs w:val="24"/>
        </w:rPr>
        <w:t>65:</w:t>
      </w:r>
      <w:r>
        <w:rPr>
          <w:rFonts w:ascii="Times New Roman" w:hAnsi="Times New Roman" w:cs="Times New Roman"/>
          <w:noProof/>
          <w:sz w:val="24"/>
          <w:szCs w:val="24"/>
        </w:rPr>
        <w:t>1056–63</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21.</w:t>
      </w:r>
      <w:r w:rsidRPr="00F96ABD">
        <w:rPr>
          <w:rFonts w:ascii="Times New Roman" w:hAnsi="Times New Roman" w:cs="Times New Roman"/>
          <w:noProof/>
          <w:sz w:val="24"/>
          <w:szCs w:val="24"/>
        </w:rPr>
        <w:tab/>
        <w:t xml:space="preserve">Briones, E., Colino, C. I. &amp; Lanao, J. M. Study of the factors influencing the encapsulation of zidovudine in rat erythrocytes. </w:t>
      </w:r>
      <w:r w:rsidRPr="00F96ABD">
        <w:rPr>
          <w:rFonts w:ascii="Times New Roman" w:hAnsi="Times New Roman" w:cs="Times New Roman"/>
          <w:i/>
          <w:iCs/>
          <w:noProof/>
          <w:sz w:val="24"/>
          <w:szCs w:val="24"/>
        </w:rPr>
        <w:t>Int. J. Pharm.</w:t>
      </w:r>
      <w:r>
        <w:rPr>
          <w:rFonts w:ascii="Times New Roman" w:hAnsi="Times New Roman" w:cs="Times New Roman"/>
          <w:noProof/>
          <w:sz w:val="24"/>
          <w:szCs w:val="24"/>
        </w:rPr>
        <w:t xml:space="preserve">2010: </w:t>
      </w:r>
      <w:r>
        <w:rPr>
          <w:rFonts w:ascii="Times New Roman" w:hAnsi="Times New Roman" w:cs="Times New Roman"/>
          <w:b/>
          <w:bCs/>
          <w:noProof/>
          <w:sz w:val="24"/>
          <w:szCs w:val="24"/>
        </w:rPr>
        <w:t>401:</w:t>
      </w:r>
      <w:r>
        <w:rPr>
          <w:rFonts w:ascii="Times New Roman" w:hAnsi="Times New Roman" w:cs="Times New Roman"/>
          <w:noProof/>
          <w:sz w:val="24"/>
          <w:szCs w:val="24"/>
        </w:rPr>
        <w:t>41–46</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22.</w:t>
      </w:r>
      <w:r w:rsidRPr="00F96ABD">
        <w:rPr>
          <w:rFonts w:ascii="Times New Roman" w:hAnsi="Times New Roman" w:cs="Times New Roman"/>
          <w:noProof/>
          <w:sz w:val="24"/>
          <w:szCs w:val="24"/>
        </w:rPr>
        <w:tab/>
        <w:t xml:space="preserve">Hamidi, M., Tajerzadeh, H., Dehpour, A.-R., Rouini, M.-R. &amp; Ejtemaee-Mehr, S. In vitro characterization of human intact erythrocytes loaded by enalaprilat. </w:t>
      </w:r>
      <w:r w:rsidRPr="00F96ABD">
        <w:rPr>
          <w:rFonts w:ascii="Times New Roman" w:hAnsi="Times New Roman" w:cs="Times New Roman"/>
          <w:i/>
          <w:iCs/>
          <w:noProof/>
          <w:sz w:val="24"/>
          <w:szCs w:val="24"/>
        </w:rPr>
        <w:t>Drug Deliv.</w:t>
      </w:r>
      <w:r>
        <w:rPr>
          <w:rFonts w:ascii="Times New Roman" w:hAnsi="Times New Roman" w:cs="Times New Roman"/>
          <w:noProof/>
          <w:sz w:val="24"/>
          <w:szCs w:val="24"/>
        </w:rPr>
        <w:t xml:space="preserve">; 2001: </w:t>
      </w:r>
      <w:r>
        <w:rPr>
          <w:rFonts w:ascii="Times New Roman" w:hAnsi="Times New Roman" w:cs="Times New Roman"/>
          <w:b/>
          <w:bCs/>
          <w:noProof/>
          <w:sz w:val="24"/>
          <w:szCs w:val="24"/>
        </w:rPr>
        <w:t>8:</w:t>
      </w:r>
      <w:r>
        <w:rPr>
          <w:rFonts w:ascii="Times New Roman" w:hAnsi="Times New Roman" w:cs="Times New Roman"/>
          <w:noProof/>
          <w:sz w:val="24"/>
          <w:szCs w:val="24"/>
        </w:rPr>
        <w:t>223–230</w:t>
      </w:r>
      <w:r w:rsidRPr="00F96ABD">
        <w:rPr>
          <w:rFonts w:ascii="Times New Roman" w:hAnsi="Times New Roman" w:cs="Times New Roman"/>
          <w:noProof/>
          <w:sz w:val="24"/>
          <w:szCs w:val="24"/>
        </w:rPr>
        <w:t>.</w:t>
      </w:r>
    </w:p>
    <w:p w:rsidR="00F43A89" w:rsidRPr="00F96ABD"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23.</w:t>
      </w:r>
      <w:r w:rsidRPr="00F96ABD">
        <w:rPr>
          <w:rFonts w:ascii="Times New Roman" w:hAnsi="Times New Roman" w:cs="Times New Roman"/>
          <w:noProof/>
          <w:sz w:val="24"/>
          <w:szCs w:val="24"/>
        </w:rPr>
        <w:tab/>
        <w:t xml:space="preserve">Tanaka, H., Miyano, M., Ueda, H., Fukui, K. &amp; Ichinose, M. Changes in serum and red blood cell membrane lipids in patients treated with interferon ribavirin for chronic hepatitis C. </w:t>
      </w:r>
      <w:r w:rsidRPr="00F96ABD">
        <w:rPr>
          <w:rFonts w:ascii="Times New Roman" w:hAnsi="Times New Roman" w:cs="Times New Roman"/>
          <w:i/>
          <w:iCs/>
          <w:noProof/>
          <w:sz w:val="24"/>
          <w:szCs w:val="24"/>
        </w:rPr>
        <w:t>Clin. Exp. Med.</w:t>
      </w:r>
      <w:r>
        <w:rPr>
          <w:rFonts w:ascii="Times New Roman" w:hAnsi="Times New Roman" w:cs="Times New Roman"/>
          <w:noProof/>
          <w:sz w:val="24"/>
          <w:szCs w:val="24"/>
        </w:rPr>
        <w:t xml:space="preserve">; 2005: </w:t>
      </w:r>
      <w:r>
        <w:rPr>
          <w:rFonts w:ascii="Times New Roman" w:hAnsi="Times New Roman" w:cs="Times New Roman"/>
          <w:b/>
          <w:bCs/>
          <w:noProof/>
          <w:sz w:val="24"/>
          <w:szCs w:val="24"/>
        </w:rPr>
        <w:t>5:</w:t>
      </w:r>
      <w:r>
        <w:rPr>
          <w:rFonts w:ascii="Times New Roman" w:hAnsi="Times New Roman" w:cs="Times New Roman"/>
          <w:noProof/>
          <w:sz w:val="24"/>
          <w:szCs w:val="24"/>
        </w:rPr>
        <w:t>190–195</w:t>
      </w:r>
      <w:r w:rsidRPr="00F96ABD">
        <w:rPr>
          <w:rFonts w:ascii="Times New Roman" w:hAnsi="Times New Roman" w:cs="Times New Roman"/>
          <w:noProof/>
          <w:sz w:val="24"/>
          <w:szCs w:val="24"/>
        </w:rPr>
        <w:t>.</w:t>
      </w:r>
    </w:p>
    <w:p w:rsidR="00F43A89" w:rsidRDefault="00F43A89" w:rsidP="004575A2">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r w:rsidRPr="00F96ABD">
        <w:rPr>
          <w:rFonts w:ascii="Times New Roman" w:hAnsi="Times New Roman" w:cs="Times New Roman"/>
          <w:noProof/>
          <w:sz w:val="24"/>
          <w:szCs w:val="24"/>
        </w:rPr>
        <w:t>24.</w:t>
      </w:r>
      <w:r w:rsidRPr="00F96ABD">
        <w:rPr>
          <w:rFonts w:ascii="Times New Roman" w:hAnsi="Times New Roman" w:cs="Times New Roman"/>
          <w:noProof/>
          <w:sz w:val="24"/>
          <w:szCs w:val="24"/>
        </w:rPr>
        <w:tab/>
        <w:t xml:space="preserve">Russmann, S., Grattagliano, I., Portincasa, P., Palmieri, V. O. &amp; Palasciano, G. Ribavirin-induced anemia: mechanisms, risk factors and related targets for future research. </w:t>
      </w:r>
      <w:r w:rsidRPr="00F96ABD">
        <w:rPr>
          <w:rFonts w:ascii="Times New Roman" w:hAnsi="Times New Roman" w:cs="Times New Roman"/>
          <w:i/>
          <w:iCs/>
          <w:noProof/>
          <w:sz w:val="24"/>
          <w:szCs w:val="24"/>
        </w:rPr>
        <w:t>Curr. Med. Chem.</w:t>
      </w:r>
      <w:r>
        <w:rPr>
          <w:rFonts w:ascii="Times New Roman" w:hAnsi="Times New Roman" w:cs="Times New Roman"/>
          <w:noProof/>
          <w:sz w:val="24"/>
          <w:szCs w:val="24"/>
        </w:rPr>
        <w:t>; 2006:</w:t>
      </w:r>
      <w:r>
        <w:rPr>
          <w:rFonts w:ascii="Times New Roman" w:hAnsi="Times New Roman" w:cs="Times New Roman"/>
          <w:b/>
          <w:bCs/>
          <w:noProof/>
          <w:sz w:val="24"/>
          <w:szCs w:val="24"/>
        </w:rPr>
        <w:t>13:</w:t>
      </w:r>
      <w:r>
        <w:rPr>
          <w:rFonts w:ascii="Times New Roman" w:hAnsi="Times New Roman" w:cs="Times New Roman"/>
          <w:noProof/>
          <w:sz w:val="24"/>
          <w:szCs w:val="24"/>
        </w:rPr>
        <w:t>3351–3357</w:t>
      </w:r>
      <w:r w:rsidRPr="00F96ABD">
        <w:rPr>
          <w:rFonts w:ascii="Times New Roman" w:hAnsi="Times New Roman" w:cs="Times New Roman"/>
          <w:noProof/>
          <w:sz w:val="24"/>
          <w:szCs w:val="24"/>
        </w:rPr>
        <w:t>.</w:t>
      </w:r>
    </w:p>
    <w:p w:rsidR="0072373F" w:rsidRDefault="0072373F" w:rsidP="0072373F">
      <w:pPr>
        <w:widowControl w:val="0"/>
        <w:autoSpaceDE w:val="0"/>
        <w:autoSpaceDN w:val="0"/>
        <w:bidi w:val="0"/>
        <w:adjustRightInd w:val="0"/>
        <w:spacing w:after="0" w:line="240" w:lineRule="auto"/>
        <w:ind w:left="640" w:hanging="640"/>
        <w:jc w:val="both"/>
        <w:rPr>
          <w:rFonts w:ascii="Times New Roman" w:hAnsi="Times New Roman" w:cs="Times New Roman"/>
          <w:noProof/>
          <w:sz w:val="24"/>
          <w:szCs w:val="24"/>
        </w:rPr>
      </w:pPr>
    </w:p>
    <w:p w:rsidR="0072373F" w:rsidRPr="00F96ABD" w:rsidRDefault="0072373F" w:rsidP="0072373F">
      <w:pPr>
        <w:widowControl w:val="0"/>
        <w:autoSpaceDE w:val="0"/>
        <w:autoSpaceDN w:val="0"/>
        <w:bidi w:val="0"/>
        <w:adjustRightInd w:val="0"/>
        <w:spacing w:after="0" w:line="240" w:lineRule="auto"/>
        <w:ind w:left="640" w:hanging="640"/>
        <w:jc w:val="both"/>
        <w:rPr>
          <w:rFonts w:ascii="Times New Roman" w:hAnsi="Times New Roman" w:cs="Times New Roman"/>
          <w:noProof/>
          <w:sz w:val="24"/>
        </w:rPr>
      </w:pPr>
    </w:p>
    <w:p w:rsidR="00F43A89" w:rsidRPr="00A82AA7" w:rsidRDefault="004B1202" w:rsidP="004575A2">
      <w:pPr>
        <w:bidi w:val="0"/>
        <w:spacing w:after="0" w:line="240" w:lineRule="auto"/>
        <w:jc w:val="both"/>
        <w:rPr>
          <w:rFonts w:asciiTheme="majorBidi" w:hAnsiTheme="majorBidi" w:cstheme="majorBidi"/>
          <w:sz w:val="24"/>
          <w:szCs w:val="24"/>
          <w:u w:val="single"/>
        </w:rPr>
      </w:pPr>
      <w:r w:rsidRPr="00A82AA7">
        <w:rPr>
          <w:rFonts w:asciiTheme="majorBidi" w:hAnsiTheme="majorBidi" w:cstheme="majorBidi"/>
          <w:sz w:val="24"/>
          <w:szCs w:val="24"/>
          <w:lang w:bidi="ar-EG"/>
        </w:rPr>
        <w:fldChar w:fldCharType="end"/>
      </w:r>
    </w:p>
    <w:tbl>
      <w:tblPr>
        <w:tblW w:w="9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1540"/>
        <w:gridCol w:w="843"/>
        <w:gridCol w:w="354"/>
        <w:gridCol w:w="1192"/>
        <w:gridCol w:w="824"/>
        <w:gridCol w:w="297"/>
        <w:gridCol w:w="1449"/>
        <w:gridCol w:w="863"/>
      </w:tblGrid>
      <w:tr w:rsidR="000D5AF6" w:rsidRPr="000B28FC" w:rsidTr="00BC527C">
        <w:trPr>
          <w:trHeight w:val="209"/>
        </w:trPr>
        <w:tc>
          <w:tcPr>
            <w:tcW w:w="9007" w:type="dxa"/>
            <w:gridSpan w:val="9"/>
            <w:tcBorders>
              <w:top w:val="nil"/>
              <w:left w:val="nil"/>
              <w:right w:val="nil"/>
            </w:tcBorders>
            <w:vAlign w:val="center"/>
          </w:tcPr>
          <w:p w:rsidR="000D5AF6" w:rsidRPr="000B28FC" w:rsidRDefault="000D5AF6" w:rsidP="004575A2">
            <w:pPr>
              <w:autoSpaceDE w:val="0"/>
              <w:autoSpaceDN w:val="0"/>
              <w:bidi w:val="0"/>
              <w:adjustRightInd w:val="0"/>
              <w:spacing w:after="0" w:line="240" w:lineRule="auto"/>
              <w:jc w:val="both"/>
              <w:rPr>
                <w:rFonts w:ascii="Times New Roman" w:eastAsia="Times New Roman" w:hAnsi="Times New Roman" w:cs="Times New Roman"/>
                <w:b/>
                <w:bCs/>
                <w:sz w:val="24"/>
                <w:szCs w:val="24"/>
                <w:lang w:bidi="ar-EG"/>
              </w:rPr>
            </w:pPr>
            <w:r w:rsidRPr="000B28FC">
              <w:rPr>
                <w:rFonts w:ascii="Times New Roman" w:eastAsia="Times New Roman" w:hAnsi="Times New Roman" w:cs="Times New Roman"/>
                <w:b/>
                <w:bCs/>
                <w:sz w:val="24"/>
                <w:szCs w:val="24"/>
              </w:rPr>
              <w:t>Table (</w:t>
            </w:r>
            <w:r w:rsidR="004B1202" w:rsidRPr="000B28FC">
              <w:rPr>
                <w:rFonts w:ascii="Times New Roman" w:eastAsia="Times New Roman" w:hAnsi="Times New Roman" w:cs="Times New Roman"/>
                <w:b/>
                <w:bCs/>
                <w:sz w:val="24"/>
                <w:szCs w:val="24"/>
              </w:rPr>
              <w:fldChar w:fldCharType="begin"/>
            </w:r>
            <w:r w:rsidRPr="000B28FC">
              <w:rPr>
                <w:rFonts w:ascii="Times New Roman" w:eastAsia="Times New Roman" w:hAnsi="Times New Roman" w:cs="Times New Roman"/>
                <w:b/>
                <w:bCs/>
                <w:sz w:val="24"/>
                <w:szCs w:val="24"/>
              </w:rPr>
              <w:instrText xml:space="preserve"> SEQ Table \* ARABIC </w:instrText>
            </w:r>
            <w:r w:rsidR="004B1202" w:rsidRPr="000B28FC">
              <w:rPr>
                <w:rFonts w:ascii="Times New Roman" w:eastAsia="Times New Roman" w:hAnsi="Times New Roman" w:cs="Times New Roman"/>
                <w:b/>
                <w:bCs/>
                <w:sz w:val="24"/>
                <w:szCs w:val="24"/>
              </w:rPr>
              <w:fldChar w:fldCharType="separate"/>
            </w:r>
            <w:r w:rsidR="00C81579">
              <w:rPr>
                <w:rFonts w:ascii="Times New Roman" w:eastAsia="Times New Roman" w:hAnsi="Times New Roman" w:cs="Times New Roman"/>
                <w:b/>
                <w:bCs/>
                <w:noProof/>
                <w:sz w:val="24"/>
                <w:szCs w:val="24"/>
              </w:rPr>
              <w:t>1</w:t>
            </w:r>
            <w:r w:rsidR="004B1202" w:rsidRPr="000B28FC">
              <w:rPr>
                <w:rFonts w:ascii="Times New Roman" w:eastAsia="Times New Roman" w:hAnsi="Times New Roman" w:cs="Times New Roman"/>
                <w:b/>
                <w:bCs/>
                <w:sz w:val="24"/>
                <w:szCs w:val="24"/>
              </w:rPr>
              <w:fldChar w:fldCharType="end"/>
            </w:r>
            <w:r w:rsidRPr="000B28FC">
              <w:rPr>
                <w:rFonts w:ascii="Times New Roman" w:eastAsia="Times New Roman" w:hAnsi="Times New Roman" w:cs="Times New Roman"/>
                <w:b/>
                <w:bCs/>
                <w:sz w:val="24"/>
                <w:szCs w:val="24"/>
              </w:rPr>
              <w:t xml:space="preserve">): </w:t>
            </w:r>
            <w:r w:rsidRPr="000B28FC">
              <w:rPr>
                <w:rFonts w:ascii="Times New Roman" w:eastAsia="Times New Roman" w:hAnsi="Times New Roman" w:cs="Times New Roman"/>
                <w:noProof/>
                <w:sz w:val="24"/>
                <w:szCs w:val="24"/>
              </w:rPr>
              <w:t xml:space="preserve">Effect of Ribavirin concentrations and incubation times on the amount of  Ribavirin  loaded  on  human  carrier erythrocyte at 37 </w:t>
            </w:r>
            <w:r w:rsidRPr="000B28FC">
              <w:rPr>
                <w:rFonts w:ascii="Times New Roman" w:eastAsia="Times New Roman" w:hAnsi="Times New Roman" w:cs="Times New Roman"/>
                <w:noProof/>
                <w:sz w:val="24"/>
                <w:szCs w:val="24"/>
                <w:vertAlign w:val="superscript"/>
              </w:rPr>
              <w:t>o</w:t>
            </w:r>
            <w:r w:rsidRPr="000B28FC">
              <w:rPr>
                <w:rFonts w:ascii="Times New Roman" w:eastAsia="Times New Roman" w:hAnsi="Times New Roman" w:cs="Times New Roman"/>
                <w:noProof/>
                <w:sz w:val="24"/>
                <w:szCs w:val="24"/>
              </w:rPr>
              <w:t>C by endocytosi</w:t>
            </w:r>
            <w:r w:rsidRPr="000B28FC">
              <w:rPr>
                <w:rFonts w:ascii="Times New Roman" w:eastAsia="Times New Roman" w:hAnsi="Times New Roman" w:cs="Times New Roman"/>
                <w:sz w:val="24"/>
                <w:szCs w:val="24"/>
                <w:lang w:bidi="ar-EG"/>
              </w:rPr>
              <w:t>s</w:t>
            </w:r>
          </w:p>
        </w:tc>
      </w:tr>
      <w:tr w:rsidR="000D5AF6" w:rsidRPr="000B28FC" w:rsidTr="00BC527C">
        <w:trPr>
          <w:trHeight w:val="105"/>
        </w:trPr>
        <w:tc>
          <w:tcPr>
            <w:tcW w:w="1645" w:type="dxa"/>
            <w:vMerge w:val="restart"/>
            <w:vAlign w:val="center"/>
          </w:tcPr>
          <w:p w:rsidR="000D5AF6" w:rsidRPr="000B28FC" w:rsidRDefault="000D5AF6" w:rsidP="004575A2">
            <w:pPr>
              <w:bidi w:val="0"/>
              <w:spacing w:after="0" w:line="240" w:lineRule="auto"/>
              <w:jc w:val="center"/>
              <w:rPr>
                <w:rFonts w:ascii="Times New Roman" w:eastAsia="Times New Roman" w:hAnsi="Times New Roman" w:cs="Times New Roman"/>
                <w:b/>
                <w:bCs/>
                <w:sz w:val="20"/>
                <w:szCs w:val="20"/>
                <w:lang w:bidi="ar-EG"/>
              </w:rPr>
            </w:pPr>
            <w:r w:rsidRPr="000B28FC">
              <w:rPr>
                <w:rFonts w:ascii="Times New Roman" w:eastAsia="Times New Roman" w:hAnsi="Times New Roman" w:cs="Times New Roman"/>
                <w:b/>
                <w:bCs/>
                <w:sz w:val="20"/>
                <w:szCs w:val="20"/>
                <w:lang w:bidi="ar-EG"/>
              </w:rPr>
              <w:t>Drug concentration</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b/>
                <w:bCs/>
                <w:sz w:val="20"/>
                <w:szCs w:val="20"/>
                <w:lang w:bidi="ar-EG"/>
              </w:rPr>
              <w:t>(mg/ml)</w:t>
            </w:r>
          </w:p>
        </w:tc>
        <w:tc>
          <w:tcPr>
            <w:tcW w:w="7362" w:type="dxa"/>
            <w:gridSpan w:val="8"/>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b/>
                <w:bCs/>
                <w:sz w:val="20"/>
                <w:szCs w:val="20"/>
                <w:lang w:bidi="ar-EG"/>
              </w:rPr>
              <w:t>Drug incubation times</w:t>
            </w:r>
          </w:p>
        </w:tc>
      </w:tr>
      <w:tr w:rsidR="000D5AF6" w:rsidRPr="000B28FC" w:rsidTr="00BC527C">
        <w:trPr>
          <w:trHeight w:val="37"/>
        </w:trPr>
        <w:tc>
          <w:tcPr>
            <w:tcW w:w="1645" w:type="dxa"/>
            <w:vMerge/>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2737" w:type="dxa"/>
            <w:gridSpan w:val="3"/>
            <w:vAlign w:val="center"/>
          </w:tcPr>
          <w:p w:rsidR="000D5AF6" w:rsidRPr="000B28FC" w:rsidRDefault="000D5AF6" w:rsidP="004575A2">
            <w:pPr>
              <w:bidi w:val="0"/>
              <w:spacing w:after="0" w:line="240" w:lineRule="auto"/>
              <w:jc w:val="center"/>
              <w:rPr>
                <w:rFonts w:ascii="Times New Roman" w:eastAsia="Times New Roman" w:hAnsi="Times New Roman" w:cs="Times New Roman"/>
                <w:b/>
                <w:bCs/>
                <w:sz w:val="20"/>
                <w:szCs w:val="20"/>
                <w:lang w:bidi="ar-EG"/>
              </w:rPr>
            </w:pPr>
            <w:r w:rsidRPr="000B28FC">
              <w:rPr>
                <w:rFonts w:ascii="Times New Roman" w:eastAsia="Times New Roman" w:hAnsi="Times New Roman" w:cs="Times New Roman"/>
                <w:b/>
                <w:bCs/>
                <w:sz w:val="20"/>
                <w:szCs w:val="20"/>
                <w:lang w:bidi="ar-EG"/>
              </w:rPr>
              <w:t>15 min.</w:t>
            </w:r>
          </w:p>
        </w:tc>
        <w:tc>
          <w:tcPr>
            <w:tcW w:w="2313" w:type="dxa"/>
            <w:gridSpan w:val="3"/>
            <w:vAlign w:val="center"/>
          </w:tcPr>
          <w:p w:rsidR="000D5AF6" w:rsidRPr="000B28FC" w:rsidRDefault="000D5AF6" w:rsidP="004575A2">
            <w:pPr>
              <w:bidi w:val="0"/>
              <w:spacing w:after="0" w:line="240" w:lineRule="auto"/>
              <w:jc w:val="center"/>
              <w:rPr>
                <w:rFonts w:ascii="Times New Roman" w:eastAsia="Times New Roman" w:hAnsi="Times New Roman" w:cs="Times New Roman"/>
                <w:b/>
                <w:bCs/>
                <w:sz w:val="20"/>
                <w:szCs w:val="20"/>
                <w:lang w:bidi="ar-EG"/>
              </w:rPr>
            </w:pPr>
            <w:r w:rsidRPr="000B28FC">
              <w:rPr>
                <w:rFonts w:ascii="Times New Roman" w:eastAsia="Times New Roman" w:hAnsi="Times New Roman" w:cs="Times New Roman"/>
                <w:b/>
                <w:bCs/>
                <w:sz w:val="20"/>
                <w:szCs w:val="20"/>
                <w:lang w:bidi="ar-EG"/>
              </w:rPr>
              <w:t>30 min.</w:t>
            </w:r>
          </w:p>
        </w:tc>
        <w:tc>
          <w:tcPr>
            <w:tcW w:w="2312" w:type="dxa"/>
            <w:gridSpan w:val="2"/>
            <w:vAlign w:val="center"/>
          </w:tcPr>
          <w:p w:rsidR="000D5AF6" w:rsidRPr="000B28FC" w:rsidRDefault="000D5AF6" w:rsidP="004575A2">
            <w:pPr>
              <w:bidi w:val="0"/>
              <w:spacing w:after="0" w:line="240" w:lineRule="auto"/>
              <w:jc w:val="center"/>
              <w:rPr>
                <w:rFonts w:ascii="Times New Roman" w:eastAsia="Times New Roman" w:hAnsi="Times New Roman" w:cs="Times New Roman"/>
                <w:b/>
                <w:bCs/>
                <w:sz w:val="20"/>
                <w:szCs w:val="20"/>
                <w:lang w:bidi="ar-EG"/>
              </w:rPr>
            </w:pPr>
            <w:r w:rsidRPr="000B28FC">
              <w:rPr>
                <w:rFonts w:ascii="Times New Roman" w:eastAsia="Times New Roman" w:hAnsi="Times New Roman" w:cs="Times New Roman"/>
                <w:b/>
                <w:bCs/>
                <w:sz w:val="20"/>
                <w:szCs w:val="20"/>
                <w:lang w:bidi="ar-EG"/>
              </w:rPr>
              <w:t>60 min.</w:t>
            </w:r>
          </w:p>
        </w:tc>
      </w:tr>
      <w:tr w:rsidR="000D5AF6" w:rsidRPr="000B28FC" w:rsidTr="00BC527C">
        <w:trPr>
          <w:trHeight w:val="37"/>
        </w:trPr>
        <w:tc>
          <w:tcPr>
            <w:tcW w:w="1645" w:type="dxa"/>
            <w:vMerge/>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7362" w:type="dxa"/>
            <w:gridSpan w:val="8"/>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b/>
                <w:bCs/>
                <w:sz w:val="20"/>
                <w:szCs w:val="20"/>
              </w:rPr>
            </w:pPr>
            <w:r w:rsidRPr="000B28FC">
              <w:rPr>
                <w:rFonts w:ascii="Times New Roman" w:eastAsia="Times New Roman" w:hAnsi="Times New Roman" w:cs="Times New Roman"/>
                <w:b/>
                <w:bCs/>
                <w:noProof/>
                <w:sz w:val="20"/>
                <w:szCs w:val="20"/>
              </w:rPr>
              <w:t>Ribavirin</w:t>
            </w:r>
            <w:r w:rsidRPr="000B28FC">
              <w:rPr>
                <w:rFonts w:ascii="Times New Roman" w:eastAsia="Times New Roman" w:hAnsi="Times New Roman" w:cs="Times New Roman"/>
                <w:b/>
                <w:bCs/>
                <w:sz w:val="20"/>
                <w:szCs w:val="20"/>
              </w:rPr>
              <w:t xml:space="preserve"> loaded (mg/ml)</w:t>
            </w:r>
          </w:p>
        </w:tc>
      </w:tr>
      <w:tr w:rsidR="000D5AF6" w:rsidRPr="000B28FC" w:rsidTr="00BC527C">
        <w:trPr>
          <w:trHeight w:val="37"/>
        </w:trPr>
        <w:tc>
          <w:tcPr>
            <w:tcW w:w="1645" w:type="dxa"/>
            <w:vMerge/>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0"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L A</w:t>
            </w:r>
          </w:p>
        </w:tc>
        <w:tc>
          <w:tcPr>
            <w:tcW w:w="843"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EE %</w:t>
            </w:r>
          </w:p>
        </w:tc>
        <w:tc>
          <w:tcPr>
            <w:tcW w:w="15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LA</w:t>
            </w:r>
          </w:p>
        </w:tc>
        <w:tc>
          <w:tcPr>
            <w:tcW w:w="824"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EE %</w:t>
            </w:r>
          </w:p>
        </w:tc>
        <w:tc>
          <w:tcPr>
            <w:tcW w:w="17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LA</w:t>
            </w:r>
          </w:p>
        </w:tc>
        <w:tc>
          <w:tcPr>
            <w:tcW w:w="863"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EE %</w:t>
            </w:r>
          </w:p>
        </w:tc>
      </w:tr>
      <w:tr w:rsidR="000D5AF6" w:rsidRPr="000B28FC" w:rsidTr="00BC527C">
        <w:trPr>
          <w:trHeight w:val="262"/>
        </w:trPr>
        <w:tc>
          <w:tcPr>
            <w:tcW w:w="1645"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10</w:t>
            </w:r>
          </w:p>
        </w:tc>
        <w:tc>
          <w:tcPr>
            <w:tcW w:w="1540" w:type="dxa"/>
            <w:vAlign w:val="center"/>
          </w:tcPr>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2.72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w:t>
            </w:r>
          </w:p>
        </w:tc>
        <w:tc>
          <w:tcPr>
            <w:tcW w:w="84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27.2</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2.79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0.024</w:t>
            </w:r>
          </w:p>
        </w:tc>
        <w:tc>
          <w:tcPr>
            <w:tcW w:w="824"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27.95</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3.1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0.037</w:t>
            </w:r>
            <w:r w:rsidRPr="000B28FC">
              <w:rPr>
                <w:rFonts w:ascii="Times New Roman" w:eastAsia="Times New Roman" w:hAnsi="Times New Roman" w:cs="Times New Roman"/>
                <w:sz w:val="20"/>
                <w:szCs w:val="20"/>
                <w:vertAlign w:val="superscript"/>
              </w:rPr>
              <w:t>(2)</w:t>
            </w:r>
          </w:p>
        </w:tc>
        <w:tc>
          <w:tcPr>
            <w:tcW w:w="86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31.0</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BC527C">
        <w:trPr>
          <w:trHeight w:val="258"/>
        </w:trPr>
        <w:tc>
          <w:tcPr>
            <w:tcW w:w="1645"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15</w:t>
            </w:r>
          </w:p>
        </w:tc>
        <w:tc>
          <w:tcPr>
            <w:tcW w:w="1540" w:type="dxa"/>
            <w:vAlign w:val="center"/>
          </w:tcPr>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3.61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0.02</w:t>
            </w:r>
          </w:p>
        </w:tc>
        <w:tc>
          <w:tcPr>
            <w:tcW w:w="84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24.0</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3.68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w:t>
            </w:r>
          </w:p>
        </w:tc>
        <w:tc>
          <w:tcPr>
            <w:tcW w:w="824"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25.7</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4.68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0.033</w:t>
            </w:r>
            <w:r w:rsidRPr="000B28FC">
              <w:rPr>
                <w:rFonts w:ascii="Times New Roman" w:eastAsia="Times New Roman" w:hAnsi="Times New Roman" w:cs="Times New Roman"/>
                <w:sz w:val="20"/>
                <w:szCs w:val="20"/>
                <w:vertAlign w:val="superscript"/>
              </w:rPr>
              <w:t>(2)</w:t>
            </w:r>
          </w:p>
        </w:tc>
        <w:tc>
          <w:tcPr>
            <w:tcW w:w="86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31.2</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BC527C">
        <w:trPr>
          <w:trHeight w:val="262"/>
        </w:trPr>
        <w:tc>
          <w:tcPr>
            <w:tcW w:w="1645"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20</w:t>
            </w:r>
          </w:p>
        </w:tc>
        <w:tc>
          <w:tcPr>
            <w:tcW w:w="1540" w:type="dxa"/>
            <w:vAlign w:val="center"/>
          </w:tcPr>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3.65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0.012</w:t>
            </w:r>
          </w:p>
        </w:tc>
        <w:tc>
          <w:tcPr>
            <w:tcW w:w="84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18.3</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5.1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0.023</w:t>
            </w:r>
          </w:p>
        </w:tc>
        <w:tc>
          <w:tcPr>
            <w:tcW w:w="824"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25.5</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5.66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0.04</w:t>
            </w:r>
            <w:r w:rsidRPr="000B28FC">
              <w:rPr>
                <w:rFonts w:ascii="Times New Roman" w:eastAsia="Times New Roman" w:hAnsi="Times New Roman" w:cs="Times New Roman"/>
                <w:sz w:val="20"/>
                <w:szCs w:val="20"/>
                <w:vertAlign w:val="superscript"/>
              </w:rPr>
              <w:t>(2)</w:t>
            </w:r>
          </w:p>
        </w:tc>
        <w:tc>
          <w:tcPr>
            <w:tcW w:w="86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28.3</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BC527C">
        <w:trPr>
          <w:trHeight w:val="258"/>
        </w:trPr>
        <w:tc>
          <w:tcPr>
            <w:tcW w:w="1645"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25</w:t>
            </w:r>
          </w:p>
        </w:tc>
        <w:tc>
          <w:tcPr>
            <w:tcW w:w="1540" w:type="dxa"/>
            <w:vAlign w:val="center"/>
          </w:tcPr>
          <w:p w:rsidR="00262058"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4.18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0.012</w:t>
            </w:r>
            <w:r w:rsidRPr="000B28FC">
              <w:rPr>
                <w:rFonts w:ascii="Times New Roman" w:eastAsia="Times New Roman" w:hAnsi="Times New Roman" w:cs="Times New Roman"/>
                <w:sz w:val="20"/>
                <w:szCs w:val="20"/>
                <w:vertAlign w:val="superscript"/>
              </w:rPr>
              <w:t>(1)</w:t>
            </w:r>
          </w:p>
        </w:tc>
        <w:tc>
          <w:tcPr>
            <w:tcW w:w="84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16.7</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vAlign w:val="center"/>
          </w:tcPr>
          <w:p w:rsidR="00262058"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6.85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0.019</w:t>
            </w:r>
            <w:r w:rsidRPr="000B28FC">
              <w:rPr>
                <w:rFonts w:ascii="Times New Roman" w:eastAsia="Times New Roman" w:hAnsi="Times New Roman" w:cs="Times New Roman"/>
                <w:sz w:val="20"/>
                <w:szCs w:val="20"/>
                <w:vertAlign w:val="superscript"/>
              </w:rPr>
              <w:t>(1)</w:t>
            </w:r>
          </w:p>
        </w:tc>
        <w:tc>
          <w:tcPr>
            <w:tcW w:w="824"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27.4</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vAlign w:val="center"/>
          </w:tcPr>
          <w:p w:rsidR="00262058"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9.58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0.045</w:t>
            </w:r>
            <w:r w:rsidRPr="000B28FC">
              <w:rPr>
                <w:rFonts w:ascii="Times New Roman" w:eastAsia="Times New Roman" w:hAnsi="Times New Roman" w:cs="Times New Roman"/>
                <w:sz w:val="20"/>
                <w:szCs w:val="20"/>
                <w:vertAlign w:val="superscript"/>
              </w:rPr>
              <w:t>(1)(2)</w:t>
            </w:r>
          </w:p>
        </w:tc>
        <w:tc>
          <w:tcPr>
            <w:tcW w:w="86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38.3</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BC527C">
        <w:trPr>
          <w:trHeight w:val="262"/>
        </w:trPr>
        <w:tc>
          <w:tcPr>
            <w:tcW w:w="1645" w:type="dxa"/>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lastRenderedPageBreak/>
              <w:t>30</w:t>
            </w:r>
          </w:p>
        </w:tc>
        <w:tc>
          <w:tcPr>
            <w:tcW w:w="1540" w:type="dxa"/>
            <w:vAlign w:val="center"/>
          </w:tcPr>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4.54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w:t>
            </w:r>
          </w:p>
        </w:tc>
        <w:tc>
          <w:tcPr>
            <w:tcW w:w="84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15.2</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7.22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0.023</w:t>
            </w:r>
          </w:p>
        </w:tc>
        <w:tc>
          <w:tcPr>
            <w:tcW w:w="824"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24.0</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8.99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0.034</w:t>
            </w:r>
            <w:r w:rsidRPr="000B28FC">
              <w:rPr>
                <w:rFonts w:ascii="Times New Roman" w:eastAsia="Times New Roman" w:hAnsi="Times New Roman" w:cs="Times New Roman"/>
                <w:sz w:val="20"/>
                <w:szCs w:val="20"/>
                <w:vertAlign w:val="superscript"/>
              </w:rPr>
              <w:t>(2)</w:t>
            </w:r>
          </w:p>
        </w:tc>
        <w:tc>
          <w:tcPr>
            <w:tcW w:w="863" w:type="dxa"/>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29.9</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0D5AF6">
        <w:trPr>
          <w:trHeight w:val="262"/>
        </w:trPr>
        <w:tc>
          <w:tcPr>
            <w:tcW w:w="1645" w:type="dxa"/>
            <w:tcBorders>
              <w:bottom w:val="single" w:sz="4" w:space="0" w:color="000000"/>
            </w:tcBorders>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35</w:t>
            </w:r>
          </w:p>
        </w:tc>
        <w:tc>
          <w:tcPr>
            <w:tcW w:w="1540" w:type="dxa"/>
            <w:tcBorders>
              <w:bottom w:val="single" w:sz="4" w:space="0" w:color="000000"/>
            </w:tcBorders>
            <w:vAlign w:val="center"/>
          </w:tcPr>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4.4 ± </w:t>
            </w:r>
          </w:p>
          <w:p w:rsidR="000D5AF6" w:rsidRPr="000B28FC" w:rsidRDefault="000D5AF6" w:rsidP="004575A2">
            <w:pPr>
              <w:bidi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0.012</w:t>
            </w:r>
          </w:p>
        </w:tc>
        <w:tc>
          <w:tcPr>
            <w:tcW w:w="843" w:type="dxa"/>
            <w:tcBorders>
              <w:bottom w:val="single" w:sz="4" w:space="0" w:color="000000"/>
            </w:tcBorders>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12.6</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546" w:type="dxa"/>
            <w:gridSpan w:val="2"/>
            <w:tcBorders>
              <w:bottom w:val="single" w:sz="4" w:space="0" w:color="000000"/>
            </w:tcBorders>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7.4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0.026</w:t>
            </w:r>
          </w:p>
        </w:tc>
        <w:tc>
          <w:tcPr>
            <w:tcW w:w="824" w:type="dxa"/>
            <w:tcBorders>
              <w:bottom w:val="single" w:sz="4" w:space="0" w:color="000000"/>
            </w:tcBorders>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21.1</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c>
          <w:tcPr>
            <w:tcW w:w="1746" w:type="dxa"/>
            <w:gridSpan w:val="2"/>
            <w:tcBorders>
              <w:bottom w:val="single" w:sz="4" w:space="0" w:color="000000"/>
            </w:tcBorders>
            <w:vAlign w:val="center"/>
          </w:tcPr>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 xml:space="preserve">9.47 ± </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0B28FC">
              <w:rPr>
                <w:rFonts w:ascii="Times New Roman" w:eastAsia="Times New Roman" w:hAnsi="Times New Roman" w:cs="Times New Roman"/>
                <w:sz w:val="20"/>
                <w:szCs w:val="20"/>
              </w:rPr>
              <w:t>0.049</w:t>
            </w:r>
            <w:r w:rsidRPr="000B28FC">
              <w:rPr>
                <w:rFonts w:ascii="Times New Roman" w:eastAsia="Times New Roman" w:hAnsi="Times New Roman" w:cs="Times New Roman"/>
                <w:sz w:val="20"/>
                <w:szCs w:val="20"/>
                <w:vertAlign w:val="superscript"/>
              </w:rPr>
              <w:t>(2)</w:t>
            </w:r>
          </w:p>
        </w:tc>
        <w:tc>
          <w:tcPr>
            <w:tcW w:w="863" w:type="dxa"/>
            <w:tcBorders>
              <w:bottom w:val="single" w:sz="4" w:space="0" w:color="000000"/>
            </w:tcBorders>
            <w:vAlign w:val="center"/>
          </w:tcPr>
          <w:p w:rsidR="000D5AF6" w:rsidRPr="000B28FC" w:rsidRDefault="000D5AF6" w:rsidP="004575A2">
            <w:pPr>
              <w:bidi w:val="0"/>
              <w:spacing w:line="240" w:lineRule="auto"/>
              <w:jc w:val="center"/>
              <w:rPr>
                <w:rFonts w:ascii="Times New Roman" w:hAnsi="Times New Roman" w:cs="Times New Roman"/>
                <w:sz w:val="20"/>
                <w:szCs w:val="20"/>
              </w:rPr>
            </w:pPr>
            <w:r w:rsidRPr="000B28FC">
              <w:rPr>
                <w:rFonts w:ascii="Times New Roman" w:hAnsi="Times New Roman" w:cs="Times New Roman"/>
                <w:sz w:val="20"/>
                <w:szCs w:val="20"/>
              </w:rPr>
              <w:t>27.0</w:t>
            </w:r>
          </w:p>
          <w:p w:rsidR="000D5AF6" w:rsidRPr="000B28FC" w:rsidRDefault="000D5AF6" w:rsidP="004575A2">
            <w:pPr>
              <w:autoSpaceDE w:val="0"/>
              <w:autoSpaceDN w:val="0"/>
              <w:bidi w:val="0"/>
              <w:adjustRightInd w:val="0"/>
              <w:spacing w:after="0" w:line="240" w:lineRule="auto"/>
              <w:jc w:val="center"/>
              <w:rPr>
                <w:rFonts w:ascii="Times New Roman" w:eastAsia="Times New Roman" w:hAnsi="Times New Roman" w:cs="Times New Roman"/>
                <w:sz w:val="20"/>
                <w:szCs w:val="20"/>
              </w:rPr>
            </w:pPr>
          </w:p>
        </w:tc>
      </w:tr>
      <w:tr w:rsidR="000D5AF6" w:rsidRPr="000B28FC" w:rsidTr="000D5AF6">
        <w:trPr>
          <w:trHeight w:val="101"/>
        </w:trPr>
        <w:tc>
          <w:tcPr>
            <w:tcW w:w="9007" w:type="dxa"/>
            <w:gridSpan w:val="9"/>
            <w:tcBorders>
              <w:left w:val="nil"/>
              <w:bottom w:val="nil"/>
              <w:right w:val="nil"/>
            </w:tcBorders>
            <w:vAlign w:val="center"/>
          </w:tcPr>
          <w:p w:rsidR="000D5AF6" w:rsidRPr="000B28FC" w:rsidRDefault="000D5AF6" w:rsidP="004575A2">
            <w:pPr>
              <w:autoSpaceDE w:val="0"/>
              <w:autoSpaceDN w:val="0"/>
              <w:bidi w:val="0"/>
              <w:adjustRightInd w:val="0"/>
              <w:spacing w:after="0" w:line="240" w:lineRule="auto"/>
              <w:jc w:val="both"/>
              <w:rPr>
                <w:rFonts w:ascii="Times New Roman" w:eastAsia="Times New Roman" w:hAnsi="Times New Roman" w:cs="Times New Roman"/>
                <w:sz w:val="18"/>
                <w:szCs w:val="18"/>
              </w:rPr>
            </w:pPr>
            <w:r w:rsidRPr="000B28FC">
              <w:rPr>
                <w:rFonts w:ascii="Times New Roman" w:eastAsia="Times New Roman" w:hAnsi="Times New Roman" w:cs="Times New Roman"/>
                <w:sz w:val="18"/>
                <w:szCs w:val="18"/>
              </w:rPr>
              <w:t>LA = Ribavirin loaded amount, EE% = entrapment efficiency %</w:t>
            </w:r>
          </w:p>
          <w:p w:rsidR="000D5AF6" w:rsidRPr="000B28FC" w:rsidRDefault="000D5AF6" w:rsidP="004575A2">
            <w:pPr>
              <w:autoSpaceDE w:val="0"/>
              <w:autoSpaceDN w:val="0"/>
              <w:bidi w:val="0"/>
              <w:adjustRightInd w:val="0"/>
              <w:spacing w:after="0" w:line="240" w:lineRule="auto"/>
              <w:jc w:val="both"/>
              <w:rPr>
                <w:rFonts w:ascii="Times New Roman" w:eastAsia="Times New Roman" w:hAnsi="Times New Roman" w:cs="Times New Roman"/>
                <w:sz w:val="18"/>
                <w:szCs w:val="18"/>
              </w:rPr>
            </w:pPr>
            <w:r w:rsidRPr="000B28FC">
              <w:rPr>
                <w:rFonts w:ascii="Times New Roman" w:eastAsia="Times New Roman" w:hAnsi="Times New Roman" w:cs="Times New Roman"/>
                <w:sz w:val="18"/>
                <w:szCs w:val="18"/>
              </w:rPr>
              <w:t>Data is expressed as mean ± SD (n = 3)</w:t>
            </w:r>
          </w:p>
          <w:p w:rsidR="000D5AF6" w:rsidRPr="000B28FC" w:rsidRDefault="000D5AF6" w:rsidP="004575A2">
            <w:pPr>
              <w:autoSpaceDE w:val="0"/>
              <w:autoSpaceDN w:val="0"/>
              <w:bidi w:val="0"/>
              <w:adjustRightInd w:val="0"/>
              <w:spacing w:after="0" w:line="240" w:lineRule="auto"/>
              <w:jc w:val="both"/>
              <w:rPr>
                <w:rFonts w:ascii="Times New Roman" w:eastAsia="Times New Roman" w:hAnsi="Times New Roman" w:cs="Times New Roman"/>
                <w:sz w:val="18"/>
                <w:szCs w:val="18"/>
              </w:rPr>
            </w:pPr>
            <w:r w:rsidRPr="000B28FC">
              <w:rPr>
                <w:rFonts w:ascii="Times New Roman" w:eastAsia="Times New Roman" w:hAnsi="Times New Roman" w:cs="Times New Roman"/>
                <w:sz w:val="18"/>
                <w:szCs w:val="18"/>
              </w:rPr>
              <w:t>(1) Significantly different according to time at p &lt; 0.001</w:t>
            </w:r>
          </w:p>
          <w:p w:rsidR="000D5AF6" w:rsidRPr="000B28FC" w:rsidRDefault="000D5AF6" w:rsidP="004575A2">
            <w:pPr>
              <w:autoSpaceDE w:val="0"/>
              <w:autoSpaceDN w:val="0"/>
              <w:bidi w:val="0"/>
              <w:adjustRightInd w:val="0"/>
              <w:spacing w:after="0" w:line="240" w:lineRule="auto"/>
              <w:jc w:val="both"/>
              <w:rPr>
                <w:rFonts w:ascii="Times New Roman" w:eastAsia="Times New Roman" w:hAnsi="Times New Roman" w:cs="Times New Roman"/>
                <w:sz w:val="18"/>
                <w:szCs w:val="18"/>
              </w:rPr>
            </w:pPr>
            <w:r w:rsidRPr="000B28FC">
              <w:rPr>
                <w:rFonts w:ascii="Times New Roman" w:eastAsia="Times New Roman" w:hAnsi="Times New Roman" w:cs="Times New Roman"/>
                <w:sz w:val="18"/>
                <w:szCs w:val="18"/>
              </w:rPr>
              <w:t>(2) Significantly different according to concentration at p &lt; 0.001</w:t>
            </w:r>
          </w:p>
        </w:tc>
      </w:tr>
    </w:tbl>
    <w:p w:rsidR="0048340B" w:rsidRDefault="0048340B" w:rsidP="004575A2">
      <w:pPr>
        <w:bidi w:val="0"/>
        <w:spacing w:after="0"/>
        <w:jc w:val="both"/>
        <w:rPr>
          <w:rFonts w:asciiTheme="majorBidi" w:hAnsiTheme="majorBidi" w:cstheme="majorBidi"/>
          <w:sz w:val="24"/>
          <w:szCs w:val="24"/>
          <w:lang w:bidi="ar-EG"/>
        </w:rPr>
      </w:pPr>
    </w:p>
    <w:p w:rsidR="00ED16A3" w:rsidRPr="00A82AA7" w:rsidRDefault="00ED16A3" w:rsidP="004575A2">
      <w:pPr>
        <w:bidi w:val="0"/>
        <w:spacing w:after="0"/>
        <w:jc w:val="both"/>
        <w:rPr>
          <w:rFonts w:asciiTheme="majorBidi" w:hAnsiTheme="majorBidi" w:cstheme="majorBidi"/>
          <w:sz w:val="24"/>
          <w:szCs w:val="24"/>
          <w:lang w:bidi="ar-EG"/>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2551"/>
        <w:gridCol w:w="2977"/>
      </w:tblGrid>
      <w:tr w:rsidR="00ED16A3" w:rsidRPr="00BC6D3A" w:rsidTr="00BC527C">
        <w:trPr>
          <w:trHeight w:val="707"/>
        </w:trPr>
        <w:tc>
          <w:tcPr>
            <w:tcW w:w="9322" w:type="dxa"/>
            <w:gridSpan w:val="4"/>
            <w:tcBorders>
              <w:top w:val="nil"/>
              <w:left w:val="nil"/>
              <w:bottom w:val="single" w:sz="4" w:space="0" w:color="000000"/>
              <w:right w:val="nil"/>
            </w:tcBorders>
            <w:shd w:val="clear" w:color="auto" w:fill="auto"/>
            <w:vAlign w:val="center"/>
            <w:hideMark/>
          </w:tcPr>
          <w:p w:rsidR="00ED16A3" w:rsidRPr="00BC6D3A" w:rsidRDefault="00ED16A3" w:rsidP="004575A2">
            <w:pPr>
              <w:tabs>
                <w:tab w:val="left" w:pos="1560"/>
              </w:tabs>
              <w:bidi w:val="0"/>
              <w:spacing w:after="0"/>
              <w:jc w:val="both"/>
              <w:rPr>
                <w:rFonts w:asciiTheme="majorBidi" w:eastAsia="Times New Roman" w:hAnsiTheme="majorBidi" w:cstheme="majorBidi"/>
                <w:sz w:val="24"/>
                <w:szCs w:val="24"/>
                <w:lang w:bidi="ar-EG"/>
              </w:rPr>
            </w:pPr>
            <w:r w:rsidRPr="00BC6D3A">
              <w:rPr>
                <w:rFonts w:asciiTheme="majorBidi" w:hAnsiTheme="majorBidi" w:cstheme="majorBidi"/>
                <w:b/>
                <w:bCs/>
                <w:sz w:val="24"/>
                <w:szCs w:val="24"/>
              </w:rPr>
              <w:t>Table (</w:t>
            </w:r>
            <w:r w:rsidR="004B1202" w:rsidRPr="00BC6D3A">
              <w:rPr>
                <w:rFonts w:asciiTheme="majorBidi" w:hAnsiTheme="majorBidi" w:cstheme="majorBidi"/>
                <w:b/>
                <w:bCs/>
                <w:sz w:val="24"/>
                <w:szCs w:val="24"/>
              </w:rPr>
              <w:fldChar w:fldCharType="begin"/>
            </w:r>
            <w:r w:rsidRPr="00BC6D3A">
              <w:rPr>
                <w:rFonts w:asciiTheme="majorBidi" w:hAnsiTheme="majorBidi" w:cstheme="majorBidi"/>
                <w:b/>
                <w:bCs/>
                <w:sz w:val="24"/>
                <w:szCs w:val="24"/>
              </w:rPr>
              <w:instrText xml:space="preserve"> SEQ Table \* ARABIC </w:instrText>
            </w:r>
            <w:r w:rsidR="004B1202" w:rsidRPr="00BC6D3A">
              <w:rPr>
                <w:rFonts w:asciiTheme="majorBidi" w:hAnsiTheme="majorBidi" w:cstheme="majorBidi"/>
                <w:b/>
                <w:bCs/>
                <w:sz w:val="24"/>
                <w:szCs w:val="24"/>
              </w:rPr>
              <w:fldChar w:fldCharType="separate"/>
            </w:r>
            <w:r w:rsidR="00C81579">
              <w:rPr>
                <w:rFonts w:asciiTheme="majorBidi" w:hAnsiTheme="majorBidi" w:cstheme="majorBidi"/>
                <w:b/>
                <w:bCs/>
                <w:noProof/>
                <w:sz w:val="24"/>
                <w:szCs w:val="24"/>
              </w:rPr>
              <w:t>2</w:t>
            </w:r>
            <w:r w:rsidR="004B1202" w:rsidRPr="00BC6D3A">
              <w:rPr>
                <w:rFonts w:asciiTheme="majorBidi" w:hAnsiTheme="majorBidi" w:cstheme="majorBidi"/>
                <w:b/>
                <w:bCs/>
                <w:sz w:val="24"/>
                <w:szCs w:val="24"/>
              </w:rPr>
              <w:fldChar w:fldCharType="end"/>
            </w:r>
            <w:r w:rsidRPr="00BC6D3A">
              <w:rPr>
                <w:rFonts w:asciiTheme="majorBidi" w:hAnsiTheme="majorBidi" w:cstheme="majorBidi"/>
                <w:b/>
                <w:bCs/>
                <w:sz w:val="24"/>
                <w:szCs w:val="24"/>
              </w:rPr>
              <w:t xml:space="preserve">): </w:t>
            </w:r>
            <w:r w:rsidRPr="00BC6D3A">
              <w:rPr>
                <w:rFonts w:asciiTheme="majorBidi" w:hAnsiTheme="majorBidi" w:cstheme="majorBidi"/>
                <w:sz w:val="24"/>
                <w:szCs w:val="24"/>
              </w:rPr>
              <w:t>Hematological parameters of control erythrocytes, sham and loaded erythrocytes obtained with Ribavirin (25mg/ml) by endocytosis</w:t>
            </w:r>
          </w:p>
        </w:tc>
      </w:tr>
      <w:tr w:rsidR="00ED16A3" w:rsidRPr="00BC6D3A" w:rsidTr="00BC527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b/>
                <w:bCs/>
                <w:sz w:val="20"/>
                <w:szCs w:val="20"/>
                <w:lang w:bidi="ar-EG"/>
              </w:rPr>
            </w:pPr>
            <w:r w:rsidRPr="00BC6D3A">
              <w:rPr>
                <w:rFonts w:ascii="Times New Roman" w:eastAsia="Times New Roman" w:hAnsi="Times New Roman" w:cs="Times New Roman"/>
                <w:b/>
                <w:bCs/>
                <w:noProof/>
                <w:sz w:val="20"/>
                <w:szCs w:val="20"/>
              </w:rPr>
              <w:t>Hematological parameters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b/>
                <w:bCs/>
                <w:sz w:val="20"/>
                <w:szCs w:val="20"/>
                <w:lang w:bidi="ar-EG"/>
              </w:rPr>
            </w:pPr>
            <w:r w:rsidRPr="00BC6D3A">
              <w:rPr>
                <w:rFonts w:ascii="Times New Roman" w:eastAsia="Times New Roman" w:hAnsi="Times New Roman" w:cs="Times New Roman"/>
                <w:b/>
                <w:bCs/>
                <w:sz w:val="20"/>
                <w:szCs w:val="20"/>
                <w:lang w:bidi="ar-EG"/>
              </w:rPr>
              <w:t>Control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b/>
                <w:bCs/>
                <w:sz w:val="20"/>
                <w:szCs w:val="20"/>
                <w:lang w:bidi="ar-EG"/>
              </w:rPr>
            </w:pPr>
            <w:r w:rsidRPr="00BC6D3A">
              <w:rPr>
                <w:rFonts w:ascii="Times New Roman" w:eastAsia="Times New Roman" w:hAnsi="Times New Roman" w:cs="Times New Roman"/>
                <w:b/>
                <w:bCs/>
                <w:sz w:val="20"/>
                <w:szCs w:val="20"/>
                <w:lang w:bidi="ar-EG"/>
              </w:rPr>
              <w:t>Sham encapsulated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b/>
                <w:bCs/>
                <w:sz w:val="20"/>
                <w:szCs w:val="20"/>
                <w:lang w:bidi="ar-EG"/>
              </w:rPr>
            </w:pPr>
            <w:r w:rsidRPr="00BC6D3A">
              <w:rPr>
                <w:rFonts w:ascii="Times New Roman" w:eastAsia="Times New Roman" w:hAnsi="Times New Roman" w:cs="Times New Roman"/>
                <w:b/>
                <w:bCs/>
                <w:sz w:val="20"/>
                <w:szCs w:val="20"/>
              </w:rPr>
              <w:t>Ribavirin</w:t>
            </w:r>
            <w:r w:rsidRPr="00BC6D3A">
              <w:rPr>
                <w:rFonts w:ascii="Times New Roman" w:eastAsia="Times New Roman" w:hAnsi="Times New Roman" w:cs="Times New Roman"/>
                <w:b/>
                <w:bCs/>
                <w:sz w:val="20"/>
                <w:szCs w:val="20"/>
                <w:lang w:bidi="ar-EG"/>
              </w:rPr>
              <w:t xml:space="preserve"> Conc.</w:t>
            </w:r>
          </w:p>
          <w:p w:rsidR="00ED16A3" w:rsidRPr="00BC6D3A" w:rsidRDefault="00ED16A3" w:rsidP="004575A2">
            <w:pPr>
              <w:tabs>
                <w:tab w:val="left" w:pos="1560"/>
              </w:tabs>
              <w:bidi w:val="0"/>
              <w:spacing w:after="0"/>
              <w:jc w:val="center"/>
              <w:rPr>
                <w:rFonts w:ascii="Times New Roman" w:eastAsia="Times New Roman" w:hAnsi="Times New Roman" w:cs="Times New Roman"/>
                <w:b/>
                <w:bCs/>
                <w:sz w:val="20"/>
                <w:szCs w:val="20"/>
                <w:lang w:bidi="ar-EG"/>
              </w:rPr>
            </w:pPr>
            <w:r w:rsidRPr="00BC6D3A">
              <w:rPr>
                <w:rFonts w:ascii="Times New Roman" w:eastAsia="Times New Roman" w:hAnsi="Times New Roman" w:cs="Times New Roman"/>
                <w:b/>
                <w:bCs/>
                <w:sz w:val="20"/>
                <w:szCs w:val="20"/>
                <w:lang w:bidi="ar-EG"/>
              </w:rPr>
              <w:t>25 mg/ml</w:t>
            </w:r>
          </w:p>
        </w:tc>
      </w:tr>
      <w:tr w:rsidR="00ED16A3" w:rsidRPr="00BC6D3A" w:rsidTr="00BC527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Hct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38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1.16</w:t>
            </w:r>
            <w:r w:rsidRPr="00BC6D3A">
              <w:rPr>
                <w:rFonts w:ascii="Times New Roman" w:eastAsia="Times New Roman" w:hAnsi="Times New Roman" w:cs="Times New Roman"/>
                <w:sz w:val="20"/>
                <w:szCs w:val="20"/>
                <w:vertAlign w:val="superscript"/>
                <w:lang w:bidi="ar-EG"/>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33.8</w:t>
            </w:r>
            <w:r w:rsidRPr="00BC6D3A">
              <w:rPr>
                <w:rFonts w:ascii="Times New Roman" w:eastAsia="Times New Roman" w:hAnsi="Times New Roman" w:cs="Times New Roman"/>
                <w:sz w:val="20"/>
                <w:szCs w:val="20"/>
              </w:rPr>
              <w:t>±</w:t>
            </w:r>
            <w:r w:rsidRPr="00BC6D3A">
              <w:rPr>
                <w:rFonts w:ascii="Times New Roman" w:eastAsia="Times New Roman" w:hAnsi="Times New Roman" w:cs="Times New Roman"/>
                <w:sz w:val="20"/>
                <w:szCs w:val="20"/>
                <w:lang w:bidi="ar-EG"/>
              </w:rPr>
              <w:t>1.02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33.6 </w:t>
            </w:r>
            <w:r w:rsidRPr="00BC6D3A">
              <w:rPr>
                <w:rFonts w:ascii="Times New Roman" w:eastAsia="Times New Roman" w:hAnsi="Times New Roman" w:cs="Times New Roman"/>
                <w:sz w:val="20"/>
                <w:szCs w:val="20"/>
              </w:rPr>
              <w:t>±</w:t>
            </w:r>
            <w:r w:rsidRPr="00BC6D3A">
              <w:rPr>
                <w:rFonts w:ascii="Times New Roman" w:eastAsia="Times New Roman" w:hAnsi="Times New Roman" w:cs="Times New Roman"/>
                <w:sz w:val="20"/>
                <w:szCs w:val="20"/>
                <w:lang w:bidi="ar-EG"/>
              </w:rPr>
              <w:t xml:space="preserve"> 1.37</w:t>
            </w:r>
            <w:r w:rsidRPr="00BC6D3A">
              <w:rPr>
                <w:rFonts w:ascii="Times New Roman" w:eastAsia="Times New Roman" w:hAnsi="Times New Roman" w:cs="Times New Roman"/>
                <w:sz w:val="20"/>
                <w:szCs w:val="20"/>
                <w:vertAlign w:val="superscript"/>
                <w:lang w:bidi="ar-EG"/>
              </w:rPr>
              <w:t>(2)</w:t>
            </w:r>
          </w:p>
        </w:tc>
      </w:tr>
      <w:tr w:rsidR="00ED16A3" w:rsidRPr="00BC6D3A" w:rsidTr="00BC527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Mcv (fl)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78.6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1.54</w:t>
            </w:r>
            <w:r w:rsidRPr="00BC6D3A">
              <w:rPr>
                <w:rFonts w:ascii="Times New Roman" w:eastAsia="Times New Roman" w:hAnsi="Times New Roman" w:cs="Times New Roman"/>
                <w:sz w:val="20"/>
                <w:szCs w:val="20"/>
                <w:vertAlign w:val="superscript"/>
                <w:lang w:bidi="ar-EG"/>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79</w:t>
            </w:r>
            <w:r w:rsidRPr="00BC6D3A">
              <w:rPr>
                <w:rFonts w:ascii="Times New Roman" w:eastAsia="Times New Roman" w:hAnsi="Times New Roman" w:cs="Times New Roman"/>
                <w:sz w:val="20"/>
                <w:szCs w:val="20"/>
              </w:rPr>
              <w:t>±</w:t>
            </w:r>
            <w:r w:rsidRPr="00BC6D3A">
              <w:rPr>
                <w:rFonts w:ascii="Times New Roman" w:eastAsia="Times New Roman" w:hAnsi="Times New Roman" w:cs="Times New Roman"/>
                <w:sz w:val="20"/>
                <w:szCs w:val="20"/>
                <w:lang w:bidi="ar-EG"/>
              </w:rPr>
              <w:t>1.78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85.1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1.92</w:t>
            </w:r>
            <w:r w:rsidRPr="00BC6D3A">
              <w:rPr>
                <w:rFonts w:ascii="Times New Roman" w:eastAsia="Times New Roman" w:hAnsi="Times New Roman" w:cs="Times New Roman"/>
                <w:sz w:val="20"/>
                <w:szCs w:val="20"/>
                <w:vertAlign w:val="superscript"/>
                <w:lang w:bidi="ar-EG"/>
              </w:rPr>
              <w:t>(1)</w:t>
            </w:r>
          </w:p>
        </w:tc>
      </w:tr>
      <w:tr w:rsidR="00ED16A3" w:rsidRPr="00BC6D3A" w:rsidTr="00BC527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MCH (pg)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26.1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0.99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26.4</w:t>
            </w:r>
            <w:r w:rsidRPr="00BC6D3A">
              <w:rPr>
                <w:rFonts w:ascii="Times New Roman" w:eastAsia="Times New Roman" w:hAnsi="Times New Roman" w:cs="Times New Roman"/>
                <w:sz w:val="20"/>
                <w:szCs w:val="20"/>
              </w:rPr>
              <w:t>±</w:t>
            </w:r>
            <w:r w:rsidRPr="00BC6D3A">
              <w:rPr>
                <w:rFonts w:ascii="Times New Roman" w:eastAsia="Times New Roman" w:hAnsi="Times New Roman" w:cs="Times New Roman"/>
                <w:sz w:val="20"/>
                <w:szCs w:val="20"/>
                <w:lang w:bidi="ar-EG"/>
              </w:rPr>
              <w:t>0.87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25.0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0.84</w:t>
            </w:r>
          </w:p>
        </w:tc>
      </w:tr>
      <w:tr w:rsidR="00ED16A3" w:rsidRPr="00BC6D3A" w:rsidTr="00BC527C">
        <w:trPr>
          <w:trHeight w:val="586"/>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MCHC (gm/dl)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33.2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1.27</w:t>
            </w:r>
            <w:r w:rsidRPr="00BC6D3A">
              <w:rPr>
                <w:rFonts w:ascii="Times New Roman" w:eastAsia="Times New Roman" w:hAnsi="Times New Roman" w:cs="Times New Roman"/>
                <w:sz w:val="20"/>
                <w:szCs w:val="20"/>
                <w:vertAlign w:val="superscript"/>
                <w:lang w:bidi="ar-EG"/>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33.5</w:t>
            </w:r>
            <w:r w:rsidRPr="00BC6D3A">
              <w:rPr>
                <w:rFonts w:ascii="Times New Roman" w:eastAsia="Times New Roman" w:hAnsi="Times New Roman" w:cs="Times New Roman"/>
                <w:sz w:val="20"/>
                <w:szCs w:val="20"/>
              </w:rPr>
              <w:t>±</w:t>
            </w:r>
            <w:r w:rsidRPr="00BC6D3A">
              <w:rPr>
                <w:rFonts w:ascii="Times New Roman" w:eastAsia="Times New Roman" w:hAnsi="Times New Roman" w:cs="Times New Roman"/>
                <w:sz w:val="20"/>
                <w:szCs w:val="20"/>
                <w:lang w:bidi="ar-EG"/>
              </w:rPr>
              <w:t>1.18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6A3" w:rsidRPr="00BC6D3A" w:rsidRDefault="00ED16A3" w:rsidP="004575A2">
            <w:pPr>
              <w:tabs>
                <w:tab w:val="left" w:pos="195"/>
                <w:tab w:val="center" w:pos="813"/>
                <w:tab w:val="left" w:pos="1560"/>
              </w:tabs>
              <w:bidi w:val="0"/>
              <w:spacing w:after="0"/>
              <w:jc w:val="center"/>
              <w:rPr>
                <w:rFonts w:ascii="Times New Roman" w:eastAsia="Times New Roman" w:hAnsi="Times New Roman" w:cs="Times New Roman"/>
                <w:sz w:val="20"/>
                <w:szCs w:val="20"/>
                <w:lang w:bidi="ar-EG"/>
              </w:rPr>
            </w:pPr>
            <w:r w:rsidRPr="00BC6D3A">
              <w:rPr>
                <w:rFonts w:ascii="Times New Roman" w:eastAsia="Times New Roman" w:hAnsi="Times New Roman" w:cs="Times New Roman"/>
                <w:sz w:val="20"/>
                <w:szCs w:val="20"/>
                <w:lang w:bidi="ar-EG"/>
              </w:rPr>
              <w:t xml:space="preserve">29.4 </w:t>
            </w:r>
            <w:r w:rsidRPr="00BC6D3A">
              <w:rPr>
                <w:rFonts w:ascii="Times New Roman" w:eastAsia="Times New Roman" w:hAnsi="Times New Roman" w:cs="Times New Roman"/>
                <w:sz w:val="20"/>
                <w:szCs w:val="20"/>
              </w:rPr>
              <w:t xml:space="preserve">± </w:t>
            </w:r>
            <w:r w:rsidRPr="00BC6D3A">
              <w:rPr>
                <w:rFonts w:ascii="Times New Roman" w:eastAsia="Times New Roman" w:hAnsi="Times New Roman" w:cs="Times New Roman"/>
                <w:sz w:val="20"/>
                <w:szCs w:val="20"/>
                <w:lang w:bidi="ar-EG"/>
              </w:rPr>
              <w:t>0.92</w:t>
            </w:r>
            <w:r w:rsidRPr="00BC6D3A">
              <w:rPr>
                <w:rFonts w:ascii="Times New Roman" w:eastAsia="Times New Roman" w:hAnsi="Times New Roman" w:cs="Times New Roman"/>
                <w:sz w:val="20"/>
                <w:szCs w:val="20"/>
                <w:vertAlign w:val="superscript"/>
                <w:lang w:bidi="ar-EG"/>
              </w:rPr>
              <w:t>(2)</w:t>
            </w:r>
          </w:p>
        </w:tc>
      </w:tr>
      <w:tr w:rsidR="00ED16A3" w:rsidRPr="00BC6D3A" w:rsidTr="00BC527C">
        <w:trPr>
          <w:trHeight w:val="1276"/>
        </w:trPr>
        <w:tc>
          <w:tcPr>
            <w:tcW w:w="9322" w:type="dxa"/>
            <w:gridSpan w:val="4"/>
            <w:tcBorders>
              <w:top w:val="single" w:sz="4" w:space="0" w:color="000000"/>
              <w:left w:val="nil"/>
              <w:bottom w:val="nil"/>
              <w:right w:val="nil"/>
            </w:tcBorders>
            <w:shd w:val="clear" w:color="auto" w:fill="auto"/>
            <w:vAlign w:val="center"/>
          </w:tcPr>
          <w:p w:rsidR="00ED16A3" w:rsidRPr="00BC6D3A" w:rsidRDefault="00ED16A3" w:rsidP="004575A2">
            <w:pPr>
              <w:tabs>
                <w:tab w:val="left" w:pos="1560"/>
              </w:tabs>
              <w:bidi w:val="0"/>
              <w:spacing w:after="0"/>
              <w:jc w:val="both"/>
              <w:rPr>
                <w:rFonts w:ascii="Times New Roman" w:eastAsia="Times New Roman" w:hAnsi="Times New Roman" w:cs="Times New Roman"/>
                <w:sz w:val="18"/>
                <w:szCs w:val="18"/>
                <w:lang w:bidi="ar-EG"/>
              </w:rPr>
            </w:pPr>
            <w:r w:rsidRPr="00BC6D3A">
              <w:rPr>
                <w:rFonts w:ascii="Times New Roman" w:eastAsia="Times New Roman" w:hAnsi="Times New Roman" w:cs="Times New Roman"/>
                <w:sz w:val="18"/>
                <w:szCs w:val="18"/>
                <w:lang w:bidi="ar-EG"/>
              </w:rPr>
              <w:t>Hematocrite (Hct),Mean corpuscular volume (MCV), Mean corpuscular hemoglobin (MCH), Mean corpuscular hemoglobin concentration (MCHC).</w:t>
            </w:r>
          </w:p>
          <w:p w:rsidR="00ED16A3" w:rsidRPr="00BC6D3A" w:rsidRDefault="00ED16A3" w:rsidP="004575A2">
            <w:pPr>
              <w:tabs>
                <w:tab w:val="left" w:pos="1560"/>
              </w:tabs>
              <w:bidi w:val="0"/>
              <w:spacing w:after="0"/>
              <w:jc w:val="both"/>
              <w:rPr>
                <w:rFonts w:ascii="Times New Roman" w:eastAsia="Times New Roman" w:hAnsi="Times New Roman" w:cs="Times New Roman"/>
                <w:sz w:val="18"/>
                <w:szCs w:val="18"/>
                <w:lang w:bidi="ar-EG"/>
              </w:rPr>
            </w:pPr>
            <w:r w:rsidRPr="00BC6D3A">
              <w:rPr>
                <w:rFonts w:ascii="Times New Roman" w:eastAsia="Times New Roman" w:hAnsi="Times New Roman" w:cs="Times New Roman"/>
                <w:sz w:val="18"/>
                <w:szCs w:val="18"/>
              </w:rPr>
              <w:t>(1) Significantly different from the control at p ≤ 0.01</w:t>
            </w:r>
          </w:p>
          <w:p w:rsidR="00ED16A3" w:rsidRPr="00BC6D3A" w:rsidRDefault="00ED16A3" w:rsidP="004575A2">
            <w:pPr>
              <w:tabs>
                <w:tab w:val="left" w:pos="1560"/>
              </w:tabs>
              <w:bidi w:val="0"/>
              <w:spacing w:after="0"/>
              <w:jc w:val="both"/>
              <w:rPr>
                <w:rFonts w:ascii="Times New Roman" w:eastAsia="Times New Roman" w:hAnsi="Times New Roman" w:cs="Times New Roman"/>
                <w:sz w:val="18"/>
                <w:szCs w:val="18"/>
                <w:lang w:bidi="ar-EG"/>
              </w:rPr>
            </w:pPr>
            <w:r w:rsidRPr="00BC6D3A">
              <w:rPr>
                <w:rFonts w:ascii="Times New Roman" w:eastAsia="Times New Roman" w:hAnsi="Times New Roman" w:cs="Times New Roman"/>
                <w:sz w:val="18"/>
                <w:szCs w:val="18"/>
                <w:lang w:bidi="ar-EG"/>
              </w:rPr>
              <w:t>(2)</w:t>
            </w:r>
            <w:r w:rsidRPr="00BC6D3A">
              <w:rPr>
                <w:rFonts w:ascii="Times New Roman" w:eastAsia="Times New Roman" w:hAnsi="Times New Roman" w:cs="Times New Roman"/>
                <w:sz w:val="18"/>
                <w:szCs w:val="18"/>
              </w:rPr>
              <w:t xml:space="preserve"> Significantly different from the control at p &lt; 0.05</w:t>
            </w:r>
          </w:p>
          <w:p w:rsidR="00ED16A3" w:rsidRPr="00BC6D3A" w:rsidRDefault="00ED16A3" w:rsidP="004575A2">
            <w:pPr>
              <w:tabs>
                <w:tab w:val="left" w:pos="195"/>
                <w:tab w:val="center" w:pos="813"/>
                <w:tab w:val="left" w:pos="1560"/>
              </w:tabs>
              <w:bidi w:val="0"/>
              <w:spacing w:after="0"/>
              <w:jc w:val="both"/>
              <w:rPr>
                <w:rFonts w:ascii="Times New Roman" w:eastAsia="Times New Roman" w:hAnsi="Times New Roman" w:cs="Times New Roman"/>
                <w:sz w:val="18"/>
                <w:szCs w:val="18"/>
                <w:lang w:bidi="ar-EG"/>
              </w:rPr>
            </w:pPr>
          </w:p>
        </w:tc>
      </w:tr>
    </w:tbl>
    <w:p w:rsidR="006E3217" w:rsidRPr="00A82AA7" w:rsidRDefault="006E3217" w:rsidP="004575A2">
      <w:pPr>
        <w:widowControl w:val="0"/>
        <w:autoSpaceDE w:val="0"/>
        <w:autoSpaceDN w:val="0"/>
        <w:bidi w:val="0"/>
        <w:adjustRightInd w:val="0"/>
        <w:spacing w:after="0"/>
        <w:rPr>
          <w:rFonts w:asciiTheme="majorBidi" w:hAnsiTheme="majorBidi" w:cstheme="majorBidi"/>
          <w:sz w:val="24"/>
          <w:szCs w:val="24"/>
          <w:lang w:bidi="ar-EG"/>
        </w:rPr>
      </w:pPr>
      <w:bookmarkStart w:id="67" w:name="_GoBack"/>
      <w:bookmarkEnd w:id="67"/>
    </w:p>
    <w:sectPr w:rsidR="006E3217" w:rsidRPr="00A82AA7" w:rsidSect="004575A2">
      <w:headerReference w:type="even" r:id="rId19"/>
      <w:headerReference w:type="default" r:id="rId20"/>
      <w:footerReference w:type="even" r:id="rId21"/>
      <w:footerReference w:type="default" r:id="rId22"/>
      <w:headerReference w:type="first" r:id="rId23"/>
      <w:footerReference w:type="first" r:id="rId24"/>
      <w:pgSz w:w="11906" w:h="16838"/>
      <w:pgMar w:top="270" w:right="1418" w:bottom="360" w:left="1701" w:header="264" w:footer="285"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9:00Z" w:initials="K">
    <w:p w:rsidR="00C76E40" w:rsidRDefault="00C76E40" w:rsidP="00C76E4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76E40" w:rsidRPr="00B07E1A" w:rsidRDefault="00C76E40" w:rsidP="00C76E4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76E40" w:rsidRPr="00E41274" w:rsidRDefault="00C76E40" w:rsidP="00C76E4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76E40" w:rsidRDefault="00C76E40">
      <w:pPr>
        <w:pStyle w:val="CommentText"/>
      </w:pPr>
    </w:p>
  </w:comment>
  <w:comment w:id="1" w:author="kapil chauhan" w:date="2019-11-09T23:46:00Z" w:initials="kc">
    <w:p w:rsidR="0072373F" w:rsidRDefault="0072373F" w:rsidP="0072373F">
      <w:pPr>
        <w:pStyle w:val="CommentText"/>
      </w:pPr>
      <w:r>
        <w:rPr>
          <w:rStyle w:val="CommentReference"/>
        </w:rPr>
        <w:annotationRef/>
      </w:r>
    </w:p>
    <w:p w:rsidR="0072373F" w:rsidRDefault="0072373F" w:rsidP="0072373F">
      <w:pPr>
        <w:pStyle w:val="CommentText"/>
      </w:pPr>
      <w:r>
        <w:rPr>
          <w:rStyle w:val="CommentReference"/>
        </w:rPr>
        <w:annotationRef/>
      </w:r>
      <w:r>
        <w:t>Article is suitable for publication only after some corrections mentioned herewith</w:t>
      </w:r>
    </w:p>
    <w:p w:rsidR="0072373F" w:rsidRDefault="0072373F">
      <w:pPr>
        <w:pStyle w:val="CommentText"/>
      </w:pPr>
    </w:p>
  </w:comment>
  <w:comment w:id="2" w:author="kapil chauhan" w:date="2019-11-09T23:57:00Z" w:initials="kc">
    <w:p w:rsidR="005D046C" w:rsidRDefault="005D046C" w:rsidP="005D046C">
      <w:pPr>
        <w:pStyle w:val="ListParagraph"/>
        <w:widowControl/>
        <w:tabs>
          <w:tab w:val="left" w:pos="806"/>
        </w:tabs>
        <w:spacing w:after="160" w:line="259" w:lineRule="auto"/>
        <w:ind w:left="0"/>
        <w:rPr>
          <w:rFonts w:asciiTheme="majorBidi" w:hAnsiTheme="majorBidi" w:cstheme="majorBidi"/>
          <w:sz w:val="24"/>
          <w:szCs w:val="24"/>
        </w:rPr>
      </w:pPr>
      <w:r>
        <w:rPr>
          <w:rStyle w:val="CommentReference"/>
        </w:rPr>
        <w:annotationRef/>
      </w:r>
    </w:p>
    <w:p w:rsidR="005D046C" w:rsidRPr="00C1669E" w:rsidRDefault="005D046C" w:rsidP="005D046C">
      <w:pPr>
        <w:pStyle w:val="ListParagraph"/>
        <w:widowControl/>
        <w:numPr>
          <w:ilvl w:val="0"/>
          <w:numId w:val="4"/>
        </w:numPr>
        <w:tabs>
          <w:tab w:val="left" w:pos="806"/>
        </w:tabs>
        <w:spacing w:after="160" w:line="259" w:lineRule="auto"/>
        <w:ind w:left="351" w:hanging="270"/>
        <w:rPr>
          <w:rFonts w:asciiTheme="majorBidi" w:hAnsiTheme="majorBidi" w:cstheme="majorBidi"/>
          <w:sz w:val="24"/>
          <w:szCs w:val="24"/>
        </w:rPr>
      </w:pPr>
      <w:r w:rsidRPr="00C1669E">
        <w:rPr>
          <w:rFonts w:asciiTheme="majorBidi" w:hAnsiTheme="majorBidi" w:cstheme="majorBidi"/>
          <w:sz w:val="24"/>
          <w:szCs w:val="24"/>
        </w:rPr>
        <w:t>It should be revised because the words were written without spaces so the author should revise all the manuscript again.</w:t>
      </w:r>
    </w:p>
    <w:p w:rsidR="005D046C" w:rsidRPr="00C1669E" w:rsidRDefault="005D046C" w:rsidP="005D046C">
      <w:pPr>
        <w:pStyle w:val="ListParagraph"/>
        <w:widowControl/>
        <w:numPr>
          <w:ilvl w:val="0"/>
          <w:numId w:val="4"/>
        </w:numPr>
        <w:tabs>
          <w:tab w:val="left" w:pos="806"/>
        </w:tabs>
        <w:spacing w:after="160" w:line="259" w:lineRule="auto"/>
        <w:ind w:left="351" w:hanging="270"/>
        <w:rPr>
          <w:rFonts w:asciiTheme="majorBidi" w:hAnsiTheme="majorBidi" w:cstheme="majorBidi"/>
          <w:sz w:val="24"/>
          <w:szCs w:val="24"/>
        </w:rPr>
      </w:pPr>
      <w:r w:rsidRPr="00C1669E">
        <w:rPr>
          <w:rFonts w:asciiTheme="majorBidi" w:hAnsiTheme="majorBidi" w:cstheme="majorBidi"/>
          <w:sz w:val="24"/>
          <w:szCs w:val="24"/>
        </w:rPr>
        <w:t>Abstract should not contain abbreviations.</w:t>
      </w:r>
    </w:p>
    <w:p w:rsidR="005D046C" w:rsidRDefault="005D046C" w:rsidP="005D046C">
      <w:pPr>
        <w:pStyle w:val="CommentText"/>
      </w:pPr>
      <w:r w:rsidRPr="00C1669E">
        <w:rPr>
          <w:rFonts w:asciiTheme="majorBidi" w:hAnsiTheme="majorBidi" w:cstheme="majorBidi"/>
          <w:sz w:val="24"/>
          <w:szCs w:val="24"/>
        </w:rPr>
        <w:t>Line 17: the word significant is not accurate here it can be replaced by obvious, apparent, ..etc.</w:t>
      </w:r>
    </w:p>
  </w:comment>
  <w:comment w:id="4" w:author="kapil chauhan" w:date="2019-11-09T23:47:00Z" w:initials="kc">
    <w:p w:rsidR="0072373F" w:rsidRDefault="0072373F">
      <w:pPr>
        <w:pStyle w:val="CommentText"/>
      </w:pPr>
      <w:r>
        <w:rPr>
          <w:rStyle w:val="CommentReference"/>
        </w:rPr>
        <w:annotationRef/>
      </w:r>
      <w:r>
        <w:rPr>
          <w:rtl/>
        </w:rPr>
        <w:t>?Italic</w:t>
      </w:r>
    </w:p>
  </w:comment>
  <w:comment w:id="5" w:author="kapil chauhan" w:date="2019-11-09T23:47:00Z" w:initials="kc">
    <w:p w:rsidR="0072373F" w:rsidRDefault="0072373F">
      <w:pPr>
        <w:pStyle w:val="CommentText"/>
      </w:pPr>
      <w:r>
        <w:rPr>
          <w:rStyle w:val="CommentReference"/>
        </w:rPr>
        <w:annotationRef/>
      </w:r>
      <w:r>
        <w:rPr>
          <w:rtl/>
        </w:rPr>
        <w:t>Need spacing</w:t>
      </w:r>
    </w:p>
  </w:comment>
  <w:comment w:id="6" w:author="kapil chauhan" w:date="2019-11-09T23:48:00Z" w:initials="kc">
    <w:p w:rsidR="0072373F" w:rsidRDefault="0072373F">
      <w:pPr>
        <w:pStyle w:val="CommentText"/>
      </w:pPr>
      <w:r>
        <w:rPr>
          <w:rStyle w:val="CommentReference"/>
        </w:rPr>
        <w:annotationRef/>
      </w:r>
      <w:r>
        <w:rPr>
          <w:rtl/>
        </w:rPr>
        <w:t>Need spacing</w:t>
      </w:r>
    </w:p>
  </w:comment>
  <w:comment w:id="3" w:author="Kapil" w:date="2021-05-09T14:31:00Z" w:initials="K">
    <w:p w:rsidR="008D0A67" w:rsidRPr="00EE2A57" w:rsidRDefault="008D0A67" w:rsidP="008D0A6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8D0A67" w:rsidRPr="00FF2ACD" w:rsidRDefault="008D0A67" w:rsidP="008D0A67">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8D0A67" w:rsidRPr="00FF2ACD" w:rsidRDefault="008D0A67" w:rsidP="008D0A67">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8D0A67" w:rsidRPr="00FF2ACD" w:rsidRDefault="008D0A67" w:rsidP="008D0A67">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8D0A67" w:rsidRPr="00FF2ACD" w:rsidRDefault="008D0A67" w:rsidP="008D0A67">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8D0A67" w:rsidRPr="00EE2A57" w:rsidRDefault="008D0A67" w:rsidP="008D0A67">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8D0A67" w:rsidRDefault="008D0A67">
      <w:pPr>
        <w:pStyle w:val="CommentText"/>
      </w:pPr>
    </w:p>
  </w:comment>
  <w:comment w:id="8" w:author="kapil chauhan" w:date="2019-11-09T23:48:00Z" w:initials="kc">
    <w:p w:rsidR="0072373F" w:rsidRDefault="0072373F">
      <w:pPr>
        <w:pStyle w:val="CommentText"/>
      </w:pPr>
      <w:r>
        <w:rPr>
          <w:rStyle w:val="CommentReference"/>
        </w:rPr>
        <w:annotationRef/>
      </w:r>
      <w:r>
        <w:rPr>
          <w:rtl/>
        </w:rPr>
        <w:t>Need spacing</w:t>
      </w:r>
    </w:p>
  </w:comment>
  <w:comment w:id="7" w:author="Kapil" w:date="2021-05-09T14:42:00Z" w:initials="K">
    <w:p w:rsidR="008D0A67" w:rsidRDefault="008D0A67" w:rsidP="008D0A6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8D0A67" w:rsidRDefault="008D0A67">
      <w:pPr>
        <w:pStyle w:val="CommentText"/>
      </w:pPr>
    </w:p>
  </w:comment>
  <w:comment w:id="9" w:author="Kapil" w:date="2021-05-09T14:43:00Z" w:initials="K">
    <w:p w:rsidR="008D0A67" w:rsidRDefault="008D0A67" w:rsidP="008D0A67">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8D0A67" w:rsidRDefault="008D0A67">
      <w:pPr>
        <w:pStyle w:val="CommentText"/>
      </w:pPr>
    </w:p>
  </w:comment>
  <w:comment w:id="10" w:author="Kapil" w:date="2021-05-09T14:43:00Z" w:initials="K">
    <w:p w:rsidR="008D0A67" w:rsidRPr="00073C62" w:rsidRDefault="008D0A67" w:rsidP="008D0A67">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D0A67" w:rsidRDefault="008D0A67">
      <w:pPr>
        <w:pStyle w:val="CommentText"/>
      </w:pPr>
    </w:p>
  </w:comment>
  <w:comment w:id="11" w:author="kapil chauhan" w:date="2019-11-09T23:57:00Z" w:initials="kc">
    <w:p w:rsidR="005D046C" w:rsidRPr="00C1669E" w:rsidRDefault="005D046C" w:rsidP="005D046C">
      <w:pPr>
        <w:pStyle w:val="ListParagraph"/>
        <w:widowControl/>
        <w:numPr>
          <w:ilvl w:val="0"/>
          <w:numId w:val="5"/>
        </w:numPr>
        <w:tabs>
          <w:tab w:val="left" w:pos="343"/>
        </w:tabs>
        <w:spacing w:after="160" w:line="259" w:lineRule="auto"/>
        <w:ind w:left="343" w:hanging="270"/>
        <w:rPr>
          <w:rFonts w:asciiTheme="majorBidi" w:hAnsiTheme="majorBidi" w:cstheme="majorBidi"/>
          <w:sz w:val="24"/>
          <w:szCs w:val="24"/>
        </w:rPr>
      </w:pPr>
      <w:r>
        <w:rPr>
          <w:rStyle w:val="CommentReference"/>
        </w:rPr>
        <w:annotationRef/>
      </w:r>
      <w:r w:rsidRPr="00C1669E">
        <w:rPr>
          <w:rFonts w:asciiTheme="majorBidi" w:hAnsiTheme="majorBidi" w:cstheme="majorBidi"/>
          <w:sz w:val="24"/>
          <w:szCs w:val="24"/>
        </w:rPr>
        <w:t xml:space="preserve">It needs to be changed into </w:t>
      </w:r>
      <w:r w:rsidRPr="00C1669E">
        <w:rPr>
          <w:rFonts w:asciiTheme="majorBidi" w:hAnsiTheme="majorBidi" w:cstheme="majorBidi"/>
          <w:b/>
          <w:bCs/>
          <w:sz w:val="24"/>
          <w:szCs w:val="24"/>
        </w:rPr>
        <w:t>Materials and methods (Bold),</w:t>
      </w:r>
      <w:r w:rsidRPr="00C1669E">
        <w:rPr>
          <w:rFonts w:asciiTheme="majorBidi" w:hAnsiTheme="majorBidi" w:cstheme="majorBidi"/>
          <w:sz w:val="24"/>
          <w:szCs w:val="24"/>
        </w:rPr>
        <w:t xml:space="preserve"> followed by subtitle Materials and subtitle Methods.</w:t>
      </w:r>
    </w:p>
    <w:p w:rsidR="005D046C" w:rsidRPr="00B93DAD" w:rsidRDefault="005D046C" w:rsidP="005D046C">
      <w:pPr>
        <w:pStyle w:val="ListParagraph"/>
        <w:widowControl/>
        <w:numPr>
          <w:ilvl w:val="0"/>
          <w:numId w:val="5"/>
        </w:numPr>
        <w:tabs>
          <w:tab w:val="left" w:pos="343"/>
        </w:tabs>
        <w:spacing w:after="160" w:line="259" w:lineRule="auto"/>
        <w:ind w:left="343" w:hanging="270"/>
        <w:rPr>
          <w:rFonts w:asciiTheme="majorBidi" w:hAnsiTheme="majorBidi" w:cstheme="majorBidi"/>
          <w:sz w:val="24"/>
          <w:szCs w:val="24"/>
        </w:rPr>
      </w:pPr>
      <w:r w:rsidRPr="00C1669E">
        <w:rPr>
          <w:rFonts w:asciiTheme="majorBidi" w:hAnsiTheme="majorBidi" w:cstheme="majorBidi"/>
          <w:sz w:val="24"/>
          <w:szCs w:val="24"/>
        </w:rPr>
        <w:t xml:space="preserve">In the last line in that page, </w:t>
      </w:r>
      <w:r>
        <w:rPr>
          <w:rFonts w:asciiTheme="majorBidi" w:hAnsiTheme="majorBidi" w:cstheme="majorBidi"/>
          <w:sz w:val="24"/>
          <w:szCs w:val="24"/>
        </w:rPr>
        <w:t>there is abbreviation(PBS)</w:t>
      </w:r>
      <w:r w:rsidRPr="00C1669E">
        <w:rPr>
          <w:rFonts w:asciiTheme="majorBidi" w:hAnsiTheme="majorBidi" w:cstheme="majorBidi"/>
          <w:sz w:val="24"/>
          <w:szCs w:val="24"/>
        </w:rPr>
        <w:t>, it should be fully written at least for the first time</w:t>
      </w:r>
      <w:r>
        <w:rPr>
          <w:rFonts w:asciiTheme="majorBidi" w:hAnsiTheme="majorBidi" w:cstheme="majorBidi"/>
          <w:sz w:val="24"/>
          <w:szCs w:val="24"/>
        </w:rPr>
        <w:t xml:space="preserve"> and you should mention the pH</w:t>
      </w:r>
      <w:r w:rsidRPr="00B93DAD">
        <w:rPr>
          <w:rFonts w:asciiTheme="majorBidi" w:hAnsiTheme="majorBidi" w:cstheme="majorBidi"/>
          <w:sz w:val="24"/>
          <w:szCs w:val="24"/>
        </w:rPr>
        <w:t>.</w:t>
      </w:r>
    </w:p>
    <w:p w:rsidR="005D046C" w:rsidRDefault="005D046C" w:rsidP="005D046C">
      <w:pPr>
        <w:pStyle w:val="CommentText"/>
      </w:pPr>
      <w:r w:rsidRPr="00C1669E">
        <w:rPr>
          <w:rFonts w:asciiTheme="majorBidi" w:hAnsiTheme="majorBidi" w:cstheme="majorBidi"/>
          <w:sz w:val="24"/>
          <w:szCs w:val="24"/>
        </w:rPr>
        <w:t>There is no need to underline subtitles.</w:t>
      </w:r>
    </w:p>
  </w:comment>
  <w:comment w:id="12" w:author="kapil chauhan" w:date="2019-11-09T23:58:00Z" w:initials="kc">
    <w:p w:rsidR="005D046C" w:rsidRPr="00C1669E" w:rsidRDefault="005D046C" w:rsidP="005D046C">
      <w:pPr>
        <w:pStyle w:val="ListParagraph"/>
        <w:widowControl/>
        <w:numPr>
          <w:ilvl w:val="0"/>
          <w:numId w:val="6"/>
        </w:numPr>
        <w:tabs>
          <w:tab w:val="left" w:pos="806"/>
        </w:tabs>
        <w:spacing w:after="160" w:line="259" w:lineRule="auto"/>
        <w:ind w:left="343" w:hanging="270"/>
        <w:rPr>
          <w:rFonts w:asciiTheme="majorBidi" w:hAnsiTheme="majorBidi" w:cstheme="majorBidi"/>
          <w:sz w:val="24"/>
          <w:szCs w:val="24"/>
        </w:rPr>
      </w:pPr>
      <w:r>
        <w:rPr>
          <w:rStyle w:val="CommentReference"/>
        </w:rPr>
        <w:annotationRef/>
      </w:r>
      <w:r w:rsidRPr="00C1669E">
        <w:rPr>
          <w:rFonts w:asciiTheme="majorBidi" w:hAnsiTheme="majorBidi" w:cstheme="majorBidi"/>
          <w:sz w:val="24"/>
          <w:szCs w:val="24"/>
        </w:rPr>
        <w:t>1</w:t>
      </w:r>
      <w:r w:rsidRPr="00C1669E">
        <w:rPr>
          <w:rFonts w:asciiTheme="majorBidi" w:hAnsiTheme="majorBidi" w:cstheme="majorBidi"/>
          <w:sz w:val="24"/>
          <w:szCs w:val="24"/>
          <w:vertAlign w:val="superscript"/>
        </w:rPr>
        <w:t>st</w:t>
      </w:r>
      <w:r w:rsidRPr="00C1669E">
        <w:rPr>
          <w:rFonts w:asciiTheme="majorBidi" w:hAnsiTheme="majorBidi" w:cstheme="majorBidi"/>
          <w:sz w:val="24"/>
          <w:szCs w:val="24"/>
        </w:rPr>
        <w:t xml:space="preserve"> line: All references should be written at the text in numbers in the superscript form and were not written by author names.</w:t>
      </w:r>
    </w:p>
    <w:p w:rsidR="005D046C" w:rsidRPr="00C1669E" w:rsidRDefault="005D046C" w:rsidP="005D046C">
      <w:pPr>
        <w:pStyle w:val="ListParagraph"/>
        <w:widowControl/>
        <w:numPr>
          <w:ilvl w:val="0"/>
          <w:numId w:val="6"/>
        </w:numPr>
        <w:tabs>
          <w:tab w:val="left" w:pos="343"/>
        </w:tabs>
        <w:spacing w:after="160" w:line="259" w:lineRule="auto"/>
        <w:ind w:hanging="647"/>
        <w:rPr>
          <w:rFonts w:asciiTheme="majorBidi" w:hAnsiTheme="majorBidi" w:cstheme="majorBidi"/>
          <w:sz w:val="24"/>
          <w:szCs w:val="24"/>
        </w:rPr>
      </w:pPr>
      <w:r w:rsidRPr="00C1669E">
        <w:rPr>
          <w:rFonts w:asciiTheme="majorBidi" w:hAnsiTheme="majorBidi" w:cstheme="majorBidi"/>
          <w:sz w:val="24"/>
          <w:szCs w:val="24"/>
        </w:rPr>
        <w:t>All methods should be referenced.</w:t>
      </w:r>
    </w:p>
    <w:p w:rsidR="005D046C" w:rsidRPr="00C1669E" w:rsidRDefault="005D046C" w:rsidP="005D046C">
      <w:pPr>
        <w:pStyle w:val="ListParagraph"/>
        <w:widowControl/>
        <w:numPr>
          <w:ilvl w:val="0"/>
          <w:numId w:val="6"/>
        </w:numPr>
        <w:tabs>
          <w:tab w:val="left" w:pos="523"/>
        </w:tabs>
        <w:spacing w:after="160" w:line="259" w:lineRule="auto"/>
        <w:ind w:left="343" w:hanging="270"/>
        <w:rPr>
          <w:rFonts w:asciiTheme="majorBidi" w:hAnsiTheme="majorBidi" w:cstheme="majorBidi"/>
          <w:sz w:val="24"/>
          <w:szCs w:val="24"/>
        </w:rPr>
      </w:pPr>
      <w:r w:rsidRPr="00C1669E">
        <w:rPr>
          <w:rFonts w:asciiTheme="majorBidi" w:hAnsiTheme="majorBidi" w:cstheme="majorBidi"/>
          <w:sz w:val="24"/>
          <w:szCs w:val="24"/>
        </w:rPr>
        <w:t>Osmotic fragility behavior of Ribavirin loaded erythrocytes:</w:t>
      </w:r>
    </w:p>
    <w:p w:rsidR="005D046C" w:rsidRPr="00C1669E" w:rsidRDefault="005D046C" w:rsidP="005D046C">
      <w:pPr>
        <w:pStyle w:val="ListParagraph"/>
        <w:tabs>
          <w:tab w:val="left" w:pos="523"/>
        </w:tabs>
        <w:ind w:left="344"/>
        <w:rPr>
          <w:rFonts w:asciiTheme="majorBidi" w:hAnsiTheme="majorBidi" w:cstheme="majorBidi"/>
          <w:sz w:val="24"/>
          <w:szCs w:val="24"/>
        </w:rPr>
      </w:pPr>
      <w:r w:rsidRPr="00C1669E">
        <w:rPr>
          <w:rFonts w:asciiTheme="majorBidi" w:hAnsiTheme="majorBidi" w:cstheme="majorBidi"/>
          <w:sz w:val="24"/>
          <w:szCs w:val="24"/>
        </w:rPr>
        <w:t>The concentration % of NaCl should be mentioned accurately Ex, 0.0, 0.45,0.5 and 0.9%.</w:t>
      </w:r>
    </w:p>
    <w:p w:rsidR="005D046C" w:rsidRPr="00C1669E" w:rsidRDefault="005D046C" w:rsidP="005D046C">
      <w:pPr>
        <w:pStyle w:val="ListParagraph"/>
        <w:widowControl/>
        <w:numPr>
          <w:ilvl w:val="0"/>
          <w:numId w:val="7"/>
        </w:numPr>
        <w:tabs>
          <w:tab w:val="left" w:pos="523"/>
        </w:tabs>
        <w:spacing w:after="160" w:line="259" w:lineRule="auto"/>
        <w:ind w:left="346" w:hanging="270"/>
        <w:rPr>
          <w:rFonts w:asciiTheme="majorBidi" w:hAnsiTheme="majorBidi" w:cstheme="majorBidi"/>
          <w:sz w:val="24"/>
          <w:szCs w:val="24"/>
        </w:rPr>
      </w:pPr>
      <w:r w:rsidRPr="00C1669E">
        <w:rPr>
          <w:rFonts w:asciiTheme="majorBidi" w:hAnsiTheme="majorBidi" w:cstheme="majorBidi"/>
          <w:color w:val="FF0000"/>
          <w:sz w:val="24"/>
          <w:szCs w:val="24"/>
        </w:rPr>
        <w:t xml:space="preserve">The absorbance of the supernatant was measured at 540 nm </w:t>
      </w:r>
      <w:r w:rsidRPr="00C1669E">
        <w:rPr>
          <w:rFonts w:asciiTheme="majorBidi" w:hAnsiTheme="majorBidi" w:cstheme="majorBidi"/>
          <w:sz w:val="24"/>
          <w:szCs w:val="24"/>
        </w:rPr>
        <w:t>should be replaced with</w:t>
      </w:r>
      <w:r w:rsidRPr="00C1669E">
        <w:rPr>
          <w:rFonts w:asciiTheme="majorBidi" w:hAnsiTheme="majorBidi" w:cstheme="majorBidi"/>
          <w:color w:val="FF0000"/>
          <w:sz w:val="24"/>
          <w:szCs w:val="24"/>
        </w:rPr>
        <w:t xml:space="preserve"> </w:t>
      </w:r>
      <w:r w:rsidRPr="00C1669E">
        <w:rPr>
          <w:rFonts w:asciiTheme="majorBidi" w:hAnsiTheme="majorBidi" w:cstheme="majorBidi"/>
          <w:sz w:val="24"/>
          <w:szCs w:val="24"/>
        </w:rPr>
        <w:t>the absorbance of the supernatant was measured by UV spectrophotometer</w:t>
      </w:r>
      <w:r>
        <w:rPr>
          <w:rFonts w:asciiTheme="majorBidi" w:hAnsiTheme="majorBidi" w:cstheme="majorBidi"/>
          <w:sz w:val="24"/>
          <w:szCs w:val="24"/>
        </w:rPr>
        <w:t xml:space="preserve"> at </w:t>
      </w:r>
      <w:r w:rsidRPr="00C1669E">
        <w:rPr>
          <w:rFonts w:asciiTheme="majorBidi" w:hAnsiTheme="majorBidi" w:cstheme="majorBidi"/>
          <w:sz w:val="24"/>
          <w:szCs w:val="24"/>
        </w:rPr>
        <w:t>540 nm.</w:t>
      </w:r>
    </w:p>
    <w:p w:rsidR="005D046C" w:rsidRDefault="005D046C">
      <w:pPr>
        <w:pStyle w:val="CommentText"/>
      </w:pPr>
    </w:p>
  </w:comment>
  <w:comment w:id="14" w:author="kapil chauhan" w:date="2019-11-09T23:48:00Z" w:initials="kc">
    <w:p w:rsidR="0072373F" w:rsidRDefault="0072373F">
      <w:pPr>
        <w:pStyle w:val="CommentText"/>
      </w:pPr>
      <w:r>
        <w:rPr>
          <w:rStyle w:val="CommentReference"/>
        </w:rPr>
        <w:annotationRef/>
      </w:r>
      <w:r>
        <w:rPr>
          <w:rtl/>
        </w:rPr>
        <w:t>Need spacing</w:t>
      </w:r>
    </w:p>
  </w:comment>
  <w:comment w:id="13" w:author="Kapil" w:date="2021-05-09T15:15:00Z" w:initials="K">
    <w:p w:rsidR="00E86B2F" w:rsidRPr="00AB42B9" w:rsidRDefault="00E86B2F" w:rsidP="00E86B2F">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E86B2F" w:rsidRDefault="00E86B2F">
      <w:pPr>
        <w:pStyle w:val="CommentText"/>
      </w:pPr>
    </w:p>
  </w:comment>
  <w:comment w:id="15"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16" w:author="Kapil" w:date="2021-05-09T15:15:00Z" w:initials="K">
    <w:p w:rsidR="00E86B2F" w:rsidRDefault="00E86B2F" w:rsidP="00E86B2F">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E86B2F" w:rsidRDefault="00E86B2F">
      <w:pPr>
        <w:pStyle w:val="CommentText"/>
      </w:pPr>
    </w:p>
  </w:comment>
  <w:comment w:id="18"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19"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20"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21"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22" w:author="kapil chauhan" w:date="2019-11-09T23:48:00Z" w:initials="kc">
    <w:p w:rsidR="0072373F" w:rsidRDefault="0072373F">
      <w:pPr>
        <w:pStyle w:val="CommentText"/>
      </w:pPr>
      <w:r>
        <w:rPr>
          <w:rStyle w:val="CommentReference"/>
        </w:rPr>
        <w:annotationRef/>
      </w:r>
      <w:r>
        <w:rPr>
          <w:rtl/>
        </w:rPr>
        <w:t>and</w:t>
      </w:r>
    </w:p>
  </w:comment>
  <w:comment w:id="23"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17" w:author="Kapil" w:date="2021-05-09T15:15:00Z" w:initials="K">
    <w:p w:rsidR="00E86B2F" w:rsidRDefault="00E86B2F" w:rsidP="00E86B2F">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E86B2F" w:rsidRDefault="00E86B2F">
      <w:pPr>
        <w:pStyle w:val="CommentText"/>
      </w:pPr>
    </w:p>
  </w:comment>
  <w:comment w:id="24" w:author="kapil chauhan" w:date="2019-11-10T00:00:00Z" w:initials="kc">
    <w:p w:rsidR="005D046C" w:rsidRPr="00C1669E" w:rsidRDefault="005D046C" w:rsidP="005D046C">
      <w:pPr>
        <w:pStyle w:val="ListParagraph"/>
        <w:autoSpaceDE w:val="0"/>
        <w:autoSpaceDN w:val="0"/>
        <w:adjustRightInd w:val="0"/>
        <w:ind w:left="431"/>
        <w:jc w:val="both"/>
        <w:rPr>
          <w:rFonts w:asciiTheme="majorBidi" w:hAnsiTheme="majorBidi" w:cstheme="majorBidi"/>
          <w:sz w:val="24"/>
          <w:szCs w:val="24"/>
        </w:rPr>
      </w:pPr>
      <w:r>
        <w:rPr>
          <w:rStyle w:val="CommentReference"/>
        </w:rPr>
        <w:annotationRef/>
      </w:r>
      <w:r w:rsidRPr="00C1669E">
        <w:rPr>
          <w:rFonts w:asciiTheme="majorBidi" w:hAnsiTheme="majorBidi" w:cstheme="majorBidi"/>
          <w:sz w:val="24"/>
          <w:szCs w:val="24"/>
        </w:rPr>
        <w:t xml:space="preserve">Where is the figure 1?  </w:t>
      </w:r>
    </w:p>
    <w:p w:rsidR="005D046C" w:rsidRPr="00C1669E" w:rsidRDefault="005D046C" w:rsidP="005D046C">
      <w:pPr>
        <w:autoSpaceDE w:val="0"/>
        <w:autoSpaceDN w:val="0"/>
        <w:adjustRightInd w:val="0"/>
        <w:ind w:left="431" w:hanging="360"/>
        <w:jc w:val="both"/>
        <w:rPr>
          <w:rFonts w:asciiTheme="majorBidi" w:hAnsiTheme="majorBidi" w:cstheme="majorBidi"/>
          <w:sz w:val="24"/>
          <w:szCs w:val="24"/>
        </w:rPr>
      </w:pPr>
      <w:r w:rsidRPr="00C1669E">
        <w:rPr>
          <w:rFonts w:asciiTheme="majorBidi" w:hAnsiTheme="majorBidi" w:cstheme="majorBidi"/>
          <w:sz w:val="24"/>
          <w:szCs w:val="24"/>
        </w:rPr>
        <w:t xml:space="preserve">      The interpretation need to be referenced. As mentioned previously about NaCl Conc %.</w:t>
      </w:r>
    </w:p>
    <w:p w:rsidR="005D046C" w:rsidRDefault="005D046C">
      <w:pPr>
        <w:pStyle w:val="CommentText"/>
      </w:pPr>
    </w:p>
  </w:comment>
  <w:comment w:id="25" w:author="Kapil" w:date="2021-05-09T15:15:00Z" w:initials="K">
    <w:p w:rsidR="00E86B2F" w:rsidRDefault="00E86B2F" w:rsidP="00E86B2F">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E86B2F" w:rsidRDefault="00E86B2F">
      <w:pPr>
        <w:pStyle w:val="CommentText"/>
      </w:pPr>
    </w:p>
  </w:comment>
  <w:comment w:id="26" w:author="Kapil" w:date="2021-05-09T15:15:00Z" w:initials="K">
    <w:p w:rsidR="00E86B2F" w:rsidRDefault="00E86B2F" w:rsidP="00E86B2F">
      <w:pPr>
        <w:spacing w:after="0" w:line="240" w:lineRule="auto"/>
        <w:rPr>
          <w:rFonts w:ascii="Bookman Old Style" w:hAnsi="Bookman Old Style" w:cs="Times New Roman"/>
        </w:rPr>
      </w:pPr>
      <w:r>
        <w:rPr>
          <w:rStyle w:val="CommentReference"/>
        </w:rPr>
        <w:annotationRef/>
      </w:r>
      <w:r w:rsidRPr="001E3A30">
        <w:rPr>
          <w:rFonts w:ascii="Bookman Old Style" w:hAnsi="Bookman Old Style" w:cs="Times New Roman"/>
        </w:rPr>
        <w:t>The research questions were well justified and integrated in to the larger field of associated science discipline.</w:t>
      </w:r>
      <w:r>
        <w:rPr>
          <w:rFonts w:ascii="Bookman Old Style" w:hAnsi="Bookman Old Style" w:cs="Times New Roman"/>
        </w:rPr>
        <w:t xml:space="preserve"> </w:t>
      </w:r>
    </w:p>
    <w:p w:rsidR="00E86B2F" w:rsidRDefault="00E86B2F">
      <w:pPr>
        <w:pStyle w:val="CommentText"/>
      </w:pPr>
    </w:p>
  </w:comment>
  <w:comment w:id="27" w:author="kapil chauhan" w:date="2019-11-09T23:58:00Z" w:initials="kc">
    <w:p w:rsidR="005D046C" w:rsidRPr="00C1669E" w:rsidRDefault="005D046C" w:rsidP="005D046C">
      <w:pPr>
        <w:pStyle w:val="ListParagraph"/>
        <w:widowControl/>
        <w:numPr>
          <w:ilvl w:val="0"/>
          <w:numId w:val="7"/>
        </w:numPr>
        <w:autoSpaceDE w:val="0"/>
        <w:autoSpaceDN w:val="0"/>
        <w:adjustRightInd w:val="0"/>
        <w:spacing w:after="160" w:line="259" w:lineRule="auto"/>
        <w:ind w:left="436"/>
        <w:jc w:val="both"/>
        <w:rPr>
          <w:rFonts w:asciiTheme="majorBidi" w:hAnsiTheme="majorBidi" w:cstheme="majorBidi"/>
          <w:sz w:val="24"/>
          <w:szCs w:val="24"/>
        </w:rPr>
      </w:pPr>
      <w:r>
        <w:rPr>
          <w:rStyle w:val="CommentReference"/>
        </w:rPr>
        <w:annotationRef/>
      </w:r>
      <w:r w:rsidRPr="00C1669E">
        <w:rPr>
          <w:rFonts w:asciiTheme="majorBidi" w:hAnsiTheme="majorBidi" w:cstheme="majorBidi"/>
          <w:sz w:val="24"/>
          <w:szCs w:val="24"/>
          <w:u w:val="single"/>
        </w:rPr>
        <w:t xml:space="preserve">Effect of Ribavirin concentration on the loading amount: </w:t>
      </w:r>
    </w:p>
    <w:p w:rsidR="005D046C" w:rsidRPr="00C1669E" w:rsidRDefault="005D046C" w:rsidP="005D046C">
      <w:pPr>
        <w:pStyle w:val="ListParagraph"/>
        <w:autoSpaceDE w:val="0"/>
        <w:autoSpaceDN w:val="0"/>
        <w:adjustRightInd w:val="0"/>
        <w:ind w:left="436"/>
        <w:jc w:val="both"/>
        <w:rPr>
          <w:rFonts w:asciiTheme="majorBidi" w:hAnsiTheme="majorBidi" w:cstheme="majorBidi"/>
          <w:sz w:val="24"/>
          <w:szCs w:val="24"/>
        </w:rPr>
      </w:pPr>
      <w:r w:rsidRPr="00C1669E">
        <w:rPr>
          <w:rFonts w:asciiTheme="majorBidi" w:hAnsiTheme="majorBidi" w:cstheme="majorBidi"/>
          <w:sz w:val="24"/>
          <w:szCs w:val="24"/>
        </w:rPr>
        <w:t xml:space="preserve">It would be better if you valued your results with statistics at p&lt;…  in each case and compare it with different cases and you have to mention the used method of statistics. </w:t>
      </w:r>
    </w:p>
    <w:p w:rsidR="005D046C" w:rsidRDefault="005D046C">
      <w:pPr>
        <w:pStyle w:val="CommentText"/>
      </w:pPr>
    </w:p>
  </w:comment>
  <w:comment w:id="28" w:author="Kapil" w:date="2021-05-09T18:07:00Z" w:initials="K">
    <w:p w:rsidR="000F51A9" w:rsidRPr="00BB0FA3" w:rsidRDefault="000F51A9" w:rsidP="000F51A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0F51A9" w:rsidRDefault="000F51A9">
      <w:pPr>
        <w:pStyle w:val="CommentText"/>
      </w:pPr>
    </w:p>
  </w:comment>
  <w:comment w:id="29" w:author="Kapil" w:date="2021-05-09T18:08:00Z" w:initials="K">
    <w:p w:rsidR="000F51A9" w:rsidRPr="00BB0FA3" w:rsidRDefault="000F51A9" w:rsidP="000F51A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w:t>
      </w:r>
      <w:r>
        <w:rPr>
          <w:rFonts w:ascii="Bookman Old Style" w:hAnsi="Bookman Old Style" w:cs="Times New Roman"/>
        </w:rPr>
        <w:t>rly given all the data in Table</w:t>
      </w:r>
      <w:r w:rsidRPr="00BB0FA3">
        <w:rPr>
          <w:rFonts w:ascii="Bookman Old Style" w:hAnsi="Bookman Old Style" w:cs="Times New Roman"/>
        </w:rPr>
        <w:t xml:space="preserv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0F51A9" w:rsidRDefault="000F51A9">
      <w:pPr>
        <w:pStyle w:val="CommentText"/>
      </w:pPr>
    </w:p>
  </w:comment>
  <w:comment w:id="30" w:author="Kapil" w:date="2021-05-09T18:08:00Z" w:initials="K">
    <w:p w:rsidR="000F51A9" w:rsidRDefault="000F51A9" w:rsidP="000F51A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0F51A9" w:rsidRDefault="000F51A9">
      <w:pPr>
        <w:pStyle w:val="CommentText"/>
      </w:pPr>
    </w:p>
  </w:comment>
  <w:comment w:id="31" w:author="kapil chauhan" w:date="2019-11-09T23:59:00Z" w:initials="kc">
    <w:p w:rsidR="005D046C" w:rsidRDefault="005D046C">
      <w:pPr>
        <w:pStyle w:val="CommentText"/>
      </w:pPr>
      <w:r>
        <w:rPr>
          <w:rStyle w:val="CommentReference"/>
        </w:rPr>
        <w:annotationRef/>
      </w:r>
      <w:r w:rsidRPr="00C1669E">
        <w:rPr>
          <w:rFonts w:asciiTheme="majorBidi" w:hAnsiTheme="majorBidi" w:cstheme="majorBidi"/>
          <w:sz w:val="24"/>
          <w:szCs w:val="24"/>
        </w:rPr>
        <w:t>it would be better if the results mentioned or graphed with standard deviation and also as mentioned previously in statistics.</w:t>
      </w:r>
    </w:p>
  </w:comment>
  <w:comment w:id="32" w:author="Kapil" w:date="2021-05-09T18:08:00Z" w:initials="K">
    <w:p w:rsidR="000F51A9" w:rsidRDefault="000F51A9" w:rsidP="000F51A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F51A9" w:rsidRDefault="000F51A9">
      <w:pPr>
        <w:pStyle w:val="CommentText"/>
      </w:pPr>
    </w:p>
  </w:comment>
  <w:comment w:id="34"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35"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36" w:author="kapil chauhan" w:date="2019-11-09T23:54: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37"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33" w:author="Kapil" w:date="2021-05-09T18:08:00Z" w:initials="K">
    <w:p w:rsidR="000F51A9" w:rsidRDefault="000F51A9" w:rsidP="000F51A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F51A9" w:rsidRDefault="000F51A9">
      <w:pPr>
        <w:pStyle w:val="CommentText"/>
      </w:pPr>
    </w:p>
  </w:comment>
  <w:comment w:id="39"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40"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41"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42"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43" w:author="kapil chauhan" w:date="2019-11-09T23:49:00Z" w:initials="kc">
    <w:p w:rsidR="0072373F" w:rsidRDefault="0072373F">
      <w:pPr>
        <w:pStyle w:val="CommentText"/>
      </w:pPr>
      <w:r>
        <w:rPr>
          <w:rStyle w:val="CommentReference"/>
        </w:rPr>
        <w:annotationRef/>
      </w:r>
      <w:r>
        <w:rPr>
          <w:rtl/>
        </w:rPr>
        <w:t>Need spacing</w:t>
      </w:r>
    </w:p>
  </w:comment>
  <w:comment w:id="44" w:author="kapil chauhan" w:date="2019-11-09T23:49:00Z" w:initials="kc">
    <w:p w:rsidR="0072373F" w:rsidRDefault="0072373F">
      <w:pPr>
        <w:pStyle w:val="CommentText"/>
      </w:pPr>
      <w:r>
        <w:rPr>
          <w:rStyle w:val="CommentReference"/>
        </w:rPr>
        <w:annotationRef/>
      </w:r>
      <w:r>
        <w:rPr>
          <w:rtl/>
        </w:rPr>
        <w:t>Figure</w:t>
      </w:r>
    </w:p>
  </w:comment>
  <w:comment w:id="45" w:author="kapil chauhan" w:date="2019-11-09T23:49:00Z" w:initials="kc">
    <w:p w:rsidR="0072373F" w:rsidRDefault="0072373F">
      <w:pPr>
        <w:pStyle w:val="CommentText"/>
      </w:pPr>
      <w:r>
        <w:rPr>
          <w:rStyle w:val="CommentReference"/>
        </w:rPr>
        <w:annotationRef/>
      </w:r>
      <w:r>
        <w:rPr>
          <w:rtl/>
        </w:rPr>
        <w:t>Need spacing</w:t>
      </w:r>
    </w:p>
  </w:comment>
  <w:comment w:id="38" w:author="Kapil" w:date="2021-05-09T18:09:00Z" w:initials="K">
    <w:p w:rsidR="000F51A9" w:rsidRDefault="000F51A9" w:rsidP="000F51A9">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0F51A9" w:rsidRDefault="000F51A9">
      <w:pPr>
        <w:pStyle w:val="CommentText"/>
      </w:pPr>
    </w:p>
  </w:comment>
  <w:comment w:id="47" w:author="kapil chauhan" w:date="2019-11-09T23:49:00Z" w:initials="kc">
    <w:p w:rsidR="0072373F" w:rsidRDefault="0072373F">
      <w:pPr>
        <w:pStyle w:val="CommentText"/>
      </w:pPr>
      <w:r>
        <w:rPr>
          <w:rStyle w:val="CommentReference"/>
        </w:rPr>
        <w:annotationRef/>
      </w:r>
      <w:r>
        <w:rPr>
          <w:rtl/>
        </w:rPr>
        <w:t>Need spacing</w:t>
      </w:r>
    </w:p>
  </w:comment>
  <w:comment w:id="48"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49"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50" w:author="kapil chauhan" w:date="2019-11-09T23:55:00Z" w:initials="kc">
    <w:p w:rsidR="0072373F" w:rsidRDefault="0072373F">
      <w:pPr>
        <w:pStyle w:val="CommentText"/>
      </w:pPr>
      <w:r>
        <w:rPr>
          <w:rStyle w:val="CommentReference"/>
        </w:rPr>
        <w:annotationRef/>
      </w:r>
      <w:r w:rsidRPr="0072373F">
        <w:rPr>
          <w:rFonts w:asciiTheme="majorBidi" w:hAnsiTheme="majorBidi" w:cstheme="majorBidi"/>
          <w:i/>
          <w:noProof/>
          <w:sz w:val="24"/>
          <w:szCs w:val="24"/>
        </w:rPr>
        <w:t>et al.</w:t>
      </w:r>
    </w:p>
  </w:comment>
  <w:comment w:id="51" w:author="kapil chauhan" w:date="2019-11-10T00:01:00Z" w:initials="kc">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color w:val="FF0000"/>
          <w:sz w:val="24"/>
          <w:szCs w:val="24"/>
        </w:rPr>
      </w:pPr>
      <w:r>
        <w:rPr>
          <w:rStyle w:val="CommentReference"/>
        </w:rPr>
        <w:annotationRef/>
      </w:r>
      <w:r w:rsidRPr="00C1669E">
        <w:rPr>
          <w:rFonts w:asciiTheme="majorBidi" w:hAnsiTheme="majorBidi" w:cstheme="majorBidi"/>
          <w:noProof/>
          <w:sz w:val="24"/>
          <w:szCs w:val="24"/>
        </w:rPr>
        <w:t>Figure 2 : it is not found</w:t>
      </w:r>
    </w:p>
    <w:p w:rsidR="005D046C"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In-vitro release interpretations need to be referenced.-</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Figures 3,4 werenot found</w:t>
      </w:r>
    </w:p>
    <w:p w:rsidR="005D046C" w:rsidRDefault="005D046C" w:rsidP="005D046C">
      <w:pPr>
        <w:pStyle w:val="CommentText"/>
      </w:pPr>
      <w:r w:rsidRPr="00C1669E">
        <w:rPr>
          <w:rFonts w:asciiTheme="majorBidi" w:hAnsiTheme="majorBidi" w:cstheme="majorBidi"/>
          <w:noProof/>
          <w:sz w:val="24"/>
          <w:szCs w:val="24"/>
        </w:rPr>
        <w:t>SEM interpretations need to be referenced.</w:t>
      </w:r>
    </w:p>
  </w:comment>
  <w:comment w:id="46" w:author="Kapil" w:date="2021-05-09T18:09:00Z" w:initials="K">
    <w:p w:rsidR="000F51A9" w:rsidRDefault="000F51A9" w:rsidP="000F51A9">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0F51A9" w:rsidRDefault="000F51A9">
      <w:pPr>
        <w:pStyle w:val="CommentText"/>
      </w:pPr>
    </w:p>
  </w:comment>
  <w:comment w:id="53" w:author="kapil chauhan" w:date="2019-11-09T23:50:00Z" w:initials="kc">
    <w:p w:rsidR="0072373F" w:rsidRDefault="0072373F">
      <w:pPr>
        <w:pStyle w:val="CommentText"/>
      </w:pPr>
      <w:r>
        <w:rPr>
          <w:rStyle w:val="CommentReference"/>
        </w:rPr>
        <w:annotationRef/>
      </w:r>
      <w:r>
        <w:rPr>
          <w:rtl/>
        </w:rPr>
        <w:t>Need spacing</w:t>
      </w:r>
    </w:p>
  </w:comment>
  <w:comment w:id="54" w:author="kapil chauhan" w:date="2019-11-09T23:50:00Z" w:initials="kc">
    <w:p w:rsidR="0072373F" w:rsidRDefault="0072373F">
      <w:pPr>
        <w:pStyle w:val="CommentText"/>
      </w:pPr>
      <w:r>
        <w:rPr>
          <w:rStyle w:val="CommentReference"/>
        </w:rPr>
        <w:annotationRef/>
      </w:r>
      <w:r>
        <w:rPr>
          <w:rFonts w:asciiTheme="majorBidi" w:hAnsiTheme="majorBidi" w:cstheme="majorBidi"/>
          <w:sz w:val="24"/>
          <w:szCs w:val="24"/>
        </w:rPr>
        <w:t>Figure 3 and Figure 4</w:t>
      </w:r>
      <w:r>
        <w:rPr>
          <w:rtl/>
        </w:rPr>
        <w:t xml:space="preserve"> </w:t>
      </w:r>
    </w:p>
  </w:comment>
  <w:comment w:id="55" w:author="kapil chauhan" w:date="2019-11-09T23:53:00Z" w:initials="kc">
    <w:p w:rsidR="0072373F" w:rsidRPr="0072373F" w:rsidRDefault="0072373F">
      <w:pPr>
        <w:pStyle w:val="CommentText"/>
        <w:rPr>
          <w:i/>
        </w:rPr>
      </w:pPr>
      <w:r>
        <w:rPr>
          <w:rStyle w:val="CommentReference"/>
        </w:rPr>
        <w:annotationRef/>
      </w:r>
      <w:r w:rsidRPr="0072373F">
        <w:rPr>
          <w:rFonts w:asciiTheme="majorBidi" w:hAnsiTheme="majorBidi" w:cstheme="majorBidi"/>
          <w:i/>
          <w:noProof/>
          <w:sz w:val="24"/>
          <w:szCs w:val="24"/>
        </w:rPr>
        <w:t>et al.</w:t>
      </w:r>
    </w:p>
  </w:comment>
  <w:comment w:id="52" w:author="Kapil" w:date="2021-05-09T18:09:00Z" w:initials="K">
    <w:p w:rsidR="000F51A9" w:rsidRDefault="000F51A9" w:rsidP="000F51A9">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0F51A9" w:rsidRDefault="000F51A9">
      <w:pPr>
        <w:pStyle w:val="CommentText"/>
      </w:pPr>
    </w:p>
  </w:comment>
  <w:comment w:id="56" w:author="kapil chauhan" w:date="2019-11-10T00:01:00Z" w:initials="kc">
    <w:p w:rsidR="005D046C" w:rsidRDefault="005D046C">
      <w:pPr>
        <w:pStyle w:val="CommentText"/>
      </w:pPr>
      <w:r>
        <w:rPr>
          <w:rStyle w:val="CommentReference"/>
        </w:rPr>
        <w:annotationRef/>
      </w:r>
      <w:r w:rsidRPr="00C1669E">
        <w:rPr>
          <w:rFonts w:asciiTheme="majorBidi" w:hAnsiTheme="majorBidi" w:cstheme="majorBidi"/>
          <w:noProof/>
          <w:sz w:val="24"/>
          <w:szCs w:val="24"/>
        </w:rPr>
        <w:t>It should be short paragragh which summarize only the most important findings of the research, there is no need to re-discuss the numerical results.</w:t>
      </w:r>
    </w:p>
  </w:comment>
  <w:comment w:id="58" w:author="kapil chauhan" w:date="2019-11-09T23:56:00Z" w:initials="kc">
    <w:p w:rsidR="0072373F" w:rsidRDefault="0072373F">
      <w:pPr>
        <w:pStyle w:val="CommentText"/>
      </w:pPr>
      <w:r>
        <w:rPr>
          <w:rStyle w:val="CommentReference"/>
        </w:rPr>
        <w:annotationRef/>
      </w:r>
      <w:r>
        <w:rPr>
          <w:rtl/>
        </w:rPr>
        <w:t>Italic</w:t>
      </w:r>
    </w:p>
  </w:comment>
  <w:comment w:id="57" w:author="Kapil" w:date="2021-05-09T18:10:00Z" w:initials="K">
    <w:p w:rsidR="000F51A9" w:rsidRPr="00C91010" w:rsidRDefault="000F51A9" w:rsidP="000F51A9">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0F51A9" w:rsidRDefault="000F51A9">
      <w:pPr>
        <w:pStyle w:val="CommentText"/>
      </w:pPr>
    </w:p>
  </w:comment>
  <w:comment w:id="60" w:author="kapil chauhan" w:date="2019-11-09T23:50:00Z" w:initials="kc">
    <w:p w:rsidR="0072373F" w:rsidRDefault="0072373F">
      <w:pPr>
        <w:pStyle w:val="CommentText"/>
      </w:pPr>
      <w:r>
        <w:rPr>
          <w:rStyle w:val="CommentReference"/>
        </w:rPr>
        <w:annotationRef/>
      </w:r>
      <w:r>
        <w:rPr>
          <w:rFonts w:asciiTheme="majorBidi" w:hAnsiTheme="majorBidi" w:cstheme="majorBidi"/>
          <w:sz w:val="24"/>
          <w:szCs w:val="24"/>
        </w:rPr>
        <w:t>Figure 3 and Figure 4</w:t>
      </w:r>
    </w:p>
  </w:comment>
  <w:comment w:id="61" w:author="kapil chauhan" w:date="2019-11-09T23:51:00Z" w:initials="kc">
    <w:p w:rsidR="0072373F" w:rsidRDefault="0072373F">
      <w:pPr>
        <w:pStyle w:val="CommentText"/>
      </w:pPr>
      <w:r>
        <w:rPr>
          <w:rStyle w:val="CommentReference"/>
        </w:rPr>
        <w:annotationRef/>
      </w:r>
      <w:r>
        <w:rPr>
          <w:rFonts w:asciiTheme="majorBidi" w:hAnsiTheme="majorBidi" w:cstheme="majorBidi"/>
          <w:sz w:val="24"/>
          <w:szCs w:val="24"/>
        </w:rPr>
        <w:t>Figure 3 and Figure 4</w:t>
      </w:r>
    </w:p>
  </w:comment>
  <w:comment w:id="59" w:author="Kapil" w:date="2021-05-09T18:10:00Z" w:initials="K">
    <w:p w:rsidR="000F51A9" w:rsidRPr="00C91010" w:rsidRDefault="000F51A9" w:rsidP="000F51A9">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0F51A9" w:rsidRDefault="000F51A9">
      <w:pPr>
        <w:pStyle w:val="CommentText"/>
      </w:pPr>
    </w:p>
  </w:comment>
  <w:comment w:id="62" w:author="Kapil" w:date="2021-05-09T18:10:00Z" w:initials="K">
    <w:p w:rsidR="000F51A9" w:rsidRDefault="000F51A9" w:rsidP="000F51A9">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0F51A9" w:rsidRDefault="000F51A9">
      <w:pPr>
        <w:pStyle w:val="CommentText"/>
      </w:pPr>
    </w:p>
  </w:comment>
  <w:comment w:id="66" w:author="Kapil" w:date="2021-05-09T18:15:00Z" w:initials="K">
    <w:p w:rsidR="00A85AA8" w:rsidRPr="00186B8E" w:rsidRDefault="00A85AA8" w:rsidP="00A85AA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85AA8" w:rsidRDefault="00A85AA8" w:rsidP="00A85AA8">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85AA8" w:rsidRDefault="00A85AA8" w:rsidP="00A85AA8">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A85AA8" w:rsidRDefault="00A85AA8">
      <w:pPr>
        <w:pStyle w:val="CommentText"/>
      </w:pPr>
    </w:p>
  </w:comment>
  <w:comment w:id="63" w:author="kapil chauhan" w:date="2019-11-09T23:53:00Z" w:initials="kc">
    <w:p w:rsidR="0072373F" w:rsidRDefault="0072373F" w:rsidP="0072373F">
      <w:pPr>
        <w:bidi w:val="0"/>
        <w:spacing w:after="0"/>
        <w:ind w:firstLine="720"/>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Please check journal specifications for references. </w:t>
      </w:r>
    </w:p>
    <w:p w:rsidR="0072373F" w:rsidRDefault="0072373F" w:rsidP="0072373F">
      <w:pPr>
        <w:bidi w:val="0"/>
        <w:spacing w:after="0"/>
        <w:ind w:firstLine="720"/>
        <w:jc w:val="both"/>
        <w:rPr>
          <w:rFonts w:asciiTheme="majorBidi" w:hAnsiTheme="majorBidi" w:cstheme="majorBidi"/>
          <w:sz w:val="24"/>
          <w:szCs w:val="24"/>
          <w:u w:val="single"/>
        </w:rPr>
      </w:pPr>
      <w:r>
        <w:rPr>
          <w:rFonts w:asciiTheme="majorBidi" w:hAnsiTheme="majorBidi" w:cstheme="majorBidi"/>
          <w:sz w:val="24"/>
          <w:szCs w:val="24"/>
        </w:rPr>
        <w:t>Journal name is written in Italic?</w:t>
      </w:r>
    </w:p>
    <w:p w:rsidR="0072373F" w:rsidRDefault="0072373F">
      <w:pPr>
        <w:pStyle w:val="CommentText"/>
      </w:pPr>
    </w:p>
  </w:comment>
  <w:comment w:id="64" w:author="kapil chauhan" w:date="2019-11-09T23:59:00Z" w:initials="kc">
    <w:p w:rsidR="005D046C" w:rsidRDefault="005D046C">
      <w:pPr>
        <w:pStyle w:val="CommentText"/>
      </w:pPr>
      <w:r>
        <w:rPr>
          <w:rStyle w:val="CommentReference"/>
        </w:rPr>
        <w:annotationRef/>
      </w:r>
      <w:r w:rsidRPr="00C1669E">
        <w:rPr>
          <w:rFonts w:asciiTheme="majorBidi" w:hAnsiTheme="majorBidi" w:cstheme="majorBidi"/>
          <w:sz w:val="24"/>
          <w:szCs w:val="24"/>
        </w:rPr>
        <w:t>All references should be written at the text in numbers in the superscript form and were not written by author names.</w:t>
      </w:r>
    </w:p>
  </w:comment>
  <w:comment w:id="65" w:author="kapil chauhan" w:date="2019-11-10T00:02:00Z" w:initials="kc">
    <w:p w:rsidR="005D046C" w:rsidRPr="00C1669E" w:rsidRDefault="005D046C" w:rsidP="005D046C">
      <w:pPr>
        <w:pStyle w:val="ListParagraph"/>
        <w:widowControl/>
        <w:numPr>
          <w:ilvl w:val="0"/>
          <w:numId w:val="6"/>
        </w:numPr>
        <w:tabs>
          <w:tab w:val="left" w:pos="806"/>
        </w:tabs>
        <w:spacing w:after="160" w:line="259" w:lineRule="auto"/>
        <w:ind w:left="343" w:hanging="270"/>
        <w:rPr>
          <w:rFonts w:asciiTheme="majorBidi" w:hAnsiTheme="majorBidi" w:cstheme="majorBidi"/>
          <w:sz w:val="24"/>
          <w:szCs w:val="24"/>
        </w:rPr>
      </w:pPr>
      <w:r>
        <w:rPr>
          <w:rStyle w:val="CommentReference"/>
        </w:rPr>
        <w:annotationRef/>
      </w:r>
      <w:r w:rsidRPr="00C1669E">
        <w:rPr>
          <w:rFonts w:asciiTheme="majorBidi" w:hAnsiTheme="majorBidi" w:cstheme="majorBidi"/>
          <w:noProof/>
          <w:sz w:val="24"/>
          <w:szCs w:val="24"/>
        </w:rPr>
        <w:t>1-</w:t>
      </w:r>
      <w:r w:rsidRPr="00C1669E">
        <w:rPr>
          <w:rFonts w:asciiTheme="majorBidi" w:hAnsiTheme="majorBidi" w:cstheme="majorBidi"/>
          <w:sz w:val="24"/>
          <w:szCs w:val="24"/>
        </w:rPr>
        <w:t xml:space="preserve"> All references should be written at the text in numbers in the superscript form and were not written by author names.</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2-Reference authors   doesnot contain &amp;, they are separated by commas.</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 xml:space="preserve">3-References should have the same font  and font size. </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4-There is no need for italic.</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5-There is no need to capitilize the titles.</w:t>
      </w:r>
    </w:p>
    <w:p w:rsidR="005D046C" w:rsidRPr="00C1669E" w:rsidRDefault="005D046C" w:rsidP="005D046C">
      <w:pPr>
        <w:pStyle w:val="ListParagraph"/>
        <w:widowControl/>
        <w:numPr>
          <w:ilvl w:val="0"/>
          <w:numId w:val="7"/>
        </w:numPr>
        <w:autoSpaceDE w:val="0"/>
        <w:autoSpaceDN w:val="0"/>
        <w:adjustRightInd w:val="0"/>
        <w:spacing w:after="160" w:line="259" w:lineRule="auto"/>
        <w:ind w:left="521" w:hanging="450"/>
        <w:jc w:val="both"/>
        <w:rPr>
          <w:rFonts w:asciiTheme="majorBidi" w:hAnsiTheme="majorBidi" w:cstheme="majorBidi"/>
          <w:noProof/>
          <w:sz w:val="24"/>
          <w:szCs w:val="24"/>
        </w:rPr>
      </w:pPr>
      <w:r w:rsidRPr="00C1669E">
        <w:rPr>
          <w:rFonts w:asciiTheme="majorBidi" w:hAnsiTheme="majorBidi" w:cstheme="majorBidi"/>
          <w:noProof/>
          <w:sz w:val="24"/>
          <w:szCs w:val="24"/>
        </w:rPr>
        <w:t>6- It needs justification.</w:t>
      </w:r>
    </w:p>
    <w:p w:rsidR="005D046C" w:rsidRDefault="005D046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3B" w:rsidRDefault="00AC643B" w:rsidP="007D2F9B">
      <w:pPr>
        <w:spacing w:after="0" w:line="240" w:lineRule="auto"/>
      </w:pPr>
      <w:r>
        <w:separator/>
      </w:r>
    </w:p>
  </w:endnote>
  <w:endnote w:type="continuationSeparator" w:id="1">
    <w:p w:rsidR="00AC643B" w:rsidRDefault="00AC643B" w:rsidP="007D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57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57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57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3B" w:rsidRDefault="00AC643B" w:rsidP="007D2F9B">
      <w:pPr>
        <w:spacing w:after="0" w:line="240" w:lineRule="auto"/>
      </w:pPr>
      <w:r>
        <w:separator/>
      </w:r>
    </w:p>
  </w:footnote>
  <w:footnote w:type="continuationSeparator" w:id="1">
    <w:p w:rsidR="00AC643B" w:rsidRDefault="00AC643B" w:rsidP="007D2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B1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647"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B1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648"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A2" w:rsidRDefault="004B1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646"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510"/>
    <w:multiLevelType w:val="hybridMultilevel"/>
    <w:tmpl w:val="F36E5814"/>
    <w:lvl w:ilvl="0" w:tplc="E05A5F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7A2B82"/>
    <w:multiLevelType w:val="hybridMultilevel"/>
    <w:tmpl w:val="B26E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656DE"/>
    <w:multiLevelType w:val="hybridMultilevel"/>
    <w:tmpl w:val="D6DA117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3">
    <w:nsid w:val="3662102B"/>
    <w:multiLevelType w:val="hybridMultilevel"/>
    <w:tmpl w:val="D05AB860"/>
    <w:lvl w:ilvl="0" w:tplc="654EE6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EA6110"/>
    <w:multiLevelType w:val="hybridMultilevel"/>
    <w:tmpl w:val="D354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977880"/>
    <w:multiLevelType w:val="hybridMultilevel"/>
    <w:tmpl w:val="34B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70B7C"/>
    <w:multiLevelType w:val="hybridMultilevel"/>
    <w:tmpl w:val="C27247FA"/>
    <w:lvl w:ilvl="0" w:tplc="0FB61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CB7163"/>
    <w:rsid w:val="00024CCB"/>
    <w:rsid w:val="00025B7F"/>
    <w:rsid w:val="000260E9"/>
    <w:rsid w:val="000426AF"/>
    <w:rsid w:val="00072D14"/>
    <w:rsid w:val="000953AD"/>
    <w:rsid w:val="000D5AF6"/>
    <w:rsid w:val="000E6EC4"/>
    <w:rsid w:val="000F51A9"/>
    <w:rsid w:val="00144C52"/>
    <w:rsid w:val="00152003"/>
    <w:rsid w:val="001533D0"/>
    <w:rsid w:val="00174338"/>
    <w:rsid w:val="00187A8D"/>
    <w:rsid w:val="00191868"/>
    <w:rsid w:val="001B2095"/>
    <w:rsid w:val="001D1870"/>
    <w:rsid w:val="001E3F3B"/>
    <w:rsid w:val="00204CAA"/>
    <w:rsid w:val="0021676E"/>
    <w:rsid w:val="00262058"/>
    <w:rsid w:val="00283150"/>
    <w:rsid w:val="002C7D1B"/>
    <w:rsid w:val="002D7EDB"/>
    <w:rsid w:val="002E207F"/>
    <w:rsid w:val="003136D0"/>
    <w:rsid w:val="00363652"/>
    <w:rsid w:val="004126C5"/>
    <w:rsid w:val="004540C0"/>
    <w:rsid w:val="004575A2"/>
    <w:rsid w:val="0048340B"/>
    <w:rsid w:val="004B1202"/>
    <w:rsid w:val="004D39C7"/>
    <w:rsid w:val="004D5927"/>
    <w:rsid w:val="004F0F83"/>
    <w:rsid w:val="005301CC"/>
    <w:rsid w:val="005913AC"/>
    <w:rsid w:val="005A00AC"/>
    <w:rsid w:val="005A64A9"/>
    <w:rsid w:val="005D046C"/>
    <w:rsid w:val="0060214A"/>
    <w:rsid w:val="00614699"/>
    <w:rsid w:val="00614FDA"/>
    <w:rsid w:val="006C7DB1"/>
    <w:rsid w:val="006E3217"/>
    <w:rsid w:val="0072373F"/>
    <w:rsid w:val="007629B3"/>
    <w:rsid w:val="00782878"/>
    <w:rsid w:val="00792773"/>
    <w:rsid w:val="007D2F9B"/>
    <w:rsid w:val="007E013B"/>
    <w:rsid w:val="007E5FC9"/>
    <w:rsid w:val="00815E3E"/>
    <w:rsid w:val="008732BF"/>
    <w:rsid w:val="008D0A67"/>
    <w:rsid w:val="00955A30"/>
    <w:rsid w:val="009723B7"/>
    <w:rsid w:val="00986191"/>
    <w:rsid w:val="0099414A"/>
    <w:rsid w:val="009A65F0"/>
    <w:rsid w:val="009D5029"/>
    <w:rsid w:val="00A82AA7"/>
    <w:rsid w:val="00A8311A"/>
    <w:rsid w:val="00A85AA8"/>
    <w:rsid w:val="00A9664B"/>
    <w:rsid w:val="00AC643B"/>
    <w:rsid w:val="00B63F84"/>
    <w:rsid w:val="00BA6196"/>
    <w:rsid w:val="00BC527C"/>
    <w:rsid w:val="00C76E40"/>
    <w:rsid w:val="00C81579"/>
    <w:rsid w:val="00C876D2"/>
    <w:rsid w:val="00CB7163"/>
    <w:rsid w:val="00D55B25"/>
    <w:rsid w:val="00E02979"/>
    <w:rsid w:val="00E17F9D"/>
    <w:rsid w:val="00E86B2F"/>
    <w:rsid w:val="00ED16A3"/>
    <w:rsid w:val="00EF7DC1"/>
    <w:rsid w:val="00F43A89"/>
    <w:rsid w:val="00F74168"/>
    <w:rsid w:val="00F96ABD"/>
    <w:rsid w:val="00FA0967"/>
    <w:rsid w:val="00FF0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40B"/>
  </w:style>
  <w:style w:type="character" w:styleId="Hyperlink">
    <w:name w:val="Hyperlink"/>
    <w:basedOn w:val="DefaultParagraphFont"/>
    <w:uiPriority w:val="99"/>
    <w:semiHidden/>
    <w:unhideWhenUsed/>
    <w:rsid w:val="0048340B"/>
    <w:rPr>
      <w:color w:val="0000FF"/>
      <w:u w:val="single"/>
    </w:rPr>
  </w:style>
  <w:style w:type="paragraph" w:styleId="ListParagraph">
    <w:name w:val="List Paragraph"/>
    <w:basedOn w:val="Normal"/>
    <w:uiPriority w:val="34"/>
    <w:qFormat/>
    <w:rsid w:val="0048340B"/>
    <w:pPr>
      <w:widowControl w:val="0"/>
      <w:bidi w:val="0"/>
      <w:ind w:left="720"/>
      <w:contextualSpacing/>
    </w:pPr>
    <w:rPr>
      <w:rFonts w:eastAsiaTheme="minorEastAsia"/>
      <w:kern w:val="2"/>
      <w:sz w:val="21"/>
      <w:lang w:eastAsia="zh-CN"/>
    </w:rPr>
  </w:style>
  <w:style w:type="paragraph" w:styleId="Caption">
    <w:name w:val="caption"/>
    <w:basedOn w:val="Normal"/>
    <w:next w:val="Normal"/>
    <w:uiPriority w:val="35"/>
    <w:unhideWhenUsed/>
    <w:qFormat/>
    <w:rsid w:val="0048340B"/>
    <w:pPr>
      <w:spacing w:line="240" w:lineRule="auto"/>
    </w:pPr>
    <w:rPr>
      <w:rFonts w:ascii="Calibri" w:eastAsia="Calibri" w:hAnsi="Calibri" w:cs="Arial"/>
      <w:b/>
      <w:bCs/>
      <w:color w:val="4F81BD"/>
      <w:sz w:val="18"/>
      <w:szCs w:val="18"/>
    </w:rPr>
  </w:style>
  <w:style w:type="character" w:customStyle="1" w:styleId="resultname">
    <w:name w:val="resultname"/>
    <w:rsid w:val="0048340B"/>
  </w:style>
  <w:style w:type="character" w:customStyle="1" w:styleId="result">
    <w:name w:val="result"/>
    <w:rsid w:val="0048340B"/>
  </w:style>
  <w:style w:type="paragraph" w:styleId="BalloonText">
    <w:name w:val="Balloon Text"/>
    <w:basedOn w:val="Normal"/>
    <w:link w:val="BalloonTextChar"/>
    <w:uiPriority w:val="99"/>
    <w:semiHidden/>
    <w:unhideWhenUsed/>
    <w:rsid w:val="0048340B"/>
    <w:pPr>
      <w:widowControl w:val="0"/>
      <w:bidi w:val="0"/>
      <w:spacing w:after="0" w:line="240" w:lineRule="auto"/>
    </w:pPr>
    <w:rPr>
      <w:rFonts w:ascii="Tahoma" w:eastAsiaTheme="minorEastAsia" w:hAnsi="Tahoma" w:cs="Tahoma"/>
      <w:kern w:val="2"/>
      <w:sz w:val="16"/>
      <w:szCs w:val="16"/>
      <w:lang w:eastAsia="zh-CN"/>
    </w:rPr>
  </w:style>
  <w:style w:type="character" w:customStyle="1" w:styleId="BalloonTextChar">
    <w:name w:val="Balloon Text Char"/>
    <w:basedOn w:val="DefaultParagraphFont"/>
    <w:link w:val="BalloonText"/>
    <w:uiPriority w:val="99"/>
    <w:semiHidden/>
    <w:rsid w:val="0048340B"/>
    <w:rPr>
      <w:rFonts w:ascii="Tahoma" w:eastAsiaTheme="minorEastAsia" w:hAnsi="Tahoma" w:cs="Tahoma"/>
      <w:kern w:val="2"/>
      <w:sz w:val="16"/>
      <w:szCs w:val="16"/>
      <w:lang w:eastAsia="zh-CN"/>
    </w:rPr>
  </w:style>
  <w:style w:type="paragraph" w:styleId="Header">
    <w:name w:val="header"/>
    <w:basedOn w:val="Normal"/>
    <w:link w:val="HeaderChar"/>
    <w:uiPriority w:val="99"/>
    <w:semiHidden/>
    <w:unhideWhenUsed/>
    <w:rsid w:val="00457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5A2"/>
  </w:style>
  <w:style w:type="paragraph" w:styleId="Footer">
    <w:name w:val="footer"/>
    <w:basedOn w:val="Normal"/>
    <w:link w:val="FooterChar"/>
    <w:uiPriority w:val="99"/>
    <w:semiHidden/>
    <w:unhideWhenUsed/>
    <w:rsid w:val="004575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75A2"/>
  </w:style>
  <w:style w:type="character" w:styleId="CommentReference">
    <w:name w:val="annotation reference"/>
    <w:basedOn w:val="DefaultParagraphFont"/>
    <w:uiPriority w:val="99"/>
    <w:semiHidden/>
    <w:unhideWhenUsed/>
    <w:rsid w:val="0072373F"/>
    <w:rPr>
      <w:sz w:val="16"/>
      <w:szCs w:val="16"/>
    </w:rPr>
  </w:style>
  <w:style w:type="paragraph" w:styleId="CommentText">
    <w:name w:val="annotation text"/>
    <w:basedOn w:val="Normal"/>
    <w:link w:val="CommentTextChar"/>
    <w:uiPriority w:val="99"/>
    <w:unhideWhenUsed/>
    <w:rsid w:val="0072373F"/>
    <w:pPr>
      <w:spacing w:line="240" w:lineRule="auto"/>
    </w:pPr>
    <w:rPr>
      <w:sz w:val="20"/>
      <w:szCs w:val="20"/>
    </w:rPr>
  </w:style>
  <w:style w:type="character" w:customStyle="1" w:styleId="CommentTextChar">
    <w:name w:val="Comment Text Char"/>
    <w:basedOn w:val="DefaultParagraphFont"/>
    <w:link w:val="CommentText"/>
    <w:uiPriority w:val="99"/>
    <w:rsid w:val="0072373F"/>
    <w:rPr>
      <w:sz w:val="20"/>
      <w:szCs w:val="20"/>
    </w:rPr>
  </w:style>
  <w:style w:type="paragraph" w:styleId="CommentSubject">
    <w:name w:val="annotation subject"/>
    <w:basedOn w:val="CommentText"/>
    <w:next w:val="CommentText"/>
    <w:link w:val="CommentSubjectChar"/>
    <w:uiPriority w:val="99"/>
    <w:semiHidden/>
    <w:unhideWhenUsed/>
    <w:rsid w:val="0072373F"/>
    <w:rPr>
      <w:b/>
      <w:bCs/>
    </w:rPr>
  </w:style>
  <w:style w:type="character" w:customStyle="1" w:styleId="CommentSubjectChar">
    <w:name w:val="Comment Subject Char"/>
    <w:basedOn w:val="CommentTextChar"/>
    <w:link w:val="CommentSubject"/>
    <w:uiPriority w:val="99"/>
    <w:semiHidden/>
    <w:rsid w:val="00723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40B"/>
  </w:style>
  <w:style w:type="character" w:styleId="Hyperlink">
    <w:name w:val="Hyperlink"/>
    <w:basedOn w:val="DefaultParagraphFont"/>
    <w:uiPriority w:val="99"/>
    <w:semiHidden/>
    <w:unhideWhenUsed/>
    <w:rsid w:val="0048340B"/>
    <w:rPr>
      <w:color w:val="0000FF"/>
      <w:u w:val="single"/>
    </w:rPr>
  </w:style>
  <w:style w:type="paragraph" w:styleId="ListParagraph">
    <w:name w:val="List Paragraph"/>
    <w:basedOn w:val="Normal"/>
    <w:uiPriority w:val="34"/>
    <w:qFormat/>
    <w:rsid w:val="0048340B"/>
    <w:pPr>
      <w:widowControl w:val="0"/>
      <w:bidi w:val="0"/>
      <w:ind w:left="720"/>
      <w:contextualSpacing/>
    </w:pPr>
    <w:rPr>
      <w:rFonts w:eastAsiaTheme="minorEastAsia"/>
      <w:kern w:val="2"/>
      <w:sz w:val="21"/>
      <w:lang w:eastAsia="zh-CN"/>
    </w:rPr>
  </w:style>
  <w:style w:type="paragraph" w:styleId="Caption">
    <w:name w:val="caption"/>
    <w:basedOn w:val="Normal"/>
    <w:next w:val="Normal"/>
    <w:uiPriority w:val="35"/>
    <w:unhideWhenUsed/>
    <w:qFormat/>
    <w:rsid w:val="0048340B"/>
    <w:pPr>
      <w:spacing w:line="240" w:lineRule="auto"/>
    </w:pPr>
    <w:rPr>
      <w:rFonts w:ascii="Calibri" w:eastAsia="Calibri" w:hAnsi="Calibri" w:cs="Arial"/>
      <w:b/>
      <w:bCs/>
      <w:color w:val="4F81BD"/>
      <w:sz w:val="18"/>
      <w:szCs w:val="18"/>
    </w:rPr>
  </w:style>
  <w:style w:type="character" w:customStyle="1" w:styleId="resultname">
    <w:name w:val="resultname"/>
    <w:rsid w:val="0048340B"/>
  </w:style>
  <w:style w:type="character" w:customStyle="1" w:styleId="result">
    <w:name w:val="result"/>
    <w:rsid w:val="0048340B"/>
  </w:style>
  <w:style w:type="paragraph" w:styleId="BalloonText">
    <w:name w:val="Balloon Text"/>
    <w:basedOn w:val="Normal"/>
    <w:link w:val="BalloonTextChar"/>
    <w:uiPriority w:val="99"/>
    <w:semiHidden/>
    <w:unhideWhenUsed/>
    <w:rsid w:val="0048340B"/>
    <w:pPr>
      <w:widowControl w:val="0"/>
      <w:bidi w:val="0"/>
      <w:spacing w:after="0" w:line="240" w:lineRule="auto"/>
    </w:pPr>
    <w:rPr>
      <w:rFonts w:ascii="Tahoma" w:eastAsiaTheme="minorEastAsia" w:hAnsi="Tahoma" w:cs="Tahoma"/>
      <w:kern w:val="2"/>
      <w:sz w:val="16"/>
      <w:szCs w:val="16"/>
      <w:lang w:eastAsia="zh-CN"/>
    </w:rPr>
  </w:style>
  <w:style w:type="character" w:customStyle="1" w:styleId="BalloonTextChar">
    <w:name w:val="Balloon Text Char"/>
    <w:basedOn w:val="DefaultParagraphFont"/>
    <w:link w:val="BalloonText"/>
    <w:uiPriority w:val="99"/>
    <w:semiHidden/>
    <w:rsid w:val="0048340B"/>
    <w:rPr>
      <w:rFonts w:ascii="Tahoma" w:eastAsiaTheme="minorEastAsi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Liver_disease" TargetMode="External"/><Relationship Id="rId18" Type="http://schemas.openxmlformats.org/officeDocument/2006/relationships/hyperlink" Target="https://en.wikipedia.org/wiki/Gastric_var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Liver" TargetMode="External"/><Relationship Id="rId17" Type="http://schemas.openxmlformats.org/officeDocument/2006/relationships/hyperlink" Target="https://en.wikipedia.org/wiki/Esophageal_var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Hepatocellular_carcino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epatitis_C_viru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Liver_failure" TargetMode="External"/><Relationship Id="rId23" Type="http://schemas.openxmlformats.org/officeDocument/2006/relationships/header" Target="header3.xml"/><Relationship Id="rId10" Type="http://schemas.openxmlformats.org/officeDocument/2006/relationships/hyperlink" Target="https://en.wikipedia.org/wiki/Infectious_dise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n.wikipedia.org/wiki/Cirrhosis"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58E5-783D-4907-BE7F-3AE81C43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18950</Words>
  <Characters>108018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m.laban</dc:creator>
  <cp:lastModifiedBy>Kapil</cp:lastModifiedBy>
  <cp:revision>10</cp:revision>
  <dcterms:created xsi:type="dcterms:W3CDTF">2016-10-25T05:49:00Z</dcterms:created>
  <dcterms:modified xsi:type="dcterms:W3CDTF">2021-05-10T01:18:00Z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wanwar8182@gmail.com@www.mendeley.com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http://www.zotero.org/styles/international-journal-of-pharmaceutics</vt:lpwstr>
  </property>
  <property fmtid="{D5CDD505-2E9C-101B-9397-08002B2CF9AE}" pid="18" name="Mendeley Recent Style Name 6_1">
    <vt:lpwstr>International Journal of Pharmaceutics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