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2C" w:rsidRPr="006C1E68" w:rsidRDefault="00BE492C" w:rsidP="00BE492C">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BE492C" w:rsidRDefault="00BE492C" w:rsidP="006224C7">
      <w:pPr>
        <w:spacing w:line="240" w:lineRule="auto"/>
        <w:jc w:val="center"/>
        <w:rPr>
          <w:rStyle w:val="fontstyle01"/>
          <w:sz w:val="20"/>
          <w:szCs w:val="20"/>
        </w:rPr>
      </w:pPr>
      <w:commentRangeStart w:id="0"/>
      <w:r>
        <w:rPr>
          <w:rFonts w:ascii="Times New Roman" w:hAnsi="Times New Roman" w:cs="Times New Roman"/>
          <w:noProof/>
          <w:color w:val="000000"/>
          <w:sz w:val="20"/>
          <w:szCs w:val="20"/>
        </w:rPr>
        <w:drawing>
          <wp:inline distT="0" distB="0" distL="0" distR="0">
            <wp:extent cx="4586168" cy="1521562"/>
            <wp:effectExtent l="19050" t="0" r="488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96823" cy="1525097"/>
                    </a:xfrm>
                    <a:prstGeom prst="rect">
                      <a:avLst/>
                    </a:prstGeom>
                    <a:noFill/>
                    <a:ln w="9525">
                      <a:noFill/>
                      <a:miter lim="800000"/>
                      <a:headEnd/>
                      <a:tailEnd/>
                    </a:ln>
                  </pic:spPr>
                </pic:pic>
              </a:graphicData>
            </a:graphic>
          </wp:inline>
        </w:drawing>
      </w:r>
      <w:commentRangeEnd w:id="0"/>
      <w:r>
        <w:rPr>
          <w:rStyle w:val="CommentReference"/>
        </w:rPr>
        <w:commentReference w:id="0"/>
      </w:r>
    </w:p>
    <w:p w:rsidR="00EC43D8" w:rsidRPr="006224C7" w:rsidRDefault="00A2149D" w:rsidP="006224C7">
      <w:pPr>
        <w:spacing w:line="240" w:lineRule="auto"/>
        <w:jc w:val="center"/>
        <w:rPr>
          <w:rStyle w:val="fontstyle01"/>
          <w:sz w:val="20"/>
          <w:szCs w:val="20"/>
        </w:rPr>
      </w:pPr>
      <w:r w:rsidRPr="006224C7">
        <w:rPr>
          <w:rStyle w:val="fontstyle01"/>
          <w:sz w:val="20"/>
          <w:szCs w:val="20"/>
        </w:rPr>
        <w:t>D</w:t>
      </w:r>
      <w:r w:rsidR="00895621" w:rsidRPr="006224C7">
        <w:rPr>
          <w:rStyle w:val="fontstyle01"/>
          <w:sz w:val="20"/>
          <w:szCs w:val="20"/>
        </w:rPr>
        <w:t>EVELOPMENT</w:t>
      </w:r>
      <w:r w:rsidRPr="006224C7">
        <w:rPr>
          <w:rStyle w:val="fontstyle01"/>
          <w:sz w:val="20"/>
          <w:szCs w:val="20"/>
        </w:rPr>
        <w:t xml:space="preserve"> AND EVALUATION </w:t>
      </w:r>
      <w:r w:rsidR="00895621" w:rsidRPr="006224C7">
        <w:rPr>
          <w:rStyle w:val="fontstyle01"/>
          <w:sz w:val="20"/>
          <w:szCs w:val="20"/>
        </w:rPr>
        <w:t xml:space="preserve">OF </w:t>
      </w:r>
      <w:r w:rsidRPr="006224C7">
        <w:rPr>
          <w:rStyle w:val="fontstyle01"/>
          <w:sz w:val="20"/>
          <w:szCs w:val="20"/>
        </w:rPr>
        <w:t>NANOE</w:t>
      </w:r>
      <w:commentRangeStart w:id="1"/>
      <w:r w:rsidRPr="006224C7">
        <w:rPr>
          <w:rStyle w:val="fontstyle01"/>
          <w:sz w:val="20"/>
          <w:szCs w:val="20"/>
        </w:rPr>
        <w:t>MULSION</w:t>
      </w:r>
      <w:r w:rsidR="00895621" w:rsidRPr="006224C7">
        <w:rPr>
          <w:rStyle w:val="fontstyle01"/>
          <w:sz w:val="20"/>
          <w:szCs w:val="20"/>
        </w:rPr>
        <w:t xml:space="preserve"> FORMULATIONS FOR</w:t>
      </w:r>
      <w:r w:rsidR="007C1775" w:rsidRPr="006224C7">
        <w:rPr>
          <w:rStyle w:val="fontstyle01"/>
          <w:sz w:val="20"/>
          <w:szCs w:val="20"/>
        </w:rPr>
        <w:t xml:space="preserve"> </w:t>
      </w:r>
      <w:r w:rsidR="00895621" w:rsidRPr="006224C7">
        <w:rPr>
          <w:rStyle w:val="fontstyle01"/>
          <w:sz w:val="20"/>
          <w:szCs w:val="20"/>
        </w:rPr>
        <w:t xml:space="preserve">IMPROVED ORAL </w:t>
      </w:r>
      <w:r w:rsidR="007C1775" w:rsidRPr="006224C7">
        <w:rPr>
          <w:rStyle w:val="fontstyle01"/>
          <w:sz w:val="20"/>
          <w:szCs w:val="20"/>
        </w:rPr>
        <w:t xml:space="preserve">DELIVERY </w:t>
      </w:r>
      <w:r w:rsidR="00895621" w:rsidRPr="006224C7">
        <w:rPr>
          <w:rStyle w:val="fontstyle01"/>
          <w:sz w:val="20"/>
          <w:szCs w:val="20"/>
        </w:rPr>
        <w:t xml:space="preserve">OF </w:t>
      </w:r>
      <w:commentRangeEnd w:id="1"/>
      <w:r w:rsidR="0054123C">
        <w:rPr>
          <w:rStyle w:val="CommentReference"/>
        </w:rPr>
        <w:commentReference w:id="1"/>
      </w:r>
      <w:r w:rsidR="00895621" w:rsidRPr="006224C7">
        <w:rPr>
          <w:rStyle w:val="fontstyle01"/>
          <w:sz w:val="20"/>
          <w:szCs w:val="20"/>
        </w:rPr>
        <w:t>CARVEDILOL</w:t>
      </w:r>
    </w:p>
    <w:p w:rsidR="00A2149D" w:rsidRPr="006224C7" w:rsidRDefault="00A2149D" w:rsidP="006224C7">
      <w:pPr>
        <w:spacing w:line="240" w:lineRule="auto"/>
        <w:jc w:val="both"/>
        <w:rPr>
          <w:rFonts w:ascii="Times New Roman" w:hAnsi="Times New Roman" w:cs="Times New Roman"/>
          <w:b/>
          <w:sz w:val="20"/>
          <w:szCs w:val="20"/>
        </w:rPr>
      </w:pPr>
      <w:r w:rsidRPr="006224C7">
        <w:rPr>
          <w:rFonts w:ascii="Times New Roman" w:hAnsi="Times New Roman" w:cs="Times New Roman"/>
          <w:b/>
          <w:sz w:val="20"/>
          <w:szCs w:val="20"/>
        </w:rPr>
        <w:t>ABSTRACT</w:t>
      </w:r>
    </w:p>
    <w:p w:rsidR="00A2149D" w:rsidRPr="006224C7" w:rsidRDefault="00A12895" w:rsidP="006224C7">
      <w:pPr>
        <w:spacing w:after="0" w:line="240" w:lineRule="auto"/>
        <w:jc w:val="both"/>
        <w:rPr>
          <w:rFonts w:ascii="Times New Roman" w:hAnsi="Times New Roman" w:cs="Times New Roman"/>
          <w:sz w:val="20"/>
          <w:szCs w:val="20"/>
        </w:rPr>
      </w:pPr>
      <w:commentRangeStart w:id="2"/>
      <w:r>
        <w:rPr>
          <w:rFonts w:ascii="Times New Roman" w:hAnsi="Times New Roman" w:cs="Times New Roman"/>
          <w:sz w:val="20"/>
          <w:szCs w:val="20"/>
        </w:rPr>
        <w:t xml:space="preserve">The aim of the </w:t>
      </w:r>
      <w:commentRangeStart w:id="3"/>
      <w:r>
        <w:rPr>
          <w:rFonts w:ascii="Times New Roman" w:hAnsi="Times New Roman" w:cs="Times New Roman"/>
          <w:sz w:val="20"/>
          <w:szCs w:val="20"/>
        </w:rPr>
        <w:t>present</w:t>
      </w:r>
      <w:r w:rsidR="00A2149D" w:rsidRPr="006224C7">
        <w:rPr>
          <w:rFonts w:ascii="Times New Roman" w:hAnsi="Times New Roman" w:cs="Times New Roman"/>
          <w:sz w:val="20"/>
          <w:szCs w:val="20"/>
        </w:rPr>
        <w:t>investigation</w:t>
      </w:r>
      <w:commentRangeEnd w:id="3"/>
      <w:r w:rsidR="0095087F">
        <w:rPr>
          <w:rStyle w:val="CommentReference"/>
        </w:rPr>
        <w:commentReference w:id="3"/>
      </w:r>
      <w:r w:rsidR="00A2149D" w:rsidRPr="006224C7">
        <w:rPr>
          <w:rFonts w:ascii="Times New Roman" w:hAnsi="Times New Roman" w:cs="Times New Roman"/>
          <w:sz w:val="20"/>
          <w:szCs w:val="20"/>
        </w:rPr>
        <w:t xml:space="preserve"> was to develop, optimize and evaluate nanoemulsion </w:t>
      </w:r>
      <w:r w:rsidR="00253A66" w:rsidRPr="006224C7">
        <w:rPr>
          <w:rFonts w:ascii="Times New Roman" w:hAnsi="Times New Roman" w:cs="Times New Roman"/>
          <w:sz w:val="20"/>
          <w:szCs w:val="20"/>
        </w:rPr>
        <w:t xml:space="preserve">system </w:t>
      </w:r>
      <w:r w:rsidR="00A2149D" w:rsidRPr="006224C7">
        <w:rPr>
          <w:rFonts w:ascii="Times New Roman" w:hAnsi="Times New Roman" w:cs="Times New Roman"/>
          <w:sz w:val="20"/>
          <w:szCs w:val="20"/>
        </w:rPr>
        <w:t xml:space="preserve">of </w:t>
      </w:r>
      <w:r w:rsidR="00FB253C" w:rsidRPr="006224C7">
        <w:rPr>
          <w:rFonts w:ascii="Times New Roman" w:hAnsi="Times New Roman" w:cs="Times New Roman"/>
          <w:sz w:val="20"/>
          <w:szCs w:val="20"/>
        </w:rPr>
        <w:t>carvedilol</w:t>
      </w:r>
      <w:r w:rsidR="00253A66" w:rsidRPr="006224C7">
        <w:rPr>
          <w:rFonts w:ascii="Times New Roman" w:hAnsi="Times New Roman" w:cs="Times New Roman"/>
          <w:sz w:val="20"/>
          <w:szCs w:val="20"/>
        </w:rPr>
        <w:t xml:space="preserve"> to improve its</w:t>
      </w:r>
      <w:r w:rsidR="00A2149D" w:rsidRPr="006224C7">
        <w:rPr>
          <w:rFonts w:ascii="Times New Roman" w:hAnsi="Times New Roman" w:cs="Times New Roman"/>
          <w:sz w:val="20"/>
          <w:szCs w:val="20"/>
        </w:rPr>
        <w:t xml:space="preserve"> solubility, and oral bioavailability. </w:t>
      </w:r>
      <w:r w:rsidR="00456371" w:rsidRPr="006224C7">
        <w:rPr>
          <w:rFonts w:ascii="Times New Roman" w:eastAsia="TT259o00" w:hAnsi="Times New Roman" w:cs="Times New Roman"/>
          <w:sz w:val="20"/>
          <w:szCs w:val="20"/>
        </w:rPr>
        <w:t xml:space="preserve">Carvedilol is a non-selective beta blocker used in the treatment of mild to moderate congestive heart failure and </w:t>
      </w:r>
      <w:r w:rsidR="00456371" w:rsidRPr="006224C7">
        <w:rPr>
          <w:rFonts w:ascii="Times New Roman" w:hAnsi="Times New Roman" w:cs="Times New Roman"/>
          <w:sz w:val="20"/>
          <w:szCs w:val="20"/>
        </w:rPr>
        <w:t>mild to moderate essential hypertension</w:t>
      </w:r>
      <w:r w:rsidR="00456371" w:rsidRPr="006224C7">
        <w:rPr>
          <w:rFonts w:ascii="Times New Roman" w:eastAsia="TT259o00" w:hAnsi="Times New Roman" w:cs="Times New Roman"/>
          <w:sz w:val="20"/>
          <w:szCs w:val="20"/>
        </w:rPr>
        <w:t xml:space="preserve">. </w:t>
      </w:r>
      <w:r w:rsidR="00253A66" w:rsidRPr="006224C7">
        <w:rPr>
          <w:rFonts w:ascii="Times New Roman" w:eastAsia="TT259o00" w:hAnsi="Times New Roman" w:cs="Times New Roman"/>
          <w:sz w:val="20"/>
          <w:szCs w:val="20"/>
        </w:rPr>
        <w:t xml:space="preserve">It has both poor </w:t>
      </w:r>
      <w:r w:rsidR="00456371" w:rsidRPr="006224C7">
        <w:rPr>
          <w:rFonts w:ascii="Times New Roman" w:eastAsia="TT259o00" w:hAnsi="Times New Roman" w:cs="Times New Roman"/>
          <w:sz w:val="20"/>
          <w:szCs w:val="20"/>
        </w:rPr>
        <w:t>water so</w:t>
      </w:r>
      <w:r w:rsidR="00253A66" w:rsidRPr="006224C7">
        <w:rPr>
          <w:rFonts w:ascii="Times New Roman" w:eastAsia="TT259o00" w:hAnsi="Times New Roman" w:cs="Times New Roman"/>
          <w:sz w:val="20"/>
          <w:szCs w:val="20"/>
        </w:rPr>
        <w:t>lubility (0.583 mg/L)</w:t>
      </w:r>
      <w:r w:rsidR="00456371" w:rsidRPr="006224C7">
        <w:rPr>
          <w:rFonts w:ascii="Times New Roman" w:eastAsia="TT259o00" w:hAnsi="Times New Roman" w:cs="Times New Roman"/>
          <w:sz w:val="20"/>
          <w:szCs w:val="20"/>
        </w:rPr>
        <w:t xml:space="preserve"> and oral bioavailability (23%) because of significant first-pass hepatic metabolism.</w:t>
      </w:r>
      <w:r w:rsidR="006224C7">
        <w:rPr>
          <w:rFonts w:ascii="Times New Roman" w:hAnsi="Times New Roman" w:cs="Times New Roman"/>
          <w:sz w:val="20"/>
          <w:szCs w:val="20"/>
        </w:rPr>
        <w:t xml:space="preserve"> </w:t>
      </w:r>
      <w:r w:rsidR="00456371" w:rsidRPr="006224C7">
        <w:rPr>
          <w:rFonts w:ascii="Times New Roman" w:hAnsi="Times New Roman" w:cs="Times New Roman"/>
          <w:color w:val="000000"/>
          <w:sz w:val="20"/>
          <w:szCs w:val="20"/>
        </w:rPr>
        <w:t>Based on solubility testing, clove oil was used as oil, tween 20 was used as surfactants and PEG 400 was used as cosurfactants in construction of phase diagrams.</w:t>
      </w:r>
      <w:r w:rsidR="00456371" w:rsidRPr="006224C7">
        <w:rPr>
          <w:rFonts w:ascii="Times New Roman" w:hAnsi="Times New Roman" w:cs="Times New Roman"/>
          <w:b/>
          <w:bCs/>
          <w:color w:val="000000"/>
          <w:sz w:val="20"/>
          <w:szCs w:val="20"/>
        </w:rPr>
        <w:t xml:space="preserve"> </w:t>
      </w:r>
      <w:r w:rsidR="00FB253C" w:rsidRPr="006224C7">
        <w:rPr>
          <w:rFonts w:ascii="Times New Roman" w:hAnsi="Times New Roman" w:cs="Times New Roman"/>
          <w:sz w:val="20"/>
          <w:szCs w:val="20"/>
        </w:rPr>
        <w:t>Carvedilol</w:t>
      </w:r>
      <w:r w:rsidR="00A2149D" w:rsidRPr="006224C7">
        <w:rPr>
          <w:rFonts w:ascii="Times New Roman" w:hAnsi="Times New Roman" w:cs="Times New Roman"/>
          <w:sz w:val="20"/>
          <w:szCs w:val="20"/>
        </w:rPr>
        <w:t xml:space="preserve"> nanoemulsions were prepared </w:t>
      </w:r>
      <w:r w:rsidR="00F61951" w:rsidRPr="006224C7">
        <w:rPr>
          <w:rFonts w:ascii="Times New Roman" w:hAnsi="Times New Roman" w:cs="Times New Roman"/>
          <w:sz w:val="20"/>
          <w:szCs w:val="20"/>
        </w:rPr>
        <w:t>by aqueous</w:t>
      </w:r>
      <w:r w:rsidR="00456371" w:rsidRPr="006224C7">
        <w:rPr>
          <w:rFonts w:ascii="Times New Roman" w:hAnsi="Times New Roman" w:cs="Times New Roman"/>
          <w:sz w:val="20"/>
          <w:szCs w:val="20"/>
        </w:rPr>
        <w:t xml:space="preserve"> phase titration method. Out of twelve formulations, eight </w:t>
      </w:r>
      <w:r w:rsidR="00456371" w:rsidRPr="006224C7">
        <w:rPr>
          <w:rFonts w:ascii="Times New Roman" w:hAnsi="Times New Roman" w:cs="Times New Roman"/>
          <w:color w:val="000000"/>
          <w:sz w:val="20"/>
          <w:szCs w:val="20"/>
        </w:rPr>
        <w:t>thermodynamic</w:t>
      </w:r>
      <w:r w:rsidR="00F61951" w:rsidRPr="006224C7">
        <w:rPr>
          <w:rFonts w:ascii="Times New Roman" w:hAnsi="Times New Roman" w:cs="Times New Roman"/>
          <w:color w:val="000000"/>
          <w:sz w:val="20"/>
          <w:szCs w:val="20"/>
        </w:rPr>
        <w:t>ally</w:t>
      </w:r>
      <w:r w:rsidR="00456371" w:rsidRPr="006224C7">
        <w:rPr>
          <w:color w:val="000000"/>
          <w:sz w:val="20"/>
          <w:szCs w:val="20"/>
        </w:rPr>
        <w:t xml:space="preserve"> </w:t>
      </w:r>
      <w:r w:rsidR="00456371" w:rsidRPr="006224C7">
        <w:rPr>
          <w:rFonts w:ascii="Times New Roman" w:hAnsi="Times New Roman" w:cs="Times New Roman"/>
          <w:color w:val="000000"/>
          <w:sz w:val="20"/>
          <w:szCs w:val="20"/>
        </w:rPr>
        <w:t xml:space="preserve">stable formulations were selected for preparation of </w:t>
      </w:r>
      <w:r w:rsidR="00456371" w:rsidRPr="006224C7">
        <w:rPr>
          <w:rFonts w:ascii="Times New Roman" w:hAnsi="Times New Roman" w:cs="Times New Roman"/>
          <w:bCs/>
          <w:sz w:val="20"/>
          <w:szCs w:val="20"/>
        </w:rPr>
        <w:t>carvedilol</w:t>
      </w:r>
      <w:r w:rsidR="00456371" w:rsidRPr="006224C7">
        <w:rPr>
          <w:rFonts w:ascii="Times New Roman" w:hAnsi="Times New Roman" w:cs="Times New Roman"/>
          <w:color w:val="000000"/>
          <w:sz w:val="20"/>
          <w:szCs w:val="20"/>
        </w:rPr>
        <w:t xml:space="preserve"> loaded</w:t>
      </w:r>
      <w:r w:rsidR="00456371" w:rsidRPr="006224C7">
        <w:rPr>
          <w:color w:val="000000"/>
          <w:sz w:val="20"/>
          <w:szCs w:val="20"/>
        </w:rPr>
        <w:t xml:space="preserve"> </w:t>
      </w:r>
      <w:r w:rsidR="00456371" w:rsidRPr="006224C7">
        <w:rPr>
          <w:rFonts w:ascii="Times New Roman" w:hAnsi="Times New Roman" w:cs="Times New Roman"/>
          <w:color w:val="000000"/>
          <w:sz w:val="20"/>
          <w:szCs w:val="20"/>
        </w:rPr>
        <w:t>nanoemulsions and these nanoemulsions were</w:t>
      </w:r>
      <w:r w:rsidR="00456371" w:rsidRPr="006224C7">
        <w:rPr>
          <w:color w:val="000000"/>
          <w:sz w:val="20"/>
          <w:szCs w:val="20"/>
        </w:rPr>
        <w:t xml:space="preserve"> </w:t>
      </w:r>
      <w:r>
        <w:rPr>
          <w:rFonts w:ascii="Times New Roman" w:hAnsi="Times New Roman" w:cs="Times New Roman"/>
          <w:color w:val="000000"/>
          <w:sz w:val="20"/>
          <w:szCs w:val="20"/>
        </w:rPr>
        <w:t xml:space="preserve">subjected </w:t>
      </w:r>
      <w:commentRangeStart w:id="4"/>
      <w:r>
        <w:rPr>
          <w:rFonts w:ascii="Times New Roman" w:hAnsi="Times New Roman" w:cs="Times New Roman"/>
          <w:color w:val="000000"/>
          <w:sz w:val="20"/>
          <w:szCs w:val="20"/>
        </w:rPr>
        <w:t>for</w:t>
      </w:r>
      <w:r w:rsidR="00456371" w:rsidRPr="006224C7">
        <w:rPr>
          <w:rFonts w:ascii="Times New Roman" w:hAnsi="Times New Roman" w:cs="Times New Roman"/>
          <w:color w:val="000000"/>
          <w:sz w:val="20"/>
          <w:szCs w:val="20"/>
        </w:rPr>
        <w:t>characterization</w:t>
      </w:r>
      <w:commentRangeEnd w:id="4"/>
      <w:r w:rsidR="0095087F">
        <w:rPr>
          <w:rStyle w:val="CommentReference"/>
        </w:rPr>
        <w:commentReference w:id="4"/>
      </w:r>
      <w:r w:rsidR="00456371" w:rsidRPr="006224C7">
        <w:rPr>
          <w:rFonts w:ascii="Times New Roman" w:hAnsi="Times New Roman" w:cs="Times New Roman"/>
          <w:color w:val="000000"/>
          <w:sz w:val="20"/>
          <w:szCs w:val="20"/>
        </w:rPr>
        <w:t xml:space="preserve"> i.e.</w:t>
      </w:r>
      <w:r w:rsidR="007E4878" w:rsidRPr="006224C7">
        <w:rPr>
          <w:rFonts w:ascii="Times New Roman" w:hAnsi="Times New Roman" w:cs="Times New Roman"/>
          <w:color w:val="000000"/>
          <w:sz w:val="20"/>
          <w:szCs w:val="20"/>
        </w:rPr>
        <w:t xml:space="preserve"> </w:t>
      </w:r>
      <w:r w:rsidR="00456371" w:rsidRPr="006224C7">
        <w:rPr>
          <w:rFonts w:ascii="Times New Roman" w:hAnsi="Times New Roman" w:cs="Times New Roman"/>
          <w:color w:val="000000" w:themeColor="text1"/>
          <w:sz w:val="20"/>
          <w:szCs w:val="20"/>
        </w:rPr>
        <w:t xml:space="preserve">particle size, viscosity, polydispersity, zeta potential. </w:t>
      </w:r>
      <w:r w:rsidR="00ED6ADB" w:rsidRPr="006224C7">
        <w:rPr>
          <w:rFonts w:ascii="Times New Roman" w:hAnsi="Times New Roman" w:cs="Times New Roman"/>
          <w:color w:val="000000"/>
          <w:sz w:val="20"/>
          <w:szCs w:val="20"/>
        </w:rPr>
        <w:t xml:space="preserve">A 12 hrs </w:t>
      </w:r>
      <w:commentRangeStart w:id="5"/>
      <w:r w:rsidR="00ED6ADB" w:rsidRPr="00A12895">
        <w:rPr>
          <w:rFonts w:ascii="Times New Roman" w:hAnsi="Times New Roman" w:cs="Times New Roman"/>
          <w:color w:val="000000"/>
          <w:sz w:val="20"/>
          <w:szCs w:val="20"/>
        </w:rPr>
        <w:t>in-vitro</w:t>
      </w:r>
      <w:r w:rsidR="00ED6ADB" w:rsidRPr="006224C7">
        <w:rPr>
          <w:rFonts w:ascii="Times New Roman" w:hAnsi="Times New Roman" w:cs="Times New Roman"/>
          <w:color w:val="000000"/>
          <w:sz w:val="20"/>
          <w:szCs w:val="20"/>
        </w:rPr>
        <w:t xml:space="preserve"> </w:t>
      </w:r>
      <w:commentRangeEnd w:id="5"/>
      <w:r w:rsidR="0095087F">
        <w:rPr>
          <w:rStyle w:val="CommentReference"/>
        </w:rPr>
        <w:commentReference w:id="5"/>
      </w:r>
      <w:r w:rsidR="00ED6ADB" w:rsidRPr="006224C7">
        <w:rPr>
          <w:rFonts w:ascii="Times New Roman" w:hAnsi="Times New Roman" w:cs="Times New Roman"/>
          <w:color w:val="000000"/>
          <w:sz w:val="20"/>
          <w:szCs w:val="20"/>
        </w:rPr>
        <w:t xml:space="preserve">release release study was performed on selected nanoemulsion formulations of carvedilol. </w:t>
      </w:r>
      <w:r w:rsidR="00ED6ADB" w:rsidRPr="006224C7">
        <w:rPr>
          <w:rFonts w:ascii="Times New Roman" w:hAnsi="Times New Roman" w:cs="Times New Roman"/>
          <w:sz w:val="20"/>
          <w:szCs w:val="20"/>
        </w:rPr>
        <w:t>Study concludes, nanoemulsion formulation of batch NEC4 (S</w:t>
      </w:r>
      <w:r w:rsidR="00ED6ADB" w:rsidRPr="006224C7">
        <w:rPr>
          <w:rFonts w:ascii="Times New Roman" w:hAnsi="Times New Roman" w:cs="Times New Roman"/>
          <w:sz w:val="20"/>
          <w:szCs w:val="20"/>
          <w:vertAlign w:val="subscript"/>
        </w:rPr>
        <w:t>mix  Ratio 1:3)</w:t>
      </w:r>
      <w:r w:rsidR="00ED6ADB" w:rsidRPr="006224C7">
        <w:rPr>
          <w:rFonts w:ascii="Times New Roman" w:hAnsi="Times New Roman" w:cs="Times New Roman"/>
          <w:sz w:val="20"/>
          <w:szCs w:val="20"/>
        </w:rPr>
        <w:t xml:space="preserve"> was found to be optimum formulation.</w:t>
      </w:r>
    </w:p>
    <w:p w:rsidR="00A2149D" w:rsidRPr="006224C7" w:rsidRDefault="00A2149D" w:rsidP="006224C7">
      <w:pPr>
        <w:spacing w:after="0" w:line="240" w:lineRule="auto"/>
        <w:jc w:val="both"/>
        <w:rPr>
          <w:rFonts w:ascii="Times New Roman" w:hAnsi="Times New Roman" w:cs="Times New Roman"/>
          <w:sz w:val="20"/>
          <w:szCs w:val="20"/>
        </w:rPr>
      </w:pPr>
      <w:commentRangeStart w:id="6"/>
      <w:r w:rsidRPr="006224C7">
        <w:rPr>
          <w:rFonts w:ascii="Times New Roman" w:hAnsi="Times New Roman" w:cs="Times New Roman"/>
          <w:b/>
          <w:sz w:val="20"/>
          <w:szCs w:val="20"/>
        </w:rPr>
        <w:t>Keywords</w:t>
      </w:r>
      <w:commentRangeEnd w:id="6"/>
      <w:r w:rsidR="0095087F">
        <w:rPr>
          <w:rStyle w:val="CommentReference"/>
        </w:rPr>
        <w:commentReference w:id="6"/>
      </w:r>
      <w:commentRangeEnd w:id="2"/>
      <w:r w:rsidR="0054123C">
        <w:rPr>
          <w:rStyle w:val="CommentReference"/>
        </w:rPr>
        <w:commentReference w:id="2"/>
      </w:r>
      <w:r w:rsidRPr="006224C7">
        <w:rPr>
          <w:rFonts w:ascii="Times New Roman" w:hAnsi="Times New Roman" w:cs="Times New Roman"/>
          <w:b/>
          <w:sz w:val="20"/>
          <w:szCs w:val="20"/>
        </w:rPr>
        <w:t>:</w:t>
      </w:r>
      <w:r w:rsidRPr="006224C7">
        <w:rPr>
          <w:rFonts w:ascii="Times New Roman" w:hAnsi="Times New Roman" w:cs="Times New Roman"/>
          <w:sz w:val="20"/>
          <w:szCs w:val="20"/>
        </w:rPr>
        <w:t xml:space="preserve"> </w:t>
      </w:r>
      <w:r w:rsidR="004B3C98" w:rsidRPr="006224C7">
        <w:rPr>
          <w:rFonts w:ascii="Times New Roman" w:hAnsi="Times New Roman" w:cs="Times New Roman"/>
          <w:sz w:val="20"/>
          <w:szCs w:val="20"/>
        </w:rPr>
        <w:t>Carvedilol, nanoemulsion</w:t>
      </w:r>
      <w:r w:rsidRPr="006224C7">
        <w:rPr>
          <w:rFonts w:ascii="Times New Roman" w:hAnsi="Times New Roman" w:cs="Times New Roman"/>
          <w:sz w:val="20"/>
          <w:szCs w:val="20"/>
        </w:rPr>
        <w:t xml:space="preserve">, </w:t>
      </w:r>
      <w:r w:rsidR="004B3C98" w:rsidRPr="006224C7">
        <w:rPr>
          <w:rFonts w:ascii="Times New Roman" w:eastAsia="TT259o00" w:hAnsi="Times New Roman" w:cs="Times New Roman"/>
          <w:sz w:val="20"/>
          <w:szCs w:val="20"/>
        </w:rPr>
        <w:t>bioavailability</w:t>
      </w:r>
      <w:r w:rsidRPr="006224C7">
        <w:rPr>
          <w:rFonts w:ascii="Times New Roman" w:hAnsi="Times New Roman" w:cs="Times New Roman"/>
          <w:sz w:val="20"/>
          <w:szCs w:val="20"/>
        </w:rPr>
        <w:t xml:space="preserve">, </w:t>
      </w:r>
      <w:r w:rsidR="006224C7" w:rsidRPr="006224C7">
        <w:rPr>
          <w:rFonts w:ascii="Times New Roman" w:eastAsia="TT259o00" w:hAnsi="Times New Roman" w:cs="Times New Roman"/>
          <w:sz w:val="20"/>
          <w:szCs w:val="20"/>
        </w:rPr>
        <w:t>first-pass hepatic metabolism</w:t>
      </w:r>
      <w:r w:rsidRPr="006224C7">
        <w:rPr>
          <w:rFonts w:ascii="Times New Roman" w:hAnsi="Times New Roman" w:cs="Times New Roman"/>
          <w:sz w:val="20"/>
          <w:szCs w:val="20"/>
        </w:rPr>
        <w:t>.</w:t>
      </w:r>
    </w:p>
    <w:p w:rsidR="004B3C98" w:rsidRPr="006224C7" w:rsidRDefault="004B3C98" w:rsidP="006224C7">
      <w:pPr>
        <w:spacing w:after="0" w:line="240" w:lineRule="auto"/>
        <w:rPr>
          <w:rFonts w:ascii="Times New Roman" w:hAnsi="Times New Roman" w:cs="Times New Roman"/>
          <w:b/>
          <w:bCs/>
          <w:sz w:val="20"/>
          <w:szCs w:val="20"/>
        </w:rPr>
      </w:pPr>
    </w:p>
    <w:p w:rsidR="004B3C98" w:rsidRPr="006224C7" w:rsidRDefault="004B3C98" w:rsidP="006224C7">
      <w:pPr>
        <w:spacing w:after="0" w:line="240" w:lineRule="auto"/>
        <w:rPr>
          <w:rFonts w:ascii="Times New Roman" w:hAnsi="Times New Roman" w:cs="Times New Roman"/>
          <w:b/>
          <w:bCs/>
          <w:sz w:val="20"/>
          <w:szCs w:val="20"/>
        </w:rPr>
      </w:pPr>
    </w:p>
    <w:p w:rsidR="003C1234" w:rsidRPr="006224C7" w:rsidRDefault="00A2149D"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b/>
          <w:bCs/>
          <w:sz w:val="20"/>
          <w:szCs w:val="20"/>
        </w:rPr>
        <w:t>INTRODUCTION</w:t>
      </w:r>
      <w:r w:rsidRPr="006224C7">
        <w:rPr>
          <w:rFonts w:ascii="Times New Roman" w:hAnsi="Times New Roman" w:cs="Times New Roman"/>
          <w:b/>
          <w:bCs/>
          <w:sz w:val="20"/>
          <w:szCs w:val="20"/>
        </w:rPr>
        <w:br/>
      </w:r>
      <w:commentRangeStart w:id="7"/>
      <w:r w:rsidR="003C1234" w:rsidRPr="006224C7">
        <w:rPr>
          <w:rFonts w:ascii="Times New Roman" w:hAnsi="Times New Roman" w:cs="Times New Roman"/>
          <w:sz w:val="20"/>
          <w:szCs w:val="20"/>
        </w:rPr>
        <w:t>The term ‘Nanoemulsions’ is used to designate emulsions with the</w:t>
      </w:r>
      <w:r w:rsidR="00A12895">
        <w:rPr>
          <w:rFonts w:ascii="Times New Roman" w:hAnsi="Times New Roman" w:cs="Times New Roman"/>
          <w:sz w:val="20"/>
          <w:szCs w:val="20"/>
        </w:rPr>
        <w:t xml:space="preserve"> internal phase droplets </w:t>
      </w:r>
      <w:commentRangeStart w:id="8"/>
      <w:r w:rsidR="00A12895">
        <w:rPr>
          <w:rFonts w:ascii="Times New Roman" w:hAnsi="Times New Roman" w:cs="Times New Roman"/>
          <w:sz w:val="20"/>
          <w:szCs w:val="20"/>
        </w:rPr>
        <w:t>having</w:t>
      </w:r>
      <w:r w:rsidR="003C1234" w:rsidRPr="006224C7">
        <w:rPr>
          <w:rFonts w:ascii="Times New Roman" w:hAnsi="Times New Roman" w:cs="Times New Roman"/>
          <w:sz w:val="20"/>
          <w:szCs w:val="20"/>
        </w:rPr>
        <w:t>size</w:t>
      </w:r>
      <w:r w:rsidR="00F61951" w:rsidRPr="006224C7">
        <w:rPr>
          <w:rFonts w:ascii="Times New Roman" w:hAnsi="Times New Roman" w:cs="Times New Roman"/>
          <w:color w:val="2A3D38"/>
          <w:sz w:val="20"/>
          <w:szCs w:val="20"/>
        </w:rPr>
        <w:t>ranging</w:t>
      </w:r>
      <w:commentRangeEnd w:id="8"/>
      <w:r w:rsidR="0095087F">
        <w:rPr>
          <w:rStyle w:val="CommentReference"/>
        </w:rPr>
        <w:commentReference w:id="8"/>
      </w:r>
      <w:r w:rsidR="00F61951" w:rsidRPr="006224C7">
        <w:rPr>
          <w:rFonts w:ascii="Times New Roman" w:hAnsi="Times New Roman" w:cs="Times New Roman"/>
          <w:color w:val="2A3D38"/>
          <w:sz w:val="20"/>
          <w:szCs w:val="20"/>
        </w:rPr>
        <w:t xml:space="preserve"> from 50 to 1000 nm</w:t>
      </w:r>
      <w:r w:rsidR="00DB3EAA" w:rsidRPr="006224C7">
        <w:rPr>
          <w:rFonts w:ascii="Times New Roman" w:hAnsi="Times New Roman" w:cs="Times New Roman"/>
          <w:sz w:val="20"/>
          <w:szCs w:val="20"/>
          <w:vertAlign w:val="superscript"/>
        </w:rPr>
        <w:t>1</w:t>
      </w:r>
      <w:r w:rsidR="003C1234" w:rsidRPr="006224C7">
        <w:rPr>
          <w:rFonts w:ascii="Times New Roman" w:hAnsi="Times New Roman" w:cs="Times New Roman"/>
          <w:sz w:val="20"/>
          <w:szCs w:val="20"/>
        </w:rPr>
        <w:t xml:space="preserve">. </w:t>
      </w:r>
      <w:r w:rsidR="00CC57D1" w:rsidRPr="006224C7">
        <w:rPr>
          <w:rFonts w:ascii="Times New Roman" w:hAnsi="Times New Roman" w:cs="Times New Roman"/>
          <w:color w:val="2A3D38"/>
          <w:sz w:val="20"/>
          <w:szCs w:val="20"/>
        </w:rPr>
        <w:t>Nanoemulsions are d</w:t>
      </w:r>
      <w:r w:rsidR="00CC57D1" w:rsidRPr="006224C7">
        <w:rPr>
          <w:rFonts w:ascii="Times New Roman" w:hAnsi="Times New Roman" w:cs="Times New Roman"/>
          <w:color w:val="495A58"/>
          <w:sz w:val="20"/>
          <w:szCs w:val="20"/>
        </w:rPr>
        <w:t>i</w:t>
      </w:r>
      <w:r w:rsidR="00CC57D1" w:rsidRPr="006224C7">
        <w:rPr>
          <w:rFonts w:ascii="Times New Roman" w:hAnsi="Times New Roman" w:cs="Times New Roman"/>
          <w:color w:val="2A3D38"/>
          <w:sz w:val="20"/>
          <w:szCs w:val="20"/>
        </w:rPr>
        <w:t>spersed pa</w:t>
      </w:r>
      <w:r w:rsidR="00CC57D1" w:rsidRPr="006224C7">
        <w:rPr>
          <w:rFonts w:ascii="Times New Roman" w:hAnsi="Times New Roman" w:cs="Times New Roman"/>
          <w:color w:val="495A58"/>
          <w:sz w:val="20"/>
          <w:szCs w:val="20"/>
        </w:rPr>
        <w:t>r</w:t>
      </w:r>
      <w:r w:rsidR="00CC57D1" w:rsidRPr="006224C7">
        <w:rPr>
          <w:rFonts w:ascii="Times New Roman" w:hAnsi="Times New Roman" w:cs="Times New Roman"/>
          <w:color w:val="2A3D38"/>
          <w:sz w:val="20"/>
          <w:szCs w:val="20"/>
        </w:rPr>
        <w:t>ticles used for pharmaceutical and biomedica</w:t>
      </w:r>
      <w:r w:rsidR="00CC57D1" w:rsidRPr="006224C7">
        <w:rPr>
          <w:rFonts w:ascii="Times New Roman" w:hAnsi="Times New Roman" w:cs="Times New Roman"/>
          <w:color w:val="495A58"/>
          <w:sz w:val="20"/>
          <w:szCs w:val="20"/>
        </w:rPr>
        <w:t xml:space="preserve">l </w:t>
      </w:r>
      <w:r w:rsidR="00CC57D1" w:rsidRPr="006224C7">
        <w:rPr>
          <w:rFonts w:ascii="Times New Roman" w:hAnsi="Times New Roman" w:cs="Times New Roman"/>
          <w:color w:val="2A3D38"/>
          <w:sz w:val="20"/>
          <w:szCs w:val="20"/>
        </w:rPr>
        <w:t xml:space="preserve">aids and vehicles. </w:t>
      </w:r>
      <w:r w:rsidR="003C1234" w:rsidRPr="006224C7">
        <w:rPr>
          <w:rFonts w:ascii="Times New Roman" w:hAnsi="Times New Roman" w:cs="Times New Roman"/>
          <w:color w:val="000000"/>
          <w:sz w:val="20"/>
          <w:szCs w:val="20"/>
        </w:rPr>
        <w:t xml:space="preserve"> Size of the droplets is governed by the surfactant phase structure (bicontinuous microemulsion or lamellar) at the inversion point induced by either temperature or composition</w:t>
      </w:r>
      <w:r w:rsidR="00DB3EAA" w:rsidRPr="006224C7">
        <w:rPr>
          <w:rFonts w:ascii="Times New Roman" w:hAnsi="Times New Roman" w:cs="Times New Roman"/>
          <w:color w:val="000000"/>
          <w:sz w:val="20"/>
          <w:szCs w:val="20"/>
          <w:vertAlign w:val="superscript"/>
        </w:rPr>
        <w:t>2</w:t>
      </w:r>
      <w:r w:rsidR="003C1234" w:rsidRPr="006224C7">
        <w:rPr>
          <w:rFonts w:ascii="Times New Roman" w:hAnsi="Times New Roman" w:cs="Times New Roman"/>
          <w:color w:val="000000"/>
          <w:sz w:val="20"/>
          <w:szCs w:val="20"/>
        </w:rPr>
        <w:t>.</w:t>
      </w:r>
      <w:r w:rsidR="00CC57D1" w:rsidRPr="006224C7">
        <w:rPr>
          <w:rFonts w:ascii="Times New Roman" w:hAnsi="Times New Roman" w:cs="Times New Roman"/>
          <w:color w:val="000000"/>
          <w:sz w:val="20"/>
          <w:szCs w:val="20"/>
        </w:rPr>
        <w:t xml:space="preserve"> </w:t>
      </w:r>
      <w:r w:rsidR="003C1234" w:rsidRPr="006224C7">
        <w:rPr>
          <w:rFonts w:ascii="Times New Roman" w:hAnsi="Times New Roman" w:cs="Times New Roman"/>
          <w:sz w:val="20"/>
          <w:szCs w:val="20"/>
        </w:rPr>
        <w:t xml:space="preserve">They are </w:t>
      </w:r>
      <w:r w:rsidRPr="006224C7">
        <w:rPr>
          <w:rFonts w:ascii="Times New Roman" w:hAnsi="Times New Roman" w:cs="Times New Roman"/>
          <w:sz w:val="20"/>
          <w:szCs w:val="20"/>
        </w:rPr>
        <w:t xml:space="preserve">composed of an oil phase, aqueous phase, surfactant and co surfactant at appropriate ratios. </w:t>
      </w:r>
      <w:r w:rsidR="00CC57D1" w:rsidRPr="006224C7">
        <w:rPr>
          <w:rFonts w:ascii="Times New Roman" w:hAnsi="Times New Roman" w:cs="Times New Roman"/>
          <w:color w:val="2A3D38"/>
          <w:sz w:val="20"/>
          <w:szCs w:val="20"/>
        </w:rPr>
        <w:t>The particles can exist as water in-oil and oil-in-water forms</w:t>
      </w:r>
      <w:r w:rsidR="00CC57D1" w:rsidRPr="006224C7">
        <w:rPr>
          <w:rFonts w:ascii="Times New Roman" w:hAnsi="Times New Roman" w:cs="Times New Roman"/>
          <w:color w:val="495A58"/>
          <w:sz w:val="20"/>
          <w:szCs w:val="20"/>
        </w:rPr>
        <w:t xml:space="preserve">, </w:t>
      </w:r>
      <w:r w:rsidR="00CC57D1" w:rsidRPr="006224C7">
        <w:rPr>
          <w:rFonts w:ascii="Times New Roman" w:hAnsi="Times New Roman" w:cs="Times New Roman"/>
          <w:color w:val="2A3D38"/>
          <w:sz w:val="20"/>
          <w:szCs w:val="20"/>
        </w:rPr>
        <w:t>where the core of the partic</w:t>
      </w:r>
      <w:r w:rsidR="00CC57D1" w:rsidRPr="006224C7">
        <w:rPr>
          <w:rFonts w:ascii="Times New Roman" w:hAnsi="Times New Roman" w:cs="Times New Roman"/>
          <w:color w:val="495A58"/>
          <w:sz w:val="20"/>
          <w:szCs w:val="20"/>
        </w:rPr>
        <w:t>l</w:t>
      </w:r>
      <w:r w:rsidR="00CC57D1" w:rsidRPr="006224C7">
        <w:rPr>
          <w:rFonts w:ascii="Times New Roman" w:hAnsi="Times New Roman" w:cs="Times New Roman"/>
          <w:color w:val="2A3D38"/>
          <w:sz w:val="20"/>
          <w:szCs w:val="20"/>
        </w:rPr>
        <w:t>e is either water or oil</w:t>
      </w:r>
      <w:r w:rsidR="00CC57D1" w:rsidRPr="006224C7">
        <w:rPr>
          <w:rFonts w:ascii="Times New Roman" w:hAnsi="Times New Roman" w:cs="Times New Roman"/>
          <w:color w:val="495A58"/>
          <w:sz w:val="20"/>
          <w:szCs w:val="20"/>
        </w:rPr>
        <w:t xml:space="preserve">, </w:t>
      </w:r>
      <w:r w:rsidR="00CC57D1" w:rsidRPr="006224C7">
        <w:rPr>
          <w:rFonts w:ascii="Times New Roman" w:hAnsi="Times New Roman" w:cs="Times New Roman"/>
          <w:color w:val="2A3D38"/>
          <w:sz w:val="20"/>
          <w:szCs w:val="20"/>
        </w:rPr>
        <w:t>respectively</w:t>
      </w:r>
      <w:r w:rsidR="00DB3EAA" w:rsidRPr="006224C7">
        <w:rPr>
          <w:rFonts w:ascii="Times New Roman" w:hAnsi="Times New Roman" w:cs="Times New Roman"/>
          <w:color w:val="2A3D38"/>
          <w:sz w:val="20"/>
          <w:szCs w:val="20"/>
          <w:vertAlign w:val="superscript"/>
        </w:rPr>
        <w:t>3</w:t>
      </w:r>
      <w:r w:rsidR="00CC57D1" w:rsidRPr="006224C7">
        <w:rPr>
          <w:rFonts w:ascii="Times New Roman" w:hAnsi="Times New Roman" w:cs="Times New Roman"/>
          <w:color w:val="495A58"/>
          <w:sz w:val="20"/>
          <w:szCs w:val="20"/>
        </w:rPr>
        <w:t>.</w:t>
      </w:r>
    </w:p>
    <w:p w:rsidR="00DA58E5" w:rsidRPr="006224C7" w:rsidRDefault="00A2149D" w:rsidP="006224C7">
      <w:pPr>
        <w:spacing w:after="0" w:line="240" w:lineRule="auto"/>
        <w:jc w:val="both"/>
        <w:rPr>
          <w:rFonts w:ascii="Times New Roman" w:hAnsi="Times New Roman" w:cs="Times New Roman"/>
          <w:color w:val="231F20"/>
          <w:sz w:val="20"/>
          <w:szCs w:val="20"/>
        </w:rPr>
      </w:pPr>
      <w:r w:rsidRPr="006224C7">
        <w:rPr>
          <w:rFonts w:ascii="Times New Roman" w:hAnsi="Times New Roman" w:cs="Times New Roman"/>
          <w:sz w:val="20"/>
          <w:szCs w:val="20"/>
        </w:rPr>
        <w:t>Nanoemulsions are based on low interfacial tension</w:t>
      </w:r>
      <w:r w:rsidR="003C1234" w:rsidRPr="006224C7">
        <w:rPr>
          <w:rFonts w:ascii="Times New Roman" w:hAnsi="Times New Roman" w:cs="Times New Roman"/>
          <w:sz w:val="20"/>
          <w:szCs w:val="20"/>
        </w:rPr>
        <w:t>,</w:t>
      </w:r>
      <w:r w:rsidRPr="006224C7">
        <w:rPr>
          <w:rFonts w:ascii="Times New Roman" w:hAnsi="Times New Roman" w:cs="Times New Roman"/>
          <w:sz w:val="20"/>
          <w:szCs w:val="20"/>
        </w:rPr>
        <w:t xml:space="preserve"> achieved by adding a co</w:t>
      </w:r>
      <w:r w:rsidR="003C1234" w:rsidRPr="006224C7">
        <w:rPr>
          <w:rFonts w:ascii="Times New Roman" w:hAnsi="Times New Roman" w:cs="Times New Roman"/>
          <w:sz w:val="20"/>
          <w:szCs w:val="20"/>
        </w:rPr>
        <w:t>-</w:t>
      </w:r>
      <w:r w:rsidRPr="006224C7">
        <w:rPr>
          <w:rFonts w:ascii="Times New Roman" w:hAnsi="Times New Roman" w:cs="Times New Roman"/>
          <w:sz w:val="20"/>
          <w:szCs w:val="20"/>
        </w:rPr>
        <w:t>surfactant, which leads to spontaneous for</w:t>
      </w:r>
      <w:r w:rsidR="003C1234" w:rsidRPr="006224C7">
        <w:rPr>
          <w:rFonts w:ascii="Times New Roman" w:hAnsi="Times New Roman" w:cs="Times New Roman"/>
          <w:sz w:val="20"/>
          <w:szCs w:val="20"/>
        </w:rPr>
        <w:t xml:space="preserve">mation of a </w:t>
      </w:r>
      <w:r w:rsidRPr="006224C7">
        <w:rPr>
          <w:rFonts w:ascii="Times New Roman" w:hAnsi="Times New Roman" w:cs="Times New Roman"/>
          <w:sz w:val="20"/>
          <w:szCs w:val="20"/>
        </w:rPr>
        <w:t>thermodyna</w:t>
      </w:r>
      <w:r w:rsidR="003C1234" w:rsidRPr="006224C7">
        <w:rPr>
          <w:rFonts w:ascii="Times New Roman" w:hAnsi="Times New Roman" w:cs="Times New Roman"/>
          <w:sz w:val="20"/>
          <w:szCs w:val="20"/>
        </w:rPr>
        <w:t xml:space="preserve">mically stable nanoemulsion. </w:t>
      </w:r>
      <w:r w:rsidR="00CC57D1" w:rsidRPr="006224C7">
        <w:rPr>
          <w:rFonts w:ascii="Times New Roman" w:hAnsi="Times New Roman" w:cs="Times New Roman"/>
          <w:color w:val="231F20"/>
          <w:sz w:val="20"/>
          <w:szCs w:val="20"/>
        </w:rPr>
        <w:t>Nanoemulsions have high kinetic stability, low viscosity, and transparency/</w:t>
      </w:r>
      <w:r w:rsidR="004B6C08" w:rsidRPr="006224C7">
        <w:rPr>
          <w:rFonts w:ascii="Times New Roman" w:hAnsi="Times New Roman" w:cs="Times New Roman"/>
          <w:color w:val="231F20"/>
          <w:sz w:val="20"/>
          <w:szCs w:val="20"/>
        </w:rPr>
        <w:t xml:space="preserve"> </w:t>
      </w:r>
      <w:r w:rsidR="00CC57D1" w:rsidRPr="006224C7">
        <w:rPr>
          <w:rFonts w:ascii="Times New Roman" w:hAnsi="Times New Roman" w:cs="Times New Roman"/>
          <w:color w:val="231F20"/>
          <w:sz w:val="20"/>
          <w:szCs w:val="20"/>
        </w:rPr>
        <w:t>translucency, are very attractive for a range of industrial applications, including the pharmaceutical field where they have been explored as drug delivery systems.</w:t>
      </w:r>
      <w:r w:rsidR="00DB3EAA" w:rsidRPr="006224C7">
        <w:rPr>
          <w:rFonts w:ascii="Times New Roman" w:hAnsi="Times New Roman" w:cs="Times New Roman"/>
          <w:color w:val="231F20"/>
          <w:sz w:val="20"/>
          <w:szCs w:val="20"/>
        </w:rPr>
        <w:t xml:space="preserve"> </w:t>
      </w:r>
      <w:r w:rsidRPr="006224C7">
        <w:rPr>
          <w:rFonts w:ascii="Times New Roman" w:hAnsi="Times New Roman" w:cs="Times New Roman"/>
          <w:color w:val="000000"/>
          <w:sz w:val="20"/>
          <w:szCs w:val="20"/>
        </w:rPr>
        <w:t xml:space="preserve">The Nanoemulsions are also </w:t>
      </w:r>
      <w:r w:rsidR="00CC57D1" w:rsidRPr="006224C7">
        <w:rPr>
          <w:rFonts w:ascii="Times New Roman" w:hAnsi="Times New Roman" w:cs="Times New Roman"/>
          <w:color w:val="000000"/>
          <w:sz w:val="20"/>
          <w:szCs w:val="20"/>
        </w:rPr>
        <w:t xml:space="preserve">termed </w:t>
      </w:r>
      <w:r w:rsidRPr="006224C7">
        <w:rPr>
          <w:rFonts w:ascii="Times New Roman" w:hAnsi="Times New Roman" w:cs="Times New Roman"/>
          <w:color w:val="000000"/>
          <w:sz w:val="20"/>
          <w:szCs w:val="20"/>
        </w:rPr>
        <w:t xml:space="preserve">as mini emulsions, </w:t>
      </w:r>
      <w:commentRangeEnd w:id="7"/>
      <w:r w:rsidR="00F37837">
        <w:rPr>
          <w:rStyle w:val="CommentReference"/>
        </w:rPr>
        <w:commentReference w:id="7"/>
      </w:r>
      <w:r w:rsidRPr="006224C7">
        <w:rPr>
          <w:rFonts w:ascii="Times New Roman" w:hAnsi="Times New Roman" w:cs="Times New Roman"/>
          <w:color w:val="000000"/>
          <w:sz w:val="20"/>
          <w:szCs w:val="20"/>
        </w:rPr>
        <w:t>ul</w:t>
      </w:r>
      <w:r w:rsidR="00A12895">
        <w:rPr>
          <w:rFonts w:ascii="Times New Roman" w:hAnsi="Times New Roman" w:cs="Times New Roman"/>
          <w:color w:val="000000"/>
          <w:sz w:val="20"/>
          <w:szCs w:val="20"/>
        </w:rPr>
        <w:t>trafine emulsions and submicron</w:t>
      </w:r>
      <w:r w:rsidR="003C1234" w:rsidRPr="006224C7">
        <w:rPr>
          <w:rFonts w:ascii="Times New Roman" w:hAnsi="Times New Roman" w:cs="Times New Roman"/>
          <w:color w:val="000000"/>
          <w:sz w:val="20"/>
          <w:szCs w:val="20"/>
        </w:rPr>
        <w:t>emulsions</w:t>
      </w:r>
      <w:r w:rsidR="00F61951" w:rsidRPr="006224C7">
        <w:rPr>
          <w:rFonts w:ascii="Times New Roman" w:hAnsi="Times New Roman" w:cs="Times New Roman"/>
          <w:color w:val="000000"/>
          <w:sz w:val="20"/>
          <w:szCs w:val="20"/>
          <w:vertAlign w:val="superscript"/>
        </w:rPr>
        <w:t>4</w:t>
      </w:r>
      <w:r w:rsidR="003C1234" w:rsidRPr="006224C7">
        <w:rPr>
          <w:rFonts w:ascii="Times New Roman" w:hAnsi="Times New Roman" w:cs="Times New Roman"/>
          <w:color w:val="000000"/>
          <w:sz w:val="20"/>
          <w:szCs w:val="20"/>
        </w:rPr>
        <w:t xml:space="preserve">. </w:t>
      </w:r>
    </w:p>
    <w:p w:rsidR="00B83362" w:rsidRPr="006224C7" w:rsidRDefault="00DA58E5" w:rsidP="006224C7">
      <w:pPr>
        <w:autoSpaceDE w:val="0"/>
        <w:autoSpaceDN w:val="0"/>
        <w:adjustRightInd w:val="0"/>
        <w:spacing w:after="0" w:line="240" w:lineRule="auto"/>
        <w:jc w:val="both"/>
        <w:rPr>
          <w:rFonts w:ascii="Times New Roman" w:hAnsi="Times New Roman" w:cs="Times New Roman"/>
          <w:sz w:val="20"/>
          <w:szCs w:val="20"/>
        </w:rPr>
      </w:pPr>
      <w:commentRangeStart w:id="9"/>
      <w:r w:rsidRPr="006224C7">
        <w:rPr>
          <w:rFonts w:ascii="Times New Roman" w:eastAsia="TT259o00" w:hAnsi="Times New Roman" w:cs="Times New Roman"/>
          <w:sz w:val="20"/>
          <w:szCs w:val="20"/>
        </w:rPr>
        <w:t>Carvedilol is a non-selective beta blocker used in the treatment of mild to moderate congestive heart failure</w:t>
      </w:r>
      <w:r w:rsidR="005D68C4" w:rsidRPr="006224C7">
        <w:rPr>
          <w:rFonts w:ascii="Times New Roman" w:eastAsia="TT259o00" w:hAnsi="Times New Roman" w:cs="Times New Roman"/>
          <w:sz w:val="20"/>
          <w:szCs w:val="20"/>
        </w:rPr>
        <w:t xml:space="preserve"> and </w:t>
      </w:r>
      <w:r w:rsidR="005D68C4" w:rsidRPr="006224C7">
        <w:rPr>
          <w:rFonts w:ascii="Times New Roman" w:hAnsi="Times New Roman" w:cs="Times New Roman"/>
          <w:sz w:val="20"/>
          <w:szCs w:val="20"/>
        </w:rPr>
        <w:t>mild to moderate essential hypertension</w:t>
      </w:r>
      <w:r w:rsidR="00DB3EAA" w:rsidRPr="006224C7">
        <w:rPr>
          <w:rFonts w:ascii="Times New Roman" w:hAnsi="Times New Roman" w:cs="Times New Roman"/>
          <w:sz w:val="20"/>
          <w:szCs w:val="20"/>
          <w:vertAlign w:val="superscript"/>
        </w:rPr>
        <w:t>5</w:t>
      </w:r>
      <w:r w:rsidRPr="006224C7">
        <w:rPr>
          <w:rFonts w:ascii="Times New Roman" w:eastAsia="TT259o00" w:hAnsi="Times New Roman" w:cs="Times New Roman"/>
          <w:sz w:val="20"/>
          <w:szCs w:val="20"/>
        </w:rPr>
        <w:t xml:space="preserve">. </w:t>
      </w:r>
      <w:r w:rsidR="005D68C4" w:rsidRPr="006224C7">
        <w:rPr>
          <w:rFonts w:ascii="Times New Roman" w:eastAsia="TT259o00" w:hAnsi="Times New Roman" w:cs="Times New Roman"/>
          <w:sz w:val="20"/>
          <w:szCs w:val="20"/>
        </w:rPr>
        <w:t>It is a poor</w:t>
      </w:r>
      <w:r w:rsidRPr="006224C7">
        <w:rPr>
          <w:rFonts w:ascii="Times New Roman" w:eastAsia="TT259o00" w:hAnsi="Times New Roman" w:cs="Times New Roman"/>
          <w:sz w:val="20"/>
          <w:szCs w:val="20"/>
        </w:rPr>
        <w:t xml:space="preserve"> water- so</w:t>
      </w:r>
      <w:r w:rsidR="005D68C4" w:rsidRPr="006224C7">
        <w:rPr>
          <w:rFonts w:ascii="Times New Roman" w:eastAsia="TT259o00" w:hAnsi="Times New Roman" w:cs="Times New Roman"/>
          <w:sz w:val="20"/>
          <w:szCs w:val="20"/>
        </w:rPr>
        <w:t>luble and highly permeable drug</w:t>
      </w:r>
      <w:r w:rsidRPr="006224C7">
        <w:rPr>
          <w:rFonts w:ascii="Times New Roman" w:eastAsia="TT259o00" w:hAnsi="Times New Roman" w:cs="Times New Roman"/>
          <w:sz w:val="20"/>
          <w:szCs w:val="20"/>
        </w:rPr>
        <w:t xml:space="preserve">. </w:t>
      </w:r>
      <w:r w:rsidR="00F61951" w:rsidRPr="006224C7">
        <w:rPr>
          <w:rFonts w:ascii="Times New Roman" w:eastAsia="TT259o00" w:hAnsi="Times New Roman" w:cs="Times New Roman"/>
          <w:sz w:val="20"/>
          <w:szCs w:val="20"/>
        </w:rPr>
        <w:t>Its o</w:t>
      </w:r>
      <w:r w:rsidRPr="006224C7">
        <w:rPr>
          <w:rFonts w:ascii="Times New Roman" w:eastAsia="TT259o00" w:hAnsi="Times New Roman" w:cs="Times New Roman"/>
          <w:sz w:val="20"/>
          <w:szCs w:val="20"/>
        </w:rPr>
        <w:t xml:space="preserve">ral </w:t>
      </w:r>
      <w:r w:rsidR="00F61951" w:rsidRPr="006224C7">
        <w:rPr>
          <w:rFonts w:ascii="Times New Roman" w:eastAsia="TT259o00" w:hAnsi="Times New Roman" w:cs="Times New Roman"/>
          <w:sz w:val="20"/>
          <w:szCs w:val="20"/>
        </w:rPr>
        <w:t>bioavailability</w:t>
      </w:r>
      <w:r w:rsidR="005D68C4" w:rsidRPr="006224C7">
        <w:rPr>
          <w:rFonts w:ascii="Times New Roman" w:eastAsia="TT259o00" w:hAnsi="Times New Roman" w:cs="Times New Roman"/>
          <w:sz w:val="20"/>
          <w:szCs w:val="20"/>
        </w:rPr>
        <w:t xml:space="preserve"> is low</w:t>
      </w:r>
      <w:r w:rsidRPr="006224C7">
        <w:rPr>
          <w:rFonts w:ascii="Times New Roman" w:eastAsia="TT259o00" w:hAnsi="Times New Roman" w:cs="Times New Roman"/>
          <w:sz w:val="20"/>
          <w:szCs w:val="20"/>
        </w:rPr>
        <w:t xml:space="preserve"> (23%) because of significant first-pass hepatic metabolism by </w:t>
      </w:r>
      <w:r w:rsidR="005D68C4" w:rsidRPr="006224C7">
        <w:rPr>
          <w:rFonts w:ascii="Times New Roman" w:eastAsia="TT259o00" w:hAnsi="Times New Roman" w:cs="Times New Roman"/>
          <w:sz w:val="20"/>
          <w:szCs w:val="20"/>
        </w:rPr>
        <w:t>cytochrome P450</w:t>
      </w:r>
      <w:r w:rsidR="00DB3EAA" w:rsidRPr="006224C7">
        <w:rPr>
          <w:rFonts w:ascii="Times New Roman" w:eastAsia="TT259o00" w:hAnsi="Times New Roman" w:cs="Times New Roman"/>
          <w:sz w:val="20"/>
          <w:szCs w:val="20"/>
          <w:vertAlign w:val="superscript"/>
        </w:rPr>
        <w:t>6, 7</w:t>
      </w:r>
      <w:r w:rsidRPr="006224C7">
        <w:rPr>
          <w:rFonts w:ascii="Times New Roman" w:eastAsia="TT259o00" w:hAnsi="Times New Roman" w:cs="Times New Roman"/>
          <w:sz w:val="20"/>
          <w:szCs w:val="20"/>
        </w:rPr>
        <w:t>.</w:t>
      </w:r>
      <w:r w:rsidR="005D68C4" w:rsidRPr="006224C7">
        <w:rPr>
          <w:rFonts w:ascii="Times New Roman" w:eastAsia="TT259o00" w:hAnsi="Times New Roman" w:cs="Times New Roman"/>
          <w:sz w:val="20"/>
          <w:szCs w:val="20"/>
        </w:rPr>
        <w:t xml:space="preserve"> </w:t>
      </w:r>
      <w:r w:rsidR="005D68C4" w:rsidRPr="006224C7">
        <w:rPr>
          <w:rFonts w:ascii="Times New Roman" w:hAnsi="Times New Roman" w:cs="Times New Roman"/>
          <w:sz w:val="20"/>
          <w:szCs w:val="20"/>
        </w:rPr>
        <w:t>However, some sources suggest that this low bioavailability is the result of poor aqueous solubility. It is practically insoluble in water</w:t>
      </w:r>
      <w:r w:rsidR="00F61951" w:rsidRPr="006224C7">
        <w:rPr>
          <w:rFonts w:ascii="Times New Roman" w:hAnsi="Times New Roman" w:cs="Times New Roman"/>
          <w:sz w:val="20"/>
          <w:szCs w:val="20"/>
        </w:rPr>
        <w:t xml:space="preserve"> (</w:t>
      </w:r>
      <w:r w:rsidR="00F61951" w:rsidRPr="006224C7">
        <w:rPr>
          <w:rFonts w:ascii="Times New Roman" w:eastAsia="TT259o00" w:hAnsi="Times New Roman" w:cs="Times New Roman"/>
          <w:sz w:val="20"/>
          <w:szCs w:val="20"/>
        </w:rPr>
        <w:t>0.583 mg/L)</w:t>
      </w:r>
      <w:r w:rsidR="00F61951" w:rsidRPr="006224C7">
        <w:rPr>
          <w:rFonts w:ascii="Times New Roman" w:hAnsi="Times New Roman" w:cs="Times New Roman"/>
          <w:sz w:val="20"/>
          <w:szCs w:val="20"/>
        </w:rPr>
        <w:t xml:space="preserve"> </w:t>
      </w:r>
      <w:r w:rsidR="005D68C4" w:rsidRPr="006224C7">
        <w:rPr>
          <w:rFonts w:ascii="Times New Roman" w:hAnsi="Times New Roman" w:cs="Times New Roman"/>
          <w:sz w:val="20"/>
          <w:szCs w:val="20"/>
        </w:rPr>
        <w:t xml:space="preserve"> and have pH-dependent solubility.</w:t>
      </w:r>
      <w:r w:rsidRPr="006224C7">
        <w:rPr>
          <w:rFonts w:ascii="Times New Roman" w:eastAsia="TT259o00" w:hAnsi="Times New Roman" w:cs="Times New Roman"/>
          <w:sz w:val="20"/>
          <w:szCs w:val="20"/>
        </w:rPr>
        <w:t xml:space="preserve"> Carvedilol also has a short plasma half-life </w:t>
      </w:r>
      <w:r w:rsidR="005D68C4" w:rsidRPr="006224C7">
        <w:rPr>
          <w:rFonts w:ascii="Times New Roman" w:eastAsia="TT259o00" w:hAnsi="Times New Roman" w:cs="Times New Roman"/>
          <w:sz w:val="20"/>
          <w:szCs w:val="20"/>
        </w:rPr>
        <w:t>of 7-10 hrs</w:t>
      </w:r>
      <w:r w:rsidRPr="006224C7">
        <w:rPr>
          <w:rFonts w:ascii="Times New Roman" w:eastAsia="TT259o00" w:hAnsi="Times New Roman" w:cs="Times New Roman"/>
          <w:sz w:val="20"/>
          <w:szCs w:val="20"/>
        </w:rPr>
        <w:t xml:space="preserve">. </w:t>
      </w:r>
      <w:r w:rsidR="005D68C4" w:rsidRPr="006224C7">
        <w:rPr>
          <w:rFonts w:ascii="Times New Roman" w:eastAsia="TT259o00" w:hAnsi="Times New Roman" w:cs="Times New Roman"/>
          <w:sz w:val="20"/>
          <w:szCs w:val="20"/>
        </w:rPr>
        <w:t xml:space="preserve">Many parameters like </w:t>
      </w:r>
      <w:r w:rsidRPr="006224C7">
        <w:rPr>
          <w:rFonts w:ascii="Times New Roman" w:hAnsi="Times New Roman" w:cs="Times New Roman"/>
          <w:sz w:val="20"/>
          <w:szCs w:val="20"/>
        </w:rPr>
        <w:t>low oral dose (6.25–25.0 mg), suitable log P (octanol/</w:t>
      </w:r>
      <w:r w:rsidR="004B6C08" w:rsidRPr="006224C7">
        <w:rPr>
          <w:rFonts w:ascii="Times New Roman" w:hAnsi="Times New Roman" w:cs="Times New Roman"/>
          <w:sz w:val="20"/>
          <w:szCs w:val="20"/>
        </w:rPr>
        <w:t xml:space="preserve"> </w:t>
      </w:r>
      <w:r w:rsidRPr="006224C7">
        <w:rPr>
          <w:rFonts w:ascii="Times New Roman" w:hAnsi="Times New Roman" w:cs="Times New Roman"/>
          <w:sz w:val="20"/>
          <w:szCs w:val="20"/>
        </w:rPr>
        <w:t xml:space="preserve">water) of 4.19, low oral bioavailability and the condition of being a BCS class II drug </w:t>
      </w:r>
      <w:r w:rsidR="005D68C4" w:rsidRPr="006224C7">
        <w:rPr>
          <w:rFonts w:ascii="Times New Roman" w:hAnsi="Times New Roman" w:cs="Times New Roman"/>
          <w:sz w:val="20"/>
          <w:szCs w:val="20"/>
        </w:rPr>
        <w:t>make it suitable candidate to use it for the development of Nanoemulsions</w:t>
      </w:r>
      <w:r w:rsidR="00DB3EAA" w:rsidRPr="006224C7">
        <w:rPr>
          <w:rFonts w:ascii="Times New Roman" w:hAnsi="Times New Roman" w:cs="Times New Roman"/>
          <w:sz w:val="20"/>
          <w:szCs w:val="20"/>
          <w:vertAlign w:val="superscript"/>
        </w:rPr>
        <w:t>8</w:t>
      </w:r>
      <w:r w:rsidRPr="006224C7">
        <w:rPr>
          <w:rFonts w:ascii="Times New Roman" w:hAnsi="Times New Roman" w:cs="Times New Roman"/>
          <w:sz w:val="20"/>
          <w:szCs w:val="20"/>
        </w:rPr>
        <w:t>.</w:t>
      </w:r>
    </w:p>
    <w:p w:rsidR="00DB3EAA" w:rsidRPr="006224C7" w:rsidRDefault="00A2149D" w:rsidP="006224C7">
      <w:pPr>
        <w:spacing w:after="0" w:line="240" w:lineRule="auto"/>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 xml:space="preserve">The aim of this study was to assess the feasibility of preparing </w:t>
      </w:r>
      <w:r w:rsidR="005D68C4" w:rsidRPr="006224C7">
        <w:rPr>
          <w:rFonts w:ascii="Times New Roman" w:eastAsia="TT259o00" w:hAnsi="Times New Roman" w:cs="Times New Roman"/>
          <w:color w:val="000000" w:themeColor="text1"/>
          <w:sz w:val="20"/>
          <w:szCs w:val="20"/>
        </w:rPr>
        <w:t>Carvedilol</w:t>
      </w:r>
      <w:r w:rsidRPr="006224C7">
        <w:rPr>
          <w:rFonts w:ascii="Times New Roman" w:hAnsi="Times New Roman" w:cs="Times New Roman"/>
          <w:color w:val="000000" w:themeColor="text1"/>
          <w:sz w:val="20"/>
          <w:szCs w:val="20"/>
        </w:rPr>
        <w:t xml:space="preserve"> nanoemulsion by </w:t>
      </w:r>
      <w:r w:rsidR="00BC53D6" w:rsidRPr="006224C7">
        <w:rPr>
          <w:rFonts w:ascii="Times New Roman" w:hAnsi="Times New Roman" w:cs="Times New Roman"/>
          <w:sz w:val="20"/>
          <w:szCs w:val="20"/>
        </w:rPr>
        <w:t>aqueous phase titration method</w:t>
      </w:r>
      <w:r w:rsidRPr="006224C7">
        <w:rPr>
          <w:rFonts w:ascii="Times New Roman" w:hAnsi="Times New Roman" w:cs="Times New Roman"/>
          <w:color w:val="000000" w:themeColor="text1"/>
          <w:sz w:val="20"/>
          <w:szCs w:val="20"/>
        </w:rPr>
        <w:t xml:space="preserve">, and the physicochemical properties </w:t>
      </w:r>
      <w:commentRangeEnd w:id="9"/>
      <w:r w:rsidR="00F37837">
        <w:rPr>
          <w:rStyle w:val="CommentReference"/>
        </w:rPr>
        <w:commentReference w:id="9"/>
      </w:r>
      <w:r w:rsidRPr="006224C7">
        <w:rPr>
          <w:rFonts w:ascii="Times New Roman" w:hAnsi="Times New Roman" w:cs="Times New Roman"/>
          <w:color w:val="000000" w:themeColor="text1"/>
          <w:sz w:val="20"/>
          <w:szCs w:val="20"/>
        </w:rPr>
        <w:t xml:space="preserve">of obtained </w:t>
      </w:r>
      <w:r w:rsidR="005D68C4" w:rsidRPr="006224C7">
        <w:rPr>
          <w:rFonts w:ascii="Times New Roman" w:eastAsia="TT259o00" w:hAnsi="Times New Roman" w:cs="Times New Roman"/>
          <w:color w:val="000000" w:themeColor="text1"/>
          <w:sz w:val="20"/>
          <w:szCs w:val="20"/>
        </w:rPr>
        <w:t>Carvedilol</w:t>
      </w:r>
      <w:r w:rsidRPr="006224C7">
        <w:rPr>
          <w:rFonts w:ascii="Times New Roman" w:hAnsi="Times New Roman" w:cs="Times New Roman"/>
          <w:color w:val="000000" w:themeColor="text1"/>
          <w:sz w:val="20"/>
          <w:szCs w:val="20"/>
        </w:rPr>
        <w:t xml:space="preserve"> loaded nanoemulsions, such as</w:t>
      </w:r>
      <w:r w:rsidR="00456371" w:rsidRPr="006224C7">
        <w:rPr>
          <w:rFonts w:ascii="Times New Roman" w:hAnsi="Times New Roman" w:cs="Times New Roman"/>
          <w:color w:val="000000" w:themeColor="text1"/>
          <w:sz w:val="20"/>
          <w:szCs w:val="20"/>
        </w:rPr>
        <w:t xml:space="preserve"> particle size, viscosity, polydispersity, zeta potential</w:t>
      </w:r>
      <w:r w:rsidRPr="006224C7">
        <w:rPr>
          <w:rFonts w:ascii="Times New Roman" w:hAnsi="Times New Roman" w:cs="Times New Roman"/>
          <w:color w:val="000000" w:themeColor="text1"/>
          <w:sz w:val="20"/>
          <w:szCs w:val="20"/>
        </w:rPr>
        <w:t xml:space="preserve">, </w:t>
      </w:r>
      <w:commentRangeStart w:id="10"/>
      <w:r w:rsidRPr="00A12895">
        <w:rPr>
          <w:rFonts w:ascii="Times New Roman" w:hAnsi="Times New Roman" w:cs="Times New Roman"/>
          <w:iCs/>
          <w:color w:val="000000" w:themeColor="text1"/>
          <w:sz w:val="20"/>
          <w:szCs w:val="20"/>
        </w:rPr>
        <w:t>in vitro</w:t>
      </w:r>
      <w:r w:rsidRPr="006224C7">
        <w:rPr>
          <w:rFonts w:ascii="Times New Roman" w:hAnsi="Times New Roman" w:cs="Times New Roman"/>
          <w:i/>
          <w:iCs/>
          <w:color w:val="000000" w:themeColor="text1"/>
          <w:sz w:val="20"/>
          <w:szCs w:val="20"/>
        </w:rPr>
        <w:t xml:space="preserve"> </w:t>
      </w:r>
      <w:commentRangeEnd w:id="10"/>
      <w:r w:rsidR="0095087F">
        <w:rPr>
          <w:rStyle w:val="CommentReference"/>
        </w:rPr>
        <w:commentReference w:id="10"/>
      </w:r>
      <w:r w:rsidRPr="006224C7">
        <w:rPr>
          <w:rFonts w:ascii="Times New Roman" w:hAnsi="Times New Roman" w:cs="Times New Roman"/>
          <w:color w:val="000000" w:themeColor="text1"/>
          <w:sz w:val="20"/>
          <w:szCs w:val="20"/>
        </w:rPr>
        <w:t xml:space="preserve">drug release behavior. </w:t>
      </w:r>
    </w:p>
    <w:p w:rsidR="00DB3EAA" w:rsidRPr="006224C7" w:rsidRDefault="00DB3EAA" w:rsidP="006224C7">
      <w:pPr>
        <w:spacing w:after="0" w:line="240" w:lineRule="auto"/>
        <w:jc w:val="both"/>
        <w:rPr>
          <w:rFonts w:ascii="Times New Roman" w:hAnsi="Times New Roman" w:cs="Times New Roman"/>
          <w:color w:val="000000" w:themeColor="text1"/>
          <w:sz w:val="20"/>
          <w:szCs w:val="20"/>
        </w:rPr>
      </w:pPr>
      <w:r w:rsidRPr="006224C7">
        <w:rPr>
          <w:rFonts w:ascii="Times New Roman" w:hAnsi="Times New Roman" w:cs="Times New Roman"/>
          <w:b/>
          <w:sz w:val="20"/>
          <w:szCs w:val="20"/>
        </w:rPr>
        <w:t>MATERIALS AND METHODS</w:t>
      </w:r>
    </w:p>
    <w:p w:rsidR="00DB3EAA" w:rsidRPr="006224C7" w:rsidRDefault="00DB3EAA" w:rsidP="006224C7">
      <w:pPr>
        <w:spacing w:after="0" w:line="240" w:lineRule="auto"/>
        <w:rPr>
          <w:rFonts w:ascii="Times New Roman" w:hAnsi="Times New Roman" w:cs="Times New Roman"/>
          <w:bCs/>
          <w:color w:val="000000"/>
          <w:sz w:val="20"/>
          <w:szCs w:val="20"/>
        </w:rPr>
      </w:pPr>
      <w:r w:rsidRPr="006224C7">
        <w:rPr>
          <w:rFonts w:ascii="Times New Roman" w:hAnsi="Times New Roman" w:cs="Times New Roman"/>
          <w:bCs/>
          <w:color w:val="000000"/>
          <w:sz w:val="20"/>
          <w:szCs w:val="20"/>
        </w:rPr>
        <w:t>Carvedilol was obtained from Olex pharmaceuticals</w:t>
      </w:r>
      <w:r w:rsidR="00ED6ADB" w:rsidRPr="006224C7">
        <w:rPr>
          <w:rFonts w:ascii="Times New Roman" w:hAnsi="Times New Roman" w:cs="Times New Roman"/>
          <w:bCs/>
          <w:color w:val="000000"/>
          <w:sz w:val="20"/>
          <w:szCs w:val="20"/>
        </w:rPr>
        <w:t>, Nigeria</w:t>
      </w:r>
      <w:r w:rsidRPr="006224C7">
        <w:rPr>
          <w:rFonts w:ascii="Times New Roman" w:hAnsi="Times New Roman" w:cs="Times New Roman"/>
          <w:bCs/>
          <w:color w:val="000000"/>
          <w:sz w:val="20"/>
          <w:szCs w:val="20"/>
        </w:rPr>
        <w:t xml:space="preserve"> as gift sample. Cas</w:t>
      </w:r>
      <w:r w:rsidR="00A12895">
        <w:rPr>
          <w:rFonts w:ascii="Times New Roman" w:hAnsi="Times New Roman" w:cs="Times New Roman"/>
          <w:bCs/>
          <w:color w:val="000000"/>
          <w:sz w:val="20"/>
          <w:szCs w:val="20"/>
        </w:rPr>
        <w:t xml:space="preserve">tor oil, clove oil, silicon </w:t>
      </w:r>
      <w:commentRangeStart w:id="11"/>
      <w:r w:rsidR="00A12895">
        <w:rPr>
          <w:rFonts w:ascii="Times New Roman" w:hAnsi="Times New Roman" w:cs="Times New Roman"/>
          <w:bCs/>
          <w:color w:val="000000"/>
          <w:sz w:val="20"/>
          <w:szCs w:val="20"/>
        </w:rPr>
        <w:t>oil</w:t>
      </w:r>
      <w:r w:rsidRPr="006224C7">
        <w:rPr>
          <w:rFonts w:ascii="Times New Roman" w:hAnsi="Times New Roman" w:cs="Times New Roman"/>
          <w:bCs/>
          <w:color w:val="000000"/>
          <w:sz w:val="20"/>
          <w:szCs w:val="20"/>
        </w:rPr>
        <w:t>were</w:t>
      </w:r>
      <w:commentRangeEnd w:id="11"/>
      <w:r w:rsidR="0095087F">
        <w:rPr>
          <w:rStyle w:val="CommentReference"/>
        </w:rPr>
        <w:commentReference w:id="11"/>
      </w:r>
      <w:r w:rsidRPr="006224C7">
        <w:rPr>
          <w:rFonts w:ascii="Times New Roman" w:hAnsi="Times New Roman" w:cs="Times New Roman"/>
          <w:bCs/>
          <w:color w:val="000000"/>
          <w:sz w:val="20"/>
          <w:szCs w:val="20"/>
        </w:rPr>
        <w:t xml:space="preserve"> purchased from Omolad Oli Nig Ltd</w:t>
      </w:r>
      <w:r w:rsidR="00ED6ADB" w:rsidRPr="006224C7">
        <w:rPr>
          <w:rFonts w:ascii="Times New Roman" w:hAnsi="Times New Roman" w:cs="Times New Roman"/>
          <w:bCs/>
          <w:color w:val="000000"/>
          <w:sz w:val="20"/>
          <w:szCs w:val="20"/>
        </w:rPr>
        <w:t>, Nigeria.</w:t>
      </w:r>
      <w:r w:rsidRPr="006224C7">
        <w:rPr>
          <w:rFonts w:ascii="Times New Roman" w:hAnsi="Times New Roman" w:cs="Times New Roman"/>
          <w:bCs/>
          <w:color w:val="000000"/>
          <w:sz w:val="20"/>
          <w:szCs w:val="20"/>
        </w:rPr>
        <w:t xml:space="preserve"> </w:t>
      </w:r>
      <w:r w:rsidRPr="006224C7">
        <w:rPr>
          <w:rFonts w:ascii="Times New Roman" w:hAnsi="Times New Roman" w:cs="Times New Roman"/>
          <w:color w:val="000000"/>
          <w:sz w:val="20"/>
          <w:szCs w:val="20"/>
        </w:rPr>
        <w:t>PEG-600,  PEG-400, PEG 200,  80, tween 20, span 60 were purchased fro</w:t>
      </w:r>
      <w:r w:rsidR="00ED6ADB" w:rsidRPr="006224C7">
        <w:rPr>
          <w:rFonts w:ascii="Times New Roman" w:hAnsi="Times New Roman" w:cs="Times New Roman"/>
          <w:color w:val="000000"/>
          <w:sz w:val="20"/>
          <w:szCs w:val="20"/>
        </w:rPr>
        <w:t>m Agmont Industries Nig Limited, Nigeria.</w:t>
      </w:r>
    </w:p>
    <w:p w:rsidR="00DB3EAA" w:rsidRPr="006224C7" w:rsidRDefault="00DB3EAA" w:rsidP="006224C7">
      <w:pPr>
        <w:spacing w:after="0" w:line="240" w:lineRule="auto"/>
        <w:rPr>
          <w:rFonts w:ascii="Times New Roman" w:hAnsi="Times New Roman" w:cs="Times New Roman"/>
          <w:b/>
          <w:bCs/>
          <w:color w:val="000000"/>
          <w:sz w:val="20"/>
          <w:szCs w:val="20"/>
        </w:rPr>
      </w:pPr>
    </w:p>
    <w:p w:rsidR="00A73F83" w:rsidRPr="006224C7" w:rsidRDefault="00A73F83" w:rsidP="006224C7">
      <w:pPr>
        <w:spacing w:after="0" w:line="240" w:lineRule="auto"/>
        <w:rPr>
          <w:rFonts w:ascii="Times New Roman" w:hAnsi="Times New Roman" w:cs="Times New Roman"/>
          <w:b/>
          <w:bCs/>
          <w:color w:val="000000"/>
          <w:sz w:val="20"/>
          <w:szCs w:val="20"/>
        </w:rPr>
      </w:pPr>
      <w:r w:rsidRPr="006224C7">
        <w:rPr>
          <w:rFonts w:ascii="Times New Roman" w:hAnsi="Times New Roman" w:cs="Times New Roman"/>
          <w:b/>
          <w:bCs/>
          <w:color w:val="000000"/>
          <w:sz w:val="20"/>
          <w:szCs w:val="20"/>
        </w:rPr>
        <w:t>SCREENING OF OILS, SURFACTANTS AND CO-SURFACTANTS FOR NANOEMULSION</w:t>
      </w:r>
    </w:p>
    <w:p w:rsidR="00141B28" w:rsidRPr="006224C7" w:rsidRDefault="00141B28" w:rsidP="006224C7">
      <w:pPr>
        <w:spacing w:after="0" w:line="240" w:lineRule="auto"/>
        <w:rPr>
          <w:rFonts w:ascii="Times New Roman" w:hAnsi="Times New Roman" w:cs="Times New Roman"/>
          <w:b/>
          <w:bCs/>
          <w:color w:val="000000"/>
          <w:sz w:val="20"/>
          <w:szCs w:val="20"/>
          <w:vertAlign w:val="superscript"/>
        </w:rPr>
      </w:pPr>
      <w:r w:rsidRPr="006224C7">
        <w:rPr>
          <w:rFonts w:ascii="Times New Roman" w:hAnsi="Times New Roman" w:cs="Times New Roman"/>
          <w:b/>
          <w:bCs/>
          <w:color w:val="000000"/>
          <w:sz w:val="20"/>
          <w:szCs w:val="20"/>
        </w:rPr>
        <w:t>Solubility studies</w:t>
      </w:r>
      <w:r w:rsidR="00DB3EAA" w:rsidRPr="006224C7">
        <w:rPr>
          <w:rFonts w:ascii="Times New Roman" w:hAnsi="Times New Roman" w:cs="Times New Roman"/>
          <w:b/>
          <w:bCs/>
          <w:color w:val="000000"/>
          <w:sz w:val="20"/>
          <w:szCs w:val="20"/>
          <w:vertAlign w:val="superscript"/>
        </w:rPr>
        <w:t>9</w:t>
      </w:r>
    </w:p>
    <w:p w:rsidR="00C62E0C" w:rsidRPr="006224C7" w:rsidRDefault="00A73F83"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The solubility of </w:t>
      </w:r>
      <w:r w:rsidRPr="006224C7">
        <w:rPr>
          <w:rFonts w:ascii="Times New Roman" w:eastAsia="TT259o00" w:hAnsi="Times New Roman" w:cs="Times New Roman"/>
          <w:sz w:val="20"/>
          <w:szCs w:val="20"/>
        </w:rPr>
        <w:t>Carvedilol</w:t>
      </w:r>
      <w:r w:rsidRPr="006224C7">
        <w:rPr>
          <w:rFonts w:ascii="Times New Roman" w:hAnsi="Times New Roman" w:cs="Times New Roman"/>
          <w:color w:val="000000"/>
          <w:sz w:val="20"/>
          <w:szCs w:val="20"/>
        </w:rPr>
        <w:t xml:space="preserve"> in various oils (Capryol 90, Isopropyl myristate, Oleic acid, Olive oil, Sunflower oil and Linseed oil), surfactants (Tween 20 and Tween 80) and cosurfactants (Transcutol P, Propylene glycol, PEG 400 and Glycerol) was determined by adding an excess amount of drug in oils, surfactants and co</w:t>
      </w:r>
      <w:r w:rsidR="00141B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 xml:space="preserve">surfactants separately in </w:t>
      </w:r>
      <w:r w:rsidRPr="006224C7">
        <w:rPr>
          <w:rFonts w:ascii="Times New Roman" w:hAnsi="Times New Roman" w:cs="Times New Roman"/>
          <w:color w:val="000000"/>
          <w:sz w:val="20"/>
          <w:szCs w:val="20"/>
        </w:rPr>
        <w:lastRenderedPageBreak/>
        <w:t xml:space="preserve">stopper </w:t>
      </w:r>
      <w:commentRangeStart w:id="12"/>
      <w:r w:rsidRPr="006224C7">
        <w:rPr>
          <w:rFonts w:ascii="Times New Roman" w:hAnsi="Times New Roman" w:cs="Times New Roman"/>
          <w:color w:val="000000"/>
          <w:sz w:val="20"/>
          <w:szCs w:val="20"/>
        </w:rPr>
        <w:t>via</w:t>
      </w:r>
      <w:r w:rsidR="00562589" w:rsidRPr="006224C7">
        <w:rPr>
          <w:rFonts w:ascii="Times New Roman" w:hAnsi="Times New Roman" w:cs="Times New Roman"/>
          <w:color w:val="000000"/>
          <w:sz w:val="20"/>
          <w:szCs w:val="20"/>
        </w:rPr>
        <w:t xml:space="preserve">ls, and mixed. </w:t>
      </w:r>
      <w:r w:rsidRPr="006224C7">
        <w:rPr>
          <w:rFonts w:ascii="Times New Roman" w:hAnsi="Times New Roman" w:cs="Times New Roman"/>
          <w:color w:val="000000"/>
          <w:sz w:val="20"/>
          <w:szCs w:val="20"/>
        </w:rPr>
        <w:t>The mixture vials were then kept at 25</w:t>
      </w:r>
      <w:r w:rsidR="00AA16AF"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AA16AF"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1.0°C in an Orbital shaker for 72 h</w:t>
      </w:r>
      <w:r w:rsidR="00141B28" w:rsidRPr="006224C7">
        <w:rPr>
          <w:rFonts w:ascii="Times New Roman" w:hAnsi="Times New Roman" w:cs="Times New Roman"/>
          <w:color w:val="000000"/>
          <w:sz w:val="20"/>
          <w:szCs w:val="20"/>
        </w:rPr>
        <w:t>rs</w:t>
      </w:r>
      <w:r w:rsidRPr="006224C7">
        <w:rPr>
          <w:rFonts w:ascii="Times New Roman" w:hAnsi="Times New Roman" w:cs="Times New Roman"/>
          <w:color w:val="000000"/>
          <w:sz w:val="20"/>
          <w:szCs w:val="20"/>
        </w:rPr>
        <w:t xml:space="preserve"> to reach equilibrium. The samples were removed after achieving equilibrium and centrifuged at 3000 rpm for 15 min. The supernatant was taken and filtered through a 0.45-μm membrane filter. The filtrate was solubilized in suitable solvent, diluted with the pH 7.4 buffer and the concentration of </w:t>
      </w:r>
      <w:r w:rsidR="00141B28" w:rsidRPr="006224C7">
        <w:rPr>
          <w:rFonts w:ascii="Times New Roman" w:eastAsia="TT259o00" w:hAnsi="Times New Roman" w:cs="Times New Roman"/>
          <w:sz w:val="20"/>
          <w:szCs w:val="20"/>
        </w:rPr>
        <w:t>Carvedilol</w:t>
      </w:r>
      <w:r w:rsidR="00A12895">
        <w:rPr>
          <w:rFonts w:ascii="Times New Roman" w:hAnsi="Times New Roman" w:cs="Times New Roman"/>
          <w:color w:val="000000"/>
          <w:sz w:val="20"/>
          <w:szCs w:val="20"/>
        </w:rPr>
        <w:t xml:space="preserve"> </w:t>
      </w:r>
      <w:commentRangeStart w:id="13"/>
      <w:r w:rsidR="00A12895">
        <w:rPr>
          <w:rFonts w:ascii="Times New Roman" w:hAnsi="Times New Roman" w:cs="Times New Roman"/>
          <w:color w:val="000000"/>
          <w:sz w:val="20"/>
          <w:szCs w:val="20"/>
        </w:rPr>
        <w:t>was</w:t>
      </w:r>
      <w:r w:rsidRPr="006224C7">
        <w:rPr>
          <w:rFonts w:ascii="Times New Roman" w:hAnsi="Times New Roman" w:cs="Times New Roman"/>
          <w:color w:val="000000"/>
          <w:sz w:val="20"/>
          <w:szCs w:val="20"/>
        </w:rPr>
        <w:t>determined</w:t>
      </w:r>
      <w:commentRangeEnd w:id="13"/>
      <w:r w:rsidR="0095087F">
        <w:rPr>
          <w:rStyle w:val="CommentReference"/>
        </w:rPr>
        <w:commentReference w:id="13"/>
      </w:r>
      <w:r w:rsidRPr="006224C7">
        <w:rPr>
          <w:rFonts w:ascii="Times New Roman" w:hAnsi="Times New Roman" w:cs="Times New Roman"/>
          <w:color w:val="000000"/>
          <w:sz w:val="20"/>
          <w:szCs w:val="20"/>
        </w:rPr>
        <w:t xml:space="preserve"> using UV-Visible spectrophotometer</w:t>
      </w:r>
      <w:r w:rsidR="00ED6ADB" w:rsidRPr="006224C7">
        <w:rPr>
          <w:rFonts w:ascii="Times New Roman" w:hAnsi="Times New Roman" w:cs="Times New Roman"/>
          <w:color w:val="000000"/>
          <w:sz w:val="20"/>
          <w:szCs w:val="20"/>
        </w:rPr>
        <w:t xml:space="preserve"> (Finlab </w:t>
      </w:r>
      <w:commentRangeEnd w:id="12"/>
      <w:r w:rsidR="00AA1975">
        <w:rPr>
          <w:rStyle w:val="CommentReference"/>
        </w:rPr>
        <w:commentReference w:id="12"/>
      </w:r>
      <w:r w:rsidR="00ED6ADB" w:rsidRPr="006224C7">
        <w:rPr>
          <w:rFonts w:ascii="Times New Roman" w:hAnsi="Times New Roman" w:cs="Times New Roman"/>
          <w:color w:val="000000"/>
          <w:sz w:val="20"/>
          <w:szCs w:val="20"/>
        </w:rPr>
        <w:t>Ltd, Nigeria)</w:t>
      </w:r>
      <w:r w:rsidRPr="006224C7">
        <w:rPr>
          <w:rFonts w:ascii="Times New Roman" w:hAnsi="Times New Roman" w:cs="Times New Roman"/>
          <w:color w:val="000000"/>
          <w:sz w:val="20"/>
          <w:szCs w:val="20"/>
        </w:rPr>
        <w:t xml:space="preserve"> at </w:t>
      </w:r>
      <w:r w:rsidR="00C62E0C" w:rsidRPr="006224C7">
        <w:rPr>
          <w:rFonts w:ascii="Times New Roman" w:hAnsi="Times New Roman" w:cs="Times New Roman"/>
          <w:color w:val="000000"/>
          <w:sz w:val="20"/>
          <w:szCs w:val="20"/>
        </w:rPr>
        <w:t>241</w:t>
      </w:r>
      <w:r w:rsidR="00141B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nm.</w:t>
      </w:r>
    </w:p>
    <w:p w:rsidR="00A12895" w:rsidRDefault="00A12895" w:rsidP="00A76D11">
      <w:pPr>
        <w:autoSpaceDE w:val="0"/>
        <w:autoSpaceDN w:val="0"/>
        <w:adjustRightInd w:val="0"/>
        <w:spacing w:after="0" w:line="240" w:lineRule="auto"/>
        <w:jc w:val="center"/>
        <w:rPr>
          <w:rFonts w:ascii="Times New Roman" w:hAnsi="Times New Roman" w:cs="Times New Roman"/>
          <w:b/>
          <w:color w:val="000000"/>
          <w:sz w:val="20"/>
          <w:szCs w:val="20"/>
        </w:rPr>
      </w:pPr>
    </w:p>
    <w:p w:rsidR="00A12895" w:rsidRDefault="00A12895" w:rsidP="00A76D11">
      <w:pPr>
        <w:autoSpaceDE w:val="0"/>
        <w:autoSpaceDN w:val="0"/>
        <w:adjustRightInd w:val="0"/>
        <w:spacing w:after="0" w:line="240" w:lineRule="auto"/>
        <w:jc w:val="center"/>
        <w:rPr>
          <w:rFonts w:ascii="Times New Roman" w:hAnsi="Times New Roman" w:cs="Times New Roman"/>
          <w:b/>
          <w:color w:val="000000"/>
          <w:sz w:val="20"/>
          <w:szCs w:val="20"/>
        </w:rPr>
      </w:pPr>
    </w:p>
    <w:p w:rsidR="00A12895" w:rsidRDefault="00A12895" w:rsidP="00A76D11">
      <w:pPr>
        <w:autoSpaceDE w:val="0"/>
        <w:autoSpaceDN w:val="0"/>
        <w:adjustRightInd w:val="0"/>
        <w:spacing w:after="0" w:line="240" w:lineRule="auto"/>
        <w:jc w:val="center"/>
        <w:rPr>
          <w:rFonts w:ascii="Times New Roman" w:hAnsi="Times New Roman" w:cs="Times New Roman"/>
          <w:b/>
          <w:color w:val="000000"/>
          <w:sz w:val="20"/>
          <w:szCs w:val="20"/>
        </w:rPr>
      </w:pPr>
    </w:p>
    <w:p w:rsidR="00A12895" w:rsidRDefault="00A12895" w:rsidP="00A76D11">
      <w:pPr>
        <w:autoSpaceDE w:val="0"/>
        <w:autoSpaceDN w:val="0"/>
        <w:adjustRightInd w:val="0"/>
        <w:spacing w:after="0" w:line="240" w:lineRule="auto"/>
        <w:jc w:val="center"/>
        <w:rPr>
          <w:rFonts w:ascii="Times New Roman" w:hAnsi="Times New Roman" w:cs="Times New Roman"/>
          <w:b/>
          <w:color w:val="000000"/>
          <w:sz w:val="20"/>
          <w:szCs w:val="20"/>
        </w:rPr>
      </w:pPr>
    </w:p>
    <w:p w:rsidR="00A12895" w:rsidRDefault="00A12895" w:rsidP="00A76D11">
      <w:pPr>
        <w:autoSpaceDE w:val="0"/>
        <w:autoSpaceDN w:val="0"/>
        <w:adjustRightInd w:val="0"/>
        <w:spacing w:after="0" w:line="240" w:lineRule="auto"/>
        <w:jc w:val="center"/>
        <w:rPr>
          <w:rFonts w:ascii="Times New Roman" w:hAnsi="Times New Roman" w:cs="Times New Roman"/>
          <w:b/>
          <w:color w:val="000000"/>
          <w:sz w:val="20"/>
          <w:szCs w:val="20"/>
        </w:rPr>
      </w:pPr>
    </w:p>
    <w:p w:rsidR="00A12895" w:rsidRDefault="00A12895" w:rsidP="00A76D11">
      <w:pPr>
        <w:autoSpaceDE w:val="0"/>
        <w:autoSpaceDN w:val="0"/>
        <w:adjustRightInd w:val="0"/>
        <w:spacing w:after="0" w:line="240" w:lineRule="auto"/>
        <w:jc w:val="center"/>
        <w:rPr>
          <w:rFonts w:ascii="Times New Roman" w:hAnsi="Times New Roman" w:cs="Times New Roman"/>
          <w:b/>
          <w:color w:val="000000"/>
          <w:sz w:val="20"/>
          <w:szCs w:val="20"/>
        </w:rPr>
      </w:pPr>
    </w:p>
    <w:p w:rsidR="00A12895" w:rsidRDefault="00A12895" w:rsidP="00A76D11">
      <w:pPr>
        <w:autoSpaceDE w:val="0"/>
        <w:autoSpaceDN w:val="0"/>
        <w:adjustRightInd w:val="0"/>
        <w:spacing w:after="0" w:line="240" w:lineRule="auto"/>
        <w:jc w:val="center"/>
        <w:rPr>
          <w:rFonts w:ascii="Times New Roman" w:hAnsi="Times New Roman" w:cs="Times New Roman"/>
          <w:b/>
          <w:color w:val="000000"/>
          <w:sz w:val="20"/>
          <w:szCs w:val="20"/>
        </w:rPr>
      </w:pPr>
    </w:p>
    <w:p w:rsidR="00C62E0C" w:rsidRPr="00A76D11" w:rsidRDefault="00331F60" w:rsidP="00A76D11">
      <w:pPr>
        <w:autoSpaceDE w:val="0"/>
        <w:autoSpaceDN w:val="0"/>
        <w:adjustRightInd w:val="0"/>
        <w:spacing w:after="0" w:line="240" w:lineRule="auto"/>
        <w:jc w:val="center"/>
        <w:rPr>
          <w:rFonts w:ascii="Times New Roman" w:eastAsia="TT259o00" w:hAnsi="Times New Roman" w:cs="Times New Roman"/>
          <w:b/>
          <w:color w:val="000000"/>
          <w:sz w:val="20"/>
          <w:szCs w:val="20"/>
        </w:rPr>
      </w:pPr>
      <w:r w:rsidRPr="006224C7">
        <w:rPr>
          <w:rFonts w:ascii="Times New Roman" w:hAnsi="Times New Roman" w:cs="Times New Roman"/>
          <w:b/>
          <w:color w:val="000000"/>
          <w:sz w:val="20"/>
          <w:szCs w:val="20"/>
        </w:rPr>
        <w:t xml:space="preserve">Table 1: </w:t>
      </w:r>
      <w:r w:rsidRPr="006224C7">
        <w:rPr>
          <w:rFonts w:ascii="Times New Roman" w:eastAsia="TT259o00" w:hAnsi="Times New Roman" w:cs="Times New Roman"/>
          <w:b/>
          <w:color w:val="000000"/>
          <w:sz w:val="20"/>
          <w:szCs w:val="20"/>
        </w:rPr>
        <w:t>Solubility of carvedilol in different oils</w:t>
      </w:r>
      <w:r w:rsidR="002F20DD" w:rsidRPr="006224C7">
        <w:rPr>
          <w:rFonts w:ascii="Times New Roman" w:eastAsia="TT259o00" w:hAnsi="Times New Roman" w:cs="Times New Roman"/>
          <w:b/>
          <w:color w:val="000000"/>
          <w:sz w:val="20"/>
          <w:szCs w:val="20"/>
        </w:rPr>
        <w:t>, surfactants and cosurfactants</w:t>
      </w:r>
    </w:p>
    <w:tbl>
      <w:tblPr>
        <w:tblStyle w:val="TableGrid"/>
        <w:tblW w:w="10026" w:type="dxa"/>
        <w:jc w:val="center"/>
        <w:tblLook w:val="04A0"/>
      </w:tblPr>
      <w:tblGrid>
        <w:gridCol w:w="918"/>
        <w:gridCol w:w="2835"/>
        <w:gridCol w:w="2205"/>
        <w:gridCol w:w="1872"/>
        <w:gridCol w:w="2196"/>
      </w:tblGrid>
      <w:tr w:rsidR="002F20DD" w:rsidRPr="006224C7" w:rsidTr="00B257F2">
        <w:trPr>
          <w:jc w:val="center"/>
        </w:trPr>
        <w:tc>
          <w:tcPr>
            <w:tcW w:w="918" w:type="dxa"/>
            <w:shd w:val="clear" w:color="auto" w:fill="FBD4B4" w:themeFill="accent6" w:themeFillTint="66"/>
          </w:tcPr>
          <w:p w:rsidR="002F20DD" w:rsidRPr="006224C7" w:rsidRDefault="002F20DD"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S.N.</w:t>
            </w:r>
          </w:p>
        </w:tc>
        <w:tc>
          <w:tcPr>
            <w:tcW w:w="2835" w:type="dxa"/>
            <w:shd w:val="clear" w:color="auto" w:fill="FBD4B4" w:themeFill="accent6" w:themeFillTint="66"/>
          </w:tcPr>
          <w:p w:rsidR="002F20DD" w:rsidRPr="006224C7" w:rsidRDefault="002F20DD"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Oils</w:t>
            </w:r>
          </w:p>
        </w:tc>
        <w:tc>
          <w:tcPr>
            <w:tcW w:w="2205" w:type="dxa"/>
            <w:shd w:val="clear" w:color="auto" w:fill="FBD4B4" w:themeFill="accent6" w:themeFillTint="66"/>
          </w:tcPr>
          <w:p w:rsidR="002F20DD" w:rsidRPr="006224C7" w:rsidRDefault="002F20DD"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Solubility</w:t>
            </w:r>
            <w:r w:rsidR="00B257F2" w:rsidRPr="006224C7">
              <w:rPr>
                <w:rFonts w:ascii="Times New Roman" w:hAnsi="Times New Roman" w:cs="Times New Roman"/>
                <w:b/>
                <w:color w:val="000000"/>
                <w:sz w:val="20"/>
                <w:szCs w:val="20"/>
              </w:rPr>
              <w:t xml:space="preserve"> (mg/ ml)</w:t>
            </w:r>
          </w:p>
        </w:tc>
        <w:tc>
          <w:tcPr>
            <w:tcW w:w="1872" w:type="dxa"/>
            <w:shd w:val="clear" w:color="auto" w:fill="FBD4B4" w:themeFill="accent6" w:themeFillTint="66"/>
          </w:tcPr>
          <w:p w:rsidR="002F20DD" w:rsidRPr="006224C7" w:rsidRDefault="002F20DD"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Surfactants</w:t>
            </w:r>
          </w:p>
        </w:tc>
        <w:tc>
          <w:tcPr>
            <w:tcW w:w="2196" w:type="dxa"/>
            <w:shd w:val="clear" w:color="auto" w:fill="FBD4B4" w:themeFill="accent6" w:themeFillTint="66"/>
          </w:tcPr>
          <w:p w:rsidR="002F20DD" w:rsidRPr="006224C7" w:rsidRDefault="002F20DD"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Solubility</w:t>
            </w:r>
            <w:r w:rsidR="00B257F2" w:rsidRPr="006224C7">
              <w:rPr>
                <w:rFonts w:ascii="Times New Roman" w:hAnsi="Times New Roman" w:cs="Times New Roman"/>
                <w:b/>
                <w:color w:val="000000"/>
                <w:sz w:val="20"/>
                <w:szCs w:val="20"/>
              </w:rPr>
              <w:t xml:space="preserve"> (mg/ ml)</w:t>
            </w:r>
          </w:p>
        </w:tc>
      </w:tr>
      <w:tr w:rsidR="00C75564" w:rsidRPr="006224C7" w:rsidTr="00B257F2">
        <w:trPr>
          <w:jc w:val="center"/>
        </w:trPr>
        <w:tc>
          <w:tcPr>
            <w:tcW w:w="918" w:type="dxa"/>
          </w:tcPr>
          <w:p w:rsidR="00C75564" w:rsidRPr="006224C7" w:rsidRDefault="00C75564"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C75564" w:rsidRPr="006224C7" w:rsidRDefault="00C75564"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Silicon oil </w:t>
            </w:r>
          </w:p>
        </w:tc>
        <w:tc>
          <w:tcPr>
            <w:tcW w:w="2205" w:type="dxa"/>
          </w:tcPr>
          <w:p w:rsidR="00C75564"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0.48</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0.18</w:t>
            </w:r>
          </w:p>
        </w:tc>
        <w:tc>
          <w:tcPr>
            <w:tcW w:w="1872" w:type="dxa"/>
          </w:tcPr>
          <w:p w:rsidR="00C75564" w:rsidRPr="006224C7" w:rsidRDefault="00C75564"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Span-80 </w:t>
            </w:r>
          </w:p>
        </w:tc>
        <w:tc>
          <w:tcPr>
            <w:tcW w:w="2196" w:type="dxa"/>
          </w:tcPr>
          <w:p w:rsidR="00C75564" w:rsidRPr="006224C7" w:rsidRDefault="00DE6428"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46.58 ± 0.38</w:t>
            </w:r>
          </w:p>
        </w:tc>
      </w:tr>
      <w:tr w:rsidR="00C75564" w:rsidRPr="006224C7" w:rsidTr="00B257F2">
        <w:trPr>
          <w:jc w:val="center"/>
        </w:trPr>
        <w:tc>
          <w:tcPr>
            <w:tcW w:w="918" w:type="dxa"/>
          </w:tcPr>
          <w:p w:rsidR="00C75564" w:rsidRPr="006224C7" w:rsidRDefault="00C75564"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C75564" w:rsidRPr="006224C7" w:rsidRDefault="00C75564"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Eucalyptus oil </w:t>
            </w:r>
          </w:p>
        </w:tc>
        <w:tc>
          <w:tcPr>
            <w:tcW w:w="2205" w:type="dxa"/>
          </w:tcPr>
          <w:p w:rsidR="00C75564"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4.62</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0.39</w:t>
            </w:r>
          </w:p>
        </w:tc>
        <w:tc>
          <w:tcPr>
            <w:tcW w:w="1872" w:type="dxa"/>
          </w:tcPr>
          <w:p w:rsidR="00C75564" w:rsidRPr="006224C7" w:rsidRDefault="00C75564"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Tween-80 </w:t>
            </w:r>
          </w:p>
        </w:tc>
        <w:tc>
          <w:tcPr>
            <w:tcW w:w="2196" w:type="dxa"/>
          </w:tcPr>
          <w:p w:rsidR="00C75564" w:rsidRPr="006224C7" w:rsidRDefault="00DE6428"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28</w:t>
            </w:r>
            <w:r w:rsidR="00C75564" w:rsidRPr="006224C7">
              <w:rPr>
                <w:rFonts w:ascii="Times New Roman" w:hAnsi="Times New Roman" w:cs="Times New Roman"/>
                <w:color w:val="000000"/>
                <w:sz w:val="20"/>
                <w:szCs w:val="20"/>
              </w:rPr>
              <w:t>.94</w:t>
            </w:r>
            <w:r w:rsidRPr="006224C7">
              <w:rPr>
                <w:rFonts w:ascii="Times New Roman" w:hAnsi="Times New Roman" w:cs="Times New Roman"/>
                <w:color w:val="000000"/>
                <w:sz w:val="20"/>
                <w:szCs w:val="20"/>
              </w:rPr>
              <w:t xml:space="preserve"> ± 0.49</w:t>
            </w:r>
          </w:p>
        </w:tc>
      </w:tr>
      <w:tr w:rsidR="00BC4E29" w:rsidRPr="006224C7" w:rsidTr="00B257F2">
        <w:trPr>
          <w:jc w:val="center"/>
        </w:trPr>
        <w:tc>
          <w:tcPr>
            <w:tcW w:w="918" w:type="dxa"/>
          </w:tcPr>
          <w:p w:rsidR="00BC4E29" w:rsidRPr="006224C7" w:rsidRDefault="00BC4E29"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Clove oil </w:t>
            </w:r>
          </w:p>
        </w:tc>
        <w:tc>
          <w:tcPr>
            <w:tcW w:w="220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159.63</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1.4</w:t>
            </w:r>
          </w:p>
        </w:tc>
        <w:tc>
          <w:tcPr>
            <w:tcW w:w="1872"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Tween-20 </w:t>
            </w:r>
          </w:p>
        </w:tc>
        <w:tc>
          <w:tcPr>
            <w:tcW w:w="2196" w:type="dxa"/>
          </w:tcPr>
          <w:p w:rsidR="00BC4E29" w:rsidRPr="006224C7" w:rsidRDefault="00DE6428"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84</w:t>
            </w:r>
            <w:r w:rsidR="00BC4E29" w:rsidRPr="006224C7">
              <w:rPr>
                <w:rFonts w:ascii="Times New Roman" w:hAnsi="Times New Roman" w:cs="Times New Roman"/>
                <w:color w:val="000000"/>
                <w:sz w:val="20"/>
                <w:szCs w:val="20"/>
              </w:rPr>
              <w:t>.94</w:t>
            </w:r>
            <w:r w:rsidRPr="006224C7">
              <w:rPr>
                <w:rFonts w:ascii="Times New Roman" w:hAnsi="Times New Roman" w:cs="Times New Roman"/>
                <w:color w:val="000000"/>
                <w:sz w:val="20"/>
                <w:szCs w:val="20"/>
              </w:rPr>
              <w:t xml:space="preserve"> ± 0.97</w:t>
            </w:r>
          </w:p>
        </w:tc>
      </w:tr>
      <w:tr w:rsidR="00BC4E29" w:rsidRPr="006224C7" w:rsidTr="00BC4E29">
        <w:trPr>
          <w:trHeight w:val="485"/>
          <w:jc w:val="center"/>
        </w:trPr>
        <w:tc>
          <w:tcPr>
            <w:tcW w:w="918" w:type="dxa"/>
          </w:tcPr>
          <w:p w:rsidR="00BC4E29" w:rsidRPr="006224C7" w:rsidRDefault="00BC4E29"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Castor oil </w:t>
            </w:r>
          </w:p>
        </w:tc>
        <w:tc>
          <w:tcPr>
            <w:tcW w:w="220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16.38</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0.91</w:t>
            </w:r>
          </w:p>
        </w:tc>
        <w:tc>
          <w:tcPr>
            <w:tcW w:w="1872" w:type="dxa"/>
            <w:shd w:val="clear" w:color="auto" w:fill="FBD4B4" w:themeFill="accent6" w:themeFillTint="66"/>
          </w:tcPr>
          <w:p w:rsidR="00BC4E29" w:rsidRPr="006224C7" w:rsidRDefault="00BC4E29" w:rsidP="006224C7">
            <w:pPr>
              <w:jc w:val="center"/>
              <w:rPr>
                <w:rFonts w:ascii="Times New Roman" w:hAnsi="Times New Roman" w:cs="Times New Roman"/>
                <w:color w:val="000000"/>
                <w:sz w:val="20"/>
                <w:szCs w:val="20"/>
              </w:rPr>
            </w:pPr>
            <w:r w:rsidRPr="006224C7">
              <w:rPr>
                <w:rFonts w:ascii="Times New Roman" w:hAnsi="Times New Roman" w:cs="Times New Roman"/>
                <w:b/>
                <w:color w:val="000000"/>
                <w:sz w:val="20"/>
                <w:szCs w:val="20"/>
              </w:rPr>
              <w:t>Cosurfactants</w:t>
            </w:r>
          </w:p>
        </w:tc>
        <w:tc>
          <w:tcPr>
            <w:tcW w:w="2196" w:type="dxa"/>
            <w:shd w:val="clear" w:color="auto" w:fill="FBD4B4" w:themeFill="accent6" w:themeFillTint="66"/>
          </w:tcPr>
          <w:p w:rsidR="00BC4E29" w:rsidRPr="006224C7" w:rsidRDefault="00BC4E29" w:rsidP="006224C7">
            <w:pPr>
              <w:jc w:val="center"/>
              <w:rPr>
                <w:rFonts w:ascii="Times New Roman" w:hAnsi="Times New Roman" w:cs="Times New Roman"/>
                <w:color w:val="000000"/>
                <w:sz w:val="20"/>
                <w:szCs w:val="20"/>
              </w:rPr>
            </w:pPr>
            <w:r w:rsidRPr="006224C7">
              <w:rPr>
                <w:rFonts w:ascii="Times New Roman" w:hAnsi="Times New Roman" w:cs="Times New Roman"/>
                <w:b/>
                <w:color w:val="000000"/>
                <w:sz w:val="20"/>
                <w:szCs w:val="20"/>
              </w:rPr>
              <w:t>Solubility (mg/ ml)</w:t>
            </w:r>
          </w:p>
        </w:tc>
      </w:tr>
      <w:tr w:rsidR="00BC4E29" w:rsidRPr="006224C7" w:rsidTr="00B257F2">
        <w:trPr>
          <w:jc w:val="center"/>
        </w:trPr>
        <w:tc>
          <w:tcPr>
            <w:tcW w:w="918" w:type="dxa"/>
          </w:tcPr>
          <w:p w:rsidR="00BC4E29" w:rsidRPr="006224C7" w:rsidRDefault="00BC4E29"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Olive oil </w:t>
            </w:r>
          </w:p>
        </w:tc>
        <w:tc>
          <w:tcPr>
            <w:tcW w:w="220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9.35</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0.38</w:t>
            </w:r>
          </w:p>
        </w:tc>
        <w:tc>
          <w:tcPr>
            <w:tcW w:w="1872"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PEG-600 </w:t>
            </w:r>
          </w:p>
        </w:tc>
        <w:tc>
          <w:tcPr>
            <w:tcW w:w="2196" w:type="dxa"/>
          </w:tcPr>
          <w:p w:rsidR="00BC4E29" w:rsidRPr="006224C7" w:rsidRDefault="00DE6428"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141 ± 1.7</w:t>
            </w:r>
          </w:p>
        </w:tc>
      </w:tr>
      <w:tr w:rsidR="00BC4E29" w:rsidRPr="006224C7" w:rsidTr="00BC4E29">
        <w:trPr>
          <w:trHeight w:val="350"/>
          <w:jc w:val="center"/>
        </w:trPr>
        <w:tc>
          <w:tcPr>
            <w:tcW w:w="918" w:type="dxa"/>
          </w:tcPr>
          <w:p w:rsidR="00BC4E29" w:rsidRPr="006224C7" w:rsidRDefault="00BC4E29"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Capmul MCMC8 </w:t>
            </w:r>
          </w:p>
        </w:tc>
        <w:tc>
          <w:tcPr>
            <w:tcW w:w="220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29.53</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0.84</w:t>
            </w:r>
          </w:p>
        </w:tc>
        <w:tc>
          <w:tcPr>
            <w:tcW w:w="1872" w:type="dxa"/>
            <w:shd w:val="clear" w:color="auto" w:fill="FFFFFF" w:themeFill="background1"/>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PEG-400 </w:t>
            </w:r>
          </w:p>
        </w:tc>
        <w:tc>
          <w:tcPr>
            <w:tcW w:w="2196" w:type="dxa"/>
            <w:shd w:val="clear" w:color="auto" w:fill="FFFFFF" w:themeFill="background1"/>
          </w:tcPr>
          <w:p w:rsidR="00BC4E29" w:rsidRPr="006224C7" w:rsidRDefault="00DE6428"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230</w:t>
            </w:r>
            <w:r w:rsidR="00BC4E29" w:rsidRPr="006224C7">
              <w:rPr>
                <w:rFonts w:ascii="Times New Roman" w:hAnsi="Times New Roman" w:cs="Times New Roman"/>
                <w:color w:val="000000"/>
                <w:sz w:val="20"/>
                <w:szCs w:val="20"/>
              </w:rPr>
              <w:t>.57</w:t>
            </w:r>
            <w:r w:rsidRPr="006224C7">
              <w:rPr>
                <w:rFonts w:ascii="Times New Roman" w:hAnsi="Times New Roman" w:cs="Times New Roman"/>
                <w:color w:val="000000"/>
                <w:sz w:val="20"/>
                <w:szCs w:val="20"/>
              </w:rPr>
              <w:t xml:space="preserve"> ± 0.64</w:t>
            </w:r>
          </w:p>
        </w:tc>
      </w:tr>
      <w:tr w:rsidR="00BC4E29" w:rsidRPr="006224C7" w:rsidTr="00B257F2">
        <w:trPr>
          <w:trHeight w:val="323"/>
          <w:jc w:val="center"/>
        </w:trPr>
        <w:tc>
          <w:tcPr>
            <w:tcW w:w="918" w:type="dxa"/>
          </w:tcPr>
          <w:p w:rsidR="00BC4E29" w:rsidRPr="006224C7" w:rsidRDefault="00BC4E29"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Isopropyl myristate (IPM)</w:t>
            </w:r>
          </w:p>
        </w:tc>
        <w:tc>
          <w:tcPr>
            <w:tcW w:w="220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11.48</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0.66</w:t>
            </w:r>
          </w:p>
        </w:tc>
        <w:tc>
          <w:tcPr>
            <w:tcW w:w="1872"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PEG-200 </w:t>
            </w:r>
          </w:p>
        </w:tc>
        <w:tc>
          <w:tcPr>
            <w:tcW w:w="2196" w:type="dxa"/>
          </w:tcPr>
          <w:p w:rsidR="00BC4E29" w:rsidRPr="006224C7" w:rsidRDefault="00DE6428"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189</w:t>
            </w:r>
            <w:r w:rsidR="00BC4E29" w:rsidRPr="006224C7">
              <w:rPr>
                <w:rFonts w:ascii="Times New Roman" w:hAnsi="Times New Roman" w:cs="Times New Roman"/>
                <w:color w:val="000000"/>
                <w:sz w:val="20"/>
                <w:szCs w:val="20"/>
              </w:rPr>
              <w:t>.08</w:t>
            </w:r>
            <w:r w:rsidRPr="006224C7">
              <w:rPr>
                <w:rFonts w:ascii="Times New Roman" w:hAnsi="Times New Roman" w:cs="Times New Roman"/>
                <w:color w:val="000000"/>
                <w:sz w:val="20"/>
                <w:szCs w:val="20"/>
              </w:rPr>
              <w:t xml:space="preserve"> ± 0.38</w:t>
            </w:r>
          </w:p>
        </w:tc>
      </w:tr>
      <w:tr w:rsidR="00BC4E29" w:rsidRPr="006224C7" w:rsidTr="00B257F2">
        <w:trPr>
          <w:jc w:val="center"/>
        </w:trPr>
        <w:tc>
          <w:tcPr>
            <w:tcW w:w="918" w:type="dxa"/>
          </w:tcPr>
          <w:p w:rsidR="00BC4E29" w:rsidRPr="006224C7" w:rsidRDefault="00BC4E29" w:rsidP="006224C7">
            <w:pPr>
              <w:pStyle w:val="ListParagraph"/>
              <w:numPr>
                <w:ilvl w:val="0"/>
                <w:numId w:val="1"/>
              </w:numPr>
              <w:jc w:val="both"/>
              <w:rPr>
                <w:rFonts w:ascii="Times New Roman" w:hAnsi="Times New Roman" w:cs="Times New Roman"/>
                <w:color w:val="000000"/>
                <w:sz w:val="20"/>
                <w:szCs w:val="20"/>
              </w:rPr>
            </w:pPr>
          </w:p>
        </w:tc>
        <w:tc>
          <w:tcPr>
            <w:tcW w:w="283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Triacetin </w:t>
            </w:r>
          </w:p>
        </w:tc>
        <w:tc>
          <w:tcPr>
            <w:tcW w:w="2205" w:type="dxa"/>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11.89</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DE642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1.59</w:t>
            </w:r>
          </w:p>
        </w:tc>
        <w:tc>
          <w:tcPr>
            <w:tcW w:w="1872" w:type="dxa"/>
            <w:tcBorders>
              <w:right w:val="single" w:sz="4" w:space="0" w:color="auto"/>
            </w:tcBorders>
          </w:tcPr>
          <w:p w:rsidR="00BC4E29" w:rsidRPr="006224C7" w:rsidRDefault="00BC4E29"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Propylene glycol </w:t>
            </w:r>
          </w:p>
        </w:tc>
        <w:tc>
          <w:tcPr>
            <w:tcW w:w="2196" w:type="dxa"/>
            <w:tcBorders>
              <w:left w:val="single" w:sz="4" w:space="0" w:color="auto"/>
            </w:tcBorders>
          </w:tcPr>
          <w:p w:rsidR="00BC4E29" w:rsidRPr="006224C7" w:rsidRDefault="00DE6428" w:rsidP="006224C7">
            <w:pPr>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9.56 ± 0.89</w:t>
            </w:r>
          </w:p>
        </w:tc>
      </w:tr>
    </w:tbl>
    <w:p w:rsidR="00C75564" w:rsidRPr="006224C7" w:rsidRDefault="00DE6428" w:rsidP="006224C7">
      <w:pPr>
        <w:spacing w:after="0" w:line="240" w:lineRule="auto"/>
        <w:jc w:val="right"/>
        <w:rPr>
          <w:rFonts w:ascii="Times New Roman" w:hAnsi="Times New Roman" w:cs="Times New Roman"/>
          <w:color w:val="000000"/>
          <w:sz w:val="20"/>
          <w:szCs w:val="20"/>
        </w:rPr>
      </w:pPr>
      <w:r w:rsidRPr="006224C7">
        <w:rPr>
          <w:rFonts w:ascii="Times New Roman" w:hAnsi="Times New Roman" w:cs="Times New Roman"/>
          <w:color w:val="000000"/>
          <w:sz w:val="20"/>
          <w:szCs w:val="20"/>
        </w:rPr>
        <w:t>Mean</w:t>
      </w:r>
      <w:r w:rsidR="007E4878"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w:t>
      </w:r>
      <w:r w:rsidR="007E4878" w:rsidRPr="006224C7">
        <w:rPr>
          <w:rFonts w:ascii="Times New Roman" w:hAnsi="Times New Roman" w:cs="Times New Roman"/>
          <w:color w:val="000000"/>
          <w:sz w:val="20"/>
          <w:szCs w:val="20"/>
        </w:rPr>
        <w:t xml:space="preserve"> SD, n</w:t>
      </w:r>
      <w:r w:rsidRPr="006224C7">
        <w:rPr>
          <w:rFonts w:ascii="Times New Roman" w:hAnsi="Times New Roman" w:cs="Times New Roman"/>
          <w:color w:val="000000"/>
          <w:sz w:val="20"/>
          <w:szCs w:val="20"/>
        </w:rPr>
        <w:t>=3</w:t>
      </w:r>
    </w:p>
    <w:p w:rsidR="00C75564" w:rsidRPr="006224C7" w:rsidRDefault="00C75564" w:rsidP="006224C7">
      <w:pPr>
        <w:spacing w:after="0" w:line="240" w:lineRule="auto"/>
        <w:rPr>
          <w:rFonts w:ascii="Times New Roman" w:hAnsi="Times New Roman" w:cs="Times New Roman"/>
          <w:b/>
          <w:bCs/>
          <w:color w:val="000000"/>
          <w:sz w:val="20"/>
          <w:szCs w:val="20"/>
        </w:rPr>
      </w:pPr>
      <w:r w:rsidRPr="006224C7">
        <w:rPr>
          <w:rFonts w:ascii="Times New Roman" w:hAnsi="Times New Roman" w:cs="Times New Roman"/>
          <w:b/>
          <w:bCs/>
          <w:color w:val="000000"/>
          <w:sz w:val="20"/>
          <w:szCs w:val="20"/>
        </w:rPr>
        <w:br/>
        <w:t xml:space="preserve">Selection of </w:t>
      </w:r>
      <w:commentRangeStart w:id="14"/>
      <w:r w:rsidRPr="006224C7">
        <w:rPr>
          <w:rFonts w:ascii="Times New Roman" w:hAnsi="Times New Roman" w:cs="Times New Roman"/>
          <w:b/>
          <w:bCs/>
          <w:color w:val="000000"/>
          <w:sz w:val="20"/>
          <w:szCs w:val="20"/>
        </w:rPr>
        <w:t>Surfactant</w:t>
      </w:r>
      <w:r w:rsidR="00DB3EAA" w:rsidRPr="006224C7">
        <w:rPr>
          <w:rFonts w:ascii="Times New Roman" w:hAnsi="Times New Roman" w:cs="Times New Roman"/>
          <w:b/>
          <w:bCs/>
          <w:color w:val="000000"/>
          <w:sz w:val="20"/>
          <w:szCs w:val="20"/>
          <w:vertAlign w:val="superscript"/>
        </w:rPr>
        <w:t>10</w:t>
      </w:r>
      <w:r w:rsidRPr="006224C7">
        <w:rPr>
          <w:rFonts w:ascii="Times New Roman" w:hAnsi="Times New Roman" w:cs="Times New Roman"/>
          <w:color w:val="000000"/>
          <w:sz w:val="20"/>
          <w:szCs w:val="20"/>
        </w:rPr>
        <w:t xml:space="preserve"> </w:t>
      </w:r>
    </w:p>
    <w:p w:rsidR="001F4E12" w:rsidRPr="006224C7" w:rsidRDefault="00FB28E5"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Surfactant selection was done on the basis of percentage of transparency (%</w:t>
      </w:r>
      <w:r w:rsidR="0037142A" w:rsidRPr="006224C7">
        <w:rPr>
          <w:rFonts w:ascii="Times New Roman" w:hAnsi="Times New Roman" w:cs="Times New Roman"/>
          <w:color w:val="000000"/>
          <w:sz w:val="20"/>
          <w:szCs w:val="20"/>
        </w:rPr>
        <w:t xml:space="preserve"> </w:t>
      </w:r>
      <w:r w:rsidR="00DE6428" w:rsidRPr="006224C7">
        <w:rPr>
          <w:rFonts w:ascii="Times New Roman" w:hAnsi="Times New Roman" w:cs="Times New Roman"/>
          <w:color w:val="000000"/>
          <w:sz w:val="20"/>
          <w:szCs w:val="20"/>
        </w:rPr>
        <w:t>t</w:t>
      </w:r>
      <w:r w:rsidRPr="006224C7">
        <w:rPr>
          <w:rFonts w:ascii="Times New Roman" w:hAnsi="Times New Roman" w:cs="Times New Roman"/>
          <w:color w:val="000000"/>
          <w:sz w:val="20"/>
          <w:szCs w:val="20"/>
        </w:rPr>
        <w:t>ransparency)</w:t>
      </w:r>
      <w:r w:rsidRPr="006224C7">
        <w:rPr>
          <w:rFonts w:ascii="Times New Roman" w:hAnsi="Times New Roman" w:cs="Times New Roman"/>
          <w:color w:val="000000"/>
          <w:sz w:val="20"/>
          <w:szCs w:val="20"/>
        </w:rPr>
        <w:br/>
      </w:r>
      <w:r w:rsidR="00C75564" w:rsidRPr="006224C7">
        <w:rPr>
          <w:rFonts w:ascii="Times New Roman" w:hAnsi="Times New Roman" w:cs="Times New Roman"/>
          <w:color w:val="000000"/>
          <w:sz w:val="20"/>
          <w:szCs w:val="20"/>
        </w:rPr>
        <w:t xml:space="preserve">and ease of </w:t>
      </w:r>
      <w:r w:rsidRPr="006224C7">
        <w:rPr>
          <w:rFonts w:ascii="Times New Roman" w:hAnsi="Times New Roman" w:cs="Times New Roman"/>
          <w:color w:val="000000"/>
          <w:sz w:val="20"/>
          <w:szCs w:val="20"/>
        </w:rPr>
        <w:t>emulsification. Bri</w:t>
      </w:r>
      <w:r w:rsidR="00A12895">
        <w:rPr>
          <w:rFonts w:ascii="Times New Roman" w:hAnsi="Times New Roman" w:cs="Times New Roman"/>
          <w:color w:val="000000"/>
          <w:sz w:val="20"/>
          <w:szCs w:val="20"/>
        </w:rPr>
        <w:t xml:space="preserve">efly, 0.3 ml of each </w:t>
      </w:r>
      <w:commentRangeStart w:id="15"/>
      <w:r w:rsidR="00A12895">
        <w:rPr>
          <w:rFonts w:ascii="Times New Roman" w:hAnsi="Times New Roman" w:cs="Times New Roman"/>
          <w:color w:val="000000"/>
          <w:sz w:val="20"/>
          <w:szCs w:val="20"/>
        </w:rPr>
        <w:t>surfactant</w:t>
      </w:r>
      <w:r w:rsidRPr="006224C7">
        <w:rPr>
          <w:rFonts w:ascii="Times New Roman" w:hAnsi="Times New Roman" w:cs="Times New Roman"/>
          <w:color w:val="000000"/>
          <w:sz w:val="20"/>
          <w:szCs w:val="20"/>
        </w:rPr>
        <w:t>was</w:t>
      </w:r>
      <w:commentRangeEnd w:id="15"/>
      <w:r w:rsidR="0095087F">
        <w:rPr>
          <w:rStyle w:val="CommentReference"/>
        </w:rPr>
        <w:commentReference w:id="15"/>
      </w:r>
      <w:r w:rsidRPr="006224C7">
        <w:rPr>
          <w:rFonts w:ascii="Times New Roman" w:hAnsi="Times New Roman" w:cs="Times New Roman"/>
          <w:color w:val="000000"/>
          <w:sz w:val="20"/>
          <w:szCs w:val="20"/>
        </w:rPr>
        <w:t xml:space="preserve"> added to the selected 0.3</w:t>
      </w:r>
      <w:r w:rsidRPr="006224C7">
        <w:rPr>
          <w:rFonts w:ascii="Times New Roman" w:hAnsi="Times New Roman" w:cs="Times New Roman"/>
          <w:color w:val="000000"/>
          <w:sz w:val="20"/>
          <w:szCs w:val="20"/>
        </w:rPr>
        <w:br/>
        <w:t xml:space="preserve">ml of oil phase. </w:t>
      </w:r>
      <w:r w:rsidR="00562589" w:rsidRPr="006224C7">
        <w:rPr>
          <w:rFonts w:ascii="Times New Roman" w:hAnsi="Times New Roman" w:cs="Times New Roman"/>
          <w:color w:val="000000"/>
          <w:sz w:val="20"/>
          <w:szCs w:val="20"/>
        </w:rPr>
        <w:t>The</w:t>
      </w:r>
      <w:r w:rsidRPr="006224C7">
        <w:rPr>
          <w:rFonts w:ascii="Times New Roman" w:hAnsi="Times New Roman" w:cs="Times New Roman"/>
          <w:color w:val="000000"/>
          <w:sz w:val="20"/>
          <w:szCs w:val="20"/>
        </w:rPr>
        <w:t xml:space="preserve"> m</w:t>
      </w:r>
      <w:r w:rsidR="00C75564" w:rsidRPr="006224C7">
        <w:rPr>
          <w:rFonts w:ascii="Times New Roman" w:hAnsi="Times New Roman" w:cs="Times New Roman"/>
          <w:color w:val="000000"/>
          <w:sz w:val="20"/>
          <w:szCs w:val="20"/>
        </w:rPr>
        <w:t>ixture was gently heated at 50ºC</w:t>
      </w:r>
      <w:r w:rsidR="00562589" w:rsidRPr="006224C7">
        <w:rPr>
          <w:rFonts w:ascii="Times New Roman" w:hAnsi="Times New Roman" w:cs="Times New Roman"/>
          <w:color w:val="000000"/>
          <w:sz w:val="20"/>
          <w:szCs w:val="20"/>
        </w:rPr>
        <w:t xml:space="preserve"> for</w:t>
      </w:r>
      <w:r w:rsidRPr="006224C7">
        <w:rPr>
          <w:rFonts w:ascii="Times New Roman" w:hAnsi="Times New Roman" w:cs="Times New Roman"/>
          <w:color w:val="000000"/>
          <w:sz w:val="20"/>
          <w:szCs w:val="20"/>
        </w:rPr>
        <w:t xml:space="preserve"> homogenization of the components.</w:t>
      </w:r>
      <w:r w:rsidRPr="006224C7">
        <w:rPr>
          <w:rFonts w:ascii="Times New Roman" w:hAnsi="Times New Roman" w:cs="Times New Roman"/>
          <w:color w:val="000000"/>
          <w:sz w:val="20"/>
          <w:szCs w:val="20"/>
        </w:rPr>
        <w:br/>
        <w:t>Each 0.05 ml mixture was then diluted with water in a stoppered conical flask. Ease of</w:t>
      </w:r>
      <w:r w:rsidRPr="006224C7">
        <w:rPr>
          <w:rFonts w:ascii="Times New Roman" w:hAnsi="Times New Roman" w:cs="Times New Roman"/>
          <w:color w:val="000000"/>
          <w:sz w:val="20"/>
          <w:szCs w:val="20"/>
        </w:rPr>
        <w:br/>
        <w:t>emulsification was judged by the number of flask inversion required to yield a homogenous</w:t>
      </w:r>
      <w:r w:rsidRPr="006224C7">
        <w:rPr>
          <w:rFonts w:ascii="Times New Roman" w:hAnsi="Times New Roman" w:cs="Times New Roman"/>
          <w:color w:val="000000"/>
          <w:sz w:val="20"/>
          <w:szCs w:val="20"/>
        </w:rPr>
        <w:br/>
        <w:t>emulsion. Emulsion is allowed to stand for 2 hours and their % transparency was evaluated</w:t>
      </w:r>
      <w:r w:rsidRPr="006224C7">
        <w:rPr>
          <w:rFonts w:ascii="Times New Roman" w:hAnsi="Times New Roman" w:cs="Times New Roman"/>
          <w:b/>
          <w:bCs/>
          <w:color w:val="000000"/>
          <w:sz w:val="20"/>
          <w:szCs w:val="20"/>
        </w:rPr>
        <w:br/>
      </w:r>
      <w:r w:rsidR="001F4E12" w:rsidRPr="006224C7">
        <w:rPr>
          <w:rFonts w:ascii="Times New Roman" w:hAnsi="Times New Roman" w:cs="Times New Roman"/>
          <w:color w:val="000000"/>
          <w:sz w:val="20"/>
          <w:szCs w:val="20"/>
        </w:rPr>
        <w:t>by UV spectrophotometer using distill</w:t>
      </w:r>
      <w:r w:rsidR="00562589" w:rsidRPr="006224C7">
        <w:rPr>
          <w:rFonts w:ascii="Times New Roman" w:hAnsi="Times New Roman" w:cs="Times New Roman"/>
          <w:color w:val="000000"/>
          <w:sz w:val="20"/>
          <w:szCs w:val="20"/>
        </w:rPr>
        <w:t>ed</w:t>
      </w:r>
      <w:r w:rsidR="001F4E12" w:rsidRPr="006224C7">
        <w:rPr>
          <w:rFonts w:ascii="Times New Roman" w:hAnsi="Times New Roman" w:cs="Times New Roman"/>
          <w:color w:val="000000"/>
          <w:sz w:val="20"/>
          <w:szCs w:val="20"/>
        </w:rPr>
        <w:t xml:space="preserve"> water as a blank at </w:t>
      </w:r>
      <w:r w:rsidR="0037142A" w:rsidRPr="006224C7">
        <w:rPr>
          <w:rFonts w:ascii="Times New Roman" w:hAnsi="Times New Roman" w:cs="Times New Roman"/>
          <w:color w:val="000000"/>
          <w:sz w:val="20"/>
          <w:szCs w:val="20"/>
        </w:rPr>
        <w:t>241</w:t>
      </w:r>
      <w:r w:rsidR="001F4E12" w:rsidRPr="006224C7">
        <w:rPr>
          <w:rFonts w:ascii="Times New Roman" w:hAnsi="Times New Roman" w:cs="Times New Roman"/>
          <w:color w:val="000000"/>
          <w:sz w:val="20"/>
          <w:szCs w:val="20"/>
        </w:rPr>
        <w:t xml:space="preserve"> nm.</w:t>
      </w:r>
    </w:p>
    <w:p w:rsidR="00C75564" w:rsidRPr="006224C7" w:rsidRDefault="00C75564"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b/>
          <w:bCs/>
          <w:color w:val="000000"/>
          <w:sz w:val="20"/>
          <w:szCs w:val="20"/>
        </w:rPr>
        <w:t>Selection of Co-surfactant</w:t>
      </w:r>
      <w:r w:rsidR="00DB3EAA" w:rsidRPr="006224C7">
        <w:rPr>
          <w:rFonts w:ascii="Times New Roman" w:hAnsi="Times New Roman" w:cs="Times New Roman"/>
          <w:b/>
          <w:bCs/>
          <w:color w:val="000000"/>
          <w:sz w:val="20"/>
          <w:szCs w:val="20"/>
          <w:vertAlign w:val="superscript"/>
        </w:rPr>
        <w:t>11</w:t>
      </w:r>
      <w:r w:rsidRPr="006224C7">
        <w:rPr>
          <w:rFonts w:ascii="Times New Roman" w:hAnsi="Times New Roman" w:cs="Times New Roman"/>
          <w:color w:val="000000"/>
          <w:sz w:val="20"/>
          <w:szCs w:val="20"/>
        </w:rPr>
        <w:t xml:space="preserve"> </w:t>
      </w:r>
    </w:p>
    <w:p w:rsidR="00DB3EAA" w:rsidRPr="006224C7" w:rsidRDefault="00FB28E5"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Screening of co-surfactant was conducted</w:t>
      </w:r>
      <w:r w:rsidR="00A12895">
        <w:rPr>
          <w:rFonts w:ascii="Times New Roman" w:hAnsi="Times New Roman" w:cs="Times New Roman"/>
          <w:color w:val="000000"/>
          <w:sz w:val="20"/>
          <w:szCs w:val="20"/>
        </w:rPr>
        <w:t xml:space="preserve"> on the basis of % transparency</w:t>
      </w:r>
      <w:r w:rsidRPr="006224C7">
        <w:rPr>
          <w:rFonts w:ascii="Times New Roman" w:hAnsi="Times New Roman" w:cs="Times New Roman"/>
          <w:color w:val="000000"/>
          <w:sz w:val="20"/>
          <w:szCs w:val="20"/>
        </w:rPr>
        <w:t>and ease of</w:t>
      </w:r>
      <w:r w:rsidRPr="006224C7">
        <w:rPr>
          <w:rFonts w:ascii="Times New Roman" w:hAnsi="Times New Roman" w:cs="Times New Roman"/>
          <w:color w:val="000000"/>
          <w:sz w:val="20"/>
          <w:szCs w:val="20"/>
        </w:rPr>
        <w:br/>
        <w:t>emulsification. 0.1 ml of each cosurfactant mixed with 0.2 ml of selected surfactant and the</w:t>
      </w:r>
      <w:r w:rsidRPr="006224C7">
        <w:rPr>
          <w:rFonts w:ascii="Times New Roman" w:hAnsi="Times New Roman" w:cs="Times New Roman"/>
          <w:color w:val="000000"/>
          <w:sz w:val="20"/>
          <w:szCs w:val="20"/>
        </w:rPr>
        <w:br/>
        <w:t>0.3 ml of selected oil phase was added and evaluated in a si</w:t>
      </w:r>
      <w:r w:rsidR="00C75564" w:rsidRPr="006224C7">
        <w:rPr>
          <w:rFonts w:ascii="Times New Roman" w:hAnsi="Times New Roman" w:cs="Times New Roman"/>
          <w:color w:val="000000"/>
          <w:sz w:val="20"/>
          <w:szCs w:val="20"/>
        </w:rPr>
        <w:t xml:space="preserve">milar fashion as described in the </w:t>
      </w:r>
      <w:r w:rsidR="00A03C9C" w:rsidRPr="006224C7">
        <w:rPr>
          <w:rFonts w:ascii="Times New Roman" w:hAnsi="Times New Roman" w:cs="Times New Roman"/>
          <w:b/>
          <w:bCs/>
          <w:color w:val="000000"/>
          <w:sz w:val="20"/>
          <w:szCs w:val="20"/>
        </w:rPr>
        <w:br/>
      </w:r>
      <w:r w:rsidR="001F4E12" w:rsidRPr="006224C7">
        <w:rPr>
          <w:rFonts w:ascii="Times New Roman" w:hAnsi="Times New Roman" w:cs="Times New Roman"/>
          <w:color w:val="000000"/>
          <w:sz w:val="20"/>
          <w:szCs w:val="20"/>
        </w:rPr>
        <w:t>above section of surfactant.</w:t>
      </w:r>
    </w:p>
    <w:p w:rsidR="001F4E12" w:rsidRPr="006224C7" w:rsidRDefault="001F4E12"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b/>
          <w:bCs/>
          <w:color w:val="000000"/>
          <w:sz w:val="20"/>
          <w:szCs w:val="20"/>
        </w:rPr>
        <w:t>Construction of phase diagrams</w:t>
      </w:r>
      <w:r w:rsidR="00DB3EAA" w:rsidRPr="006224C7">
        <w:rPr>
          <w:rFonts w:ascii="Times New Roman" w:hAnsi="Times New Roman" w:cs="Times New Roman"/>
          <w:b/>
          <w:bCs/>
          <w:color w:val="000000"/>
          <w:sz w:val="20"/>
          <w:szCs w:val="20"/>
          <w:vertAlign w:val="superscript"/>
        </w:rPr>
        <w:t>12</w:t>
      </w:r>
      <w:r w:rsidRPr="006224C7">
        <w:rPr>
          <w:rFonts w:ascii="Times New Roman" w:hAnsi="Times New Roman" w:cs="Times New Roman"/>
          <w:color w:val="000000"/>
          <w:sz w:val="20"/>
          <w:szCs w:val="20"/>
        </w:rPr>
        <w:t xml:space="preserve"> </w:t>
      </w:r>
    </w:p>
    <w:p w:rsidR="00925072" w:rsidRPr="006224C7" w:rsidRDefault="00A03C9C" w:rsidP="006224C7">
      <w:pPr>
        <w:spacing w:after="0" w:line="240" w:lineRule="auto"/>
        <w:jc w:val="both"/>
        <w:rPr>
          <w:rFonts w:ascii="Times New Roman" w:hAnsi="Times New Roman" w:cs="Times New Roman"/>
          <w:b/>
          <w:bCs/>
          <w:color w:val="000000"/>
          <w:sz w:val="20"/>
          <w:szCs w:val="20"/>
        </w:rPr>
      </w:pPr>
      <w:r w:rsidRPr="006224C7">
        <w:rPr>
          <w:rFonts w:ascii="Times New Roman" w:hAnsi="Times New Roman" w:cs="Times New Roman"/>
          <w:color w:val="000000"/>
          <w:sz w:val="20"/>
          <w:szCs w:val="20"/>
        </w:rPr>
        <w:t>Pseudo ternary phase diagrams were constructed for 1:1, 1:2 and 1:3 surfactant to cosurfactant ratios (S</w:t>
      </w:r>
      <w:r w:rsidRPr="006224C7">
        <w:rPr>
          <w:rFonts w:ascii="Times New Roman" w:hAnsi="Times New Roman" w:cs="Times New Roman"/>
          <w:color w:val="000000"/>
          <w:sz w:val="20"/>
          <w:szCs w:val="20"/>
          <w:vertAlign w:val="subscript"/>
        </w:rPr>
        <w:t>mix</w:t>
      </w:r>
      <w:r w:rsidRPr="006224C7">
        <w:rPr>
          <w:rFonts w:ascii="Times New Roman" w:hAnsi="Times New Roman" w:cs="Times New Roman"/>
          <w:color w:val="000000"/>
          <w:sz w:val="20"/>
          <w:szCs w:val="20"/>
        </w:rPr>
        <w:t xml:space="preserve">). So that nanoemulsion regions </w:t>
      </w:r>
      <w:commentRangeEnd w:id="14"/>
      <w:r w:rsidR="00AA1975">
        <w:rPr>
          <w:rStyle w:val="CommentReference"/>
        </w:rPr>
        <w:commentReference w:id="14"/>
      </w:r>
      <w:r w:rsidRPr="006224C7">
        <w:rPr>
          <w:rFonts w:ascii="Times New Roman" w:hAnsi="Times New Roman" w:cs="Times New Roman"/>
          <w:color w:val="000000"/>
          <w:sz w:val="20"/>
          <w:szCs w:val="20"/>
        </w:rPr>
        <w:t>could be identified. In</w:t>
      </w:r>
      <w:r w:rsidR="001F4E12" w:rsidRPr="006224C7">
        <w:rPr>
          <w:rFonts w:ascii="Times New Roman" w:hAnsi="Times New Roman" w:cs="Times New Roman"/>
          <w:color w:val="000000"/>
          <w:sz w:val="20"/>
          <w:szCs w:val="20"/>
        </w:rPr>
        <w:t xml:space="preserve"> construction of phase </w:t>
      </w:r>
      <w:r w:rsidRPr="006224C7">
        <w:rPr>
          <w:rFonts w:ascii="Times New Roman" w:hAnsi="Times New Roman" w:cs="Times New Roman"/>
          <w:color w:val="000000"/>
          <w:sz w:val="20"/>
          <w:szCs w:val="20"/>
        </w:rPr>
        <w:t xml:space="preserve">diagrams </w:t>
      </w:r>
      <w:r w:rsidR="00BC4E29" w:rsidRPr="006224C7">
        <w:rPr>
          <w:rFonts w:ascii="Times New Roman" w:hAnsi="Times New Roman" w:cs="Times New Roman"/>
          <w:color w:val="000000"/>
          <w:sz w:val="20"/>
          <w:szCs w:val="20"/>
        </w:rPr>
        <w:t>clove oil</w:t>
      </w:r>
      <w:r w:rsidRPr="006224C7">
        <w:rPr>
          <w:rFonts w:ascii="Times New Roman" w:hAnsi="Times New Roman" w:cs="Times New Roman"/>
          <w:color w:val="000000"/>
          <w:sz w:val="20"/>
          <w:szCs w:val="20"/>
        </w:rPr>
        <w:t xml:space="preserve"> was used as oil, </w:t>
      </w:r>
      <w:r w:rsidR="00DB783D" w:rsidRPr="006224C7">
        <w:rPr>
          <w:rFonts w:ascii="Times New Roman" w:hAnsi="Times New Roman" w:cs="Times New Roman"/>
          <w:color w:val="000000"/>
          <w:sz w:val="20"/>
          <w:szCs w:val="20"/>
        </w:rPr>
        <w:t>t</w:t>
      </w:r>
      <w:r w:rsidRPr="006224C7">
        <w:rPr>
          <w:rFonts w:ascii="Times New Roman" w:hAnsi="Times New Roman" w:cs="Times New Roman"/>
          <w:color w:val="000000"/>
          <w:sz w:val="20"/>
          <w:szCs w:val="20"/>
        </w:rPr>
        <w:t xml:space="preserve">ween 20 </w:t>
      </w:r>
      <w:r w:rsidR="00782730" w:rsidRPr="006224C7">
        <w:rPr>
          <w:rFonts w:ascii="Times New Roman" w:hAnsi="Times New Roman" w:cs="Times New Roman"/>
          <w:color w:val="000000"/>
          <w:sz w:val="20"/>
          <w:szCs w:val="20"/>
        </w:rPr>
        <w:t>was</w:t>
      </w:r>
      <w:r w:rsidRPr="006224C7">
        <w:rPr>
          <w:rFonts w:ascii="Times New Roman" w:hAnsi="Times New Roman" w:cs="Times New Roman"/>
          <w:color w:val="000000"/>
          <w:sz w:val="20"/>
          <w:szCs w:val="20"/>
        </w:rPr>
        <w:t xml:space="preserve"> used as surfactants and </w:t>
      </w:r>
      <w:r w:rsidR="00BC4E29" w:rsidRPr="006224C7">
        <w:rPr>
          <w:rFonts w:ascii="Times New Roman" w:hAnsi="Times New Roman" w:cs="Times New Roman"/>
          <w:color w:val="000000"/>
          <w:sz w:val="20"/>
          <w:szCs w:val="20"/>
        </w:rPr>
        <w:t>PEG 400</w:t>
      </w:r>
      <w:r w:rsidRPr="006224C7">
        <w:rPr>
          <w:rFonts w:ascii="Times New Roman" w:hAnsi="Times New Roman" w:cs="Times New Roman"/>
          <w:color w:val="000000"/>
          <w:sz w:val="20"/>
          <w:szCs w:val="20"/>
        </w:rPr>
        <w:t xml:space="preserve"> was used as cosurfactant.</w:t>
      </w:r>
    </w:p>
    <w:p w:rsidR="00925072" w:rsidRPr="006224C7" w:rsidRDefault="00A03C9C" w:rsidP="006224C7">
      <w:pPr>
        <w:spacing w:after="0" w:line="240" w:lineRule="auto"/>
        <w:jc w:val="both"/>
        <w:rPr>
          <w:rFonts w:ascii="Times New Roman" w:hAnsi="Times New Roman" w:cs="Times New Roman"/>
          <w:color w:val="FF0000"/>
          <w:sz w:val="20"/>
          <w:szCs w:val="20"/>
        </w:rPr>
      </w:pPr>
      <w:r w:rsidRPr="006224C7">
        <w:rPr>
          <w:rFonts w:ascii="Times New Roman" w:hAnsi="Times New Roman" w:cs="Times New Roman"/>
          <w:color w:val="000000"/>
          <w:sz w:val="20"/>
          <w:szCs w:val="20"/>
        </w:rPr>
        <w:t xml:space="preserve"> </w:t>
      </w:r>
    </w:p>
    <w:p w:rsidR="009304DB" w:rsidRPr="006224C7" w:rsidRDefault="00A03C9C" w:rsidP="006224C7">
      <w:pPr>
        <w:spacing w:after="0" w:line="240" w:lineRule="auto"/>
        <w:jc w:val="both"/>
        <w:rPr>
          <w:rFonts w:ascii="Times New Roman" w:hAnsi="Times New Roman" w:cs="Times New Roman"/>
          <w:b/>
          <w:bCs/>
          <w:color w:val="000000"/>
          <w:sz w:val="20"/>
          <w:szCs w:val="20"/>
        </w:rPr>
      </w:pPr>
      <w:r w:rsidRPr="006224C7">
        <w:rPr>
          <w:rFonts w:ascii="Times New Roman" w:hAnsi="Times New Roman" w:cs="Times New Roman"/>
          <w:color w:val="000000"/>
          <w:sz w:val="20"/>
          <w:szCs w:val="20"/>
        </w:rPr>
        <w:br/>
      </w:r>
      <w:r w:rsidR="00133383" w:rsidRPr="006224C7">
        <w:rPr>
          <w:rFonts w:ascii="Times New Roman" w:hAnsi="Times New Roman" w:cs="Times New Roman"/>
          <w:b/>
          <w:bCs/>
          <w:noProof/>
          <w:color w:val="000000"/>
          <w:sz w:val="20"/>
          <w:szCs w:val="20"/>
        </w:rPr>
        <w:drawing>
          <wp:inline distT="0" distB="0" distL="0" distR="0">
            <wp:extent cx="2076450" cy="18383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grayscl/>
                    </a:blip>
                    <a:srcRect/>
                    <a:stretch>
                      <a:fillRect/>
                    </a:stretch>
                  </pic:blipFill>
                  <pic:spPr bwMode="auto">
                    <a:xfrm>
                      <a:off x="0" y="0"/>
                      <a:ext cx="2076450" cy="1838325"/>
                    </a:xfrm>
                    <a:prstGeom prst="rect">
                      <a:avLst/>
                    </a:prstGeom>
                    <a:noFill/>
                    <a:ln w="9525">
                      <a:noFill/>
                      <a:miter lim="800000"/>
                      <a:headEnd/>
                      <a:tailEnd/>
                    </a:ln>
                  </pic:spPr>
                </pic:pic>
              </a:graphicData>
            </a:graphic>
          </wp:inline>
        </w:drawing>
      </w:r>
      <w:r w:rsidR="00133383" w:rsidRPr="006224C7">
        <w:rPr>
          <w:rFonts w:ascii="Times New Roman" w:hAnsi="Times New Roman" w:cs="Times New Roman"/>
          <w:b/>
          <w:bCs/>
          <w:color w:val="000000"/>
          <w:sz w:val="20"/>
          <w:szCs w:val="20"/>
        </w:rPr>
        <w:t xml:space="preserve"> </w:t>
      </w:r>
      <w:r w:rsidR="00133383" w:rsidRPr="006224C7">
        <w:rPr>
          <w:rFonts w:ascii="Times New Roman" w:hAnsi="Times New Roman" w:cs="Times New Roman"/>
          <w:b/>
          <w:bCs/>
          <w:noProof/>
          <w:color w:val="000000"/>
          <w:sz w:val="20"/>
          <w:szCs w:val="20"/>
        </w:rPr>
        <w:drawing>
          <wp:inline distT="0" distB="0" distL="0" distR="0">
            <wp:extent cx="1724025" cy="18383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grayscl/>
                    </a:blip>
                    <a:srcRect/>
                    <a:stretch>
                      <a:fillRect/>
                    </a:stretch>
                  </pic:blipFill>
                  <pic:spPr bwMode="auto">
                    <a:xfrm>
                      <a:off x="0" y="0"/>
                      <a:ext cx="1724025" cy="1838325"/>
                    </a:xfrm>
                    <a:prstGeom prst="rect">
                      <a:avLst/>
                    </a:prstGeom>
                    <a:noFill/>
                    <a:ln w="9525">
                      <a:noFill/>
                      <a:miter lim="800000"/>
                      <a:headEnd/>
                      <a:tailEnd/>
                    </a:ln>
                  </pic:spPr>
                </pic:pic>
              </a:graphicData>
            </a:graphic>
          </wp:inline>
        </w:drawing>
      </w:r>
      <w:r w:rsidR="00133383" w:rsidRPr="006224C7">
        <w:rPr>
          <w:rFonts w:ascii="Times New Roman" w:hAnsi="Times New Roman" w:cs="Times New Roman"/>
          <w:b/>
          <w:bCs/>
          <w:color w:val="000000"/>
          <w:sz w:val="20"/>
          <w:szCs w:val="20"/>
        </w:rPr>
        <w:t xml:space="preserve"> </w:t>
      </w:r>
      <w:r w:rsidR="00133383" w:rsidRPr="006224C7">
        <w:rPr>
          <w:rFonts w:ascii="Times New Roman" w:hAnsi="Times New Roman" w:cs="Times New Roman"/>
          <w:b/>
          <w:bCs/>
          <w:noProof/>
          <w:color w:val="000000"/>
          <w:sz w:val="20"/>
          <w:szCs w:val="20"/>
        </w:rPr>
        <w:drawing>
          <wp:inline distT="0" distB="0" distL="0" distR="0">
            <wp:extent cx="1855006" cy="18383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grayscl/>
                    </a:blip>
                    <a:srcRect/>
                    <a:stretch>
                      <a:fillRect/>
                    </a:stretch>
                  </pic:blipFill>
                  <pic:spPr bwMode="auto">
                    <a:xfrm>
                      <a:off x="0" y="0"/>
                      <a:ext cx="1857375" cy="1840673"/>
                    </a:xfrm>
                    <a:prstGeom prst="rect">
                      <a:avLst/>
                    </a:prstGeom>
                    <a:noFill/>
                    <a:ln w="9525">
                      <a:noFill/>
                      <a:miter lim="800000"/>
                      <a:headEnd/>
                      <a:tailEnd/>
                    </a:ln>
                  </pic:spPr>
                </pic:pic>
              </a:graphicData>
            </a:graphic>
          </wp:inline>
        </w:drawing>
      </w:r>
    </w:p>
    <w:p w:rsidR="008115F8" w:rsidRPr="006224C7" w:rsidRDefault="00A03C9C" w:rsidP="006224C7">
      <w:pPr>
        <w:spacing w:after="0" w:line="240" w:lineRule="auto"/>
        <w:rPr>
          <w:rFonts w:ascii="Cambria" w:hAnsi="Cambria"/>
          <w:color w:val="000000"/>
          <w:sz w:val="20"/>
          <w:szCs w:val="20"/>
          <w:vertAlign w:val="superscript"/>
        </w:rPr>
      </w:pPr>
      <w:r w:rsidRPr="006224C7">
        <w:rPr>
          <w:rFonts w:ascii="Cambria" w:hAnsi="Cambria"/>
          <w:color w:val="000000"/>
          <w:sz w:val="20"/>
          <w:szCs w:val="20"/>
        </w:rPr>
        <w:t xml:space="preserve">                   (a). </w:t>
      </w:r>
      <w:r w:rsidR="0037142A" w:rsidRPr="006224C7">
        <w:rPr>
          <w:rFonts w:ascii="Times New Roman" w:hAnsi="Times New Roman" w:cs="Times New Roman"/>
          <w:color w:val="000000"/>
          <w:sz w:val="20"/>
          <w:szCs w:val="20"/>
        </w:rPr>
        <w:t>S</w:t>
      </w:r>
      <w:r w:rsidR="0037142A" w:rsidRPr="006224C7">
        <w:rPr>
          <w:rFonts w:ascii="Times New Roman" w:hAnsi="Times New Roman" w:cs="Times New Roman"/>
          <w:color w:val="000000"/>
          <w:sz w:val="20"/>
          <w:szCs w:val="20"/>
          <w:vertAlign w:val="subscript"/>
        </w:rPr>
        <w:t>mix</w:t>
      </w:r>
      <w:r w:rsidRPr="006224C7">
        <w:rPr>
          <w:rFonts w:ascii="Cambria" w:hAnsi="Cambria"/>
          <w:color w:val="000000"/>
          <w:sz w:val="20"/>
          <w:szCs w:val="20"/>
        </w:rPr>
        <w:t xml:space="preserve"> 1:1</w:t>
      </w:r>
      <w:r w:rsidR="001F4E12" w:rsidRPr="006224C7">
        <w:rPr>
          <w:rFonts w:ascii="Cambria" w:hAnsi="Cambria"/>
          <w:color w:val="000000"/>
          <w:sz w:val="20"/>
          <w:szCs w:val="20"/>
        </w:rPr>
        <w:t xml:space="preserve">                                                </w:t>
      </w:r>
      <w:r w:rsidRPr="006224C7">
        <w:rPr>
          <w:rFonts w:ascii="Cambria" w:hAnsi="Cambria"/>
          <w:color w:val="000000"/>
          <w:sz w:val="20"/>
          <w:szCs w:val="20"/>
        </w:rPr>
        <w:t xml:space="preserve">(b). </w:t>
      </w:r>
      <w:r w:rsidR="0037142A" w:rsidRPr="006224C7">
        <w:rPr>
          <w:rFonts w:ascii="Times New Roman" w:hAnsi="Times New Roman" w:cs="Times New Roman"/>
          <w:color w:val="000000"/>
          <w:sz w:val="20"/>
          <w:szCs w:val="20"/>
        </w:rPr>
        <w:t>S</w:t>
      </w:r>
      <w:r w:rsidR="0037142A" w:rsidRPr="006224C7">
        <w:rPr>
          <w:rFonts w:ascii="Times New Roman" w:hAnsi="Times New Roman" w:cs="Times New Roman"/>
          <w:color w:val="000000"/>
          <w:sz w:val="20"/>
          <w:szCs w:val="20"/>
          <w:vertAlign w:val="subscript"/>
        </w:rPr>
        <w:t>mix</w:t>
      </w:r>
      <w:r w:rsidR="0037142A" w:rsidRPr="006224C7">
        <w:rPr>
          <w:rFonts w:ascii="Cambria" w:hAnsi="Cambria"/>
          <w:color w:val="000000"/>
          <w:sz w:val="20"/>
          <w:szCs w:val="20"/>
        </w:rPr>
        <w:t xml:space="preserve"> </w:t>
      </w:r>
      <w:r w:rsidRPr="006224C7">
        <w:rPr>
          <w:rFonts w:ascii="Cambria" w:hAnsi="Cambria"/>
          <w:color w:val="000000"/>
          <w:sz w:val="20"/>
          <w:szCs w:val="20"/>
        </w:rPr>
        <w:t>1:2</w:t>
      </w:r>
      <w:r w:rsidR="001F4E12" w:rsidRPr="006224C7">
        <w:rPr>
          <w:rFonts w:ascii="Cambria" w:hAnsi="Cambria"/>
          <w:color w:val="000000"/>
          <w:sz w:val="20"/>
          <w:szCs w:val="20"/>
        </w:rPr>
        <w:t xml:space="preserve">                                    </w:t>
      </w:r>
      <w:r w:rsidRPr="006224C7">
        <w:rPr>
          <w:rFonts w:ascii="Cambria" w:hAnsi="Cambria"/>
          <w:color w:val="000000"/>
          <w:sz w:val="20"/>
          <w:szCs w:val="20"/>
        </w:rPr>
        <w:t xml:space="preserve">(c).  </w:t>
      </w:r>
      <w:r w:rsidR="0037142A" w:rsidRPr="006224C7">
        <w:rPr>
          <w:rFonts w:ascii="Times New Roman" w:hAnsi="Times New Roman" w:cs="Times New Roman"/>
          <w:color w:val="000000"/>
          <w:sz w:val="20"/>
          <w:szCs w:val="20"/>
        </w:rPr>
        <w:t>S</w:t>
      </w:r>
      <w:r w:rsidR="0037142A" w:rsidRPr="006224C7">
        <w:rPr>
          <w:rFonts w:ascii="Times New Roman" w:hAnsi="Times New Roman" w:cs="Times New Roman"/>
          <w:color w:val="000000"/>
          <w:sz w:val="20"/>
          <w:szCs w:val="20"/>
          <w:vertAlign w:val="subscript"/>
        </w:rPr>
        <w:t>mix</w:t>
      </w:r>
      <w:r w:rsidRPr="006224C7">
        <w:rPr>
          <w:rFonts w:ascii="Cambria" w:hAnsi="Cambria"/>
          <w:color w:val="000000"/>
          <w:sz w:val="20"/>
          <w:szCs w:val="20"/>
        </w:rPr>
        <w:t xml:space="preserve"> 1:3</w:t>
      </w:r>
      <w:r w:rsidRPr="006224C7">
        <w:rPr>
          <w:rFonts w:ascii="Times New Roman" w:eastAsia="Times New Roman" w:hAnsi="Times New Roman" w:cs="Times New Roman"/>
          <w:sz w:val="20"/>
          <w:szCs w:val="20"/>
        </w:rPr>
        <w:br/>
      </w:r>
      <w:r w:rsidR="001F4E12" w:rsidRPr="006224C7">
        <w:rPr>
          <w:rFonts w:ascii="Times New Roman" w:hAnsi="Times New Roman" w:cs="Times New Roman"/>
          <w:b/>
          <w:color w:val="000000"/>
          <w:sz w:val="20"/>
          <w:szCs w:val="20"/>
        </w:rPr>
        <w:t xml:space="preserve">Figure 1: </w:t>
      </w:r>
      <w:r w:rsidRPr="006224C7">
        <w:rPr>
          <w:rFonts w:ascii="Times New Roman" w:hAnsi="Times New Roman" w:cs="Times New Roman"/>
          <w:b/>
          <w:color w:val="000000"/>
          <w:sz w:val="20"/>
          <w:szCs w:val="20"/>
        </w:rPr>
        <w:t xml:space="preserve">Pseudo Ternary phase diagram of </w:t>
      </w:r>
      <w:r w:rsidR="00BC4E29" w:rsidRPr="006224C7">
        <w:rPr>
          <w:rFonts w:ascii="Times New Roman" w:hAnsi="Times New Roman" w:cs="Times New Roman"/>
          <w:b/>
          <w:color w:val="000000"/>
          <w:sz w:val="20"/>
          <w:szCs w:val="20"/>
        </w:rPr>
        <w:t>clove oil</w:t>
      </w:r>
      <w:r w:rsidRPr="006224C7">
        <w:rPr>
          <w:rFonts w:ascii="Times New Roman" w:hAnsi="Times New Roman" w:cs="Times New Roman"/>
          <w:b/>
          <w:color w:val="000000"/>
          <w:sz w:val="20"/>
          <w:szCs w:val="20"/>
        </w:rPr>
        <w:t xml:space="preserve">, tween 20, </w:t>
      </w:r>
      <w:r w:rsidR="00BC4E29" w:rsidRPr="006224C7">
        <w:rPr>
          <w:rFonts w:ascii="Times New Roman" w:hAnsi="Times New Roman" w:cs="Times New Roman"/>
          <w:b/>
          <w:color w:val="000000"/>
          <w:sz w:val="20"/>
          <w:szCs w:val="20"/>
        </w:rPr>
        <w:t>PEG 400</w:t>
      </w:r>
      <w:r w:rsidRPr="006224C7">
        <w:rPr>
          <w:rFonts w:ascii="Times New Roman" w:hAnsi="Times New Roman" w:cs="Times New Roman"/>
          <w:b/>
          <w:color w:val="000000"/>
          <w:sz w:val="20"/>
          <w:szCs w:val="20"/>
        </w:rPr>
        <w:t xml:space="preserve"> and water</w:t>
      </w:r>
      <w:r w:rsidRPr="006224C7">
        <w:rPr>
          <w:rFonts w:ascii="Cambria" w:hAnsi="Cambria"/>
          <w:color w:val="000000"/>
          <w:sz w:val="20"/>
          <w:szCs w:val="20"/>
        </w:rPr>
        <w:t xml:space="preserve">  </w:t>
      </w:r>
      <w:r w:rsidR="00F762CE" w:rsidRPr="006224C7">
        <w:rPr>
          <w:rFonts w:ascii="Times New Roman" w:hAnsi="Times New Roman" w:cs="Times New Roman"/>
          <w:b/>
          <w:bCs/>
          <w:sz w:val="20"/>
          <w:szCs w:val="20"/>
        </w:rPr>
        <w:br/>
      </w:r>
      <w:r w:rsidR="008115F8" w:rsidRPr="006224C7">
        <w:rPr>
          <w:rFonts w:ascii="Times New Roman" w:hAnsi="Times New Roman" w:cs="Times New Roman"/>
          <w:b/>
          <w:bCs/>
          <w:sz w:val="20"/>
          <w:szCs w:val="20"/>
        </w:rPr>
        <w:t>Preparation of nanoemulsions</w:t>
      </w:r>
      <w:r w:rsidR="00033E2C" w:rsidRPr="006224C7">
        <w:rPr>
          <w:rFonts w:ascii="Times New Roman" w:hAnsi="Times New Roman" w:cs="Times New Roman"/>
          <w:b/>
          <w:bCs/>
          <w:sz w:val="20"/>
          <w:szCs w:val="20"/>
          <w:vertAlign w:val="superscript"/>
        </w:rPr>
        <w:t>12</w:t>
      </w:r>
    </w:p>
    <w:p w:rsidR="00AE466D" w:rsidRPr="006224C7" w:rsidRDefault="00F762CE" w:rsidP="006224C7">
      <w:p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Nanoemulsions</w:t>
      </w:r>
      <w:r w:rsidR="008115F8" w:rsidRPr="006224C7">
        <w:rPr>
          <w:rFonts w:ascii="Times New Roman" w:hAnsi="Times New Roman" w:cs="Times New Roman"/>
          <w:sz w:val="20"/>
          <w:szCs w:val="20"/>
        </w:rPr>
        <w:t xml:space="preserve"> were prepared by aqueous phase </w:t>
      </w:r>
      <w:r w:rsidRPr="006224C7">
        <w:rPr>
          <w:rFonts w:ascii="Times New Roman" w:hAnsi="Times New Roman" w:cs="Times New Roman"/>
          <w:sz w:val="20"/>
          <w:szCs w:val="20"/>
        </w:rPr>
        <w:t>titration method. The composition of the</w:t>
      </w:r>
      <w:r w:rsidRPr="006224C7">
        <w:rPr>
          <w:rFonts w:ascii="Times New Roman" w:hAnsi="Times New Roman" w:cs="Times New Roman"/>
          <w:sz w:val="20"/>
          <w:szCs w:val="20"/>
        </w:rPr>
        <w:br/>
        <w:t>nanoemulsions was</w:t>
      </w:r>
      <w:r w:rsidR="008115F8" w:rsidRPr="006224C7">
        <w:rPr>
          <w:rFonts w:ascii="Times New Roman" w:hAnsi="Times New Roman" w:cs="Times New Roman"/>
          <w:sz w:val="20"/>
          <w:szCs w:val="20"/>
        </w:rPr>
        <w:t xml:space="preserve"> chosen according to the pseudo </w:t>
      </w:r>
      <w:r w:rsidRPr="006224C7">
        <w:rPr>
          <w:rFonts w:ascii="Times New Roman" w:hAnsi="Times New Roman" w:cs="Times New Roman"/>
          <w:sz w:val="20"/>
          <w:szCs w:val="20"/>
        </w:rPr>
        <w:t>ternary phase diagram</w:t>
      </w:r>
      <w:r w:rsidR="00A12895">
        <w:rPr>
          <w:rFonts w:ascii="Times New Roman" w:hAnsi="Times New Roman" w:cs="Times New Roman"/>
          <w:sz w:val="20"/>
          <w:szCs w:val="20"/>
        </w:rPr>
        <w:t>. The</w:t>
      </w:r>
      <w:r w:rsidR="008115F8" w:rsidRPr="006224C7">
        <w:rPr>
          <w:rFonts w:ascii="Times New Roman" w:hAnsi="Times New Roman" w:cs="Times New Roman"/>
          <w:sz w:val="20"/>
          <w:szCs w:val="20"/>
        </w:rPr>
        <w:t xml:space="preserve">drug was dissolved in the </w:t>
      </w:r>
      <w:r w:rsidRPr="006224C7">
        <w:rPr>
          <w:rFonts w:ascii="Times New Roman" w:hAnsi="Times New Roman" w:cs="Times New Roman"/>
          <w:sz w:val="20"/>
          <w:szCs w:val="20"/>
        </w:rPr>
        <w:t>oil, surfactant and co-</w:t>
      </w:r>
      <w:r w:rsidR="008115F8" w:rsidRPr="006224C7">
        <w:rPr>
          <w:rFonts w:ascii="Times New Roman" w:hAnsi="Times New Roman" w:cs="Times New Roman"/>
          <w:sz w:val="20"/>
          <w:szCs w:val="20"/>
        </w:rPr>
        <w:t xml:space="preserve">surfactant mixture was added in </w:t>
      </w:r>
      <w:r w:rsidRPr="006224C7">
        <w:rPr>
          <w:rFonts w:ascii="Times New Roman" w:hAnsi="Times New Roman" w:cs="Times New Roman"/>
          <w:sz w:val="20"/>
          <w:szCs w:val="20"/>
        </w:rPr>
        <w:t>the chosen concentr</w:t>
      </w:r>
      <w:r w:rsidR="008115F8" w:rsidRPr="006224C7">
        <w:rPr>
          <w:rFonts w:ascii="Times New Roman" w:hAnsi="Times New Roman" w:cs="Times New Roman"/>
          <w:sz w:val="20"/>
          <w:szCs w:val="20"/>
        </w:rPr>
        <w:t xml:space="preserve">ation, and water was added drop </w:t>
      </w:r>
      <w:r w:rsidRPr="006224C7">
        <w:rPr>
          <w:rFonts w:ascii="Times New Roman" w:hAnsi="Times New Roman" w:cs="Times New Roman"/>
          <w:sz w:val="20"/>
          <w:szCs w:val="20"/>
        </w:rPr>
        <w:t xml:space="preserve">wise with </w:t>
      </w:r>
      <w:r w:rsidRPr="006224C7">
        <w:rPr>
          <w:rFonts w:ascii="Times New Roman" w:hAnsi="Times New Roman" w:cs="Times New Roman"/>
          <w:sz w:val="20"/>
          <w:szCs w:val="20"/>
        </w:rPr>
        <w:lastRenderedPageBreak/>
        <w:t>continuous stirring u</w:t>
      </w:r>
      <w:r w:rsidR="008115F8" w:rsidRPr="006224C7">
        <w:rPr>
          <w:rFonts w:ascii="Times New Roman" w:hAnsi="Times New Roman" w:cs="Times New Roman"/>
          <w:sz w:val="20"/>
          <w:szCs w:val="20"/>
        </w:rPr>
        <w:t xml:space="preserve">ntil clear nanoemulsion </w:t>
      </w:r>
      <w:r w:rsidRPr="006224C7">
        <w:rPr>
          <w:rFonts w:ascii="Times New Roman" w:hAnsi="Times New Roman" w:cs="Times New Roman"/>
          <w:sz w:val="20"/>
          <w:szCs w:val="20"/>
        </w:rPr>
        <w:t xml:space="preserve">was formed. </w:t>
      </w:r>
      <w:r w:rsidR="008115F8" w:rsidRPr="006224C7">
        <w:rPr>
          <w:rFonts w:ascii="Times New Roman" w:hAnsi="Times New Roman" w:cs="Times New Roman"/>
          <w:sz w:val="20"/>
          <w:szCs w:val="20"/>
        </w:rPr>
        <w:t xml:space="preserve">Resulting </w:t>
      </w:r>
      <w:r w:rsidR="00AB55BC" w:rsidRPr="006224C7">
        <w:rPr>
          <w:rFonts w:ascii="Times New Roman" w:hAnsi="Times New Roman" w:cs="Times New Roman"/>
          <w:sz w:val="20"/>
          <w:szCs w:val="20"/>
        </w:rPr>
        <w:t>carvedilol</w:t>
      </w:r>
      <w:r w:rsidR="008115F8" w:rsidRPr="006224C7">
        <w:rPr>
          <w:rFonts w:ascii="Times New Roman" w:hAnsi="Times New Roman" w:cs="Times New Roman"/>
          <w:sz w:val="20"/>
          <w:szCs w:val="20"/>
        </w:rPr>
        <w:t xml:space="preserve"> containing </w:t>
      </w:r>
      <w:r w:rsidRPr="006224C7">
        <w:rPr>
          <w:rFonts w:ascii="Times New Roman" w:hAnsi="Times New Roman" w:cs="Times New Roman"/>
          <w:sz w:val="20"/>
          <w:szCs w:val="20"/>
        </w:rPr>
        <w:t>nanoemulsion was sub</w:t>
      </w:r>
      <w:r w:rsidR="008115F8" w:rsidRPr="006224C7">
        <w:rPr>
          <w:rFonts w:ascii="Times New Roman" w:hAnsi="Times New Roman" w:cs="Times New Roman"/>
          <w:sz w:val="20"/>
          <w:szCs w:val="20"/>
        </w:rPr>
        <w:t xml:space="preserve">jected to homogenization for 10 </w:t>
      </w:r>
      <w:r w:rsidRPr="006224C7">
        <w:rPr>
          <w:rFonts w:ascii="Times New Roman" w:hAnsi="Times New Roman" w:cs="Times New Roman"/>
          <w:sz w:val="20"/>
          <w:szCs w:val="20"/>
        </w:rPr>
        <w:t>minutes using ultra tu</w:t>
      </w:r>
      <w:r w:rsidR="008115F8" w:rsidRPr="006224C7">
        <w:rPr>
          <w:rFonts w:ascii="Times New Roman" w:hAnsi="Times New Roman" w:cs="Times New Roman"/>
          <w:sz w:val="20"/>
          <w:szCs w:val="20"/>
        </w:rPr>
        <w:t xml:space="preserve">rrex </w:t>
      </w:r>
      <w:r w:rsidR="00033E2C" w:rsidRPr="006224C7">
        <w:rPr>
          <w:rFonts w:ascii="Times New Roman" w:hAnsi="Times New Roman" w:cs="Times New Roman"/>
          <w:sz w:val="20"/>
          <w:szCs w:val="20"/>
        </w:rPr>
        <w:t xml:space="preserve">(Silverson, U.K) </w:t>
      </w:r>
      <w:r w:rsidR="008115F8" w:rsidRPr="006224C7">
        <w:rPr>
          <w:rFonts w:ascii="Times New Roman" w:hAnsi="Times New Roman" w:cs="Times New Roman"/>
          <w:sz w:val="20"/>
          <w:szCs w:val="20"/>
        </w:rPr>
        <w:t xml:space="preserve">at 8000 rpm to get uniform </w:t>
      </w:r>
      <w:r w:rsidRPr="006224C7">
        <w:rPr>
          <w:rFonts w:ascii="Times New Roman" w:hAnsi="Times New Roman" w:cs="Times New Roman"/>
          <w:sz w:val="20"/>
          <w:szCs w:val="20"/>
        </w:rPr>
        <w:t>and stable nanoemulsion</w:t>
      </w:r>
      <w:r w:rsidR="00DB3EAA" w:rsidRPr="006224C7">
        <w:rPr>
          <w:rFonts w:ascii="Times New Roman" w:hAnsi="Times New Roman" w:cs="Times New Roman"/>
          <w:sz w:val="20"/>
          <w:szCs w:val="20"/>
          <w:vertAlign w:val="superscript"/>
        </w:rPr>
        <w:t>13</w:t>
      </w:r>
      <w:r w:rsidRPr="006224C7">
        <w:rPr>
          <w:rFonts w:ascii="Times New Roman" w:hAnsi="Times New Roman" w:cs="Times New Roman"/>
          <w:sz w:val="20"/>
          <w:szCs w:val="20"/>
        </w:rPr>
        <w:t>.</w:t>
      </w:r>
    </w:p>
    <w:p w:rsidR="00136EB5" w:rsidRPr="006224C7" w:rsidRDefault="00136EB5" w:rsidP="006224C7">
      <w:pPr>
        <w:spacing w:after="0" w:line="240" w:lineRule="auto"/>
        <w:jc w:val="both"/>
        <w:rPr>
          <w:rFonts w:ascii="Times New Roman" w:hAnsi="Times New Roman" w:cs="Times New Roman"/>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12895" w:rsidRDefault="00A12895" w:rsidP="006224C7">
      <w:pPr>
        <w:spacing w:after="0" w:line="240" w:lineRule="auto"/>
        <w:jc w:val="both"/>
        <w:rPr>
          <w:rFonts w:ascii="Times New Roman" w:hAnsi="Times New Roman" w:cs="Times New Roman"/>
          <w:b/>
          <w:color w:val="000000"/>
          <w:sz w:val="20"/>
          <w:szCs w:val="20"/>
        </w:rPr>
      </w:pPr>
    </w:p>
    <w:p w:rsidR="00AE466D" w:rsidRPr="006224C7" w:rsidRDefault="0053701B" w:rsidP="006224C7">
      <w:pPr>
        <w:spacing w:after="0" w:line="240" w:lineRule="auto"/>
        <w:jc w:val="both"/>
        <w:rPr>
          <w:rFonts w:ascii="Cambria" w:hAnsi="Cambria"/>
          <w:color w:val="C00000"/>
          <w:sz w:val="20"/>
          <w:szCs w:val="20"/>
        </w:rPr>
      </w:pPr>
      <w:r w:rsidRPr="006224C7">
        <w:rPr>
          <w:rFonts w:ascii="Times New Roman" w:hAnsi="Times New Roman" w:cs="Times New Roman"/>
          <w:b/>
          <w:color w:val="000000"/>
          <w:sz w:val="20"/>
          <w:szCs w:val="20"/>
        </w:rPr>
        <w:t xml:space="preserve">Table 2: </w:t>
      </w:r>
      <w:r w:rsidR="00993B6D" w:rsidRPr="006224C7">
        <w:rPr>
          <w:rFonts w:ascii="Times New Roman" w:hAnsi="Times New Roman" w:cs="Times New Roman"/>
          <w:b/>
          <w:color w:val="000000"/>
          <w:sz w:val="20"/>
          <w:szCs w:val="20"/>
        </w:rPr>
        <w:t>Different S</w:t>
      </w:r>
      <w:r w:rsidR="00993B6D" w:rsidRPr="006224C7">
        <w:rPr>
          <w:rFonts w:ascii="Times New Roman" w:hAnsi="Times New Roman" w:cs="Times New Roman"/>
          <w:b/>
          <w:color w:val="000000"/>
          <w:sz w:val="20"/>
          <w:szCs w:val="20"/>
          <w:vertAlign w:val="subscript"/>
        </w:rPr>
        <w:t>mix</w:t>
      </w:r>
      <w:r w:rsidR="00993B6D" w:rsidRPr="006224C7">
        <w:rPr>
          <w:rFonts w:ascii="Times New Roman" w:hAnsi="Times New Roman" w:cs="Times New Roman"/>
          <w:b/>
          <w:color w:val="000000"/>
          <w:sz w:val="20"/>
          <w:szCs w:val="20"/>
        </w:rPr>
        <w:t xml:space="preserve"> ratio (</w:t>
      </w:r>
      <w:r w:rsidR="00136EB5" w:rsidRPr="006224C7">
        <w:rPr>
          <w:rFonts w:ascii="Times New Roman" w:hAnsi="Times New Roman" w:cs="Times New Roman"/>
          <w:b/>
          <w:color w:val="000000"/>
          <w:sz w:val="20"/>
          <w:szCs w:val="20"/>
        </w:rPr>
        <w:t>clove oil</w:t>
      </w:r>
      <w:r w:rsidR="00993B6D" w:rsidRPr="006224C7">
        <w:rPr>
          <w:rFonts w:ascii="Times New Roman" w:hAnsi="Times New Roman" w:cs="Times New Roman"/>
          <w:b/>
          <w:color w:val="000000"/>
          <w:sz w:val="20"/>
          <w:szCs w:val="20"/>
        </w:rPr>
        <w:t xml:space="preserve">, tween 20, </w:t>
      </w:r>
      <w:r w:rsidR="00136EB5" w:rsidRPr="006224C7">
        <w:rPr>
          <w:rFonts w:ascii="Times New Roman" w:hAnsi="Times New Roman" w:cs="Times New Roman"/>
          <w:b/>
          <w:color w:val="000000"/>
          <w:sz w:val="20"/>
          <w:szCs w:val="20"/>
        </w:rPr>
        <w:t>PEG 400</w:t>
      </w:r>
      <w:r w:rsidR="00993B6D" w:rsidRPr="006224C7">
        <w:rPr>
          <w:rFonts w:ascii="Times New Roman" w:hAnsi="Times New Roman" w:cs="Times New Roman"/>
          <w:b/>
          <w:color w:val="000000"/>
          <w:sz w:val="20"/>
          <w:szCs w:val="20"/>
        </w:rPr>
        <w:t>)</w:t>
      </w:r>
    </w:p>
    <w:tbl>
      <w:tblPr>
        <w:tblStyle w:val="TableGrid"/>
        <w:tblW w:w="0" w:type="auto"/>
        <w:tblLook w:val="04A0"/>
      </w:tblPr>
      <w:tblGrid>
        <w:gridCol w:w="1188"/>
        <w:gridCol w:w="1530"/>
        <w:gridCol w:w="1350"/>
        <w:gridCol w:w="1440"/>
        <w:gridCol w:w="1563"/>
        <w:gridCol w:w="1947"/>
      </w:tblGrid>
      <w:tr w:rsidR="008E6224" w:rsidRPr="006224C7" w:rsidTr="008E6224">
        <w:tc>
          <w:tcPr>
            <w:tcW w:w="1188" w:type="dxa"/>
          </w:tcPr>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Oil : S/ COS</w:t>
            </w:r>
          </w:p>
        </w:tc>
        <w:tc>
          <w:tcPr>
            <w:tcW w:w="1530" w:type="dxa"/>
          </w:tcPr>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Formulation code</w:t>
            </w:r>
          </w:p>
        </w:tc>
        <w:tc>
          <w:tcPr>
            <w:tcW w:w="1350" w:type="dxa"/>
          </w:tcPr>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Oil</w:t>
            </w:r>
          </w:p>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(mg)</w:t>
            </w:r>
          </w:p>
        </w:tc>
        <w:tc>
          <w:tcPr>
            <w:tcW w:w="1440" w:type="dxa"/>
          </w:tcPr>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Surfactanct</w:t>
            </w:r>
          </w:p>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(mg)</w:t>
            </w:r>
          </w:p>
        </w:tc>
        <w:tc>
          <w:tcPr>
            <w:tcW w:w="1563" w:type="dxa"/>
            <w:tcBorders>
              <w:right w:val="single" w:sz="4" w:space="0" w:color="auto"/>
            </w:tcBorders>
          </w:tcPr>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Cosurfactant</w:t>
            </w:r>
          </w:p>
          <w:p w:rsidR="008E6224" w:rsidRPr="006224C7" w:rsidRDefault="008E6224" w:rsidP="006224C7">
            <w:pPr>
              <w:jc w:val="cente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(mg)</w:t>
            </w:r>
          </w:p>
        </w:tc>
        <w:tc>
          <w:tcPr>
            <w:tcW w:w="1947" w:type="dxa"/>
            <w:tcBorders>
              <w:left w:val="single" w:sz="4" w:space="0" w:color="auto"/>
            </w:tcBorders>
          </w:tcPr>
          <w:p w:rsidR="008E6224" w:rsidRPr="006224C7" w:rsidRDefault="008E6224" w:rsidP="006224C7">
            <w:pPr>
              <w:rPr>
                <w:rFonts w:ascii="Times New Roman" w:hAnsi="Times New Roman" w:cs="Times New Roman"/>
                <w:b/>
                <w:color w:val="000000" w:themeColor="text1"/>
                <w:sz w:val="20"/>
                <w:szCs w:val="20"/>
              </w:rPr>
            </w:pPr>
            <w:r w:rsidRPr="006224C7">
              <w:rPr>
                <w:rFonts w:ascii="Times New Roman" w:hAnsi="Times New Roman" w:cs="Times New Roman"/>
                <w:b/>
                <w:color w:val="000000" w:themeColor="text1"/>
                <w:sz w:val="20"/>
                <w:szCs w:val="20"/>
              </w:rPr>
              <w:t>Water (% w/w)</w:t>
            </w:r>
          </w:p>
        </w:tc>
      </w:tr>
      <w:tr w:rsidR="008E6224" w:rsidRPr="006224C7" w:rsidTr="008E6224">
        <w:tc>
          <w:tcPr>
            <w:tcW w:w="9018" w:type="dxa"/>
            <w:gridSpan w:val="6"/>
          </w:tcPr>
          <w:p w:rsidR="008E6224" w:rsidRPr="006224C7" w:rsidRDefault="008E6224" w:rsidP="006224C7">
            <w:pPr>
              <w:jc w:val="center"/>
              <w:rPr>
                <w:rFonts w:ascii="Times New Roman" w:hAnsi="Times New Roman" w:cs="Times New Roman"/>
                <w:b/>
                <w:color w:val="000000" w:themeColor="text1"/>
                <w:sz w:val="20"/>
                <w:szCs w:val="20"/>
                <w:vertAlign w:val="subscript"/>
              </w:rPr>
            </w:pPr>
            <w:r w:rsidRPr="006224C7">
              <w:rPr>
                <w:rFonts w:ascii="Times New Roman" w:hAnsi="Times New Roman" w:cs="Times New Roman"/>
                <w:b/>
                <w:color w:val="000000" w:themeColor="text1"/>
                <w:sz w:val="20"/>
                <w:szCs w:val="20"/>
              </w:rPr>
              <w:t>S</w:t>
            </w:r>
            <w:r w:rsidRPr="006224C7">
              <w:rPr>
                <w:rFonts w:ascii="Times New Roman" w:hAnsi="Times New Roman" w:cs="Times New Roman"/>
                <w:b/>
                <w:color w:val="000000" w:themeColor="text1"/>
                <w:sz w:val="20"/>
                <w:szCs w:val="20"/>
                <w:vertAlign w:val="subscript"/>
              </w:rPr>
              <w:t>mix  Ratio 1:1</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0.5:9.5</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NEA1</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0.050</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0.420</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0.525</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54.5</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2:8</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NEA2</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0.198</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w:t>
            </w:r>
            <w:r w:rsidR="00B00141" w:rsidRPr="006224C7">
              <w:rPr>
                <w:rFonts w:ascii="Times New Roman" w:hAnsi="Times New Roman" w:cs="Times New Roman"/>
                <w:color w:val="000000" w:themeColor="text1"/>
                <w:sz w:val="20"/>
                <w:szCs w:val="20"/>
              </w:rPr>
              <w:t>70</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0.396</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56.7</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4:6</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NEA3</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0.396</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0.295</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0.295</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60.00</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6:4</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NEA4</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0.594</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w:t>
            </w:r>
            <w:r w:rsidR="00B00141" w:rsidRPr="006224C7">
              <w:rPr>
                <w:rFonts w:ascii="Times New Roman" w:hAnsi="Times New Roman" w:cs="Times New Roman"/>
                <w:color w:val="000000" w:themeColor="text1"/>
                <w:sz w:val="20"/>
                <w:szCs w:val="20"/>
              </w:rPr>
              <w:t>385</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0.196</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59.25</w:t>
            </w:r>
          </w:p>
        </w:tc>
      </w:tr>
      <w:tr w:rsidR="008E6224" w:rsidRPr="006224C7" w:rsidTr="008E6224">
        <w:tc>
          <w:tcPr>
            <w:tcW w:w="9018" w:type="dxa"/>
            <w:gridSpan w:val="6"/>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b/>
                <w:color w:val="000000" w:themeColor="text1"/>
                <w:sz w:val="20"/>
                <w:szCs w:val="20"/>
              </w:rPr>
              <w:t>S</w:t>
            </w:r>
            <w:r w:rsidRPr="006224C7">
              <w:rPr>
                <w:rFonts w:ascii="Times New Roman" w:hAnsi="Times New Roman" w:cs="Times New Roman"/>
                <w:b/>
                <w:color w:val="000000" w:themeColor="text1"/>
                <w:sz w:val="20"/>
                <w:szCs w:val="20"/>
                <w:vertAlign w:val="subscript"/>
              </w:rPr>
              <w:t>mix  Ratio 1:2</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0.5:9.5</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NEB1</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0.050</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0.314</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0.626</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52.84</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2:8</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NEB2</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0.198</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0.264</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0.528</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57.52</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4:6</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NEB3</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0.396</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0.198</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0.396</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51.35</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6:4</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NEB4</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0.594</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0.132</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0.264</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52.66</w:t>
            </w:r>
          </w:p>
        </w:tc>
      </w:tr>
      <w:tr w:rsidR="008E6224" w:rsidRPr="006224C7" w:rsidTr="008E6224">
        <w:tc>
          <w:tcPr>
            <w:tcW w:w="9018" w:type="dxa"/>
            <w:gridSpan w:val="6"/>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b/>
                <w:color w:val="000000" w:themeColor="text1"/>
                <w:sz w:val="20"/>
                <w:szCs w:val="20"/>
              </w:rPr>
              <w:t>S</w:t>
            </w:r>
            <w:r w:rsidRPr="006224C7">
              <w:rPr>
                <w:rFonts w:ascii="Times New Roman" w:hAnsi="Times New Roman" w:cs="Times New Roman"/>
                <w:b/>
                <w:color w:val="000000" w:themeColor="text1"/>
                <w:sz w:val="20"/>
                <w:szCs w:val="20"/>
                <w:vertAlign w:val="subscript"/>
              </w:rPr>
              <w:t>mix  Ratio 1:3</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0.5:9.5</w:t>
            </w:r>
          </w:p>
        </w:tc>
        <w:tc>
          <w:tcPr>
            <w:tcW w:w="153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NEC1</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0.050</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0.626</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0.314</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54.32</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2:8</w:t>
            </w:r>
          </w:p>
        </w:tc>
        <w:tc>
          <w:tcPr>
            <w:tcW w:w="1530" w:type="dxa"/>
          </w:tcPr>
          <w:p w:rsidR="008E6224" w:rsidRPr="006224C7" w:rsidRDefault="008E6224" w:rsidP="006224C7">
            <w:pPr>
              <w:rPr>
                <w:color w:val="000000" w:themeColor="text1"/>
                <w:sz w:val="20"/>
                <w:szCs w:val="20"/>
              </w:rPr>
            </w:pPr>
            <w:r w:rsidRPr="006224C7">
              <w:rPr>
                <w:rFonts w:ascii="Times New Roman" w:hAnsi="Times New Roman" w:cs="Times New Roman"/>
                <w:color w:val="000000" w:themeColor="text1"/>
                <w:sz w:val="20"/>
                <w:szCs w:val="20"/>
              </w:rPr>
              <w:t>NEC2</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0.198</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0.528</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0.264</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57.22</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4:6</w:t>
            </w:r>
          </w:p>
        </w:tc>
        <w:tc>
          <w:tcPr>
            <w:tcW w:w="1530" w:type="dxa"/>
          </w:tcPr>
          <w:p w:rsidR="008E6224" w:rsidRPr="006224C7" w:rsidRDefault="008E6224" w:rsidP="006224C7">
            <w:pPr>
              <w:rPr>
                <w:color w:val="000000" w:themeColor="text1"/>
                <w:sz w:val="20"/>
                <w:szCs w:val="20"/>
              </w:rPr>
            </w:pPr>
            <w:r w:rsidRPr="006224C7">
              <w:rPr>
                <w:rFonts w:ascii="Times New Roman" w:hAnsi="Times New Roman" w:cs="Times New Roman"/>
                <w:color w:val="000000" w:themeColor="text1"/>
                <w:sz w:val="20"/>
                <w:szCs w:val="20"/>
              </w:rPr>
              <w:t>NEC3</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0.396</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0.396</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0.198</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58.12</w:t>
            </w:r>
          </w:p>
        </w:tc>
      </w:tr>
      <w:tr w:rsidR="008E6224" w:rsidRPr="006224C7" w:rsidTr="008E6224">
        <w:tc>
          <w:tcPr>
            <w:tcW w:w="1188" w:type="dxa"/>
          </w:tcPr>
          <w:p w:rsidR="008E6224" w:rsidRPr="006224C7" w:rsidRDefault="008E6224" w:rsidP="006224C7">
            <w:pPr>
              <w:jc w:val="center"/>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6:4</w:t>
            </w:r>
          </w:p>
        </w:tc>
        <w:tc>
          <w:tcPr>
            <w:tcW w:w="1530" w:type="dxa"/>
          </w:tcPr>
          <w:p w:rsidR="008E6224" w:rsidRPr="006224C7" w:rsidRDefault="008E6224" w:rsidP="006224C7">
            <w:pPr>
              <w:rPr>
                <w:color w:val="000000" w:themeColor="text1"/>
                <w:sz w:val="20"/>
                <w:szCs w:val="20"/>
              </w:rPr>
            </w:pPr>
            <w:r w:rsidRPr="006224C7">
              <w:rPr>
                <w:rFonts w:ascii="Times New Roman" w:hAnsi="Times New Roman" w:cs="Times New Roman"/>
                <w:color w:val="000000" w:themeColor="text1"/>
                <w:sz w:val="20"/>
                <w:szCs w:val="20"/>
              </w:rPr>
              <w:t>NEC4</w:t>
            </w:r>
          </w:p>
        </w:tc>
        <w:tc>
          <w:tcPr>
            <w:tcW w:w="135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0.594</w:t>
            </w:r>
          </w:p>
        </w:tc>
        <w:tc>
          <w:tcPr>
            <w:tcW w:w="1440" w:type="dxa"/>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w:t>
            </w:r>
            <w:r w:rsidR="00B00141" w:rsidRPr="006224C7">
              <w:rPr>
                <w:rFonts w:ascii="Times New Roman" w:hAnsi="Times New Roman" w:cs="Times New Roman"/>
                <w:color w:val="000000" w:themeColor="text1"/>
                <w:sz w:val="20"/>
                <w:szCs w:val="20"/>
              </w:rPr>
              <w:t>145</w:t>
            </w:r>
          </w:p>
        </w:tc>
        <w:tc>
          <w:tcPr>
            <w:tcW w:w="1563" w:type="dxa"/>
            <w:tcBorders>
              <w:righ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0.132</w:t>
            </w:r>
          </w:p>
        </w:tc>
        <w:tc>
          <w:tcPr>
            <w:tcW w:w="1947" w:type="dxa"/>
            <w:tcBorders>
              <w:left w:val="single" w:sz="4" w:space="0" w:color="auto"/>
            </w:tcBorders>
          </w:tcPr>
          <w:p w:rsidR="008E6224" w:rsidRPr="006224C7" w:rsidRDefault="008E6224"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60</w:t>
            </w:r>
          </w:p>
        </w:tc>
      </w:tr>
    </w:tbl>
    <w:p w:rsidR="00AE466D" w:rsidRPr="006224C7" w:rsidRDefault="00AE466D" w:rsidP="006224C7">
      <w:pPr>
        <w:spacing w:after="0" w:line="240" w:lineRule="auto"/>
        <w:jc w:val="both"/>
        <w:rPr>
          <w:rFonts w:ascii="Times New Roman" w:hAnsi="Times New Roman" w:cs="Times New Roman"/>
          <w:color w:val="FF0000"/>
          <w:sz w:val="20"/>
          <w:szCs w:val="20"/>
        </w:rPr>
      </w:pPr>
    </w:p>
    <w:p w:rsidR="00C531D3" w:rsidRPr="006224C7" w:rsidRDefault="003F6D79" w:rsidP="009C6DA1">
      <w:pPr>
        <w:spacing w:after="0" w:line="240" w:lineRule="auto"/>
        <w:rPr>
          <w:rFonts w:ascii="Times New Roman" w:hAnsi="Times New Roman" w:cs="Times New Roman"/>
          <w:b/>
          <w:bCs/>
          <w:color w:val="000000"/>
          <w:sz w:val="20"/>
          <w:szCs w:val="20"/>
          <w:vertAlign w:val="superscript"/>
        </w:rPr>
      </w:pPr>
      <w:r w:rsidRPr="006224C7">
        <w:rPr>
          <w:rFonts w:ascii="Times New Roman" w:hAnsi="Times New Roman" w:cs="Times New Roman"/>
          <w:b/>
          <w:bCs/>
          <w:color w:val="000000"/>
          <w:sz w:val="20"/>
          <w:szCs w:val="20"/>
        </w:rPr>
        <w:t>CHARACTERIZATION OF NANOEMULSION</w:t>
      </w:r>
    </w:p>
    <w:p w:rsidR="00C531D3" w:rsidRPr="006224C7" w:rsidRDefault="00C531D3" w:rsidP="009C6DA1">
      <w:pPr>
        <w:spacing w:after="0" w:line="240" w:lineRule="auto"/>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 xml:space="preserve">Nanoemulsions are thermodynamically stable systems and are formed at a particular concentration of oil, surfactant and </w:t>
      </w:r>
      <w:commentRangeStart w:id="16"/>
      <w:r w:rsidRPr="006224C7">
        <w:rPr>
          <w:rFonts w:ascii="Times New Roman" w:hAnsi="Times New Roman" w:cs="Times New Roman"/>
          <w:color w:val="000000" w:themeColor="text1"/>
          <w:sz w:val="20"/>
          <w:szCs w:val="20"/>
        </w:rPr>
        <w:t>water, with no phase separation, creaming or cracking. It is the t</w:t>
      </w:r>
      <w:commentRangeStart w:id="17"/>
      <w:r w:rsidRPr="006224C7">
        <w:rPr>
          <w:rFonts w:ascii="Times New Roman" w:hAnsi="Times New Roman" w:cs="Times New Roman"/>
          <w:color w:val="000000" w:themeColor="text1"/>
          <w:sz w:val="20"/>
          <w:szCs w:val="20"/>
        </w:rPr>
        <w:t>hermostability</w:t>
      </w:r>
      <w:r w:rsidR="009C6DA1">
        <w:rPr>
          <w:rFonts w:ascii="Times New Roman" w:hAnsi="Times New Roman" w:cs="Times New Roman"/>
          <w:color w:val="000000" w:themeColor="text1"/>
          <w:sz w:val="20"/>
          <w:szCs w:val="20"/>
        </w:rPr>
        <w:t>which</w:t>
      </w:r>
      <w:commentRangeEnd w:id="17"/>
      <w:r w:rsidR="0095087F">
        <w:rPr>
          <w:rStyle w:val="CommentReference"/>
        </w:rPr>
        <w:commentReference w:id="17"/>
      </w:r>
      <w:r w:rsidR="009C6DA1">
        <w:rPr>
          <w:rFonts w:ascii="Times New Roman" w:hAnsi="Times New Roman" w:cs="Times New Roman"/>
          <w:color w:val="000000" w:themeColor="text1"/>
          <w:sz w:val="20"/>
          <w:szCs w:val="20"/>
        </w:rPr>
        <w:t xml:space="preserve"> differentiates </w:t>
      </w:r>
      <w:r w:rsidRPr="006224C7">
        <w:rPr>
          <w:rFonts w:ascii="Times New Roman" w:hAnsi="Times New Roman" w:cs="Times New Roman"/>
          <w:color w:val="000000" w:themeColor="text1"/>
          <w:sz w:val="20"/>
          <w:szCs w:val="20"/>
        </w:rPr>
        <w:t xml:space="preserve">nanoemulsions from emulsions that have kinetic stability and will eventually phase separate. Thus, the selected formulations were subjected to different thermodynamic stability by using heating cooling cycle, centrifugation and freeze thaw cycle </w:t>
      </w:r>
      <w:r w:rsidR="009C6DA1">
        <w:rPr>
          <w:rFonts w:ascii="Times New Roman" w:hAnsi="Times New Roman" w:cs="Times New Roman"/>
          <w:b/>
          <w:bCs/>
          <w:color w:val="C00000"/>
          <w:sz w:val="20"/>
          <w:szCs w:val="20"/>
        </w:rPr>
        <w:t xml:space="preserve"> </w:t>
      </w:r>
      <w:r w:rsidRPr="006224C7">
        <w:rPr>
          <w:rFonts w:ascii="Times New Roman" w:hAnsi="Times New Roman" w:cs="Times New Roman"/>
          <w:color w:val="000000" w:themeColor="text1"/>
          <w:sz w:val="20"/>
          <w:szCs w:val="20"/>
        </w:rPr>
        <w:t xml:space="preserve">stress tests. </w:t>
      </w:r>
    </w:p>
    <w:p w:rsidR="009C6DA1" w:rsidRDefault="00147108" w:rsidP="009C6DA1">
      <w:pPr>
        <w:spacing w:after="0" w:line="240" w:lineRule="auto"/>
        <w:jc w:val="both"/>
        <w:rPr>
          <w:color w:val="000000"/>
          <w:sz w:val="20"/>
          <w:szCs w:val="20"/>
        </w:rPr>
      </w:pPr>
      <w:r w:rsidRPr="006224C7">
        <w:rPr>
          <w:rFonts w:ascii="Times New Roman" w:hAnsi="Times New Roman" w:cs="Times New Roman"/>
          <w:b/>
          <w:bCs/>
          <w:color w:val="000000"/>
          <w:sz w:val="20"/>
          <w:szCs w:val="20"/>
        </w:rPr>
        <w:t xml:space="preserve">a). </w:t>
      </w:r>
      <w:r w:rsidR="00C531D3" w:rsidRPr="006224C7">
        <w:rPr>
          <w:rFonts w:ascii="Times New Roman" w:hAnsi="Times New Roman" w:cs="Times New Roman"/>
          <w:b/>
          <w:bCs/>
          <w:color w:val="000000"/>
          <w:sz w:val="20"/>
          <w:szCs w:val="20"/>
        </w:rPr>
        <w:t xml:space="preserve">Centrifugation test: </w:t>
      </w:r>
      <w:r w:rsidR="00C531D3" w:rsidRPr="006224C7">
        <w:rPr>
          <w:rFonts w:ascii="Times New Roman" w:hAnsi="Times New Roman" w:cs="Times New Roman"/>
          <w:color w:val="000000"/>
          <w:sz w:val="20"/>
          <w:szCs w:val="20"/>
        </w:rPr>
        <w:t>Nanoemulsions were centrifuged for 20 min at 3000</w:t>
      </w:r>
      <w:r w:rsidR="00C531D3" w:rsidRPr="006224C7">
        <w:rPr>
          <w:color w:val="000000"/>
          <w:sz w:val="20"/>
          <w:szCs w:val="20"/>
        </w:rPr>
        <w:t xml:space="preserve"> </w:t>
      </w:r>
      <w:r w:rsidR="00C531D3" w:rsidRPr="006224C7">
        <w:rPr>
          <w:rFonts w:ascii="Times New Roman" w:hAnsi="Times New Roman" w:cs="Times New Roman"/>
          <w:color w:val="000000"/>
          <w:sz w:val="20"/>
          <w:szCs w:val="20"/>
        </w:rPr>
        <w:t>rpm and checked for phase separation, creaming or</w:t>
      </w:r>
      <w:r w:rsidR="00C531D3" w:rsidRPr="006224C7">
        <w:rPr>
          <w:color w:val="000000"/>
          <w:sz w:val="20"/>
          <w:szCs w:val="20"/>
        </w:rPr>
        <w:t xml:space="preserve"> </w:t>
      </w:r>
      <w:r w:rsidR="00C531D3" w:rsidRPr="006224C7">
        <w:rPr>
          <w:rFonts w:ascii="Times New Roman" w:hAnsi="Times New Roman" w:cs="Times New Roman"/>
          <w:color w:val="000000"/>
          <w:sz w:val="20"/>
          <w:szCs w:val="20"/>
        </w:rPr>
        <w:t>cracking</w:t>
      </w:r>
      <w:r w:rsidR="009C6DA1">
        <w:rPr>
          <w:rFonts w:ascii="Times New Roman" w:hAnsi="Times New Roman" w:cs="Times New Roman"/>
          <w:color w:val="000000"/>
          <w:sz w:val="20"/>
          <w:szCs w:val="20"/>
          <w:vertAlign w:val="superscript"/>
        </w:rPr>
        <w:t>14</w:t>
      </w:r>
      <w:r w:rsidR="00C531D3" w:rsidRPr="006224C7">
        <w:rPr>
          <w:rFonts w:ascii="Times New Roman" w:hAnsi="Times New Roman" w:cs="Times New Roman"/>
          <w:color w:val="000000"/>
          <w:sz w:val="20"/>
          <w:szCs w:val="20"/>
        </w:rPr>
        <w:t>.</w:t>
      </w:r>
    </w:p>
    <w:p w:rsidR="009C6DA1" w:rsidRDefault="00147108" w:rsidP="009C6DA1">
      <w:pPr>
        <w:spacing w:after="0" w:line="240" w:lineRule="auto"/>
        <w:jc w:val="both"/>
        <w:rPr>
          <w:color w:val="000000"/>
          <w:sz w:val="20"/>
          <w:szCs w:val="20"/>
        </w:rPr>
      </w:pPr>
      <w:r w:rsidRPr="006224C7">
        <w:rPr>
          <w:rFonts w:ascii="Times New Roman" w:hAnsi="Times New Roman" w:cs="Times New Roman"/>
          <w:b/>
          <w:bCs/>
          <w:color w:val="000000"/>
          <w:sz w:val="20"/>
          <w:szCs w:val="20"/>
        </w:rPr>
        <w:t xml:space="preserve">b). </w:t>
      </w:r>
      <w:r w:rsidR="00C531D3" w:rsidRPr="006224C7">
        <w:rPr>
          <w:rFonts w:ascii="Times New Roman" w:hAnsi="Times New Roman" w:cs="Times New Roman"/>
          <w:b/>
          <w:bCs/>
          <w:color w:val="000000"/>
          <w:sz w:val="20"/>
          <w:szCs w:val="20"/>
        </w:rPr>
        <w:t>Freezing–thawing test</w:t>
      </w:r>
      <w:r w:rsidR="00C531D3" w:rsidRPr="006224C7">
        <w:rPr>
          <w:rFonts w:ascii="Times New Roman" w:hAnsi="Times New Roman" w:cs="Times New Roman"/>
          <w:color w:val="000000"/>
          <w:sz w:val="20"/>
          <w:szCs w:val="20"/>
        </w:rPr>
        <w:t>: The formulations were subjected to two different</w:t>
      </w:r>
      <w:r w:rsidR="00C531D3" w:rsidRPr="006224C7">
        <w:rPr>
          <w:color w:val="000000"/>
          <w:sz w:val="20"/>
          <w:szCs w:val="20"/>
        </w:rPr>
        <w:t xml:space="preserve"> </w:t>
      </w:r>
      <w:r w:rsidR="00C531D3" w:rsidRPr="006224C7">
        <w:rPr>
          <w:rFonts w:ascii="Times New Roman" w:hAnsi="Times New Roman" w:cs="Times New Roman"/>
          <w:color w:val="000000"/>
          <w:sz w:val="20"/>
          <w:szCs w:val="20"/>
        </w:rPr>
        <w:t>temperatures which are (21</w:t>
      </w:r>
      <w:r w:rsidR="00C531D3" w:rsidRPr="006224C7">
        <w:rPr>
          <w:rFonts w:ascii="Times New Roman" w:hAnsi="Times New Roman" w:cs="Times New Roman"/>
          <w:color w:val="000000"/>
          <w:sz w:val="20"/>
          <w:szCs w:val="20"/>
          <w:vertAlign w:val="superscript"/>
        </w:rPr>
        <w:t>o</w:t>
      </w:r>
      <w:r w:rsidR="00C531D3" w:rsidRPr="006224C7">
        <w:rPr>
          <w:rFonts w:ascii="Times New Roman" w:hAnsi="Times New Roman" w:cs="Times New Roman"/>
          <w:color w:val="000000"/>
          <w:sz w:val="20"/>
          <w:szCs w:val="20"/>
        </w:rPr>
        <w:t>C) and (-21</w:t>
      </w:r>
      <w:r w:rsidR="00C531D3" w:rsidRPr="006224C7">
        <w:rPr>
          <w:rFonts w:ascii="Times New Roman" w:hAnsi="Times New Roman" w:cs="Times New Roman"/>
          <w:color w:val="000000"/>
          <w:sz w:val="20"/>
          <w:szCs w:val="20"/>
          <w:vertAlign w:val="superscript"/>
        </w:rPr>
        <w:t xml:space="preserve"> o</w:t>
      </w:r>
      <w:r w:rsidR="00C531D3" w:rsidRPr="006224C7">
        <w:rPr>
          <w:rFonts w:ascii="Times New Roman" w:hAnsi="Times New Roman" w:cs="Times New Roman"/>
          <w:color w:val="000000"/>
          <w:sz w:val="20"/>
          <w:szCs w:val="20"/>
        </w:rPr>
        <w:t>C) using</w:t>
      </w:r>
      <w:r w:rsidR="00C531D3" w:rsidRPr="006224C7">
        <w:rPr>
          <w:color w:val="000000"/>
          <w:sz w:val="20"/>
          <w:szCs w:val="20"/>
        </w:rPr>
        <w:t xml:space="preserve"> </w:t>
      </w:r>
      <w:r w:rsidR="00C531D3" w:rsidRPr="006224C7">
        <w:rPr>
          <w:rFonts w:ascii="Times New Roman" w:hAnsi="Times New Roman" w:cs="Times New Roman"/>
          <w:color w:val="000000"/>
          <w:sz w:val="20"/>
          <w:szCs w:val="20"/>
        </w:rPr>
        <w:t>refrigerator and the time for each temperature not</w:t>
      </w:r>
      <w:r w:rsidR="00C531D3" w:rsidRPr="006224C7">
        <w:rPr>
          <w:color w:val="000000"/>
          <w:sz w:val="20"/>
          <w:szCs w:val="20"/>
        </w:rPr>
        <w:t xml:space="preserve"> </w:t>
      </w:r>
      <w:r w:rsidR="00C531D3" w:rsidRPr="006224C7">
        <w:rPr>
          <w:rFonts w:ascii="Times New Roman" w:hAnsi="Times New Roman" w:cs="Times New Roman"/>
          <w:color w:val="000000"/>
          <w:sz w:val="20"/>
          <w:szCs w:val="20"/>
        </w:rPr>
        <w:t>less than 24 hours. This test used to indicate</w:t>
      </w:r>
      <w:r w:rsidR="00C531D3" w:rsidRPr="006224C7">
        <w:rPr>
          <w:color w:val="000000"/>
          <w:sz w:val="20"/>
          <w:szCs w:val="20"/>
        </w:rPr>
        <w:t xml:space="preserve"> </w:t>
      </w:r>
      <w:r w:rsidR="00C531D3" w:rsidRPr="006224C7">
        <w:rPr>
          <w:rFonts w:ascii="Times New Roman" w:hAnsi="Times New Roman" w:cs="Times New Roman"/>
          <w:color w:val="000000"/>
          <w:sz w:val="20"/>
          <w:szCs w:val="20"/>
        </w:rPr>
        <w:t>accelerated stability of formulations</w:t>
      </w:r>
      <w:r w:rsidR="009C6DA1">
        <w:rPr>
          <w:rFonts w:ascii="Times New Roman" w:hAnsi="Times New Roman" w:cs="Times New Roman"/>
          <w:color w:val="000000"/>
          <w:sz w:val="20"/>
          <w:szCs w:val="20"/>
          <w:vertAlign w:val="superscript"/>
        </w:rPr>
        <w:t>15</w:t>
      </w:r>
      <w:r w:rsidR="00C531D3" w:rsidRPr="006224C7">
        <w:rPr>
          <w:rFonts w:ascii="Times New Roman" w:hAnsi="Times New Roman" w:cs="Times New Roman"/>
          <w:color w:val="000000"/>
          <w:sz w:val="20"/>
          <w:szCs w:val="20"/>
        </w:rPr>
        <w:t>.</w:t>
      </w:r>
    </w:p>
    <w:p w:rsidR="00C531D3" w:rsidRPr="006224C7" w:rsidRDefault="00147108" w:rsidP="009C6DA1">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b/>
          <w:bCs/>
          <w:color w:val="000000"/>
          <w:sz w:val="20"/>
          <w:szCs w:val="20"/>
        </w:rPr>
        <w:t xml:space="preserve">c). </w:t>
      </w:r>
      <w:r w:rsidR="00C531D3" w:rsidRPr="006224C7">
        <w:rPr>
          <w:rFonts w:ascii="Times New Roman" w:hAnsi="Times New Roman" w:cs="Times New Roman"/>
          <w:b/>
          <w:bCs/>
          <w:color w:val="000000"/>
          <w:sz w:val="20"/>
          <w:szCs w:val="20"/>
        </w:rPr>
        <w:t>Heating-cooling test</w:t>
      </w:r>
      <w:r w:rsidR="00C531D3" w:rsidRPr="006224C7">
        <w:rPr>
          <w:rFonts w:ascii="Times New Roman" w:hAnsi="Times New Roman" w:cs="Times New Roman"/>
          <w:color w:val="000000"/>
          <w:sz w:val="20"/>
          <w:szCs w:val="20"/>
        </w:rPr>
        <w:t>: This test was</w:t>
      </w:r>
      <w:r w:rsidR="00C531D3" w:rsidRPr="006224C7">
        <w:rPr>
          <w:color w:val="000000"/>
          <w:sz w:val="20"/>
          <w:szCs w:val="20"/>
        </w:rPr>
        <w:t xml:space="preserve"> </w:t>
      </w:r>
      <w:r w:rsidR="00C531D3" w:rsidRPr="006224C7">
        <w:rPr>
          <w:rFonts w:ascii="Times New Roman" w:hAnsi="Times New Roman" w:cs="Times New Roman"/>
          <w:color w:val="000000"/>
          <w:sz w:val="20"/>
          <w:szCs w:val="20"/>
        </w:rPr>
        <w:t>done by keeping the formulations at 40</w:t>
      </w:r>
      <w:r w:rsidR="00C531D3" w:rsidRPr="006224C7">
        <w:rPr>
          <w:rFonts w:ascii="Times New Roman" w:hAnsi="Times New Roman" w:cs="Times New Roman"/>
          <w:color w:val="000000"/>
          <w:sz w:val="20"/>
          <w:szCs w:val="20"/>
          <w:vertAlign w:val="superscript"/>
        </w:rPr>
        <w:t xml:space="preserve"> o</w:t>
      </w:r>
      <w:r w:rsidR="00C531D3" w:rsidRPr="006224C7">
        <w:rPr>
          <w:rFonts w:ascii="Times New Roman" w:hAnsi="Times New Roman" w:cs="Times New Roman"/>
          <w:color w:val="000000"/>
          <w:sz w:val="20"/>
          <w:szCs w:val="20"/>
        </w:rPr>
        <w:t>C and at</w:t>
      </w:r>
      <w:r w:rsidR="00C531D3" w:rsidRPr="006224C7">
        <w:rPr>
          <w:color w:val="000000"/>
          <w:sz w:val="20"/>
          <w:szCs w:val="20"/>
        </w:rPr>
        <w:t xml:space="preserve"> </w:t>
      </w:r>
      <w:r w:rsidR="00C531D3" w:rsidRPr="006224C7">
        <w:rPr>
          <w:rFonts w:ascii="Times New Roman" w:hAnsi="Times New Roman" w:cs="Times New Roman"/>
          <w:color w:val="000000"/>
          <w:sz w:val="20"/>
          <w:szCs w:val="20"/>
        </w:rPr>
        <w:t>0</w:t>
      </w:r>
      <w:r w:rsidR="00C531D3" w:rsidRPr="006224C7">
        <w:rPr>
          <w:rFonts w:ascii="Times New Roman" w:hAnsi="Times New Roman" w:cs="Times New Roman"/>
          <w:color w:val="000000"/>
          <w:sz w:val="20"/>
          <w:szCs w:val="20"/>
          <w:vertAlign w:val="superscript"/>
        </w:rPr>
        <w:t xml:space="preserve"> o</w:t>
      </w:r>
      <w:r w:rsidR="00C531D3" w:rsidRPr="006224C7">
        <w:rPr>
          <w:rFonts w:ascii="Times New Roman" w:hAnsi="Times New Roman" w:cs="Times New Roman"/>
          <w:color w:val="000000"/>
          <w:sz w:val="20"/>
          <w:szCs w:val="20"/>
        </w:rPr>
        <w:t>C by refrigerator for 48 hours. This test used</w:t>
      </w:r>
      <w:r w:rsidR="00C531D3" w:rsidRPr="006224C7">
        <w:rPr>
          <w:color w:val="000000"/>
          <w:sz w:val="20"/>
          <w:szCs w:val="20"/>
        </w:rPr>
        <w:t xml:space="preserve"> </w:t>
      </w:r>
      <w:r w:rsidR="00C531D3" w:rsidRPr="006224C7">
        <w:rPr>
          <w:rFonts w:ascii="Times New Roman" w:hAnsi="Times New Roman" w:cs="Times New Roman"/>
          <w:color w:val="000000"/>
          <w:sz w:val="20"/>
          <w:szCs w:val="20"/>
        </w:rPr>
        <w:t>to indicate the racking effect on the formulations</w:t>
      </w:r>
      <w:r w:rsidR="00C531D3" w:rsidRPr="006224C7">
        <w:rPr>
          <w:color w:val="000000"/>
          <w:sz w:val="20"/>
          <w:szCs w:val="20"/>
        </w:rPr>
        <w:t xml:space="preserve"> </w:t>
      </w:r>
      <w:r w:rsidR="00C531D3" w:rsidRPr="006224C7">
        <w:rPr>
          <w:rFonts w:ascii="Times New Roman" w:hAnsi="Times New Roman" w:cs="Times New Roman"/>
          <w:color w:val="000000"/>
          <w:sz w:val="20"/>
          <w:szCs w:val="20"/>
        </w:rPr>
        <w:t>stability</w:t>
      </w:r>
      <w:r w:rsidR="009C6DA1">
        <w:rPr>
          <w:rFonts w:ascii="Times New Roman" w:hAnsi="Times New Roman" w:cs="Times New Roman"/>
          <w:color w:val="000000"/>
          <w:sz w:val="20"/>
          <w:szCs w:val="20"/>
          <w:vertAlign w:val="superscript"/>
        </w:rPr>
        <w:t>15</w:t>
      </w:r>
      <w:r w:rsidR="00C531D3" w:rsidRPr="006224C7">
        <w:rPr>
          <w:rFonts w:ascii="Times New Roman" w:hAnsi="Times New Roman" w:cs="Times New Roman"/>
          <w:color w:val="000000"/>
          <w:sz w:val="20"/>
          <w:szCs w:val="20"/>
        </w:rPr>
        <w:t>.</w:t>
      </w:r>
    </w:p>
    <w:p w:rsidR="006022FB" w:rsidRPr="006224C7" w:rsidRDefault="005711EB" w:rsidP="009C6DA1">
      <w:pPr>
        <w:spacing w:after="0" w:line="240" w:lineRule="auto"/>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Optimized formula</w:t>
      </w:r>
      <w:r w:rsidR="008931FC" w:rsidRPr="006224C7">
        <w:rPr>
          <w:rFonts w:ascii="Times New Roman" w:hAnsi="Times New Roman" w:cs="Times New Roman"/>
          <w:color w:val="000000" w:themeColor="text1"/>
          <w:sz w:val="20"/>
          <w:szCs w:val="20"/>
        </w:rPr>
        <w:t xml:space="preserve">tions were taken for viscosity, </w:t>
      </w:r>
      <w:r w:rsidRPr="006224C7">
        <w:rPr>
          <w:rFonts w:ascii="Times New Roman" w:hAnsi="Times New Roman" w:cs="Times New Roman"/>
          <w:color w:val="000000" w:themeColor="text1"/>
          <w:sz w:val="20"/>
          <w:szCs w:val="20"/>
        </w:rPr>
        <w:t xml:space="preserve">refractive index, transmittance and </w:t>
      </w:r>
      <w:commentRangeStart w:id="18"/>
      <w:r w:rsidR="008931FC" w:rsidRPr="00A12895">
        <w:rPr>
          <w:rFonts w:ascii="Times New Roman" w:hAnsi="Times New Roman" w:cs="Times New Roman"/>
          <w:iCs/>
          <w:color w:val="000000" w:themeColor="text1"/>
          <w:sz w:val="20"/>
          <w:szCs w:val="20"/>
        </w:rPr>
        <w:t xml:space="preserve">in </w:t>
      </w:r>
      <w:r w:rsidRPr="00A12895">
        <w:rPr>
          <w:rFonts w:ascii="Times New Roman" w:hAnsi="Times New Roman" w:cs="Times New Roman"/>
          <w:iCs/>
          <w:color w:val="000000" w:themeColor="text1"/>
          <w:sz w:val="20"/>
          <w:szCs w:val="20"/>
        </w:rPr>
        <w:t>vitro</w:t>
      </w:r>
      <w:r w:rsidRPr="006224C7">
        <w:rPr>
          <w:rFonts w:ascii="Times New Roman" w:hAnsi="Times New Roman" w:cs="Times New Roman"/>
          <w:i/>
          <w:iCs/>
          <w:color w:val="000000" w:themeColor="text1"/>
          <w:sz w:val="20"/>
          <w:szCs w:val="20"/>
        </w:rPr>
        <w:t xml:space="preserve"> </w:t>
      </w:r>
      <w:commentRangeEnd w:id="18"/>
      <w:r w:rsidR="0095087F">
        <w:rPr>
          <w:rStyle w:val="CommentReference"/>
        </w:rPr>
        <w:commentReference w:id="18"/>
      </w:r>
      <w:r w:rsidRPr="006224C7">
        <w:rPr>
          <w:rFonts w:ascii="Times New Roman" w:hAnsi="Times New Roman" w:cs="Times New Roman"/>
          <w:color w:val="000000" w:themeColor="text1"/>
          <w:sz w:val="20"/>
          <w:szCs w:val="20"/>
        </w:rPr>
        <w:t>release studies.</w:t>
      </w:r>
    </w:p>
    <w:p w:rsidR="00147108" w:rsidRPr="006224C7" w:rsidRDefault="00147108" w:rsidP="009C6DA1">
      <w:pPr>
        <w:spacing w:after="0" w:line="240" w:lineRule="auto"/>
        <w:jc w:val="both"/>
        <w:rPr>
          <w:rFonts w:ascii="Times New Roman" w:hAnsi="Times New Roman" w:cs="Times New Roman"/>
          <w:b/>
          <w:bCs/>
          <w:color w:val="000000"/>
          <w:sz w:val="20"/>
          <w:szCs w:val="20"/>
        </w:rPr>
      </w:pPr>
      <w:r w:rsidRPr="006224C7">
        <w:rPr>
          <w:rFonts w:ascii="Times New Roman" w:hAnsi="Times New Roman" w:cs="Times New Roman"/>
          <w:b/>
          <w:bCs/>
          <w:color w:val="000000"/>
          <w:sz w:val="20"/>
          <w:szCs w:val="20"/>
        </w:rPr>
        <w:t>Preparation of Carvedilol loaded</w:t>
      </w:r>
      <w:r w:rsidRPr="006224C7">
        <w:rPr>
          <w:b/>
          <w:bCs/>
          <w:color w:val="000000"/>
          <w:sz w:val="20"/>
          <w:szCs w:val="20"/>
        </w:rPr>
        <w:t xml:space="preserve"> </w:t>
      </w:r>
      <w:r w:rsidRPr="006224C7">
        <w:rPr>
          <w:rFonts w:ascii="Times New Roman" w:hAnsi="Times New Roman" w:cs="Times New Roman"/>
          <w:b/>
          <w:bCs/>
          <w:color w:val="000000"/>
          <w:sz w:val="20"/>
          <w:szCs w:val="20"/>
        </w:rPr>
        <w:t xml:space="preserve">nanoemulsion: </w:t>
      </w:r>
    </w:p>
    <w:p w:rsidR="00147108" w:rsidRPr="006224C7" w:rsidRDefault="00147108" w:rsidP="009C6DA1">
      <w:pPr>
        <w:spacing w:after="0" w:line="240" w:lineRule="auto"/>
        <w:jc w:val="both"/>
        <w:rPr>
          <w:rFonts w:ascii="Times New Roman" w:hAnsi="Times New Roman" w:cs="Times New Roman"/>
          <w:color w:val="000000"/>
          <w:sz w:val="20"/>
          <w:szCs w:val="20"/>
        </w:rPr>
      </w:pPr>
      <w:r w:rsidRPr="006224C7">
        <w:rPr>
          <w:rStyle w:val="fontstyle01"/>
          <w:b w:val="0"/>
          <w:sz w:val="20"/>
          <w:szCs w:val="20"/>
        </w:rPr>
        <w:t>Carvedilol</w:t>
      </w:r>
      <w:r w:rsidRPr="006224C7">
        <w:rPr>
          <w:rFonts w:ascii="Times New Roman" w:hAnsi="Times New Roman" w:cs="Times New Roman"/>
          <w:color w:val="000000"/>
          <w:sz w:val="20"/>
          <w:szCs w:val="20"/>
        </w:rPr>
        <w:t xml:space="preserve"> nanoemulsions were</w:t>
      </w:r>
      <w:r w:rsidRPr="006224C7">
        <w:rPr>
          <w:color w:val="000000"/>
          <w:sz w:val="20"/>
          <w:szCs w:val="20"/>
        </w:rPr>
        <w:t xml:space="preserve"> </w:t>
      </w:r>
      <w:r w:rsidRPr="006224C7">
        <w:rPr>
          <w:rFonts w:ascii="Times New Roman" w:hAnsi="Times New Roman" w:cs="Times New Roman"/>
          <w:color w:val="000000"/>
          <w:sz w:val="20"/>
          <w:szCs w:val="20"/>
        </w:rPr>
        <w:t>produced by dissolving the quantity of drug in</w:t>
      </w:r>
      <w:r w:rsidRPr="006224C7">
        <w:rPr>
          <w:color w:val="000000"/>
          <w:sz w:val="20"/>
          <w:szCs w:val="20"/>
        </w:rPr>
        <w:t xml:space="preserve"> </w:t>
      </w:r>
      <w:r w:rsidRPr="006224C7">
        <w:rPr>
          <w:rFonts w:ascii="Times New Roman" w:hAnsi="Times New Roman" w:cs="Times New Roman"/>
          <w:color w:val="000000"/>
          <w:sz w:val="20"/>
          <w:szCs w:val="20"/>
        </w:rPr>
        <w:t xml:space="preserve">specialized </w:t>
      </w:r>
      <w:r w:rsidR="006224C7">
        <w:rPr>
          <w:rFonts w:ascii="Times New Roman" w:hAnsi="Times New Roman" w:cs="Times New Roman"/>
          <w:color w:val="000000"/>
          <w:sz w:val="20"/>
          <w:szCs w:val="20"/>
        </w:rPr>
        <w:t xml:space="preserve">amount of oil. Then the </w:t>
      </w:r>
      <w:r w:rsidRPr="006224C7">
        <w:rPr>
          <w:rFonts w:ascii="Times New Roman" w:hAnsi="Times New Roman" w:cs="Times New Roman"/>
          <w:color w:val="000000"/>
          <w:sz w:val="20"/>
          <w:szCs w:val="20"/>
        </w:rPr>
        <w:t>determined</w:t>
      </w:r>
      <w:r w:rsidRPr="006224C7">
        <w:rPr>
          <w:color w:val="000000"/>
          <w:sz w:val="20"/>
          <w:szCs w:val="20"/>
        </w:rPr>
        <w:t xml:space="preserve"> </w:t>
      </w:r>
      <w:r w:rsidR="00ED6ADB" w:rsidRPr="006224C7">
        <w:rPr>
          <w:rFonts w:ascii="Times New Roman" w:hAnsi="Times New Roman" w:cs="Times New Roman"/>
          <w:color w:val="000000"/>
          <w:sz w:val="20"/>
          <w:szCs w:val="20"/>
        </w:rPr>
        <w:t>quantity of S</w:t>
      </w:r>
      <w:r w:rsidRPr="006224C7">
        <w:rPr>
          <w:rFonts w:ascii="Times New Roman" w:hAnsi="Times New Roman" w:cs="Times New Roman"/>
          <w:color w:val="000000"/>
          <w:sz w:val="20"/>
          <w:szCs w:val="20"/>
          <w:vertAlign w:val="subscript"/>
        </w:rPr>
        <w:t>mix</w:t>
      </w:r>
      <w:r w:rsidRPr="006224C7">
        <w:rPr>
          <w:rFonts w:ascii="Times New Roman" w:hAnsi="Times New Roman" w:cs="Times New Roman"/>
          <w:color w:val="000000"/>
          <w:sz w:val="20"/>
          <w:szCs w:val="20"/>
        </w:rPr>
        <w:t xml:space="preserve"> added for oil loaded drug, after</w:t>
      </w:r>
      <w:r w:rsidR="006224C7">
        <w:rPr>
          <w:color w:val="000000"/>
          <w:sz w:val="20"/>
          <w:szCs w:val="20"/>
        </w:rPr>
        <w:t xml:space="preserve"> </w:t>
      </w:r>
      <w:r w:rsidRPr="006224C7">
        <w:rPr>
          <w:rFonts w:ascii="Times New Roman" w:hAnsi="Times New Roman" w:cs="Times New Roman"/>
          <w:color w:val="000000"/>
          <w:sz w:val="20"/>
          <w:szCs w:val="20"/>
        </w:rPr>
        <w:t>that the whole mixture was blended together by</w:t>
      </w:r>
      <w:r w:rsidRPr="006224C7">
        <w:rPr>
          <w:color w:val="000000"/>
          <w:sz w:val="20"/>
          <w:szCs w:val="20"/>
        </w:rPr>
        <w:t xml:space="preserve"> </w:t>
      </w:r>
      <w:r w:rsidRPr="006224C7">
        <w:rPr>
          <w:rFonts w:ascii="Times New Roman" w:hAnsi="Times New Roman" w:cs="Times New Roman"/>
          <w:color w:val="000000"/>
          <w:sz w:val="20"/>
          <w:szCs w:val="20"/>
        </w:rPr>
        <w:t>vortex mixer</w:t>
      </w:r>
      <w:r w:rsidR="00ED6ADB" w:rsidRPr="006224C7">
        <w:rPr>
          <w:rFonts w:ascii="Times New Roman" w:hAnsi="Times New Roman" w:cs="Times New Roman"/>
          <w:color w:val="000000"/>
          <w:sz w:val="20"/>
          <w:szCs w:val="20"/>
        </w:rPr>
        <w:t xml:space="preserve"> (Mon Scientific, Nigeria), at the speed of 100 rpm</w:t>
      </w:r>
      <w:r w:rsidR="00A12895">
        <w:rPr>
          <w:rFonts w:ascii="Times New Roman" w:hAnsi="Times New Roman" w:cs="Times New Roman"/>
          <w:color w:val="000000"/>
          <w:sz w:val="20"/>
          <w:szCs w:val="20"/>
        </w:rPr>
        <w:t>. Then t</w:t>
      </w:r>
      <w:commentRangeStart w:id="19"/>
      <w:r w:rsidR="00A12895">
        <w:rPr>
          <w:rFonts w:ascii="Times New Roman" w:hAnsi="Times New Roman" w:cs="Times New Roman"/>
          <w:color w:val="000000"/>
          <w:sz w:val="20"/>
          <w:szCs w:val="20"/>
        </w:rPr>
        <w:t>he</w:t>
      </w:r>
      <w:r w:rsidRPr="006224C7">
        <w:rPr>
          <w:rFonts w:ascii="Times New Roman" w:hAnsi="Times New Roman" w:cs="Times New Roman"/>
          <w:color w:val="000000"/>
          <w:sz w:val="20"/>
          <w:szCs w:val="20"/>
        </w:rPr>
        <w:t>aqueous</w:t>
      </w:r>
      <w:commentRangeEnd w:id="19"/>
      <w:r w:rsidR="0095087F">
        <w:rPr>
          <w:rStyle w:val="CommentReference"/>
        </w:rPr>
        <w:commentReference w:id="19"/>
      </w:r>
      <w:r w:rsidRPr="006224C7">
        <w:rPr>
          <w:rFonts w:ascii="Times New Roman" w:hAnsi="Times New Roman" w:cs="Times New Roman"/>
          <w:color w:val="000000"/>
          <w:sz w:val="20"/>
          <w:szCs w:val="20"/>
        </w:rPr>
        <w:t xml:space="preserve"> phase (deionized </w:t>
      </w:r>
      <w:r w:rsidR="006224C7">
        <w:rPr>
          <w:rFonts w:ascii="Times New Roman" w:hAnsi="Times New Roman" w:cs="Times New Roman"/>
          <w:color w:val="000000"/>
          <w:sz w:val="20"/>
          <w:szCs w:val="20"/>
        </w:rPr>
        <w:t xml:space="preserve">water) titrated drop by </w:t>
      </w:r>
      <w:r w:rsidRPr="006224C7">
        <w:rPr>
          <w:rFonts w:ascii="Times New Roman" w:hAnsi="Times New Roman" w:cs="Times New Roman"/>
          <w:color w:val="000000"/>
          <w:sz w:val="20"/>
          <w:szCs w:val="20"/>
        </w:rPr>
        <w:t xml:space="preserve">drop to obtain </w:t>
      </w:r>
      <w:commentRangeEnd w:id="16"/>
      <w:r w:rsidR="00AA1975">
        <w:rPr>
          <w:rStyle w:val="CommentReference"/>
        </w:rPr>
        <w:commentReference w:id="16"/>
      </w:r>
      <w:r w:rsidRPr="006224C7">
        <w:rPr>
          <w:rFonts w:ascii="Times New Roman" w:hAnsi="Times New Roman" w:cs="Times New Roman"/>
          <w:color w:val="000000"/>
          <w:sz w:val="20"/>
          <w:szCs w:val="20"/>
        </w:rPr>
        <w:t>transparent,</w:t>
      </w:r>
      <w:r w:rsidRPr="006224C7">
        <w:rPr>
          <w:color w:val="000000"/>
          <w:sz w:val="20"/>
          <w:szCs w:val="20"/>
        </w:rPr>
        <w:t xml:space="preserve"> </w:t>
      </w:r>
      <w:r w:rsidRPr="006224C7">
        <w:rPr>
          <w:rFonts w:ascii="Times New Roman" w:hAnsi="Times New Roman" w:cs="Times New Roman"/>
          <w:color w:val="000000"/>
          <w:sz w:val="20"/>
          <w:szCs w:val="20"/>
        </w:rPr>
        <w:t>clear (o/w) nanoemulsion.</w:t>
      </w:r>
    </w:p>
    <w:p w:rsidR="00147108" w:rsidRPr="006224C7" w:rsidRDefault="00147108" w:rsidP="006224C7">
      <w:pPr>
        <w:spacing w:after="0" w:line="240" w:lineRule="auto"/>
        <w:jc w:val="both"/>
        <w:rPr>
          <w:rFonts w:ascii="Times New Roman" w:hAnsi="Times New Roman" w:cs="Times New Roman"/>
          <w:color w:val="000000" w:themeColor="text1"/>
          <w:sz w:val="20"/>
          <w:szCs w:val="20"/>
        </w:rPr>
      </w:pPr>
    </w:p>
    <w:p w:rsidR="00842DB1" w:rsidRPr="006224C7" w:rsidRDefault="0053701B" w:rsidP="006224C7">
      <w:pPr>
        <w:spacing w:after="0" w:line="240" w:lineRule="auto"/>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Table 3:</w:t>
      </w:r>
      <w:r w:rsidRPr="006224C7">
        <w:rPr>
          <w:rFonts w:ascii="Times New Roman" w:hAnsi="Times New Roman" w:cs="Times New Roman"/>
          <w:color w:val="C00000"/>
          <w:sz w:val="20"/>
          <w:szCs w:val="20"/>
        </w:rPr>
        <w:t xml:space="preserve"> </w:t>
      </w:r>
      <w:r w:rsidRPr="006224C7">
        <w:rPr>
          <w:rFonts w:ascii="Times New Roman" w:hAnsi="Times New Roman" w:cs="Times New Roman"/>
          <w:b/>
          <w:color w:val="000000"/>
          <w:sz w:val="20"/>
          <w:szCs w:val="20"/>
        </w:rPr>
        <w:t>Thermodynamic stability tests for nanoemulsion formulations of pseudo ternary phase diagram</w:t>
      </w:r>
    </w:p>
    <w:tbl>
      <w:tblPr>
        <w:tblStyle w:val="TableGrid"/>
        <w:tblW w:w="6930" w:type="dxa"/>
        <w:jc w:val="center"/>
        <w:tblLook w:val="04A0"/>
      </w:tblPr>
      <w:tblGrid>
        <w:gridCol w:w="1085"/>
        <w:gridCol w:w="1615"/>
        <w:gridCol w:w="1440"/>
        <w:gridCol w:w="1440"/>
        <w:gridCol w:w="1350"/>
      </w:tblGrid>
      <w:tr w:rsidR="00842DB1" w:rsidRPr="006224C7" w:rsidTr="00C121D5">
        <w:trPr>
          <w:jc w:val="center"/>
        </w:trPr>
        <w:tc>
          <w:tcPr>
            <w:tcW w:w="1085" w:type="dxa"/>
            <w:shd w:val="clear" w:color="auto" w:fill="FBD4B4" w:themeFill="accent6" w:themeFillTint="66"/>
          </w:tcPr>
          <w:p w:rsidR="00842DB1" w:rsidRPr="006224C7" w:rsidRDefault="00842DB1"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Code</w:t>
            </w:r>
          </w:p>
        </w:tc>
        <w:tc>
          <w:tcPr>
            <w:tcW w:w="4495" w:type="dxa"/>
            <w:gridSpan w:val="3"/>
            <w:shd w:val="clear" w:color="auto" w:fill="FBD4B4" w:themeFill="accent6" w:themeFillTint="66"/>
          </w:tcPr>
          <w:p w:rsidR="00842DB1" w:rsidRPr="006224C7" w:rsidRDefault="00842DB1"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Thermodynamic stability test</w:t>
            </w:r>
          </w:p>
        </w:tc>
        <w:tc>
          <w:tcPr>
            <w:tcW w:w="1350" w:type="dxa"/>
            <w:tcBorders>
              <w:right w:val="single" w:sz="4" w:space="0" w:color="auto"/>
            </w:tcBorders>
            <w:shd w:val="clear" w:color="auto" w:fill="FBD4B4" w:themeFill="accent6" w:themeFillTint="66"/>
          </w:tcPr>
          <w:p w:rsidR="00842DB1" w:rsidRPr="006224C7" w:rsidRDefault="00842DB1"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Results</w:t>
            </w:r>
          </w:p>
        </w:tc>
      </w:tr>
      <w:tr w:rsidR="00842DB1" w:rsidRPr="006224C7" w:rsidTr="00C121D5">
        <w:trPr>
          <w:trHeight w:val="240"/>
          <w:jc w:val="center"/>
        </w:trPr>
        <w:tc>
          <w:tcPr>
            <w:tcW w:w="1085" w:type="dxa"/>
            <w:tcBorders>
              <w:bottom w:val="single" w:sz="4" w:space="0" w:color="auto"/>
            </w:tcBorders>
          </w:tcPr>
          <w:p w:rsidR="00842DB1" w:rsidRPr="006224C7" w:rsidRDefault="00842DB1" w:rsidP="006224C7">
            <w:pPr>
              <w:jc w:val="both"/>
              <w:rPr>
                <w:rFonts w:ascii="Times New Roman" w:hAnsi="Times New Roman" w:cs="Times New Roman"/>
                <w:color w:val="000000" w:themeColor="text1"/>
                <w:sz w:val="20"/>
                <w:szCs w:val="20"/>
              </w:rPr>
            </w:pPr>
          </w:p>
        </w:tc>
        <w:tc>
          <w:tcPr>
            <w:tcW w:w="1615" w:type="dxa"/>
            <w:tcBorders>
              <w:bottom w:val="single" w:sz="4" w:space="0" w:color="auto"/>
            </w:tcBorders>
          </w:tcPr>
          <w:p w:rsidR="00842DB1" w:rsidRPr="006224C7" w:rsidRDefault="00842DB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Centrifuge</w:t>
            </w:r>
          </w:p>
        </w:tc>
        <w:tc>
          <w:tcPr>
            <w:tcW w:w="1440" w:type="dxa"/>
            <w:tcBorders>
              <w:bottom w:val="single" w:sz="4" w:space="0" w:color="auto"/>
            </w:tcBorders>
          </w:tcPr>
          <w:p w:rsidR="00842DB1" w:rsidRPr="006224C7" w:rsidRDefault="00842DB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 Freeze thawing</w:t>
            </w:r>
          </w:p>
        </w:tc>
        <w:tc>
          <w:tcPr>
            <w:tcW w:w="1440" w:type="dxa"/>
            <w:tcBorders>
              <w:bottom w:val="single" w:sz="4" w:space="0" w:color="auto"/>
            </w:tcBorders>
          </w:tcPr>
          <w:p w:rsidR="00842DB1" w:rsidRPr="006224C7" w:rsidRDefault="00842DB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Heating- cooling</w:t>
            </w:r>
          </w:p>
        </w:tc>
        <w:tc>
          <w:tcPr>
            <w:tcW w:w="1350" w:type="dxa"/>
            <w:tcBorders>
              <w:bottom w:val="single" w:sz="4" w:space="0" w:color="auto"/>
              <w:right w:val="single" w:sz="4" w:space="0" w:color="auto"/>
            </w:tcBorders>
          </w:tcPr>
          <w:p w:rsidR="00842DB1" w:rsidRPr="006224C7" w:rsidRDefault="00842DB1" w:rsidP="006224C7">
            <w:pPr>
              <w:rPr>
                <w:rFonts w:ascii="Times New Roman" w:hAnsi="Times New Roman" w:cs="Times New Roman"/>
                <w:color w:val="000000"/>
                <w:sz w:val="20"/>
                <w:szCs w:val="20"/>
              </w:rPr>
            </w:pPr>
          </w:p>
        </w:tc>
      </w:tr>
      <w:tr w:rsidR="00C121D5" w:rsidRPr="006224C7" w:rsidTr="00C121D5">
        <w:trPr>
          <w:trHeight w:val="315"/>
          <w:jc w:val="center"/>
        </w:trPr>
        <w:tc>
          <w:tcPr>
            <w:tcW w:w="1085" w:type="dxa"/>
            <w:tcBorders>
              <w:top w:val="single" w:sz="4" w:space="0" w:color="auto"/>
            </w:tcBorders>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NEA1</w:t>
            </w:r>
          </w:p>
        </w:tc>
        <w:tc>
          <w:tcPr>
            <w:tcW w:w="1615" w:type="dxa"/>
            <w:tcBorders>
              <w:top w:val="single" w:sz="4" w:space="0" w:color="auto"/>
            </w:tcBorders>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Borders>
              <w:top w:val="single" w:sz="4" w:space="0" w:color="auto"/>
            </w:tcBorders>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Borders>
              <w:top w:val="single" w:sz="4" w:space="0" w:color="auto"/>
            </w:tcBorders>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5"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top w:val="single" w:sz="4" w:space="0" w:color="auto"/>
              <w:right w:val="single" w:sz="4" w:space="0" w:color="auto"/>
            </w:tcBorders>
          </w:tcPr>
          <w:p w:rsidR="00C121D5" w:rsidRPr="006224C7" w:rsidRDefault="00C121D5"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Pass</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NEA2</w:t>
            </w:r>
          </w:p>
        </w:tc>
        <w:tc>
          <w:tcPr>
            <w:tcW w:w="1615" w:type="dxa"/>
          </w:tcPr>
          <w:p w:rsidR="00C121D5" w:rsidRPr="006224C7" w:rsidRDefault="008931FC" w:rsidP="006224C7">
            <w:pPr>
              <w:rPr>
                <w:sz w:val="20"/>
                <w:szCs w:val="20"/>
              </w:rPr>
            </w:pPr>
            <w:r w:rsidRPr="006224C7">
              <w:rPr>
                <w:noProof/>
                <w:sz w:val="20"/>
                <w:szCs w:val="20"/>
              </w:rPr>
              <w:drawing>
                <wp:inline distT="0" distB="0" distL="0" distR="0">
                  <wp:extent cx="123825" cy="123825"/>
                  <wp:effectExtent l="19050" t="0" r="9525" b="0"/>
                  <wp:docPr id="56" name="Picture 13" descr="Image result for rejected n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jected no symbol"/>
                          <pic:cNvPicPr>
                            <a:picLocks noChangeAspect="1" noChangeArrowheads="1"/>
                          </pic:cNvPicPr>
                        </pic:nvPicPr>
                        <pic:blipFill>
                          <a:blip r:embed="rId13" cstate="print">
                            <a:biLevel thresh="50000"/>
                          </a:blip>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11"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8931FC" w:rsidP="006224C7">
            <w:pPr>
              <w:rPr>
                <w:sz w:val="20"/>
                <w:szCs w:val="20"/>
              </w:rPr>
            </w:pPr>
            <w:r w:rsidRPr="006224C7">
              <w:rPr>
                <w:noProof/>
                <w:sz w:val="20"/>
                <w:szCs w:val="20"/>
              </w:rPr>
              <w:drawing>
                <wp:inline distT="0" distB="0" distL="0" distR="0">
                  <wp:extent cx="123825" cy="123825"/>
                  <wp:effectExtent l="19050" t="0" r="9525" b="0"/>
                  <wp:docPr id="51" name="Picture 13" descr="Image result for rejected n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jected no symbol"/>
                          <pic:cNvPicPr>
                            <a:picLocks noChangeAspect="1" noChangeArrowheads="1"/>
                          </pic:cNvPicPr>
                        </pic:nvPicPr>
                        <pic:blipFill>
                          <a:blip r:embed="rId13" cstate="print">
                            <a:biLevel thresh="50000"/>
                          </a:blip>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8931FC" w:rsidP="006224C7">
            <w:pPr>
              <w:rPr>
                <w:sz w:val="20"/>
                <w:szCs w:val="20"/>
              </w:rPr>
            </w:pPr>
            <w:r w:rsidRPr="006224C7">
              <w:rPr>
                <w:rFonts w:ascii="Times New Roman" w:hAnsi="Times New Roman" w:cs="Times New Roman"/>
                <w:color w:val="000000"/>
                <w:sz w:val="20"/>
                <w:szCs w:val="20"/>
              </w:rPr>
              <w:t>Fail</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NEA3</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1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14"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15"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C121D5" w:rsidP="006224C7">
            <w:pPr>
              <w:rPr>
                <w:sz w:val="20"/>
                <w:szCs w:val="20"/>
              </w:rPr>
            </w:pPr>
            <w:r w:rsidRPr="006224C7">
              <w:rPr>
                <w:rFonts w:ascii="Times New Roman" w:hAnsi="Times New Roman" w:cs="Times New Roman"/>
                <w:color w:val="000000"/>
                <w:sz w:val="20"/>
                <w:szCs w:val="20"/>
              </w:rPr>
              <w:t>Pass</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NEA4</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17"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1"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C121D5" w:rsidP="006224C7">
            <w:pPr>
              <w:rPr>
                <w:sz w:val="20"/>
                <w:szCs w:val="20"/>
              </w:rPr>
            </w:pPr>
            <w:r w:rsidRPr="006224C7">
              <w:rPr>
                <w:rFonts w:ascii="Times New Roman" w:hAnsi="Times New Roman" w:cs="Times New Roman"/>
                <w:color w:val="000000"/>
                <w:sz w:val="20"/>
                <w:szCs w:val="20"/>
              </w:rPr>
              <w:t>Pass</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NEB1</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4"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8931FC" w:rsidP="006224C7">
            <w:pPr>
              <w:rPr>
                <w:sz w:val="20"/>
                <w:szCs w:val="20"/>
              </w:rPr>
            </w:pPr>
            <w:r w:rsidRPr="006224C7">
              <w:rPr>
                <w:noProof/>
                <w:sz w:val="20"/>
                <w:szCs w:val="20"/>
              </w:rPr>
              <w:drawing>
                <wp:inline distT="0" distB="0" distL="0" distR="0">
                  <wp:extent cx="123825" cy="123825"/>
                  <wp:effectExtent l="19050" t="0" r="9525" b="0"/>
                  <wp:docPr id="52" name="Picture 13" descr="Image result for rejected n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jected no symbol"/>
                          <pic:cNvPicPr>
                            <a:picLocks noChangeAspect="1" noChangeArrowheads="1"/>
                          </pic:cNvPicPr>
                        </pic:nvPicPr>
                        <pic:blipFill>
                          <a:blip r:embed="rId13" cstate="print">
                            <a:biLevel thresh="50000"/>
                          </a:blip>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8931FC" w:rsidP="006224C7">
            <w:pPr>
              <w:rPr>
                <w:sz w:val="20"/>
                <w:szCs w:val="20"/>
              </w:rPr>
            </w:pPr>
            <w:r w:rsidRPr="006224C7">
              <w:rPr>
                <w:rFonts w:ascii="Times New Roman" w:hAnsi="Times New Roman" w:cs="Times New Roman"/>
                <w:color w:val="000000"/>
                <w:sz w:val="20"/>
                <w:szCs w:val="20"/>
              </w:rPr>
              <w:t>Fail</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lastRenderedPageBreak/>
              <w:t>NEB2</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6"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7"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29"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C121D5" w:rsidP="006224C7">
            <w:pPr>
              <w:rPr>
                <w:sz w:val="20"/>
                <w:szCs w:val="20"/>
              </w:rPr>
            </w:pPr>
            <w:r w:rsidRPr="006224C7">
              <w:rPr>
                <w:rFonts w:ascii="Times New Roman" w:hAnsi="Times New Roman" w:cs="Times New Roman"/>
                <w:color w:val="000000"/>
                <w:sz w:val="20"/>
                <w:szCs w:val="20"/>
              </w:rPr>
              <w:t>Pass</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NEB3</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3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32"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3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C121D5" w:rsidP="006224C7">
            <w:pPr>
              <w:rPr>
                <w:sz w:val="20"/>
                <w:szCs w:val="20"/>
              </w:rPr>
            </w:pPr>
            <w:r w:rsidRPr="006224C7">
              <w:rPr>
                <w:rFonts w:ascii="Times New Roman" w:hAnsi="Times New Roman" w:cs="Times New Roman"/>
                <w:color w:val="000000"/>
                <w:sz w:val="20"/>
                <w:szCs w:val="20"/>
              </w:rPr>
              <w:t>Pass</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NEB4</w:t>
            </w:r>
          </w:p>
        </w:tc>
        <w:tc>
          <w:tcPr>
            <w:tcW w:w="1615" w:type="dxa"/>
          </w:tcPr>
          <w:p w:rsidR="00C121D5" w:rsidRPr="006224C7" w:rsidRDefault="008931FC" w:rsidP="006224C7">
            <w:pPr>
              <w:rPr>
                <w:sz w:val="20"/>
                <w:szCs w:val="20"/>
              </w:rPr>
            </w:pPr>
            <w:r w:rsidRPr="006224C7">
              <w:rPr>
                <w:noProof/>
                <w:sz w:val="20"/>
                <w:szCs w:val="20"/>
              </w:rPr>
              <w:drawing>
                <wp:inline distT="0" distB="0" distL="0" distR="0">
                  <wp:extent cx="123825" cy="123825"/>
                  <wp:effectExtent l="19050" t="0" r="9525" b="0"/>
                  <wp:docPr id="55" name="Picture 13" descr="Image result for rejected n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jected no symbol"/>
                          <pic:cNvPicPr>
                            <a:picLocks noChangeAspect="1" noChangeArrowheads="1"/>
                          </pic:cNvPicPr>
                        </pic:nvPicPr>
                        <pic:blipFill>
                          <a:blip r:embed="rId13" cstate="print">
                            <a:biLevel thresh="50000"/>
                          </a:blip>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36"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8931FC" w:rsidP="006224C7">
            <w:pPr>
              <w:rPr>
                <w:sz w:val="20"/>
                <w:szCs w:val="20"/>
              </w:rPr>
            </w:pPr>
            <w:r w:rsidRPr="006224C7">
              <w:rPr>
                <w:noProof/>
                <w:sz w:val="20"/>
                <w:szCs w:val="20"/>
              </w:rPr>
              <w:drawing>
                <wp:inline distT="0" distB="0" distL="0" distR="0">
                  <wp:extent cx="123825" cy="123825"/>
                  <wp:effectExtent l="19050" t="0" r="9525" b="0"/>
                  <wp:docPr id="53" name="Picture 13" descr="Image result for rejected n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jected no symbol"/>
                          <pic:cNvPicPr>
                            <a:picLocks noChangeAspect="1" noChangeArrowheads="1"/>
                          </pic:cNvPicPr>
                        </pic:nvPicPr>
                        <pic:blipFill>
                          <a:blip r:embed="rId13" cstate="print">
                            <a:biLevel thresh="50000"/>
                          </a:blip>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8931FC" w:rsidP="006224C7">
            <w:pPr>
              <w:rPr>
                <w:sz w:val="20"/>
                <w:szCs w:val="20"/>
              </w:rPr>
            </w:pPr>
            <w:r w:rsidRPr="006224C7">
              <w:rPr>
                <w:rFonts w:ascii="Times New Roman" w:hAnsi="Times New Roman" w:cs="Times New Roman"/>
                <w:color w:val="000000"/>
                <w:sz w:val="20"/>
                <w:szCs w:val="20"/>
              </w:rPr>
              <w:t>Fail</w:t>
            </w:r>
          </w:p>
        </w:tc>
      </w:tr>
      <w:tr w:rsidR="00C121D5" w:rsidRPr="006224C7" w:rsidTr="00C121D5">
        <w:trPr>
          <w:jc w:val="center"/>
        </w:trPr>
        <w:tc>
          <w:tcPr>
            <w:tcW w:w="1085" w:type="dxa"/>
          </w:tcPr>
          <w:p w:rsidR="00C121D5" w:rsidRPr="006224C7" w:rsidRDefault="00C121D5"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NEC1</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38"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39"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C121D5" w:rsidP="006224C7">
            <w:pPr>
              <w:rPr>
                <w:sz w:val="20"/>
                <w:szCs w:val="20"/>
              </w:rPr>
            </w:pPr>
            <w:r w:rsidRPr="006224C7">
              <w:rPr>
                <w:rFonts w:ascii="Times New Roman" w:hAnsi="Times New Roman" w:cs="Times New Roman"/>
                <w:color w:val="000000"/>
                <w:sz w:val="20"/>
                <w:szCs w:val="20"/>
              </w:rPr>
              <w:t>Pass</w:t>
            </w:r>
          </w:p>
        </w:tc>
      </w:tr>
      <w:tr w:rsidR="00C121D5" w:rsidRPr="006224C7" w:rsidTr="00C121D5">
        <w:trPr>
          <w:jc w:val="center"/>
        </w:trPr>
        <w:tc>
          <w:tcPr>
            <w:tcW w:w="1085" w:type="dxa"/>
          </w:tcPr>
          <w:p w:rsidR="00C121D5" w:rsidRPr="006224C7" w:rsidRDefault="00C121D5" w:rsidP="006224C7">
            <w:pPr>
              <w:rPr>
                <w:color w:val="000000" w:themeColor="text1"/>
                <w:sz w:val="20"/>
                <w:szCs w:val="20"/>
              </w:rPr>
            </w:pPr>
            <w:r w:rsidRPr="006224C7">
              <w:rPr>
                <w:rFonts w:ascii="Times New Roman" w:hAnsi="Times New Roman" w:cs="Times New Roman"/>
                <w:color w:val="000000" w:themeColor="text1"/>
                <w:sz w:val="20"/>
                <w:szCs w:val="20"/>
              </w:rPr>
              <w:t>NEC2</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1"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2"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C121D5" w:rsidP="006224C7">
            <w:pPr>
              <w:rPr>
                <w:sz w:val="20"/>
                <w:szCs w:val="20"/>
              </w:rPr>
            </w:pPr>
            <w:r w:rsidRPr="006224C7">
              <w:rPr>
                <w:rFonts w:ascii="Times New Roman" w:hAnsi="Times New Roman" w:cs="Times New Roman"/>
                <w:color w:val="000000"/>
                <w:sz w:val="20"/>
                <w:szCs w:val="20"/>
              </w:rPr>
              <w:t>Pass</w:t>
            </w:r>
          </w:p>
        </w:tc>
      </w:tr>
      <w:tr w:rsidR="00C121D5" w:rsidRPr="006224C7" w:rsidTr="00C121D5">
        <w:trPr>
          <w:jc w:val="center"/>
        </w:trPr>
        <w:tc>
          <w:tcPr>
            <w:tcW w:w="1085" w:type="dxa"/>
          </w:tcPr>
          <w:p w:rsidR="00C121D5" w:rsidRPr="006224C7" w:rsidRDefault="00C121D5" w:rsidP="006224C7">
            <w:pPr>
              <w:rPr>
                <w:color w:val="000000" w:themeColor="text1"/>
                <w:sz w:val="20"/>
                <w:szCs w:val="20"/>
              </w:rPr>
            </w:pPr>
            <w:r w:rsidRPr="006224C7">
              <w:rPr>
                <w:rFonts w:ascii="Times New Roman" w:hAnsi="Times New Roman" w:cs="Times New Roman"/>
                <w:color w:val="000000" w:themeColor="text1"/>
                <w:sz w:val="20"/>
                <w:szCs w:val="20"/>
              </w:rPr>
              <w:t>NEC3</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4"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8931FC" w:rsidP="006224C7">
            <w:pPr>
              <w:rPr>
                <w:sz w:val="20"/>
                <w:szCs w:val="20"/>
              </w:rPr>
            </w:pPr>
            <w:r w:rsidRPr="006224C7">
              <w:rPr>
                <w:noProof/>
                <w:sz w:val="20"/>
                <w:szCs w:val="20"/>
              </w:rPr>
              <w:drawing>
                <wp:inline distT="0" distB="0" distL="0" distR="0">
                  <wp:extent cx="123825" cy="123825"/>
                  <wp:effectExtent l="19050" t="0" r="9525" b="0"/>
                  <wp:docPr id="54" name="Picture 13" descr="Image result for rejected no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rejected no symbol"/>
                          <pic:cNvPicPr>
                            <a:picLocks noChangeAspect="1" noChangeArrowheads="1"/>
                          </pic:cNvPicPr>
                        </pic:nvPicPr>
                        <pic:blipFill>
                          <a:blip r:embed="rId13" cstate="print">
                            <a:biLevel thresh="50000"/>
                          </a:blip>
                          <a:srcRect/>
                          <a:stretch>
                            <a:fillRect/>
                          </a:stretch>
                        </pic:blipFill>
                        <pic:spPr bwMode="auto">
                          <a:xfrm>
                            <a:off x="0" y="0"/>
                            <a:ext cx="123825" cy="12382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6"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8931FC" w:rsidP="006224C7">
            <w:pPr>
              <w:rPr>
                <w:sz w:val="20"/>
                <w:szCs w:val="20"/>
              </w:rPr>
            </w:pPr>
            <w:r w:rsidRPr="006224C7">
              <w:rPr>
                <w:rFonts w:ascii="Times New Roman" w:hAnsi="Times New Roman" w:cs="Times New Roman"/>
                <w:color w:val="000000"/>
                <w:sz w:val="20"/>
                <w:szCs w:val="20"/>
              </w:rPr>
              <w:t>Fail</w:t>
            </w:r>
          </w:p>
        </w:tc>
      </w:tr>
      <w:tr w:rsidR="00C121D5" w:rsidRPr="006224C7" w:rsidTr="00C121D5">
        <w:trPr>
          <w:trHeight w:val="467"/>
          <w:jc w:val="center"/>
        </w:trPr>
        <w:tc>
          <w:tcPr>
            <w:tcW w:w="1085" w:type="dxa"/>
          </w:tcPr>
          <w:p w:rsidR="00C121D5" w:rsidRPr="006224C7" w:rsidRDefault="00C121D5" w:rsidP="006224C7">
            <w:pPr>
              <w:rPr>
                <w:color w:val="000000" w:themeColor="text1"/>
                <w:sz w:val="20"/>
                <w:szCs w:val="20"/>
              </w:rPr>
            </w:pPr>
            <w:r w:rsidRPr="006224C7">
              <w:rPr>
                <w:rFonts w:ascii="Times New Roman" w:hAnsi="Times New Roman" w:cs="Times New Roman"/>
                <w:color w:val="000000" w:themeColor="text1"/>
                <w:sz w:val="20"/>
                <w:szCs w:val="20"/>
              </w:rPr>
              <w:t>NEC4</w:t>
            </w:r>
          </w:p>
        </w:tc>
        <w:tc>
          <w:tcPr>
            <w:tcW w:w="1615"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7"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8"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440" w:type="dxa"/>
          </w:tcPr>
          <w:p w:rsidR="00C121D5" w:rsidRPr="006224C7" w:rsidRDefault="00C121D5" w:rsidP="006224C7">
            <w:pPr>
              <w:rPr>
                <w:sz w:val="20"/>
                <w:szCs w:val="20"/>
              </w:rPr>
            </w:pPr>
            <w:r w:rsidRPr="006224C7">
              <w:rPr>
                <w:noProof/>
                <w:sz w:val="20"/>
                <w:szCs w:val="20"/>
              </w:rPr>
              <w:drawing>
                <wp:inline distT="0" distB="0" distL="0" distR="0">
                  <wp:extent cx="142875" cy="142875"/>
                  <wp:effectExtent l="19050" t="0" r="9525" b="0"/>
                  <wp:docPr id="49"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tc>
        <w:tc>
          <w:tcPr>
            <w:tcW w:w="1350" w:type="dxa"/>
            <w:tcBorders>
              <w:right w:val="single" w:sz="4" w:space="0" w:color="auto"/>
            </w:tcBorders>
          </w:tcPr>
          <w:p w:rsidR="00C121D5" w:rsidRPr="006224C7" w:rsidRDefault="00C121D5" w:rsidP="006224C7">
            <w:pPr>
              <w:rPr>
                <w:sz w:val="20"/>
                <w:szCs w:val="20"/>
              </w:rPr>
            </w:pPr>
            <w:r w:rsidRPr="006224C7">
              <w:rPr>
                <w:rFonts w:ascii="Times New Roman" w:hAnsi="Times New Roman" w:cs="Times New Roman"/>
                <w:color w:val="000000"/>
                <w:sz w:val="20"/>
                <w:szCs w:val="20"/>
              </w:rPr>
              <w:t>Pass</w:t>
            </w:r>
          </w:p>
        </w:tc>
      </w:tr>
    </w:tbl>
    <w:p w:rsidR="00842DB1" w:rsidRPr="006224C7" w:rsidRDefault="00842DB1" w:rsidP="006224C7">
      <w:pPr>
        <w:spacing w:after="0" w:line="240" w:lineRule="auto"/>
        <w:rPr>
          <w:rFonts w:ascii="Times New Roman" w:hAnsi="Times New Roman" w:cs="Times New Roman"/>
          <w:color w:val="C00000"/>
          <w:sz w:val="20"/>
          <w:szCs w:val="20"/>
        </w:rPr>
      </w:pPr>
    </w:p>
    <w:p w:rsidR="005711EB" w:rsidRPr="006224C7" w:rsidRDefault="00CA1E45" w:rsidP="00400C14">
      <w:pPr>
        <w:spacing w:after="0" w:line="240" w:lineRule="auto"/>
        <w:jc w:val="both"/>
        <w:rPr>
          <w:rFonts w:ascii="Times New Roman" w:hAnsi="Times New Roman" w:cs="Times New Roman"/>
          <w:b/>
          <w:bCs/>
          <w:color w:val="000000"/>
          <w:sz w:val="20"/>
          <w:szCs w:val="20"/>
          <w:vertAlign w:val="superscript"/>
        </w:rPr>
      </w:pPr>
      <w:r w:rsidRPr="006224C7">
        <w:rPr>
          <w:rFonts w:ascii="Times New Roman" w:hAnsi="Times New Roman" w:cs="Times New Roman"/>
          <w:b/>
          <w:bCs/>
          <w:color w:val="000000"/>
          <w:sz w:val="20"/>
          <w:szCs w:val="20"/>
        </w:rPr>
        <w:t>P</w:t>
      </w:r>
      <w:r w:rsidR="00D62068" w:rsidRPr="006224C7">
        <w:rPr>
          <w:rFonts w:ascii="Times New Roman" w:hAnsi="Times New Roman" w:cs="Times New Roman"/>
          <w:b/>
          <w:bCs/>
          <w:color w:val="000000"/>
          <w:sz w:val="20"/>
          <w:szCs w:val="20"/>
        </w:rPr>
        <w:t xml:space="preserve">article size and zeta potential (ZP) </w:t>
      </w:r>
      <w:r w:rsidRPr="006224C7">
        <w:rPr>
          <w:rFonts w:ascii="Times New Roman" w:hAnsi="Times New Roman" w:cs="Times New Roman"/>
          <w:b/>
          <w:bCs/>
          <w:color w:val="000000"/>
          <w:sz w:val="20"/>
          <w:szCs w:val="20"/>
        </w:rPr>
        <w:t>measurement</w:t>
      </w:r>
      <w:r w:rsidR="00DB3EAA" w:rsidRPr="006224C7">
        <w:rPr>
          <w:rFonts w:ascii="Times New Roman" w:hAnsi="Times New Roman" w:cs="Times New Roman"/>
          <w:b/>
          <w:bCs/>
          <w:color w:val="000000"/>
          <w:sz w:val="20"/>
          <w:szCs w:val="20"/>
          <w:vertAlign w:val="superscript"/>
        </w:rPr>
        <w:t>16</w:t>
      </w:r>
    </w:p>
    <w:p w:rsidR="00EE35F1" w:rsidRPr="006224C7" w:rsidRDefault="00562589"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An </w:t>
      </w:r>
      <w:commentRangeStart w:id="20"/>
      <w:r w:rsidRPr="006224C7">
        <w:rPr>
          <w:rFonts w:ascii="Times New Roman" w:hAnsi="Times New Roman" w:cs="Times New Roman"/>
          <w:color w:val="000000"/>
          <w:sz w:val="20"/>
          <w:szCs w:val="20"/>
        </w:rPr>
        <w:t xml:space="preserve">amount of </w:t>
      </w:r>
      <w:r w:rsidR="005711EB" w:rsidRPr="006224C7">
        <w:rPr>
          <w:rFonts w:ascii="Times New Roman" w:hAnsi="Times New Roman" w:cs="Times New Roman"/>
          <w:color w:val="000000"/>
          <w:sz w:val="20"/>
          <w:szCs w:val="20"/>
        </w:rPr>
        <w:t>0.1 ml</w:t>
      </w:r>
      <w:r w:rsidRPr="006224C7">
        <w:rPr>
          <w:rFonts w:ascii="Times New Roman" w:hAnsi="Times New Roman" w:cs="Times New Roman"/>
          <w:color w:val="000000"/>
          <w:sz w:val="20"/>
          <w:szCs w:val="20"/>
        </w:rPr>
        <w:t xml:space="preserve"> of each tested</w:t>
      </w:r>
      <w:r w:rsidR="005711EB" w:rsidRPr="006224C7">
        <w:rPr>
          <w:rFonts w:ascii="Times New Roman" w:hAnsi="Times New Roman" w:cs="Times New Roman"/>
          <w:color w:val="000000"/>
          <w:sz w:val="20"/>
          <w:szCs w:val="20"/>
        </w:rPr>
        <w:t xml:space="preserve"> formulation </w:t>
      </w:r>
      <w:r w:rsidR="00CA1E45" w:rsidRPr="006224C7">
        <w:rPr>
          <w:rFonts w:ascii="Times New Roman" w:hAnsi="Times New Roman" w:cs="Times New Roman"/>
          <w:color w:val="000000"/>
          <w:sz w:val="20"/>
          <w:szCs w:val="20"/>
        </w:rPr>
        <w:t>was</w:t>
      </w:r>
      <w:r w:rsidR="005711EB" w:rsidRPr="006224C7">
        <w:rPr>
          <w:rFonts w:ascii="Times New Roman" w:hAnsi="Times New Roman" w:cs="Times New Roman"/>
          <w:color w:val="000000"/>
          <w:sz w:val="20"/>
          <w:szCs w:val="20"/>
        </w:rPr>
        <w:t xml:space="preserve"> dispersed in 50 ml of water in </w:t>
      </w:r>
      <w:r w:rsidR="00CA1E45" w:rsidRPr="006224C7">
        <w:rPr>
          <w:rFonts w:ascii="Times New Roman" w:hAnsi="Times New Roman" w:cs="Times New Roman"/>
          <w:color w:val="000000"/>
          <w:sz w:val="20"/>
          <w:szCs w:val="20"/>
        </w:rPr>
        <w:t xml:space="preserve">volumetric flask and </w:t>
      </w:r>
      <w:r w:rsidRPr="006224C7">
        <w:rPr>
          <w:rFonts w:ascii="Times New Roman" w:hAnsi="Times New Roman" w:cs="Times New Roman"/>
          <w:color w:val="000000"/>
          <w:sz w:val="20"/>
          <w:szCs w:val="20"/>
        </w:rPr>
        <w:t xml:space="preserve">then </w:t>
      </w:r>
      <w:r w:rsidR="00CA1E45" w:rsidRPr="006224C7">
        <w:rPr>
          <w:rFonts w:ascii="Times New Roman" w:hAnsi="Times New Roman" w:cs="Times New Roman"/>
          <w:color w:val="000000"/>
          <w:sz w:val="20"/>
          <w:szCs w:val="20"/>
        </w:rPr>
        <w:t>mixed by in</w:t>
      </w:r>
      <w:r w:rsidR="005711EB" w:rsidRPr="006224C7">
        <w:rPr>
          <w:rFonts w:ascii="Times New Roman" w:hAnsi="Times New Roman" w:cs="Times New Roman"/>
          <w:color w:val="000000"/>
          <w:sz w:val="20"/>
          <w:szCs w:val="20"/>
        </w:rPr>
        <w:t xml:space="preserve">verting the flask. Globule size </w:t>
      </w:r>
      <w:r w:rsidR="00CA1E45" w:rsidRPr="006224C7">
        <w:rPr>
          <w:rFonts w:ascii="Times New Roman" w:hAnsi="Times New Roman" w:cs="Times New Roman"/>
          <w:color w:val="000000"/>
          <w:sz w:val="20"/>
          <w:szCs w:val="20"/>
        </w:rPr>
        <w:t>and zeta potential of the nanoemul</w:t>
      </w:r>
      <w:r w:rsidR="005711EB" w:rsidRPr="006224C7">
        <w:rPr>
          <w:rFonts w:ascii="Times New Roman" w:hAnsi="Times New Roman" w:cs="Times New Roman"/>
          <w:color w:val="000000"/>
          <w:sz w:val="20"/>
          <w:szCs w:val="20"/>
        </w:rPr>
        <w:t xml:space="preserve">sion was determined by particle </w:t>
      </w:r>
      <w:r w:rsidR="00CA1E45" w:rsidRPr="006224C7">
        <w:rPr>
          <w:rFonts w:ascii="Times New Roman" w:hAnsi="Times New Roman" w:cs="Times New Roman"/>
          <w:color w:val="000000"/>
          <w:sz w:val="20"/>
          <w:szCs w:val="20"/>
        </w:rPr>
        <w:t>size analyzer</w:t>
      </w:r>
      <w:r w:rsidR="00033E2C" w:rsidRPr="006224C7">
        <w:rPr>
          <w:rFonts w:ascii="Times New Roman" w:hAnsi="Times New Roman" w:cs="Times New Roman"/>
          <w:color w:val="000000"/>
          <w:sz w:val="20"/>
          <w:szCs w:val="20"/>
        </w:rPr>
        <w:t xml:space="preserve"> (QL-1076, Nigeria)</w:t>
      </w:r>
      <w:r w:rsidR="00CA1E45" w:rsidRPr="006224C7">
        <w:rPr>
          <w:rFonts w:ascii="Times New Roman" w:hAnsi="Times New Roman" w:cs="Times New Roman"/>
          <w:color w:val="000000"/>
          <w:sz w:val="20"/>
          <w:szCs w:val="20"/>
        </w:rPr>
        <w:t xml:space="preserve"> that analyzes </w:t>
      </w:r>
      <w:r w:rsidR="005711EB" w:rsidRPr="006224C7">
        <w:rPr>
          <w:rFonts w:ascii="Times New Roman" w:hAnsi="Times New Roman" w:cs="Times New Roman"/>
          <w:color w:val="000000"/>
          <w:sz w:val="20"/>
          <w:szCs w:val="20"/>
        </w:rPr>
        <w:t xml:space="preserve">the fluctuations in </w:t>
      </w:r>
      <w:r w:rsidR="00400C14">
        <w:rPr>
          <w:rFonts w:ascii="Times New Roman" w:hAnsi="Times New Roman" w:cs="Times New Roman"/>
          <w:b/>
          <w:bCs/>
          <w:color w:val="000000"/>
          <w:sz w:val="20"/>
          <w:szCs w:val="20"/>
        </w:rPr>
        <w:t xml:space="preserve"> </w:t>
      </w:r>
      <w:r w:rsidR="00033E2C" w:rsidRPr="006224C7">
        <w:rPr>
          <w:rFonts w:ascii="Times New Roman" w:hAnsi="Times New Roman" w:cs="Times New Roman"/>
          <w:color w:val="000000"/>
          <w:sz w:val="20"/>
          <w:szCs w:val="20"/>
        </w:rPr>
        <w:t xml:space="preserve">light scattering due to </w:t>
      </w:r>
      <w:r w:rsidR="00A12895">
        <w:rPr>
          <w:rFonts w:ascii="Times New Roman" w:hAnsi="Times New Roman" w:cs="Times New Roman"/>
          <w:color w:val="000000"/>
          <w:sz w:val="20"/>
          <w:szCs w:val="20"/>
        </w:rPr>
        <w:t>Brownian</w:t>
      </w:r>
      <w:r w:rsidRPr="006224C7">
        <w:rPr>
          <w:rFonts w:ascii="Times New Roman" w:hAnsi="Times New Roman" w:cs="Times New Roman"/>
          <w:color w:val="000000"/>
          <w:sz w:val="20"/>
          <w:szCs w:val="20"/>
        </w:rPr>
        <w:t xml:space="preserve">motion of the particles. </w:t>
      </w:r>
      <w:r w:rsidR="00EE35F1" w:rsidRPr="006224C7">
        <w:rPr>
          <w:rFonts w:ascii="Times New Roman" w:hAnsi="Times New Roman" w:cs="Times New Roman"/>
          <w:color w:val="000000"/>
          <w:sz w:val="20"/>
          <w:szCs w:val="20"/>
        </w:rPr>
        <w:t>Light scattering was monitored at 25 °C at a 90° angle.</w:t>
      </w:r>
    </w:p>
    <w:p w:rsidR="00EE35F1" w:rsidRPr="006224C7" w:rsidRDefault="00EE35F1"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b/>
          <w:bCs/>
          <w:color w:val="000000"/>
          <w:sz w:val="20"/>
          <w:szCs w:val="20"/>
        </w:rPr>
        <w:t>Poly dispersity index (PDI) assay</w:t>
      </w:r>
      <w:r w:rsidR="00DB3EAA" w:rsidRPr="006224C7">
        <w:rPr>
          <w:rFonts w:ascii="Times New Roman" w:hAnsi="Times New Roman" w:cs="Times New Roman"/>
          <w:b/>
          <w:bCs/>
          <w:color w:val="000000"/>
          <w:sz w:val="20"/>
          <w:szCs w:val="20"/>
          <w:vertAlign w:val="superscript"/>
        </w:rPr>
        <w:t>17</w:t>
      </w:r>
      <w:r w:rsidRPr="006224C7">
        <w:rPr>
          <w:rFonts w:ascii="Times New Roman" w:hAnsi="Times New Roman" w:cs="Times New Roman"/>
          <w:color w:val="000000"/>
          <w:sz w:val="20"/>
          <w:szCs w:val="20"/>
        </w:rPr>
        <w:t xml:space="preserve"> </w:t>
      </w:r>
    </w:p>
    <w:p w:rsidR="00EE35F1" w:rsidRPr="006224C7" w:rsidRDefault="00EE35F1"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This assay is used to measures the uniformity of globules size in nanoemulsion. It can be </w:t>
      </w:r>
      <w:r w:rsidR="00400C14">
        <w:rPr>
          <w:rFonts w:ascii="Times New Roman" w:hAnsi="Times New Roman" w:cs="Times New Roman"/>
          <w:color w:val="000000"/>
          <w:sz w:val="20"/>
          <w:szCs w:val="20"/>
        </w:rPr>
        <w:t xml:space="preserve">obtained by ABT-9000 </w:t>
      </w:r>
      <w:r w:rsidRPr="006224C7">
        <w:rPr>
          <w:rFonts w:ascii="Times New Roman" w:hAnsi="Times New Roman" w:cs="Times New Roman"/>
          <w:color w:val="000000"/>
          <w:sz w:val="20"/>
          <w:szCs w:val="20"/>
        </w:rPr>
        <w:t xml:space="preserve">nanolaser particle size analyzer. The higher the poly dispersity value </w:t>
      </w:r>
      <w:r w:rsidR="00400C14">
        <w:rPr>
          <w:rFonts w:ascii="Times New Roman" w:hAnsi="Times New Roman" w:cs="Times New Roman"/>
          <w:b/>
          <w:bCs/>
          <w:color w:val="000000"/>
          <w:sz w:val="20"/>
          <w:szCs w:val="20"/>
        </w:rPr>
        <w:t xml:space="preserve"> </w:t>
      </w:r>
      <w:r w:rsidRPr="006224C7">
        <w:rPr>
          <w:rFonts w:ascii="Times New Roman" w:hAnsi="Times New Roman" w:cs="Times New Roman"/>
          <w:color w:val="000000"/>
          <w:sz w:val="20"/>
          <w:szCs w:val="20"/>
        </w:rPr>
        <w:t>refers</w:t>
      </w:r>
      <w:r w:rsidR="00A12895">
        <w:rPr>
          <w:rFonts w:ascii="Times New Roman" w:hAnsi="Times New Roman" w:cs="Times New Roman"/>
          <w:color w:val="000000"/>
          <w:sz w:val="20"/>
          <w:szCs w:val="20"/>
        </w:rPr>
        <w:t xml:space="preserve"> to the lower uniformity of</w:t>
      </w:r>
      <w:r w:rsidRPr="006224C7">
        <w:rPr>
          <w:rFonts w:ascii="Times New Roman" w:hAnsi="Times New Roman" w:cs="Times New Roman"/>
          <w:color w:val="000000"/>
          <w:sz w:val="20"/>
          <w:szCs w:val="20"/>
        </w:rPr>
        <w:t>globules size of nanoemulsion.</w:t>
      </w:r>
    </w:p>
    <w:p w:rsidR="00EE35F1" w:rsidRPr="006224C7" w:rsidRDefault="00EE35F1" w:rsidP="00400C14">
      <w:pPr>
        <w:spacing w:after="0" w:line="240" w:lineRule="auto"/>
        <w:jc w:val="both"/>
        <w:rPr>
          <w:rFonts w:ascii="Times New Roman" w:hAnsi="Times New Roman" w:cs="Times New Roman"/>
          <w:sz w:val="20"/>
          <w:szCs w:val="20"/>
        </w:rPr>
      </w:pPr>
      <w:r w:rsidRPr="006224C7">
        <w:rPr>
          <w:rFonts w:ascii="Times New Roman" w:hAnsi="Times New Roman" w:cs="Times New Roman"/>
          <w:b/>
          <w:bCs/>
          <w:sz w:val="20"/>
          <w:szCs w:val="20"/>
        </w:rPr>
        <w:t>Determination of pH</w:t>
      </w:r>
      <w:r w:rsidRPr="006224C7">
        <w:rPr>
          <w:rFonts w:ascii="Times New Roman" w:hAnsi="Times New Roman" w:cs="Times New Roman"/>
          <w:sz w:val="20"/>
          <w:szCs w:val="20"/>
        </w:rPr>
        <w:t xml:space="preserve"> </w:t>
      </w:r>
    </w:p>
    <w:p w:rsidR="00EE35F1" w:rsidRPr="006224C7" w:rsidRDefault="00562589" w:rsidP="00400C14">
      <w:p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 xml:space="preserve">The </w:t>
      </w:r>
      <w:r w:rsidR="00EE35F1" w:rsidRPr="006224C7">
        <w:rPr>
          <w:rFonts w:ascii="Times New Roman" w:hAnsi="Times New Roman" w:cs="Times New Roman"/>
          <w:sz w:val="20"/>
          <w:szCs w:val="20"/>
        </w:rPr>
        <w:t xml:space="preserve">pH value </w:t>
      </w:r>
      <w:r w:rsidR="0053701B" w:rsidRPr="006224C7">
        <w:rPr>
          <w:rFonts w:ascii="Times New Roman" w:hAnsi="Times New Roman" w:cs="Times New Roman"/>
          <w:sz w:val="20"/>
          <w:szCs w:val="20"/>
        </w:rPr>
        <w:t>plays important role in determination of</w:t>
      </w:r>
      <w:r w:rsidR="00EE35F1" w:rsidRPr="006224C7">
        <w:rPr>
          <w:rFonts w:ascii="Times New Roman" w:hAnsi="Times New Roman" w:cs="Times New Roman"/>
          <w:sz w:val="20"/>
          <w:szCs w:val="20"/>
        </w:rPr>
        <w:t xml:space="preserve"> the stability of the nanoemulsion</w:t>
      </w:r>
      <w:r w:rsidR="0053701B" w:rsidRPr="006224C7">
        <w:rPr>
          <w:rFonts w:ascii="Times New Roman" w:hAnsi="Times New Roman" w:cs="Times New Roman"/>
          <w:sz w:val="20"/>
          <w:szCs w:val="20"/>
        </w:rPr>
        <w:t>.</w:t>
      </w:r>
      <w:r w:rsidR="00EE35F1" w:rsidRPr="006224C7">
        <w:rPr>
          <w:rFonts w:ascii="Times New Roman" w:hAnsi="Times New Roman" w:cs="Times New Roman"/>
          <w:sz w:val="20"/>
          <w:szCs w:val="20"/>
        </w:rPr>
        <w:t xml:space="preserve"> </w:t>
      </w:r>
      <w:r w:rsidR="0053701B" w:rsidRPr="006224C7">
        <w:rPr>
          <w:rFonts w:ascii="Times New Roman" w:hAnsi="Times New Roman" w:cs="Times New Roman"/>
          <w:sz w:val="20"/>
          <w:szCs w:val="20"/>
        </w:rPr>
        <w:t xml:space="preserve">Change in </w:t>
      </w:r>
      <w:r w:rsidR="00EE35F1" w:rsidRPr="006224C7">
        <w:rPr>
          <w:rFonts w:ascii="Times New Roman" w:hAnsi="Times New Roman" w:cs="Times New Roman"/>
          <w:sz w:val="20"/>
          <w:szCs w:val="20"/>
        </w:rPr>
        <w:t>pH mean</w:t>
      </w:r>
      <w:r w:rsidR="0053701B" w:rsidRPr="006224C7">
        <w:rPr>
          <w:rFonts w:ascii="Times New Roman" w:hAnsi="Times New Roman" w:cs="Times New Roman"/>
          <w:sz w:val="20"/>
          <w:szCs w:val="20"/>
        </w:rPr>
        <w:t>s</w:t>
      </w:r>
      <w:r w:rsidR="00400C14">
        <w:rPr>
          <w:rFonts w:ascii="Times New Roman" w:hAnsi="Times New Roman" w:cs="Times New Roman"/>
          <w:sz w:val="20"/>
          <w:szCs w:val="20"/>
        </w:rPr>
        <w:t xml:space="preserve"> </w:t>
      </w:r>
      <w:r w:rsidR="00EE35F1" w:rsidRPr="006224C7">
        <w:rPr>
          <w:rFonts w:ascii="Times New Roman" w:hAnsi="Times New Roman" w:cs="Times New Roman"/>
          <w:sz w:val="20"/>
          <w:szCs w:val="20"/>
        </w:rPr>
        <w:t>occurrence of chemical reactions that can impair the quality of the fina</w:t>
      </w:r>
      <w:r w:rsidR="00A12895">
        <w:rPr>
          <w:rFonts w:ascii="Times New Roman" w:hAnsi="Times New Roman" w:cs="Times New Roman"/>
          <w:sz w:val="20"/>
          <w:szCs w:val="20"/>
        </w:rPr>
        <w:t>l product. The digital pH meter</w:t>
      </w:r>
      <w:r w:rsidR="0053701B" w:rsidRPr="006224C7">
        <w:rPr>
          <w:rFonts w:ascii="Times New Roman" w:hAnsi="Times New Roman" w:cs="Times New Roman"/>
          <w:sz w:val="20"/>
          <w:szCs w:val="20"/>
        </w:rPr>
        <w:t>was used</w:t>
      </w:r>
      <w:r w:rsidR="00400C14">
        <w:rPr>
          <w:rFonts w:ascii="Times New Roman" w:hAnsi="Times New Roman" w:cs="Times New Roman"/>
          <w:sz w:val="20"/>
          <w:szCs w:val="20"/>
        </w:rPr>
        <w:t xml:space="preserve"> to </w:t>
      </w:r>
      <w:r w:rsidR="00EE35F1" w:rsidRPr="006224C7">
        <w:rPr>
          <w:rFonts w:ascii="Times New Roman" w:hAnsi="Times New Roman" w:cs="Times New Roman"/>
          <w:sz w:val="20"/>
          <w:szCs w:val="20"/>
        </w:rPr>
        <w:t xml:space="preserve">determine the pH of the formulations. </w:t>
      </w:r>
    </w:p>
    <w:p w:rsidR="00400C14" w:rsidRDefault="00291DC2"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b/>
          <w:color w:val="000000"/>
          <w:sz w:val="20"/>
          <w:szCs w:val="20"/>
        </w:rPr>
        <w:t>Refractive Index</w:t>
      </w:r>
    </w:p>
    <w:p w:rsidR="00291DC2" w:rsidRPr="006224C7" w:rsidRDefault="00291DC2"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Refractive Index was determined using Abbe's refractometer at 25°C.</w:t>
      </w:r>
    </w:p>
    <w:p w:rsidR="005711EB" w:rsidRPr="006224C7" w:rsidRDefault="00CA1E45" w:rsidP="00400C14">
      <w:pPr>
        <w:spacing w:after="0" w:line="240" w:lineRule="auto"/>
        <w:jc w:val="both"/>
        <w:rPr>
          <w:rFonts w:ascii="Times New Roman" w:hAnsi="Times New Roman" w:cs="Times New Roman"/>
          <w:b/>
          <w:bCs/>
          <w:color w:val="000000"/>
          <w:sz w:val="20"/>
          <w:szCs w:val="20"/>
          <w:vertAlign w:val="superscript"/>
        </w:rPr>
      </w:pPr>
      <w:r w:rsidRPr="006224C7">
        <w:rPr>
          <w:rFonts w:ascii="Times New Roman" w:hAnsi="Times New Roman" w:cs="Times New Roman"/>
          <w:b/>
          <w:bCs/>
          <w:color w:val="000000"/>
          <w:sz w:val="20"/>
          <w:szCs w:val="20"/>
        </w:rPr>
        <w:t>Viscosity</w:t>
      </w:r>
      <w:r w:rsidR="00DB3EAA" w:rsidRPr="006224C7">
        <w:rPr>
          <w:rFonts w:ascii="Times New Roman" w:hAnsi="Times New Roman" w:cs="Times New Roman"/>
          <w:b/>
          <w:bCs/>
          <w:color w:val="000000"/>
          <w:sz w:val="20"/>
          <w:szCs w:val="20"/>
          <w:vertAlign w:val="superscript"/>
        </w:rPr>
        <w:t>18</w:t>
      </w:r>
    </w:p>
    <w:p w:rsidR="00291DC2" w:rsidRPr="006224C7" w:rsidRDefault="00CA1E45"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Viscosity of the samples was me</w:t>
      </w:r>
      <w:r w:rsidR="005711EB" w:rsidRPr="006224C7">
        <w:rPr>
          <w:rFonts w:ascii="Times New Roman" w:hAnsi="Times New Roman" w:cs="Times New Roman"/>
          <w:color w:val="000000"/>
          <w:sz w:val="20"/>
          <w:szCs w:val="20"/>
        </w:rPr>
        <w:t xml:space="preserve">asured as such without dilution </w:t>
      </w:r>
      <w:r w:rsidRPr="006224C7">
        <w:rPr>
          <w:rFonts w:ascii="Times New Roman" w:hAnsi="Times New Roman" w:cs="Times New Roman"/>
          <w:color w:val="000000"/>
          <w:sz w:val="20"/>
          <w:szCs w:val="20"/>
        </w:rPr>
        <w:t xml:space="preserve">using Brookfield viscometer </w:t>
      </w:r>
      <w:r w:rsidR="005711EB" w:rsidRPr="006224C7">
        <w:rPr>
          <w:rFonts w:ascii="Times New Roman" w:hAnsi="Times New Roman" w:cs="Times New Roman"/>
          <w:color w:val="000000"/>
          <w:sz w:val="20"/>
          <w:szCs w:val="20"/>
        </w:rPr>
        <w:t xml:space="preserve">at </w:t>
      </w:r>
      <w:r w:rsidRPr="006224C7">
        <w:rPr>
          <w:rFonts w:ascii="Times New Roman" w:hAnsi="Times New Roman" w:cs="Times New Roman"/>
          <w:color w:val="000000"/>
          <w:sz w:val="20"/>
          <w:szCs w:val="20"/>
        </w:rPr>
        <w:t>25°C. A sample volume of 10</w:t>
      </w:r>
      <w:r w:rsidR="005711EB" w:rsidRPr="006224C7">
        <w:rPr>
          <w:rFonts w:ascii="Times New Roman" w:hAnsi="Times New Roman" w:cs="Times New Roman"/>
          <w:color w:val="000000"/>
          <w:sz w:val="20"/>
          <w:szCs w:val="20"/>
        </w:rPr>
        <w:t xml:space="preserve"> ml was used. The nanoemulsion </w:t>
      </w:r>
      <w:r w:rsidRPr="006224C7">
        <w:rPr>
          <w:rFonts w:ascii="Times New Roman" w:hAnsi="Times New Roman" w:cs="Times New Roman"/>
          <w:color w:val="000000"/>
          <w:sz w:val="20"/>
          <w:szCs w:val="20"/>
        </w:rPr>
        <w:t>formulations were subjected to diffe</w:t>
      </w:r>
      <w:r w:rsidR="005711EB" w:rsidRPr="006224C7">
        <w:rPr>
          <w:rFonts w:ascii="Times New Roman" w:hAnsi="Times New Roman" w:cs="Times New Roman"/>
          <w:color w:val="000000"/>
          <w:sz w:val="20"/>
          <w:szCs w:val="20"/>
        </w:rPr>
        <w:t xml:space="preserve">rent rpm (5, 10, 20, 30, 50, 60 </w:t>
      </w:r>
      <w:r w:rsidRPr="006224C7">
        <w:rPr>
          <w:rFonts w:ascii="Times New Roman" w:hAnsi="Times New Roman" w:cs="Times New Roman"/>
          <w:color w:val="000000"/>
          <w:sz w:val="20"/>
          <w:szCs w:val="20"/>
        </w:rPr>
        <w:t>and 100) and the rheological beha</w:t>
      </w:r>
      <w:r w:rsidR="005711EB" w:rsidRPr="006224C7">
        <w:rPr>
          <w:rFonts w:ascii="Times New Roman" w:hAnsi="Times New Roman" w:cs="Times New Roman"/>
          <w:color w:val="000000"/>
          <w:sz w:val="20"/>
          <w:szCs w:val="20"/>
        </w:rPr>
        <w:t xml:space="preserve">vior of the disperse system </w:t>
      </w:r>
      <w:r w:rsidR="00291DC2" w:rsidRPr="006224C7">
        <w:rPr>
          <w:rFonts w:ascii="Times New Roman" w:hAnsi="Times New Roman" w:cs="Times New Roman"/>
          <w:color w:val="000000"/>
          <w:sz w:val="20"/>
          <w:szCs w:val="20"/>
        </w:rPr>
        <w:t>was examined by constructing rheograms of shear stress vs. shear rate.</w:t>
      </w:r>
    </w:p>
    <w:p w:rsidR="001C3FA8" w:rsidRPr="006224C7" w:rsidRDefault="001C3FA8"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b/>
          <w:bCs/>
          <w:sz w:val="20"/>
          <w:szCs w:val="20"/>
        </w:rPr>
        <w:t>Drug content</w:t>
      </w:r>
      <w:r w:rsidR="00DB3EAA" w:rsidRPr="006224C7">
        <w:rPr>
          <w:rFonts w:ascii="Times New Roman" w:hAnsi="Times New Roman" w:cs="Times New Roman"/>
          <w:b/>
          <w:bCs/>
          <w:sz w:val="20"/>
          <w:szCs w:val="20"/>
          <w:vertAlign w:val="superscript"/>
        </w:rPr>
        <w:t>19</w:t>
      </w:r>
      <w:r w:rsidRPr="006224C7">
        <w:rPr>
          <w:rFonts w:ascii="Times New Roman" w:hAnsi="Times New Roman" w:cs="Times New Roman"/>
          <w:sz w:val="20"/>
          <w:szCs w:val="20"/>
        </w:rPr>
        <w:t xml:space="preserve"> </w:t>
      </w:r>
    </w:p>
    <w:p w:rsidR="006022FB" w:rsidRPr="006224C7" w:rsidRDefault="00F762CE"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sz w:val="20"/>
          <w:szCs w:val="20"/>
        </w:rPr>
        <w:t xml:space="preserve">Drug content of RF </w:t>
      </w:r>
      <w:r w:rsidR="001C3FA8" w:rsidRPr="006224C7">
        <w:rPr>
          <w:rFonts w:ascii="Times New Roman" w:hAnsi="Times New Roman" w:cs="Times New Roman"/>
          <w:sz w:val="20"/>
          <w:szCs w:val="20"/>
        </w:rPr>
        <w:t xml:space="preserve">in nanoemulsion was measured by </w:t>
      </w:r>
      <w:r w:rsidRPr="006224C7">
        <w:rPr>
          <w:rFonts w:ascii="Times New Roman" w:hAnsi="Times New Roman" w:cs="Times New Roman"/>
          <w:sz w:val="20"/>
          <w:szCs w:val="20"/>
        </w:rPr>
        <w:t>using UV visible spe</w:t>
      </w:r>
      <w:r w:rsidR="001C3FA8" w:rsidRPr="006224C7">
        <w:rPr>
          <w:rFonts w:ascii="Times New Roman" w:hAnsi="Times New Roman" w:cs="Times New Roman"/>
          <w:sz w:val="20"/>
          <w:szCs w:val="20"/>
        </w:rPr>
        <w:t xml:space="preserve">ctrophotometer at 241 nm. About </w:t>
      </w:r>
      <w:r w:rsidRPr="006224C7">
        <w:rPr>
          <w:rFonts w:ascii="Times New Roman" w:hAnsi="Times New Roman" w:cs="Times New Roman"/>
          <w:sz w:val="20"/>
          <w:szCs w:val="20"/>
        </w:rPr>
        <w:t xml:space="preserve">0.1 mL of the formulation </w:t>
      </w:r>
      <w:commentRangeEnd w:id="20"/>
      <w:r w:rsidR="00AA1975">
        <w:rPr>
          <w:rStyle w:val="CommentReference"/>
        </w:rPr>
        <w:commentReference w:id="20"/>
      </w:r>
      <w:r w:rsidRPr="006224C7">
        <w:rPr>
          <w:rFonts w:ascii="Times New Roman" w:hAnsi="Times New Roman" w:cs="Times New Roman"/>
          <w:sz w:val="20"/>
          <w:szCs w:val="20"/>
        </w:rPr>
        <w:t>was suitably diluted with 5</w:t>
      </w:r>
      <w:r w:rsidR="001C3FA8" w:rsidRPr="006224C7">
        <w:rPr>
          <w:rFonts w:ascii="Times New Roman" w:hAnsi="Times New Roman" w:cs="Times New Roman"/>
          <w:sz w:val="20"/>
          <w:szCs w:val="20"/>
        </w:rPr>
        <w:t xml:space="preserve"> </w:t>
      </w:r>
      <w:r w:rsidRPr="006224C7">
        <w:rPr>
          <w:rFonts w:ascii="Times New Roman" w:hAnsi="Times New Roman" w:cs="Times New Roman"/>
          <w:color w:val="000000"/>
          <w:sz w:val="20"/>
          <w:szCs w:val="20"/>
        </w:rPr>
        <w:t>mL in pH 7.4 phospha</w:t>
      </w:r>
      <w:r w:rsidR="001C3FA8" w:rsidRPr="006224C7">
        <w:rPr>
          <w:rFonts w:ascii="Times New Roman" w:hAnsi="Times New Roman" w:cs="Times New Roman"/>
          <w:color w:val="000000"/>
          <w:sz w:val="20"/>
          <w:szCs w:val="20"/>
        </w:rPr>
        <w:t xml:space="preserve">te </w:t>
      </w:r>
      <w:r w:rsidR="00400C14">
        <w:rPr>
          <w:rFonts w:ascii="Times New Roman" w:hAnsi="Times New Roman" w:cs="Times New Roman"/>
          <w:b/>
          <w:bCs/>
          <w:color w:val="000000"/>
          <w:sz w:val="20"/>
          <w:szCs w:val="20"/>
        </w:rPr>
        <w:t xml:space="preserve"> </w:t>
      </w:r>
      <w:r w:rsidR="00291DC2" w:rsidRPr="006224C7">
        <w:rPr>
          <w:rFonts w:ascii="Times New Roman" w:hAnsi="Times New Roman" w:cs="Times New Roman"/>
          <w:color w:val="000000"/>
          <w:sz w:val="20"/>
          <w:szCs w:val="20"/>
        </w:rPr>
        <w:t>buffer</w:t>
      </w:r>
      <w:r w:rsidR="00A12895">
        <w:rPr>
          <w:rFonts w:ascii="Times New Roman" w:hAnsi="Times New Roman" w:cs="Times New Roman"/>
          <w:color w:val="000000"/>
          <w:sz w:val="20"/>
          <w:szCs w:val="20"/>
        </w:rPr>
        <w:t xml:space="preserve"> </w:t>
      </w:r>
      <w:commentRangeStart w:id="21"/>
      <w:r w:rsidR="00A12895">
        <w:rPr>
          <w:rFonts w:ascii="Times New Roman" w:hAnsi="Times New Roman" w:cs="Times New Roman"/>
          <w:color w:val="000000"/>
          <w:sz w:val="20"/>
          <w:szCs w:val="20"/>
        </w:rPr>
        <w:t>and</w:t>
      </w:r>
      <w:r w:rsidR="00291DC2" w:rsidRPr="006224C7">
        <w:rPr>
          <w:rFonts w:ascii="Times New Roman" w:hAnsi="Times New Roman" w:cs="Times New Roman"/>
          <w:color w:val="000000"/>
          <w:sz w:val="20"/>
          <w:szCs w:val="20"/>
        </w:rPr>
        <w:t>analyzed</w:t>
      </w:r>
      <w:commentRangeEnd w:id="21"/>
      <w:r w:rsidR="0095087F">
        <w:rPr>
          <w:rStyle w:val="CommentReference"/>
        </w:rPr>
        <w:commentReference w:id="21"/>
      </w:r>
      <w:r w:rsidR="00291DC2" w:rsidRPr="006224C7">
        <w:rPr>
          <w:rFonts w:ascii="Times New Roman" w:hAnsi="Times New Roman" w:cs="Times New Roman"/>
          <w:color w:val="000000"/>
          <w:sz w:val="20"/>
          <w:szCs w:val="20"/>
        </w:rPr>
        <w:t xml:space="preserve"> for drug content.</w:t>
      </w:r>
    </w:p>
    <w:p w:rsidR="00461051" w:rsidRPr="006224C7" w:rsidRDefault="00461051" w:rsidP="006224C7">
      <w:pPr>
        <w:spacing w:after="0" w:line="240" w:lineRule="auto"/>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Table 4 : Droplet size, polydispersity, viscosity, and RI of nanoemulsion</w:t>
      </w:r>
    </w:p>
    <w:tbl>
      <w:tblPr>
        <w:tblStyle w:val="TableGrid"/>
        <w:tblW w:w="11522" w:type="dxa"/>
        <w:tblInd w:w="-972" w:type="dxa"/>
        <w:tblLook w:val="04A0"/>
      </w:tblPr>
      <w:tblGrid>
        <w:gridCol w:w="1063"/>
        <w:gridCol w:w="1570"/>
        <w:gridCol w:w="1439"/>
        <w:gridCol w:w="1159"/>
        <w:gridCol w:w="1309"/>
        <w:gridCol w:w="1472"/>
        <w:gridCol w:w="802"/>
        <w:gridCol w:w="1176"/>
        <w:gridCol w:w="1532"/>
      </w:tblGrid>
      <w:tr w:rsidR="00461051" w:rsidRPr="006224C7" w:rsidTr="001C6BCF">
        <w:tc>
          <w:tcPr>
            <w:tcW w:w="1063" w:type="dxa"/>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Code</w:t>
            </w:r>
          </w:p>
        </w:tc>
        <w:tc>
          <w:tcPr>
            <w:tcW w:w="1570" w:type="dxa"/>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Droplet size (nm)</w:t>
            </w:r>
          </w:p>
        </w:tc>
        <w:tc>
          <w:tcPr>
            <w:tcW w:w="1439" w:type="dxa"/>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Polydispersity index (PDI)</w:t>
            </w:r>
          </w:p>
        </w:tc>
        <w:tc>
          <w:tcPr>
            <w:tcW w:w="1159" w:type="dxa"/>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Viscosity (mPa s)</w:t>
            </w:r>
          </w:p>
        </w:tc>
        <w:tc>
          <w:tcPr>
            <w:tcW w:w="1309" w:type="dxa"/>
            <w:tcBorders>
              <w:right w:val="single" w:sz="4" w:space="0" w:color="auto"/>
            </w:tcBorders>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RI</w:t>
            </w:r>
          </w:p>
        </w:tc>
        <w:tc>
          <w:tcPr>
            <w:tcW w:w="1472" w:type="dxa"/>
            <w:tcBorders>
              <w:right w:val="single" w:sz="4" w:space="0" w:color="auto"/>
            </w:tcBorders>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 Transmittance</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ZP (Mv)</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pH</w:t>
            </w:r>
          </w:p>
        </w:tc>
        <w:tc>
          <w:tcPr>
            <w:tcW w:w="1532" w:type="dxa"/>
            <w:tcBorders>
              <w:left w:val="single" w:sz="4" w:space="0" w:color="auto"/>
            </w:tcBorders>
          </w:tcPr>
          <w:p w:rsidR="00461051" w:rsidRPr="006224C7" w:rsidRDefault="00461051"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 Drug content</w:t>
            </w:r>
          </w:p>
        </w:tc>
      </w:tr>
      <w:tr w:rsidR="00461051" w:rsidRPr="006224C7" w:rsidTr="001C6BCF">
        <w:tc>
          <w:tcPr>
            <w:tcW w:w="1063" w:type="dxa"/>
          </w:tcPr>
          <w:p w:rsidR="00461051" w:rsidRPr="006224C7" w:rsidRDefault="00461051"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NEA1</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80.81  ± 0.85</w:t>
            </w:r>
          </w:p>
        </w:tc>
        <w:tc>
          <w:tcPr>
            <w:tcW w:w="143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0.163</w:t>
            </w:r>
          </w:p>
        </w:tc>
        <w:tc>
          <w:tcPr>
            <w:tcW w:w="115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60.42  ± 0.88</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1.312 ± 0.006</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95.42 ± 0.08</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-18.34 ±1.46</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5.43  ± 0.08</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98.46 ± 0.04</w:t>
            </w:r>
          </w:p>
        </w:tc>
      </w:tr>
      <w:tr w:rsidR="00461051" w:rsidRPr="006224C7" w:rsidTr="001C6BCF">
        <w:tc>
          <w:tcPr>
            <w:tcW w:w="1063" w:type="dxa"/>
          </w:tcPr>
          <w:p w:rsidR="00461051" w:rsidRPr="006224C7" w:rsidRDefault="00461051"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NEA3</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78.47  ± 2.4</w:t>
            </w:r>
          </w:p>
        </w:tc>
        <w:tc>
          <w:tcPr>
            <w:tcW w:w="1439" w:type="dxa"/>
          </w:tcPr>
          <w:p w:rsidR="00461051" w:rsidRPr="006224C7" w:rsidRDefault="00461051" w:rsidP="006224C7">
            <w:pPr>
              <w:rPr>
                <w:sz w:val="20"/>
                <w:szCs w:val="20"/>
              </w:rPr>
            </w:pPr>
            <w:r w:rsidRPr="006224C7">
              <w:rPr>
                <w:rFonts w:ascii="Times New Roman" w:hAnsi="Times New Roman" w:cs="Times New Roman"/>
                <w:color w:val="000000"/>
                <w:sz w:val="20"/>
                <w:szCs w:val="20"/>
              </w:rPr>
              <w:t>0.167</w:t>
            </w:r>
          </w:p>
        </w:tc>
        <w:tc>
          <w:tcPr>
            <w:tcW w:w="115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120.45  ± 2.7</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1.302 ± 0.009</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98.24 ± 0.13</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-21.54 ±3.41</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6.23  ± 0.07</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97.64 ± 0.12</w:t>
            </w:r>
          </w:p>
        </w:tc>
      </w:tr>
      <w:tr w:rsidR="00461051" w:rsidRPr="006224C7" w:rsidTr="001C6BCF">
        <w:tc>
          <w:tcPr>
            <w:tcW w:w="1063" w:type="dxa"/>
          </w:tcPr>
          <w:p w:rsidR="00461051" w:rsidRPr="006224C7" w:rsidRDefault="00461051"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NEA4</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77.39  ± 0.77</w:t>
            </w:r>
          </w:p>
        </w:tc>
        <w:tc>
          <w:tcPr>
            <w:tcW w:w="1439" w:type="dxa"/>
          </w:tcPr>
          <w:p w:rsidR="00461051" w:rsidRPr="006224C7" w:rsidRDefault="00461051" w:rsidP="006224C7">
            <w:pPr>
              <w:rPr>
                <w:sz w:val="20"/>
                <w:szCs w:val="20"/>
              </w:rPr>
            </w:pPr>
            <w:r w:rsidRPr="006224C7">
              <w:rPr>
                <w:rFonts w:ascii="Times New Roman" w:hAnsi="Times New Roman" w:cs="Times New Roman"/>
                <w:color w:val="000000"/>
                <w:sz w:val="20"/>
                <w:szCs w:val="20"/>
              </w:rPr>
              <w:t>0.093</w:t>
            </w:r>
          </w:p>
        </w:tc>
        <w:tc>
          <w:tcPr>
            <w:tcW w:w="115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128.58  ± 1.5</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1.334 ± 0.008</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97.57 ± 0.09</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-22.66 ±2.58</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5.51  ± 0.04</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99.04 ± 0.08</w:t>
            </w:r>
          </w:p>
        </w:tc>
      </w:tr>
      <w:tr w:rsidR="00461051" w:rsidRPr="006224C7" w:rsidTr="001C6BCF">
        <w:tc>
          <w:tcPr>
            <w:tcW w:w="1063" w:type="dxa"/>
          </w:tcPr>
          <w:p w:rsidR="00461051" w:rsidRPr="006224C7" w:rsidRDefault="00461051"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NEB2</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74.45  ± 3.6</w:t>
            </w:r>
          </w:p>
        </w:tc>
        <w:tc>
          <w:tcPr>
            <w:tcW w:w="1439" w:type="dxa"/>
          </w:tcPr>
          <w:p w:rsidR="00461051" w:rsidRPr="006224C7" w:rsidRDefault="00461051" w:rsidP="006224C7">
            <w:pPr>
              <w:rPr>
                <w:sz w:val="20"/>
                <w:szCs w:val="20"/>
              </w:rPr>
            </w:pPr>
            <w:r w:rsidRPr="006224C7">
              <w:rPr>
                <w:rFonts w:ascii="Times New Roman" w:hAnsi="Times New Roman" w:cs="Times New Roman"/>
                <w:color w:val="000000"/>
                <w:sz w:val="20"/>
                <w:szCs w:val="20"/>
              </w:rPr>
              <w:t>0.173</w:t>
            </w:r>
          </w:p>
        </w:tc>
        <w:tc>
          <w:tcPr>
            <w:tcW w:w="115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134.63  ± 3.8</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1.327 ± 0.007</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96.89 ± 0.04</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-25.37 ±1.49</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6.13  ± 0.12</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98.27 ± 0.05</w:t>
            </w:r>
          </w:p>
        </w:tc>
      </w:tr>
      <w:tr w:rsidR="00461051" w:rsidRPr="006224C7" w:rsidTr="001C6BCF">
        <w:tc>
          <w:tcPr>
            <w:tcW w:w="1063" w:type="dxa"/>
          </w:tcPr>
          <w:p w:rsidR="00461051" w:rsidRPr="006224C7" w:rsidRDefault="00461051"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NEB3</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73.48  ± 4.8</w:t>
            </w:r>
          </w:p>
        </w:tc>
        <w:tc>
          <w:tcPr>
            <w:tcW w:w="1439" w:type="dxa"/>
          </w:tcPr>
          <w:p w:rsidR="00461051" w:rsidRPr="006224C7" w:rsidRDefault="00461051" w:rsidP="006224C7">
            <w:pPr>
              <w:rPr>
                <w:sz w:val="20"/>
                <w:szCs w:val="20"/>
              </w:rPr>
            </w:pPr>
            <w:r w:rsidRPr="006224C7">
              <w:rPr>
                <w:rFonts w:ascii="Times New Roman" w:hAnsi="Times New Roman" w:cs="Times New Roman"/>
                <w:color w:val="000000"/>
                <w:sz w:val="20"/>
                <w:szCs w:val="20"/>
              </w:rPr>
              <w:t>0.094</w:t>
            </w:r>
          </w:p>
        </w:tc>
        <w:tc>
          <w:tcPr>
            <w:tcW w:w="115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129.34  ± 4.7</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1.315 ± 0.004</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97.33 ± 0.21</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-26.47 ±2.37</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5.72  ± 0.21</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99.23 ± 0.01</w:t>
            </w:r>
          </w:p>
        </w:tc>
      </w:tr>
      <w:tr w:rsidR="00461051" w:rsidRPr="006224C7" w:rsidTr="001C6BCF">
        <w:tc>
          <w:tcPr>
            <w:tcW w:w="1063" w:type="dxa"/>
          </w:tcPr>
          <w:p w:rsidR="00461051" w:rsidRPr="006224C7" w:rsidRDefault="00461051"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NEC1</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70.85  ± 0.68</w:t>
            </w:r>
          </w:p>
        </w:tc>
        <w:tc>
          <w:tcPr>
            <w:tcW w:w="1439" w:type="dxa"/>
          </w:tcPr>
          <w:p w:rsidR="00461051" w:rsidRPr="006224C7" w:rsidRDefault="00461051" w:rsidP="006224C7">
            <w:pPr>
              <w:rPr>
                <w:sz w:val="20"/>
                <w:szCs w:val="20"/>
              </w:rPr>
            </w:pPr>
            <w:r w:rsidRPr="006224C7">
              <w:rPr>
                <w:rFonts w:ascii="Times New Roman" w:hAnsi="Times New Roman" w:cs="Times New Roman"/>
                <w:color w:val="000000"/>
                <w:sz w:val="20"/>
                <w:szCs w:val="20"/>
              </w:rPr>
              <w:t>0.166</w:t>
            </w:r>
          </w:p>
        </w:tc>
        <w:tc>
          <w:tcPr>
            <w:tcW w:w="115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129.42  ± 3.8</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1.408 ± 0.009</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94.32 ± 0.57</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-24.11 ±2.64</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5.33  ± 0.09</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96.48 ± 0.04</w:t>
            </w:r>
          </w:p>
        </w:tc>
      </w:tr>
      <w:tr w:rsidR="00461051" w:rsidRPr="006224C7" w:rsidTr="001C6BCF">
        <w:tc>
          <w:tcPr>
            <w:tcW w:w="1063" w:type="dxa"/>
          </w:tcPr>
          <w:p w:rsidR="00461051" w:rsidRPr="006224C7" w:rsidRDefault="00461051" w:rsidP="006224C7">
            <w:pPr>
              <w:rPr>
                <w:color w:val="000000" w:themeColor="text1"/>
                <w:sz w:val="20"/>
                <w:szCs w:val="20"/>
              </w:rPr>
            </w:pPr>
            <w:r w:rsidRPr="006224C7">
              <w:rPr>
                <w:rFonts w:ascii="Times New Roman" w:hAnsi="Times New Roman" w:cs="Times New Roman"/>
                <w:color w:val="000000" w:themeColor="text1"/>
                <w:sz w:val="20"/>
                <w:szCs w:val="20"/>
              </w:rPr>
              <w:t>NEC2</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69.07  ± 1.6</w:t>
            </w:r>
          </w:p>
        </w:tc>
        <w:tc>
          <w:tcPr>
            <w:tcW w:w="1439" w:type="dxa"/>
          </w:tcPr>
          <w:p w:rsidR="00461051" w:rsidRPr="006224C7" w:rsidRDefault="00461051" w:rsidP="006224C7">
            <w:pPr>
              <w:rPr>
                <w:sz w:val="20"/>
                <w:szCs w:val="20"/>
              </w:rPr>
            </w:pPr>
            <w:r w:rsidRPr="006224C7">
              <w:rPr>
                <w:rFonts w:ascii="Times New Roman" w:hAnsi="Times New Roman" w:cs="Times New Roman"/>
                <w:color w:val="000000"/>
                <w:sz w:val="20"/>
                <w:szCs w:val="20"/>
              </w:rPr>
              <w:t>0.088</w:t>
            </w:r>
          </w:p>
        </w:tc>
        <w:tc>
          <w:tcPr>
            <w:tcW w:w="1159"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98.53  ± 2.6</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1.351 ± 0.003</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96.22 ± 0.82</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-25.73 ±1.39</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6.21  ± 0.07</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98.72 ± 0.06</w:t>
            </w:r>
          </w:p>
        </w:tc>
      </w:tr>
      <w:tr w:rsidR="00461051" w:rsidRPr="006224C7" w:rsidTr="001C6BCF">
        <w:tc>
          <w:tcPr>
            <w:tcW w:w="1063" w:type="dxa"/>
          </w:tcPr>
          <w:p w:rsidR="00461051" w:rsidRPr="006224C7" w:rsidRDefault="00461051" w:rsidP="006224C7">
            <w:pPr>
              <w:rPr>
                <w:color w:val="000000" w:themeColor="text1"/>
                <w:sz w:val="20"/>
                <w:szCs w:val="20"/>
              </w:rPr>
            </w:pPr>
            <w:r w:rsidRPr="006224C7">
              <w:rPr>
                <w:rFonts w:ascii="Times New Roman" w:hAnsi="Times New Roman" w:cs="Times New Roman"/>
                <w:color w:val="000000" w:themeColor="text1"/>
                <w:sz w:val="20"/>
                <w:szCs w:val="20"/>
              </w:rPr>
              <w:t>NEC4</w:t>
            </w:r>
          </w:p>
        </w:tc>
        <w:tc>
          <w:tcPr>
            <w:tcW w:w="1570" w:type="dxa"/>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68.42  ± 2.8</w:t>
            </w:r>
          </w:p>
        </w:tc>
        <w:tc>
          <w:tcPr>
            <w:tcW w:w="1439" w:type="dxa"/>
          </w:tcPr>
          <w:p w:rsidR="00461051" w:rsidRPr="006224C7" w:rsidRDefault="00461051" w:rsidP="006224C7">
            <w:pPr>
              <w:rPr>
                <w:sz w:val="20"/>
                <w:szCs w:val="20"/>
              </w:rPr>
            </w:pPr>
            <w:r w:rsidRPr="006224C7">
              <w:rPr>
                <w:rFonts w:ascii="Times New Roman" w:hAnsi="Times New Roman" w:cs="Times New Roman"/>
                <w:color w:val="000000"/>
                <w:sz w:val="20"/>
                <w:szCs w:val="20"/>
              </w:rPr>
              <w:t>0.164</w:t>
            </w:r>
          </w:p>
        </w:tc>
        <w:tc>
          <w:tcPr>
            <w:tcW w:w="1159" w:type="dxa"/>
          </w:tcPr>
          <w:p w:rsidR="00461051" w:rsidRPr="006224C7" w:rsidRDefault="00AB55BC"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60.53</w:t>
            </w:r>
            <w:r w:rsidR="00461051" w:rsidRPr="006224C7">
              <w:rPr>
                <w:rFonts w:ascii="Times New Roman" w:hAnsi="Times New Roman" w:cs="Times New Roman"/>
                <w:color w:val="000000"/>
                <w:sz w:val="20"/>
                <w:szCs w:val="20"/>
              </w:rPr>
              <w:t xml:space="preserve">  ± 1.8</w:t>
            </w:r>
          </w:p>
        </w:tc>
        <w:tc>
          <w:tcPr>
            <w:tcW w:w="1309"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1.293 ± 0.006</w:t>
            </w:r>
          </w:p>
        </w:tc>
        <w:tc>
          <w:tcPr>
            <w:tcW w:w="1472" w:type="dxa"/>
            <w:tcBorders>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98.68 ± 0.18</w:t>
            </w:r>
          </w:p>
        </w:tc>
        <w:tc>
          <w:tcPr>
            <w:tcW w:w="802"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-22.39 ±0.82</w:t>
            </w:r>
          </w:p>
        </w:tc>
        <w:tc>
          <w:tcPr>
            <w:tcW w:w="1176" w:type="dxa"/>
            <w:tcBorders>
              <w:left w:val="single" w:sz="4" w:space="0" w:color="auto"/>
              <w:righ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5.66 ± 0.31</w:t>
            </w:r>
          </w:p>
        </w:tc>
        <w:tc>
          <w:tcPr>
            <w:tcW w:w="1532" w:type="dxa"/>
            <w:tcBorders>
              <w:left w:val="single" w:sz="4" w:space="0" w:color="auto"/>
            </w:tcBorders>
          </w:tcPr>
          <w:p w:rsidR="00461051" w:rsidRPr="006224C7" w:rsidRDefault="00461051" w:rsidP="006224C7">
            <w:pPr>
              <w:rPr>
                <w:rFonts w:ascii="Times New Roman" w:hAnsi="Times New Roman" w:cs="Times New Roman"/>
                <w:color w:val="000000"/>
                <w:sz w:val="20"/>
                <w:szCs w:val="20"/>
              </w:rPr>
            </w:pPr>
            <w:r w:rsidRPr="006224C7">
              <w:rPr>
                <w:rFonts w:ascii="Times New Roman" w:hAnsi="Times New Roman" w:cs="Times New Roman"/>
                <w:color w:val="000000"/>
                <w:sz w:val="20"/>
                <w:szCs w:val="20"/>
              </w:rPr>
              <w:t>97.65 ± 0.07</w:t>
            </w:r>
          </w:p>
        </w:tc>
      </w:tr>
    </w:tbl>
    <w:p w:rsidR="00461051" w:rsidRPr="006224C7" w:rsidRDefault="00461051" w:rsidP="006224C7">
      <w:pPr>
        <w:spacing w:after="0" w:line="240" w:lineRule="auto"/>
        <w:jc w:val="both"/>
        <w:rPr>
          <w:rFonts w:ascii="Times New Roman" w:hAnsi="Times New Roman" w:cs="Times New Roman"/>
          <w:color w:val="000000"/>
          <w:sz w:val="20"/>
          <w:szCs w:val="20"/>
        </w:rPr>
        <w:sectPr w:rsidR="00461051" w:rsidRPr="006224C7" w:rsidSect="00A12895">
          <w:headerReference w:type="even" r:id="rId14"/>
          <w:headerReference w:type="default" r:id="rId15"/>
          <w:footerReference w:type="even" r:id="rId16"/>
          <w:footerReference w:type="default" r:id="rId17"/>
          <w:headerReference w:type="first" r:id="rId18"/>
          <w:footerReference w:type="first" r:id="rId19"/>
          <w:pgSz w:w="12240" w:h="15840"/>
          <w:pgMar w:top="270" w:right="1440" w:bottom="270" w:left="1440" w:header="276" w:footer="181" w:gutter="0"/>
          <w:cols w:space="720"/>
          <w:docGrid w:linePitch="360"/>
        </w:sectPr>
      </w:pPr>
    </w:p>
    <w:p w:rsidR="00D62068" w:rsidRPr="006224C7" w:rsidRDefault="00D62068" w:rsidP="006224C7">
      <w:pPr>
        <w:spacing w:after="0" w:line="240" w:lineRule="auto"/>
        <w:rPr>
          <w:rFonts w:ascii="Times New Roman" w:hAnsi="Times New Roman" w:cs="Times New Roman"/>
          <w:color w:val="000000"/>
          <w:sz w:val="20"/>
          <w:szCs w:val="20"/>
        </w:rPr>
      </w:pPr>
    </w:p>
    <w:p w:rsidR="002D6070" w:rsidRPr="006224C7" w:rsidRDefault="002D6070" w:rsidP="006224C7">
      <w:pPr>
        <w:spacing w:after="0" w:line="240" w:lineRule="auto"/>
        <w:jc w:val="both"/>
        <w:rPr>
          <w:rFonts w:ascii="Times New Roman" w:hAnsi="Times New Roman" w:cs="Times New Roman"/>
          <w:color w:val="000000"/>
          <w:sz w:val="20"/>
          <w:szCs w:val="20"/>
        </w:rPr>
      </w:pPr>
      <w:commentRangeStart w:id="22"/>
      <w:r w:rsidRPr="00A12895">
        <w:rPr>
          <w:rFonts w:ascii="Times New Roman" w:hAnsi="Times New Roman" w:cs="Times New Roman"/>
          <w:b/>
          <w:bCs/>
          <w:iCs/>
          <w:color w:val="000000"/>
          <w:sz w:val="20"/>
          <w:szCs w:val="20"/>
        </w:rPr>
        <w:t>In vitro</w:t>
      </w:r>
      <w:r w:rsidRPr="006224C7">
        <w:rPr>
          <w:rFonts w:ascii="Times New Roman" w:hAnsi="Times New Roman" w:cs="Times New Roman"/>
          <w:b/>
          <w:bCs/>
          <w:i/>
          <w:iCs/>
          <w:color w:val="000000"/>
          <w:sz w:val="20"/>
          <w:szCs w:val="20"/>
        </w:rPr>
        <w:t xml:space="preserve"> </w:t>
      </w:r>
      <w:commentRangeEnd w:id="22"/>
      <w:r w:rsidR="0095087F">
        <w:rPr>
          <w:rStyle w:val="CommentReference"/>
        </w:rPr>
        <w:commentReference w:id="22"/>
      </w:r>
      <w:r w:rsidRPr="006224C7">
        <w:rPr>
          <w:rFonts w:ascii="Times New Roman" w:hAnsi="Times New Roman" w:cs="Times New Roman"/>
          <w:b/>
          <w:bCs/>
          <w:color w:val="000000"/>
          <w:sz w:val="20"/>
          <w:szCs w:val="20"/>
        </w:rPr>
        <w:t>drug release studies</w:t>
      </w:r>
      <w:r w:rsidR="00DB3EAA" w:rsidRPr="006224C7">
        <w:rPr>
          <w:rFonts w:ascii="Times New Roman" w:hAnsi="Times New Roman" w:cs="Times New Roman"/>
          <w:b/>
          <w:bCs/>
          <w:color w:val="000000"/>
          <w:sz w:val="20"/>
          <w:szCs w:val="20"/>
          <w:vertAlign w:val="superscript"/>
        </w:rPr>
        <w:t>20, 21</w:t>
      </w:r>
      <w:r w:rsidRPr="006224C7">
        <w:rPr>
          <w:rFonts w:ascii="Times New Roman" w:hAnsi="Times New Roman" w:cs="Times New Roman"/>
          <w:color w:val="000000"/>
          <w:sz w:val="20"/>
          <w:szCs w:val="20"/>
        </w:rPr>
        <w:t xml:space="preserve"> </w:t>
      </w:r>
    </w:p>
    <w:p w:rsidR="00151B01" w:rsidRPr="006224C7" w:rsidRDefault="002D6070"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The </w:t>
      </w:r>
      <w:r w:rsidRPr="006224C7">
        <w:rPr>
          <w:rFonts w:ascii="Times New Roman" w:hAnsi="Times New Roman" w:cs="Times New Roman"/>
          <w:i/>
          <w:iCs/>
          <w:color w:val="000000"/>
          <w:sz w:val="20"/>
          <w:szCs w:val="20"/>
        </w:rPr>
        <w:t xml:space="preserve">in </w:t>
      </w:r>
      <w:commentRangeStart w:id="23"/>
      <w:r w:rsidRPr="006224C7">
        <w:rPr>
          <w:rFonts w:ascii="Times New Roman" w:hAnsi="Times New Roman" w:cs="Times New Roman"/>
          <w:i/>
          <w:iCs/>
          <w:color w:val="000000"/>
          <w:sz w:val="20"/>
          <w:szCs w:val="20"/>
        </w:rPr>
        <w:t xml:space="preserve">vitro </w:t>
      </w:r>
      <w:r w:rsidRPr="006224C7">
        <w:rPr>
          <w:rFonts w:ascii="Times New Roman" w:hAnsi="Times New Roman" w:cs="Times New Roman"/>
          <w:color w:val="000000"/>
          <w:sz w:val="20"/>
          <w:szCs w:val="20"/>
        </w:rPr>
        <w:t xml:space="preserve">drug release of </w:t>
      </w:r>
      <w:r w:rsidRPr="006224C7">
        <w:rPr>
          <w:rStyle w:val="fontstyle01"/>
          <w:b w:val="0"/>
          <w:sz w:val="20"/>
          <w:szCs w:val="20"/>
        </w:rPr>
        <w:t>Carvedilol</w:t>
      </w:r>
      <w:r w:rsidRPr="006224C7">
        <w:rPr>
          <w:rFonts w:ascii="Times New Roman" w:hAnsi="Times New Roman" w:cs="Times New Roman"/>
          <w:color w:val="000000"/>
          <w:sz w:val="20"/>
          <w:szCs w:val="20"/>
        </w:rPr>
        <w:t xml:space="preserve"> from the nanoemulsion formulation was determined by </w:t>
      </w:r>
      <w:r w:rsidR="00B83362" w:rsidRPr="006224C7">
        <w:rPr>
          <w:rFonts w:ascii="Times New Roman" w:hAnsi="Times New Roman" w:cs="Times New Roman"/>
          <w:color w:val="000000"/>
          <w:sz w:val="20"/>
          <w:szCs w:val="20"/>
        </w:rPr>
        <w:br/>
        <w:t>dialysis bag method. The dissolution study was performed for 12 h</w:t>
      </w:r>
      <w:r w:rsidR="00B00141" w:rsidRPr="006224C7">
        <w:rPr>
          <w:rFonts w:ascii="Times New Roman" w:hAnsi="Times New Roman" w:cs="Times New Roman"/>
          <w:color w:val="000000"/>
          <w:sz w:val="20"/>
          <w:szCs w:val="20"/>
        </w:rPr>
        <w:t>rs</w:t>
      </w:r>
      <w:r w:rsidR="00B83362"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 xml:space="preserve">In this method 0.1N HCl and pH 7.4 phosphate buffer </w:t>
      </w:r>
      <w:r w:rsidR="00AB4ED0" w:rsidRPr="006224C7">
        <w:rPr>
          <w:rFonts w:ascii="Times New Roman" w:hAnsi="Times New Roman" w:cs="Times New Roman"/>
          <w:color w:val="000000"/>
          <w:sz w:val="20"/>
          <w:szCs w:val="20"/>
        </w:rPr>
        <w:t>mainta</w:t>
      </w:r>
      <w:r w:rsidR="00A12895">
        <w:rPr>
          <w:rFonts w:ascii="Times New Roman" w:hAnsi="Times New Roman" w:cs="Times New Roman"/>
          <w:color w:val="000000"/>
          <w:sz w:val="20"/>
          <w:szCs w:val="20"/>
        </w:rPr>
        <w:t>ined at 37°C and stirred with a</w:t>
      </w:r>
      <w:r w:rsidR="00AB4ED0" w:rsidRPr="006224C7">
        <w:rPr>
          <w:rFonts w:ascii="Times New Roman" w:hAnsi="Times New Roman" w:cs="Times New Roman"/>
          <w:color w:val="000000"/>
          <w:sz w:val="20"/>
          <w:szCs w:val="20"/>
        </w:rPr>
        <w:t xml:space="preserve">magnetic stirrer </w:t>
      </w:r>
      <w:r w:rsidR="002F2C69" w:rsidRPr="006224C7">
        <w:rPr>
          <w:rFonts w:ascii="Times New Roman" w:hAnsi="Times New Roman" w:cs="Times New Roman"/>
          <w:color w:val="000000"/>
          <w:sz w:val="20"/>
          <w:szCs w:val="20"/>
        </w:rPr>
        <w:t xml:space="preserve">( STUART, Finlab, Nigeria) </w:t>
      </w:r>
      <w:r w:rsidRPr="006224C7">
        <w:rPr>
          <w:rFonts w:ascii="Times New Roman" w:hAnsi="Times New Roman" w:cs="Times New Roman"/>
          <w:color w:val="000000"/>
          <w:sz w:val="20"/>
          <w:szCs w:val="20"/>
        </w:rPr>
        <w:t xml:space="preserve">was selected as </w:t>
      </w:r>
      <w:r w:rsidRPr="006224C7">
        <w:rPr>
          <w:rFonts w:ascii="Times New Roman" w:hAnsi="Times New Roman" w:cs="Times New Roman"/>
          <w:i/>
          <w:iCs/>
          <w:color w:val="000000"/>
          <w:sz w:val="20"/>
          <w:szCs w:val="20"/>
        </w:rPr>
        <w:t xml:space="preserve">in vitro </w:t>
      </w:r>
      <w:r w:rsidRPr="006224C7">
        <w:rPr>
          <w:rFonts w:ascii="Times New Roman" w:hAnsi="Times New Roman" w:cs="Times New Roman"/>
          <w:color w:val="000000"/>
          <w:sz w:val="20"/>
          <w:szCs w:val="20"/>
        </w:rPr>
        <w:t>release medium. About 1 mL of formulation was placed in the dialysis bag which was im</w:t>
      </w:r>
      <w:r w:rsidR="00AB4ED0" w:rsidRPr="006224C7">
        <w:rPr>
          <w:rFonts w:ascii="Times New Roman" w:hAnsi="Times New Roman" w:cs="Times New Roman"/>
          <w:color w:val="000000"/>
          <w:sz w:val="20"/>
          <w:szCs w:val="20"/>
        </w:rPr>
        <w:t xml:space="preserve">mersed in 50 mL of 0.1 N HCl. </w:t>
      </w:r>
      <w:r w:rsidRPr="006224C7">
        <w:rPr>
          <w:rFonts w:ascii="Times New Roman" w:hAnsi="Times New Roman" w:cs="Times New Roman"/>
          <w:color w:val="000000"/>
          <w:sz w:val="20"/>
          <w:szCs w:val="20"/>
        </w:rPr>
        <w:t xml:space="preserve"> Samples (2 mL) were withdrawn at predetermined time intervals and replenished with equal volume of fresh medium. The </w:t>
      </w:r>
      <w:commentRangeEnd w:id="23"/>
      <w:r w:rsidR="00AA1975">
        <w:rPr>
          <w:rStyle w:val="CommentReference"/>
        </w:rPr>
        <w:commentReference w:id="23"/>
      </w:r>
      <w:r w:rsidRPr="006224C7">
        <w:rPr>
          <w:rFonts w:ascii="Times New Roman" w:hAnsi="Times New Roman" w:cs="Times New Roman"/>
          <w:color w:val="000000"/>
          <w:sz w:val="20"/>
          <w:szCs w:val="20"/>
        </w:rPr>
        <w:t>samples were analyzed by the UV-Visible</w:t>
      </w:r>
      <w:r w:rsidR="00A12895">
        <w:rPr>
          <w:rFonts w:ascii="Times New Roman" w:hAnsi="Times New Roman" w:cs="Times New Roman"/>
          <w:color w:val="000000"/>
          <w:sz w:val="20"/>
          <w:szCs w:val="20"/>
        </w:rPr>
        <w:t xml:space="preserve"> spectrophotometer at 241 nm </w:t>
      </w:r>
      <w:commentRangeStart w:id="24"/>
      <w:r w:rsidR="00A12895">
        <w:rPr>
          <w:rFonts w:ascii="Times New Roman" w:hAnsi="Times New Roman" w:cs="Times New Roman"/>
          <w:color w:val="000000"/>
          <w:sz w:val="20"/>
          <w:szCs w:val="20"/>
        </w:rPr>
        <w:t>to</w:t>
      </w:r>
      <w:r w:rsidRPr="006224C7">
        <w:rPr>
          <w:rFonts w:ascii="Times New Roman" w:hAnsi="Times New Roman" w:cs="Times New Roman"/>
          <w:color w:val="000000"/>
          <w:sz w:val="20"/>
          <w:szCs w:val="20"/>
        </w:rPr>
        <w:t>determine</w:t>
      </w:r>
      <w:commentRangeEnd w:id="24"/>
      <w:r w:rsidR="0095087F">
        <w:rPr>
          <w:rStyle w:val="CommentReference"/>
        </w:rPr>
        <w:commentReference w:id="24"/>
      </w:r>
      <w:r w:rsidRPr="006224C7">
        <w:rPr>
          <w:rFonts w:ascii="Times New Roman" w:hAnsi="Times New Roman" w:cs="Times New Roman"/>
          <w:color w:val="000000"/>
          <w:sz w:val="20"/>
          <w:szCs w:val="20"/>
        </w:rPr>
        <w:t xml:space="preserve"> the </w:t>
      </w:r>
      <w:r w:rsidRPr="006224C7">
        <w:rPr>
          <w:rStyle w:val="fontstyle01"/>
          <w:b w:val="0"/>
          <w:sz w:val="20"/>
          <w:szCs w:val="20"/>
        </w:rPr>
        <w:t>Carvedilol</w:t>
      </w:r>
      <w:r w:rsidRPr="006224C7">
        <w:rPr>
          <w:rFonts w:ascii="Times New Roman" w:hAnsi="Times New Roman" w:cs="Times New Roman"/>
          <w:color w:val="000000"/>
          <w:sz w:val="20"/>
          <w:szCs w:val="20"/>
        </w:rPr>
        <w:t xml:space="preserve"> content.</w:t>
      </w:r>
    </w:p>
    <w:p w:rsidR="00B607E2" w:rsidRPr="006224C7" w:rsidRDefault="00B607E2"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noProof/>
          <w:color w:val="000000"/>
          <w:sz w:val="20"/>
          <w:szCs w:val="20"/>
        </w:rPr>
        <w:drawing>
          <wp:inline distT="0" distB="0" distL="0" distR="0">
            <wp:extent cx="4667250" cy="29718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6D11" w:rsidRDefault="00A76D11" w:rsidP="006224C7">
      <w:pPr>
        <w:spacing w:after="0" w:line="240" w:lineRule="auto"/>
        <w:rPr>
          <w:rFonts w:ascii="Times New Roman" w:hAnsi="Times New Roman" w:cs="Times New Roman"/>
          <w:b/>
          <w:color w:val="000000"/>
          <w:sz w:val="20"/>
          <w:szCs w:val="20"/>
        </w:rPr>
      </w:pPr>
    </w:p>
    <w:p w:rsidR="00324601" w:rsidRPr="006224C7" w:rsidRDefault="001F4E12" w:rsidP="006224C7">
      <w:pPr>
        <w:spacing w:after="0" w:line="240" w:lineRule="auto"/>
        <w:rPr>
          <w:rFonts w:ascii="Times New Roman" w:hAnsi="Times New Roman" w:cs="Times New Roman"/>
          <w:b/>
          <w:sz w:val="20"/>
          <w:szCs w:val="20"/>
        </w:rPr>
      </w:pPr>
      <w:r w:rsidRPr="006224C7">
        <w:rPr>
          <w:rFonts w:ascii="Times New Roman" w:hAnsi="Times New Roman" w:cs="Times New Roman"/>
          <w:b/>
          <w:color w:val="000000"/>
          <w:sz w:val="20"/>
          <w:szCs w:val="20"/>
        </w:rPr>
        <w:t>Figure 2</w:t>
      </w:r>
      <w:commentRangeStart w:id="25"/>
      <w:r w:rsidRPr="00A12895">
        <w:rPr>
          <w:rFonts w:ascii="Times New Roman" w:hAnsi="Times New Roman" w:cs="Times New Roman"/>
          <w:b/>
          <w:color w:val="000000"/>
          <w:sz w:val="20"/>
          <w:szCs w:val="20"/>
        </w:rPr>
        <w:t xml:space="preserve">: </w:t>
      </w:r>
      <w:r w:rsidR="00151B01" w:rsidRPr="00A12895">
        <w:rPr>
          <w:rFonts w:ascii="Times New Roman" w:hAnsi="Times New Roman" w:cs="Times New Roman"/>
          <w:b/>
          <w:sz w:val="20"/>
          <w:szCs w:val="20"/>
        </w:rPr>
        <w:t>In vitro</w:t>
      </w:r>
      <w:r w:rsidR="00151B01" w:rsidRPr="006224C7">
        <w:rPr>
          <w:rFonts w:ascii="Times New Roman" w:hAnsi="Times New Roman" w:cs="Times New Roman"/>
          <w:b/>
          <w:sz w:val="20"/>
          <w:szCs w:val="20"/>
        </w:rPr>
        <w:t xml:space="preserve"> </w:t>
      </w:r>
      <w:commentRangeEnd w:id="25"/>
      <w:r w:rsidR="0095087F">
        <w:rPr>
          <w:rStyle w:val="CommentReference"/>
        </w:rPr>
        <w:commentReference w:id="25"/>
      </w:r>
      <w:r w:rsidR="00151B01" w:rsidRPr="006224C7">
        <w:rPr>
          <w:rFonts w:ascii="Times New Roman" w:hAnsi="Times New Roman" w:cs="Times New Roman"/>
          <w:b/>
          <w:sz w:val="20"/>
          <w:szCs w:val="20"/>
        </w:rPr>
        <w:t xml:space="preserve">dissolution profiles of </w:t>
      </w:r>
      <w:r w:rsidR="00151B01" w:rsidRPr="006224C7">
        <w:rPr>
          <w:rFonts w:ascii="Times New Roman" w:hAnsi="Times New Roman" w:cs="Times New Roman"/>
          <w:b/>
          <w:bCs/>
          <w:sz w:val="20"/>
          <w:szCs w:val="20"/>
        </w:rPr>
        <w:t>Carvedilol</w:t>
      </w:r>
      <w:r w:rsidR="00151B01" w:rsidRPr="006224C7">
        <w:rPr>
          <w:rFonts w:ascii="Times New Roman" w:hAnsi="Times New Roman" w:cs="Times New Roman"/>
          <w:b/>
          <w:sz w:val="20"/>
          <w:szCs w:val="20"/>
        </w:rPr>
        <w:t xml:space="preserve"> nanoemulsion formulations</w:t>
      </w:r>
      <w:r w:rsidRPr="006224C7">
        <w:rPr>
          <w:rFonts w:ascii="Times New Roman" w:hAnsi="Times New Roman" w:cs="Times New Roman"/>
          <w:b/>
          <w:sz w:val="20"/>
          <w:szCs w:val="20"/>
        </w:rPr>
        <w:t xml:space="preserve"> of batch NEA1-NEB2</w:t>
      </w: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483726" w:rsidP="006224C7">
      <w:pPr>
        <w:spacing w:after="0" w:line="240" w:lineRule="auto"/>
        <w:rPr>
          <w:rFonts w:ascii="Times New Roman" w:hAnsi="Times New Roman" w:cs="Times New Roman"/>
          <w:b/>
          <w:sz w:val="20"/>
          <w:szCs w:val="20"/>
        </w:rPr>
      </w:pPr>
      <w:r w:rsidRPr="00483726">
        <w:rPr>
          <w:rFonts w:ascii="Times New Roman" w:hAnsi="Times New Roman" w:cs="Times New Roman"/>
          <w:b/>
          <w:noProof/>
          <w:sz w:val="20"/>
          <w:szCs w:val="20"/>
        </w:rPr>
        <w:drawing>
          <wp:inline distT="0" distB="0" distL="0" distR="0">
            <wp:extent cx="4667250" cy="2971800"/>
            <wp:effectExtent l="19050" t="0" r="1905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B00141" w:rsidRPr="006224C7" w:rsidRDefault="00B00141" w:rsidP="006224C7">
      <w:pPr>
        <w:spacing w:after="0" w:line="240" w:lineRule="auto"/>
        <w:rPr>
          <w:rFonts w:ascii="Times New Roman" w:hAnsi="Times New Roman" w:cs="Times New Roman"/>
          <w:b/>
          <w:sz w:val="20"/>
          <w:szCs w:val="20"/>
        </w:rPr>
      </w:pPr>
    </w:p>
    <w:p w:rsidR="00ED6ADB" w:rsidRPr="006224C7" w:rsidRDefault="00324601" w:rsidP="006224C7">
      <w:pPr>
        <w:spacing w:after="0" w:line="240" w:lineRule="auto"/>
        <w:rPr>
          <w:rFonts w:ascii="Times New Roman" w:hAnsi="Times New Roman" w:cs="Times New Roman"/>
          <w:b/>
          <w:color w:val="000000"/>
          <w:sz w:val="20"/>
          <w:szCs w:val="20"/>
        </w:rPr>
      </w:pPr>
      <w:r w:rsidRPr="006224C7">
        <w:rPr>
          <w:rFonts w:ascii="Times New Roman" w:hAnsi="Times New Roman" w:cs="Times New Roman"/>
          <w:noProof/>
          <w:color w:val="000000"/>
          <w:sz w:val="20"/>
          <w:szCs w:val="20"/>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000625" cy="3314700"/>
            <wp:effectExtent l="19050" t="0" r="9525" b="0"/>
            <wp:wrapSquare wrapText="bothSides"/>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151B01" w:rsidRPr="006224C7">
        <w:rPr>
          <w:rFonts w:ascii="Times New Roman" w:hAnsi="Times New Roman" w:cs="Times New Roman"/>
          <w:color w:val="000000"/>
          <w:sz w:val="20"/>
          <w:szCs w:val="20"/>
        </w:rPr>
        <w:br w:type="textWrapping" w:clear="all"/>
      </w:r>
    </w:p>
    <w:p w:rsidR="002D6070" w:rsidRPr="006224C7" w:rsidRDefault="001F4E12" w:rsidP="006224C7">
      <w:pPr>
        <w:spacing w:after="0" w:line="240" w:lineRule="auto"/>
        <w:rPr>
          <w:rFonts w:ascii="Times New Roman" w:hAnsi="Times New Roman" w:cs="Times New Roman"/>
          <w:b/>
          <w:sz w:val="20"/>
          <w:szCs w:val="20"/>
        </w:rPr>
      </w:pPr>
      <w:r w:rsidRPr="006224C7">
        <w:rPr>
          <w:rFonts w:ascii="Times New Roman" w:hAnsi="Times New Roman" w:cs="Times New Roman"/>
          <w:b/>
          <w:color w:val="000000"/>
          <w:sz w:val="20"/>
          <w:szCs w:val="20"/>
        </w:rPr>
        <w:t xml:space="preserve">Figure 3: </w:t>
      </w:r>
      <w:commentRangeStart w:id="26"/>
      <w:r w:rsidR="00151B01" w:rsidRPr="00A12895">
        <w:rPr>
          <w:rFonts w:ascii="Times New Roman" w:hAnsi="Times New Roman" w:cs="Times New Roman"/>
          <w:b/>
          <w:sz w:val="20"/>
          <w:szCs w:val="20"/>
        </w:rPr>
        <w:t>In vitro</w:t>
      </w:r>
      <w:r w:rsidR="00151B01" w:rsidRPr="006224C7">
        <w:rPr>
          <w:rFonts w:ascii="Times New Roman" w:hAnsi="Times New Roman" w:cs="Times New Roman"/>
          <w:b/>
          <w:sz w:val="20"/>
          <w:szCs w:val="20"/>
        </w:rPr>
        <w:t xml:space="preserve"> </w:t>
      </w:r>
      <w:commentRangeEnd w:id="26"/>
      <w:r w:rsidR="0095087F">
        <w:rPr>
          <w:rStyle w:val="CommentReference"/>
        </w:rPr>
        <w:commentReference w:id="26"/>
      </w:r>
      <w:r w:rsidR="00151B01" w:rsidRPr="006224C7">
        <w:rPr>
          <w:rFonts w:ascii="Times New Roman" w:hAnsi="Times New Roman" w:cs="Times New Roman"/>
          <w:b/>
          <w:sz w:val="20"/>
          <w:szCs w:val="20"/>
        </w:rPr>
        <w:t xml:space="preserve">dissolution profiles of </w:t>
      </w:r>
      <w:r w:rsidR="00151B01" w:rsidRPr="006224C7">
        <w:rPr>
          <w:rFonts w:ascii="Times New Roman" w:hAnsi="Times New Roman" w:cs="Times New Roman"/>
          <w:b/>
          <w:bCs/>
          <w:sz w:val="20"/>
          <w:szCs w:val="20"/>
        </w:rPr>
        <w:t>Carvedilol</w:t>
      </w:r>
      <w:r w:rsidR="00151B01" w:rsidRPr="006224C7">
        <w:rPr>
          <w:rFonts w:ascii="Times New Roman" w:hAnsi="Times New Roman" w:cs="Times New Roman"/>
          <w:b/>
          <w:sz w:val="20"/>
          <w:szCs w:val="20"/>
        </w:rPr>
        <w:t xml:space="preserve"> nanoemulsion formulations</w:t>
      </w:r>
      <w:r w:rsidRPr="006224C7">
        <w:rPr>
          <w:rFonts w:ascii="Times New Roman" w:hAnsi="Times New Roman" w:cs="Times New Roman"/>
          <w:b/>
          <w:sz w:val="20"/>
          <w:szCs w:val="20"/>
        </w:rPr>
        <w:t xml:space="preserve"> of batch NEB3-NEC4</w:t>
      </w:r>
      <w:r w:rsidR="002D6070" w:rsidRPr="006224C7">
        <w:rPr>
          <w:rFonts w:ascii="Times New Roman" w:hAnsi="Times New Roman" w:cs="Times New Roman"/>
          <w:color w:val="000000"/>
          <w:sz w:val="20"/>
          <w:szCs w:val="20"/>
        </w:rPr>
        <w:br/>
      </w:r>
      <w:r w:rsidR="002D6070" w:rsidRPr="006224C7">
        <w:rPr>
          <w:rFonts w:ascii="Times New Roman" w:hAnsi="Times New Roman" w:cs="Times New Roman"/>
          <w:b/>
          <w:bCs/>
          <w:color w:val="000000"/>
          <w:sz w:val="20"/>
          <w:szCs w:val="20"/>
        </w:rPr>
        <w:t>Kinetics models and drug release mechanism</w:t>
      </w:r>
      <w:r w:rsidR="00DB3EAA" w:rsidRPr="006224C7">
        <w:rPr>
          <w:rFonts w:ascii="Times New Roman" w:hAnsi="Times New Roman" w:cs="Times New Roman"/>
          <w:b/>
          <w:bCs/>
          <w:color w:val="000000"/>
          <w:sz w:val="20"/>
          <w:szCs w:val="20"/>
          <w:vertAlign w:val="superscript"/>
        </w:rPr>
        <w:t>22</w:t>
      </w:r>
      <w:r w:rsidR="002D6070" w:rsidRPr="006224C7">
        <w:rPr>
          <w:rFonts w:ascii="Times New Roman" w:hAnsi="Times New Roman" w:cs="Times New Roman"/>
          <w:b/>
          <w:bCs/>
          <w:color w:val="000000"/>
          <w:sz w:val="20"/>
          <w:szCs w:val="20"/>
        </w:rPr>
        <w:t xml:space="preserve">: </w:t>
      </w:r>
    </w:p>
    <w:p w:rsidR="002D6070" w:rsidRPr="006224C7" w:rsidRDefault="002D6070" w:rsidP="006224C7">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Determination</w:t>
      </w:r>
      <w:r w:rsidR="00A12895">
        <w:rPr>
          <w:rFonts w:ascii="Times New Roman" w:hAnsi="Times New Roman" w:cs="Times New Roman"/>
          <w:color w:val="000000"/>
          <w:sz w:val="20"/>
          <w:szCs w:val="20"/>
        </w:rPr>
        <w:t xml:space="preserve"> of release kinetic of drug was</w:t>
      </w:r>
      <w:r w:rsidRPr="006224C7">
        <w:rPr>
          <w:rFonts w:ascii="Times New Roman" w:hAnsi="Times New Roman" w:cs="Times New Roman"/>
          <w:color w:val="000000"/>
          <w:sz w:val="20"/>
          <w:szCs w:val="20"/>
        </w:rPr>
        <w:t xml:space="preserve">done by using various kinetics models. The results of dissolution must be fitted for these kinetics models which are (zero order kinetic, first order kinetic, </w:t>
      </w:r>
      <w:r w:rsidR="00324601" w:rsidRPr="006224C7">
        <w:rPr>
          <w:rFonts w:ascii="Times New Roman" w:hAnsi="Times New Roman" w:cs="Times New Roman"/>
          <w:color w:val="000000"/>
          <w:sz w:val="20"/>
          <w:szCs w:val="20"/>
        </w:rPr>
        <w:t>Higuchi model</w:t>
      </w:r>
      <w:r w:rsidRPr="006224C7">
        <w:rPr>
          <w:rFonts w:ascii="Times New Roman" w:hAnsi="Times New Roman" w:cs="Times New Roman"/>
          <w:color w:val="000000"/>
          <w:sz w:val="20"/>
          <w:szCs w:val="20"/>
        </w:rPr>
        <w:t>).</w:t>
      </w:r>
    </w:p>
    <w:p w:rsidR="002D6070" w:rsidRPr="006224C7" w:rsidRDefault="002D6070" w:rsidP="006224C7">
      <w:pPr>
        <w:spacing w:after="0" w:line="240" w:lineRule="auto"/>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Table</w:t>
      </w:r>
      <w:r w:rsidR="004806F0" w:rsidRPr="006224C7">
        <w:rPr>
          <w:rFonts w:ascii="Times New Roman" w:hAnsi="Times New Roman" w:cs="Times New Roman"/>
          <w:b/>
          <w:color w:val="000000"/>
          <w:sz w:val="20"/>
          <w:szCs w:val="20"/>
        </w:rPr>
        <w:t xml:space="preserve"> 5</w:t>
      </w:r>
      <w:r w:rsidRPr="006224C7">
        <w:rPr>
          <w:rFonts w:ascii="Times New Roman" w:hAnsi="Times New Roman" w:cs="Times New Roman"/>
          <w:b/>
          <w:color w:val="000000"/>
          <w:sz w:val="20"/>
          <w:szCs w:val="20"/>
        </w:rPr>
        <w:t>: Values of regression coefficient (R</w:t>
      </w:r>
      <w:r w:rsidRPr="006224C7">
        <w:rPr>
          <w:rFonts w:ascii="Times New Roman" w:hAnsi="Times New Roman" w:cs="Times New Roman"/>
          <w:b/>
          <w:color w:val="000000"/>
          <w:sz w:val="20"/>
          <w:szCs w:val="20"/>
          <w:vertAlign w:val="superscript"/>
        </w:rPr>
        <w:t>2</w:t>
      </w:r>
      <w:r w:rsidRPr="006224C7">
        <w:rPr>
          <w:rFonts w:ascii="Times New Roman" w:hAnsi="Times New Roman" w:cs="Times New Roman"/>
          <w:b/>
          <w:color w:val="000000"/>
          <w:sz w:val="20"/>
          <w:szCs w:val="20"/>
        </w:rPr>
        <w:t>) and values of diffusion exponent (n)</w:t>
      </w:r>
    </w:p>
    <w:tbl>
      <w:tblPr>
        <w:tblStyle w:val="TableGrid"/>
        <w:tblW w:w="0" w:type="auto"/>
        <w:jc w:val="center"/>
        <w:tblLook w:val="04A0"/>
      </w:tblPr>
      <w:tblGrid>
        <w:gridCol w:w="918"/>
        <w:gridCol w:w="1440"/>
        <w:gridCol w:w="1452"/>
        <w:gridCol w:w="1710"/>
        <w:gridCol w:w="1440"/>
      </w:tblGrid>
      <w:tr w:rsidR="002D6070" w:rsidRPr="006224C7" w:rsidTr="00DE6428">
        <w:trPr>
          <w:jc w:val="center"/>
        </w:trPr>
        <w:tc>
          <w:tcPr>
            <w:tcW w:w="918" w:type="dxa"/>
          </w:tcPr>
          <w:p w:rsidR="002D6070" w:rsidRPr="006224C7" w:rsidRDefault="002D6070"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Code</w:t>
            </w:r>
          </w:p>
        </w:tc>
        <w:tc>
          <w:tcPr>
            <w:tcW w:w="1440" w:type="dxa"/>
          </w:tcPr>
          <w:p w:rsidR="002D6070" w:rsidRPr="006224C7" w:rsidRDefault="002D6070"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Zero order kinetic</w:t>
            </w:r>
          </w:p>
        </w:tc>
        <w:tc>
          <w:tcPr>
            <w:tcW w:w="1452" w:type="dxa"/>
          </w:tcPr>
          <w:p w:rsidR="002D6070" w:rsidRPr="006224C7" w:rsidRDefault="002D6070"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First order kinetic</w:t>
            </w:r>
          </w:p>
        </w:tc>
        <w:tc>
          <w:tcPr>
            <w:tcW w:w="1710" w:type="dxa"/>
          </w:tcPr>
          <w:p w:rsidR="002D6070" w:rsidRPr="006224C7" w:rsidRDefault="002D6070"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Higuchi model</w:t>
            </w:r>
          </w:p>
        </w:tc>
        <w:tc>
          <w:tcPr>
            <w:tcW w:w="1440" w:type="dxa"/>
          </w:tcPr>
          <w:p w:rsidR="002D6070" w:rsidRPr="006224C7" w:rsidRDefault="002D6070" w:rsidP="006224C7">
            <w:pP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Diffusion exponent</w:t>
            </w:r>
          </w:p>
        </w:tc>
      </w:tr>
      <w:tr w:rsidR="002D6070" w:rsidRPr="006224C7" w:rsidTr="00DE6428">
        <w:trPr>
          <w:jc w:val="center"/>
        </w:trPr>
        <w:tc>
          <w:tcPr>
            <w:tcW w:w="918" w:type="dxa"/>
          </w:tcPr>
          <w:p w:rsidR="002D6070" w:rsidRPr="006224C7" w:rsidRDefault="002D6070" w:rsidP="006224C7">
            <w:pPr>
              <w:rPr>
                <w:rFonts w:ascii="Times New Roman" w:hAnsi="Times New Roman" w:cs="Times New Roman"/>
                <w:b/>
                <w:color w:val="000000"/>
                <w:sz w:val="20"/>
                <w:szCs w:val="20"/>
              </w:rPr>
            </w:pPr>
          </w:p>
        </w:tc>
        <w:tc>
          <w:tcPr>
            <w:tcW w:w="1440" w:type="dxa"/>
          </w:tcPr>
          <w:p w:rsidR="002D6070" w:rsidRPr="006224C7" w:rsidRDefault="002D6070" w:rsidP="006224C7">
            <w:pPr>
              <w:jc w:val="center"/>
              <w:rPr>
                <w:rFonts w:ascii="Times New Roman" w:hAnsi="Times New Roman" w:cs="Times New Roman"/>
                <w:b/>
                <w:color w:val="000000"/>
                <w:sz w:val="20"/>
                <w:szCs w:val="20"/>
                <w:vertAlign w:val="superscript"/>
              </w:rPr>
            </w:pPr>
            <w:r w:rsidRPr="006224C7">
              <w:rPr>
                <w:rFonts w:ascii="Times New Roman" w:hAnsi="Times New Roman" w:cs="Times New Roman"/>
                <w:b/>
                <w:color w:val="000000"/>
                <w:sz w:val="20"/>
                <w:szCs w:val="20"/>
              </w:rPr>
              <w:t>R</w:t>
            </w:r>
            <w:r w:rsidRPr="006224C7">
              <w:rPr>
                <w:rFonts w:ascii="Times New Roman" w:hAnsi="Times New Roman" w:cs="Times New Roman"/>
                <w:b/>
                <w:color w:val="000000"/>
                <w:sz w:val="20"/>
                <w:szCs w:val="20"/>
                <w:vertAlign w:val="superscript"/>
              </w:rPr>
              <w:t>2</w:t>
            </w:r>
          </w:p>
        </w:tc>
        <w:tc>
          <w:tcPr>
            <w:tcW w:w="1452" w:type="dxa"/>
          </w:tcPr>
          <w:p w:rsidR="002D6070" w:rsidRPr="006224C7" w:rsidRDefault="002D6070" w:rsidP="006224C7">
            <w:pPr>
              <w:jc w:val="center"/>
              <w:rPr>
                <w:b/>
                <w:sz w:val="20"/>
                <w:szCs w:val="20"/>
              </w:rPr>
            </w:pPr>
            <w:r w:rsidRPr="006224C7">
              <w:rPr>
                <w:rFonts w:ascii="Times New Roman" w:hAnsi="Times New Roman" w:cs="Times New Roman"/>
                <w:b/>
                <w:color w:val="000000"/>
                <w:sz w:val="20"/>
                <w:szCs w:val="20"/>
              </w:rPr>
              <w:t>R</w:t>
            </w:r>
            <w:r w:rsidRPr="006224C7">
              <w:rPr>
                <w:rFonts w:ascii="Times New Roman" w:hAnsi="Times New Roman" w:cs="Times New Roman"/>
                <w:b/>
                <w:color w:val="000000"/>
                <w:sz w:val="20"/>
                <w:szCs w:val="20"/>
                <w:vertAlign w:val="superscript"/>
              </w:rPr>
              <w:t>2</w:t>
            </w:r>
          </w:p>
        </w:tc>
        <w:tc>
          <w:tcPr>
            <w:tcW w:w="1710" w:type="dxa"/>
          </w:tcPr>
          <w:p w:rsidR="002D6070" w:rsidRPr="006224C7" w:rsidRDefault="002D6070" w:rsidP="006224C7">
            <w:pPr>
              <w:jc w:val="center"/>
              <w:rPr>
                <w:b/>
                <w:sz w:val="20"/>
                <w:szCs w:val="20"/>
              </w:rPr>
            </w:pPr>
            <w:r w:rsidRPr="006224C7">
              <w:rPr>
                <w:rFonts w:ascii="Times New Roman" w:hAnsi="Times New Roman" w:cs="Times New Roman"/>
                <w:b/>
                <w:color w:val="000000"/>
                <w:sz w:val="20"/>
                <w:szCs w:val="20"/>
              </w:rPr>
              <w:t>R</w:t>
            </w:r>
            <w:r w:rsidRPr="006224C7">
              <w:rPr>
                <w:rFonts w:ascii="Times New Roman" w:hAnsi="Times New Roman" w:cs="Times New Roman"/>
                <w:b/>
                <w:color w:val="000000"/>
                <w:sz w:val="20"/>
                <w:szCs w:val="20"/>
                <w:vertAlign w:val="superscript"/>
              </w:rPr>
              <w:t>2</w:t>
            </w:r>
          </w:p>
        </w:tc>
        <w:tc>
          <w:tcPr>
            <w:tcW w:w="1440" w:type="dxa"/>
          </w:tcPr>
          <w:p w:rsidR="002D6070" w:rsidRPr="006224C7" w:rsidRDefault="002D6070" w:rsidP="006224C7">
            <w:pPr>
              <w:jc w:val="center"/>
              <w:rPr>
                <w:rFonts w:ascii="Times New Roman" w:hAnsi="Times New Roman" w:cs="Times New Roman"/>
                <w:b/>
                <w:color w:val="000000"/>
                <w:sz w:val="20"/>
                <w:szCs w:val="20"/>
              </w:rPr>
            </w:pPr>
            <w:r w:rsidRPr="006224C7">
              <w:rPr>
                <w:rFonts w:ascii="Times New Roman" w:hAnsi="Times New Roman" w:cs="Times New Roman"/>
                <w:b/>
                <w:color w:val="000000"/>
                <w:sz w:val="20"/>
                <w:szCs w:val="20"/>
              </w:rPr>
              <w:t>N</w:t>
            </w:r>
          </w:p>
        </w:tc>
      </w:tr>
      <w:tr w:rsidR="002D6070" w:rsidRPr="006224C7" w:rsidTr="00DE6428">
        <w:trPr>
          <w:jc w:val="center"/>
        </w:trPr>
        <w:tc>
          <w:tcPr>
            <w:tcW w:w="918" w:type="dxa"/>
          </w:tcPr>
          <w:p w:rsidR="002D6070" w:rsidRPr="006224C7" w:rsidRDefault="002D6070"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NEA1</w:t>
            </w:r>
          </w:p>
        </w:tc>
        <w:tc>
          <w:tcPr>
            <w:tcW w:w="1440" w:type="dxa"/>
          </w:tcPr>
          <w:p w:rsidR="002D6070" w:rsidRPr="006224C7" w:rsidRDefault="002D6070" w:rsidP="006224C7">
            <w:pPr>
              <w:jc w:val="center"/>
              <w:rPr>
                <w:rFonts w:ascii="Times New Roman" w:hAnsi="Times New Roman" w:cs="Times New Roman"/>
                <w:color w:val="000000"/>
                <w:sz w:val="20"/>
                <w:szCs w:val="20"/>
              </w:rPr>
            </w:pPr>
            <w:r w:rsidRPr="006224C7">
              <w:rPr>
                <w:rFonts w:ascii="Times New Roman" w:hAnsi="Times New Roman" w:cs="Times New Roman"/>
                <w:color w:val="000000"/>
                <w:sz w:val="20"/>
                <w:szCs w:val="20"/>
              </w:rPr>
              <w:t>0.972</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0.915</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0.923</w:t>
            </w:r>
          </w:p>
        </w:tc>
        <w:tc>
          <w:tcPr>
            <w:tcW w:w="1440" w:type="dxa"/>
          </w:tcPr>
          <w:p w:rsidR="002D6070" w:rsidRPr="006224C7" w:rsidRDefault="002D6070" w:rsidP="006224C7">
            <w:pPr>
              <w:jc w:val="center"/>
              <w:rPr>
                <w:rFonts w:ascii="Times New Roman" w:hAnsi="Times New Roman" w:cs="Times New Roman"/>
                <w:color w:val="000000"/>
                <w:sz w:val="20"/>
                <w:szCs w:val="20"/>
              </w:rPr>
            </w:pPr>
            <w:r w:rsidRPr="006224C7">
              <w:rPr>
                <w:rFonts w:ascii="Times New Roman" w:hAnsi="Times New Roman" w:cs="Times New Roman"/>
                <w:color w:val="000000"/>
                <w:sz w:val="20"/>
                <w:szCs w:val="20"/>
              </w:rPr>
              <w:t>0.26</w:t>
            </w:r>
          </w:p>
        </w:tc>
      </w:tr>
      <w:tr w:rsidR="002D6070" w:rsidRPr="006224C7" w:rsidTr="00DE6428">
        <w:trPr>
          <w:jc w:val="center"/>
        </w:trPr>
        <w:tc>
          <w:tcPr>
            <w:tcW w:w="918" w:type="dxa"/>
          </w:tcPr>
          <w:p w:rsidR="002D6070" w:rsidRPr="006224C7" w:rsidRDefault="002D6070"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NEA3</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0.986</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0.938</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0.953</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0.28</w:t>
            </w:r>
          </w:p>
        </w:tc>
      </w:tr>
      <w:tr w:rsidR="002D6070" w:rsidRPr="006224C7" w:rsidTr="00DE6428">
        <w:trPr>
          <w:jc w:val="center"/>
        </w:trPr>
        <w:tc>
          <w:tcPr>
            <w:tcW w:w="918" w:type="dxa"/>
          </w:tcPr>
          <w:p w:rsidR="002D6070" w:rsidRPr="006224C7" w:rsidRDefault="002D6070"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NEA4</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0.967</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0.945</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0.964</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0.41</w:t>
            </w:r>
          </w:p>
        </w:tc>
      </w:tr>
      <w:tr w:rsidR="002D6070" w:rsidRPr="006224C7" w:rsidTr="00DE6428">
        <w:trPr>
          <w:jc w:val="center"/>
        </w:trPr>
        <w:tc>
          <w:tcPr>
            <w:tcW w:w="918" w:type="dxa"/>
          </w:tcPr>
          <w:p w:rsidR="002D6070" w:rsidRPr="006224C7" w:rsidRDefault="002D6070"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NEB2</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0.987</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0.963</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0.954</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0.29</w:t>
            </w:r>
          </w:p>
        </w:tc>
      </w:tr>
      <w:tr w:rsidR="002D6070" w:rsidRPr="006224C7" w:rsidTr="00DE6428">
        <w:trPr>
          <w:jc w:val="center"/>
        </w:trPr>
        <w:tc>
          <w:tcPr>
            <w:tcW w:w="918" w:type="dxa"/>
          </w:tcPr>
          <w:p w:rsidR="002D6070" w:rsidRPr="006224C7" w:rsidRDefault="002D6070"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NEB3</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0.978</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0.972</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0.895</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0.36</w:t>
            </w:r>
          </w:p>
        </w:tc>
      </w:tr>
      <w:tr w:rsidR="002D6070" w:rsidRPr="006224C7" w:rsidTr="00DE6428">
        <w:trPr>
          <w:jc w:val="center"/>
        </w:trPr>
        <w:tc>
          <w:tcPr>
            <w:tcW w:w="918" w:type="dxa"/>
          </w:tcPr>
          <w:p w:rsidR="002D6070" w:rsidRPr="006224C7" w:rsidRDefault="002D6070" w:rsidP="006224C7">
            <w:pPr>
              <w:jc w:val="both"/>
              <w:rPr>
                <w:rFonts w:ascii="Times New Roman" w:hAnsi="Times New Roman" w:cs="Times New Roman"/>
                <w:color w:val="000000" w:themeColor="text1"/>
                <w:sz w:val="20"/>
                <w:szCs w:val="20"/>
              </w:rPr>
            </w:pPr>
            <w:r w:rsidRPr="006224C7">
              <w:rPr>
                <w:rFonts w:ascii="Times New Roman" w:hAnsi="Times New Roman" w:cs="Times New Roman"/>
                <w:color w:val="000000" w:themeColor="text1"/>
                <w:sz w:val="20"/>
                <w:szCs w:val="20"/>
              </w:rPr>
              <w:t>NEC1</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0.983</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0.942</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0.948</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0.28</w:t>
            </w:r>
          </w:p>
        </w:tc>
      </w:tr>
      <w:tr w:rsidR="002D6070" w:rsidRPr="006224C7" w:rsidTr="00DE6428">
        <w:trPr>
          <w:jc w:val="center"/>
        </w:trPr>
        <w:tc>
          <w:tcPr>
            <w:tcW w:w="918" w:type="dxa"/>
          </w:tcPr>
          <w:p w:rsidR="002D6070" w:rsidRPr="006224C7" w:rsidRDefault="002D6070" w:rsidP="006224C7">
            <w:pPr>
              <w:rPr>
                <w:color w:val="000000" w:themeColor="text1"/>
                <w:sz w:val="20"/>
                <w:szCs w:val="20"/>
              </w:rPr>
            </w:pPr>
            <w:r w:rsidRPr="006224C7">
              <w:rPr>
                <w:rFonts w:ascii="Times New Roman" w:hAnsi="Times New Roman" w:cs="Times New Roman"/>
                <w:color w:val="000000" w:themeColor="text1"/>
                <w:sz w:val="20"/>
                <w:szCs w:val="20"/>
              </w:rPr>
              <w:t>NEC2</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0.982</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0.961</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0.925</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0.14</w:t>
            </w:r>
          </w:p>
        </w:tc>
      </w:tr>
      <w:tr w:rsidR="002D6070" w:rsidRPr="006224C7" w:rsidTr="00DE6428">
        <w:trPr>
          <w:jc w:val="center"/>
        </w:trPr>
        <w:tc>
          <w:tcPr>
            <w:tcW w:w="918" w:type="dxa"/>
          </w:tcPr>
          <w:p w:rsidR="002D6070" w:rsidRPr="006224C7" w:rsidRDefault="002D6070" w:rsidP="006224C7">
            <w:pPr>
              <w:rPr>
                <w:color w:val="000000" w:themeColor="text1"/>
                <w:sz w:val="20"/>
                <w:szCs w:val="20"/>
              </w:rPr>
            </w:pPr>
            <w:r w:rsidRPr="006224C7">
              <w:rPr>
                <w:rFonts w:ascii="Times New Roman" w:hAnsi="Times New Roman" w:cs="Times New Roman"/>
                <w:color w:val="000000" w:themeColor="text1"/>
                <w:sz w:val="20"/>
                <w:szCs w:val="20"/>
              </w:rPr>
              <w:t>NEC4</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0.985</w:t>
            </w:r>
          </w:p>
        </w:tc>
        <w:tc>
          <w:tcPr>
            <w:tcW w:w="1452"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0.972</w:t>
            </w:r>
          </w:p>
        </w:tc>
        <w:tc>
          <w:tcPr>
            <w:tcW w:w="171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0.935</w:t>
            </w:r>
          </w:p>
        </w:tc>
        <w:tc>
          <w:tcPr>
            <w:tcW w:w="1440" w:type="dxa"/>
          </w:tcPr>
          <w:p w:rsidR="002D6070" w:rsidRPr="006224C7" w:rsidRDefault="002D6070" w:rsidP="006224C7">
            <w:pPr>
              <w:jc w:val="center"/>
              <w:rPr>
                <w:sz w:val="20"/>
                <w:szCs w:val="20"/>
              </w:rPr>
            </w:pPr>
            <w:r w:rsidRPr="006224C7">
              <w:rPr>
                <w:rFonts w:ascii="Times New Roman" w:hAnsi="Times New Roman" w:cs="Times New Roman"/>
                <w:color w:val="000000"/>
                <w:sz w:val="20"/>
                <w:szCs w:val="20"/>
              </w:rPr>
              <w:t>0.34</w:t>
            </w:r>
          </w:p>
        </w:tc>
      </w:tr>
    </w:tbl>
    <w:p w:rsidR="00FB28E5" w:rsidRPr="006224C7" w:rsidRDefault="004806F0" w:rsidP="006224C7">
      <w:pPr>
        <w:spacing w:after="0" w:line="240" w:lineRule="auto"/>
        <w:jc w:val="right"/>
        <w:rPr>
          <w:rFonts w:ascii="Times New Roman" w:hAnsi="Times New Roman" w:cs="Times New Roman"/>
          <w:sz w:val="20"/>
          <w:szCs w:val="20"/>
        </w:rPr>
      </w:pPr>
      <w:r w:rsidRPr="006224C7">
        <w:rPr>
          <w:rFonts w:ascii="Times New Roman" w:hAnsi="Times New Roman" w:cs="Times New Roman"/>
          <w:color w:val="000000"/>
          <w:sz w:val="20"/>
          <w:szCs w:val="20"/>
        </w:rPr>
        <w:t>(P&lt;0.05)</w:t>
      </w:r>
      <w:r w:rsidR="002D6070" w:rsidRPr="006224C7">
        <w:rPr>
          <w:rFonts w:ascii="Times New Roman" w:hAnsi="Times New Roman" w:cs="Times New Roman"/>
          <w:color w:val="000000"/>
          <w:sz w:val="20"/>
          <w:szCs w:val="20"/>
        </w:rPr>
        <w:br/>
      </w:r>
    </w:p>
    <w:p w:rsidR="001001E9" w:rsidRPr="006224C7" w:rsidRDefault="001001E9" w:rsidP="00400C14">
      <w:pPr>
        <w:spacing w:after="0" w:line="240" w:lineRule="auto"/>
        <w:jc w:val="both"/>
        <w:outlineLvl w:val="2"/>
        <w:rPr>
          <w:rFonts w:ascii="Times New Roman" w:eastAsia="Times New Roman" w:hAnsi="Times New Roman" w:cs="Times New Roman"/>
          <w:b/>
          <w:bCs/>
          <w:sz w:val="20"/>
          <w:szCs w:val="20"/>
        </w:rPr>
      </w:pPr>
      <w:commentRangeStart w:id="27"/>
      <w:r w:rsidRPr="006224C7">
        <w:rPr>
          <w:rFonts w:ascii="Times New Roman" w:eastAsia="Times New Roman" w:hAnsi="Times New Roman" w:cs="Times New Roman"/>
          <w:b/>
          <w:bCs/>
          <w:sz w:val="20"/>
          <w:szCs w:val="20"/>
        </w:rPr>
        <w:t>Statistical analysis</w:t>
      </w:r>
    </w:p>
    <w:p w:rsidR="00400C14" w:rsidRDefault="001001E9" w:rsidP="00400C14">
      <w:pPr>
        <w:spacing w:after="0" w:line="240" w:lineRule="auto"/>
        <w:jc w:val="both"/>
        <w:rPr>
          <w:rFonts w:ascii="Times New Roman" w:hAnsi="Times New Roman" w:cs="Times New Roman"/>
          <w:color w:val="000000"/>
          <w:sz w:val="20"/>
          <w:szCs w:val="20"/>
        </w:rPr>
      </w:pPr>
      <w:r w:rsidRPr="006224C7">
        <w:rPr>
          <w:rFonts w:ascii="Times New Roman" w:eastAsia="Times New Roman" w:hAnsi="Times New Roman" w:cs="Times New Roman"/>
          <w:sz w:val="20"/>
          <w:szCs w:val="20"/>
        </w:rPr>
        <w:t>All the data generated were expressed as m</w:t>
      </w:r>
      <w:r w:rsidR="00A12895">
        <w:rPr>
          <w:rFonts w:ascii="Times New Roman" w:eastAsia="Times New Roman" w:hAnsi="Times New Roman" w:cs="Times New Roman"/>
          <w:sz w:val="20"/>
          <w:szCs w:val="20"/>
        </w:rPr>
        <w:t xml:space="preserve">ean ± standard deviation. </w:t>
      </w:r>
      <w:commentRangeStart w:id="28"/>
      <w:r w:rsidR="00A12895">
        <w:rPr>
          <w:rFonts w:ascii="Times New Roman" w:eastAsia="Times New Roman" w:hAnsi="Times New Roman" w:cs="Times New Roman"/>
          <w:sz w:val="20"/>
          <w:szCs w:val="20"/>
        </w:rPr>
        <w:t>Three</w:t>
      </w:r>
      <w:r w:rsidRPr="006224C7">
        <w:rPr>
          <w:rFonts w:ascii="Times New Roman" w:eastAsia="Times New Roman" w:hAnsi="Times New Roman" w:cs="Times New Roman"/>
          <w:sz w:val="20"/>
          <w:szCs w:val="20"/>
        </w:rPr>
        <w:t>group</w:t>
      </w:r>
      <w:commentRangeEnd w:id="28"/>
      <w:r w:rsidR="0095087F">
        <w:rPr>
          <w:rStyle w:val="CommentReference"/>
        </w:rPr>
        <w:commentReference w:id="28"/>
      </w:r>
      <w:r w:rsidRPr="006224C7">
        <w:rPr>
          <w:rFonts w:ascii="Times New Roman" w:eastAsia="Times New Roman" w:hAnsi="Times New Roman" w:cs="Times New Roman"/>
          <w:sz w:val="20"/>
          <w:szCs w:val="20"/>
        </w:rPr>
        <w:t xml:space="preserve"> comparisons, one-way analysis of variance with duplication was applied. Statisti</w:t>
      </w:r>
      <w:r w:rsidR="00A12895">
        <w:rPr>
          <w:rFonts w:ascii="Times New Roman" w:eastAsia="Times New Roman" w:hAnsi="Times New Roman" w:cs="Times New Roman"/>
          <w:sz w:val="20"/>
          <w:szCs w:val="20"/>
        </w:rPr>
        <w:t xml:space="preserve">cal significance was </w:t>
      </w:r>
      <w:commentRangeStart w:id="29"/>
      <w:r w:rsidR="00A12895">
        <w:rPr>
          <w:rFonts w:ascii="Times New Roman" w:eastAsia="Times New Roman" w:hAnsi="Times New Roman" w:cs="Times New Roman"/>
          <w:sz w:val="20"/>
          <w:szCs w:val="20"/>
        </w:rPr>
        <w:t>determined</w:t>
      </w:r>
      <w:r w:rsidRPr="006224C7">
        <w:rPr>
          <w:rFonts w:ascii="Times New Roman" w:eastAsia="Times New Roman" w:hAnsi="Times New Roman" w:cs="Times New Roman"/>
          <w:sz w:val="20"/>
          <w:szCs w:val="20"/>
        </w:rPr>
        <w:t>using</w:t>
      </w:r>
      <w:commentRangeEnd w:id="29"/>
      <w:r w:rsidR="0095087F">
        <w:rPr>
          <w:rStyle w:val="CommentReference"/>
        </w:rPr>
        <w:commentReference w:id="29"/>
      </w:r>
      <w:r w:rsidRPr="006224C7">
        <w:rPr>
          <w:rFonts w:ascii="Times New Roman" w:eastAsia="Times New Roman" w:hAnsi="Times New Roman" w:cs="Times New Roman"/>
          <w:sz w:val="20"/>
          <w:szCs w:val="20"/>
        </w:rPr>
        <w:t xml:space="preserve"> Student’s </w:t>
      </w:r>
      <w:r w:rsidRPr="006224C7">
        <w:rPr>
          <w:rFonts w:ascii="Times New Roman" w:eastAsia="Times New Roman" w:hAnsi="Times New Roman" w:cs="Times New Roman"/>
          <w:i/>
          <w:iCs/>
          <w:sz w:val="20"/>
          <w:szCs w:val="20"/>
        </w:rPr>
        <w:t>t</w:t>
      </w:r>
      <w:r w:rsidRPr="006224C7">
        <w:rPr>
          <w:rFonts w:ascii="Times New Roman" w:eastAsia="Times New Roman" w:hAnsi="Times New Roman" w:cs="Times New Roman"/>
          <w:sz w:val="20"/>
          <w:szCs w:val="20"/>
        </w:rPr>
        <w:t xml:space="preserve">-test, with </w:t>
      </w:r>
      <w:r w:rsidRPr="006224C7">
        <w:rPr>
          <w:rFonts w:ascii="Times New Roman" w:eastAsia="Times New Roman" w:hAnsi="Times New Roman" w:cs="Times New Roman"/>
          <w:i/>
          <w:iCs/>
          <w:sz w:val="20"/>
          <w:szCs w:val="20"/>
        </w:rPr>
        <w:t>P</w:t>
      </w:r>
      <w:r w:rsidRPr="006224C7">
        <w:rPr>
          <w:rFonts w:ascii="Times New Roman" w:eastAsia="Times New Roman" w:hAnsi="Times New Roman" w:cs="Times New Roman"/>
          <w:sz w:val="20"/>
          <w:szCs w:val="20"/>
        </w:rPr>
        <w:t xml:space="preserve">&lt;0.05 considered </w:t>
      </w:r>
      <w:commentRangeEnd w:id="27"/>
      <w:r w:rsidR="00AB25E3">
        <w:rPr>
          <w:rStyle w:val="CommentReference"/>
        </w:rPr>
        <w:commentReference w:id="27"/>
      </w:r>
      <w:r w:rsidRPr="006224C7">
        <w:rPr>
          <w:rFonts w:ascii="Times New Roman" w:eastAsia="Times New Roman" w:hAnsi="Times New Roman" w:cs="Times New Roman"/>
          <w:sz w:val="20"/>
          <w:szCs w:val="20"/>
        </w:rPr>
        <w:t>to be statistically significant.</w:t>
      </w:r>
    </w:p>
    <w:p w:rsidR="008710E0" w:rsidRPr="006224C7" w:rsidRDefault="008710E0" w:rsidP="00400C14">
      <w:pPr>
        <w:spacing w:after="0" w:line="240" w:lineRule="auto"/>
        <w:jc w:val="both"/>
        <w:rPr>
          <w:rFonts w:ascii="Times New Roman" w:eastAsia="Times New Roman" w:hAnsi="Times New Roman" w:cs="Times New Roman"/>
          <w:sz w:val="20"/>
          <w:szCs w:val="20"/>
        </w:rPr>
      </w:pPr>
      <w:r w:rsidRPr="006224C7">
        <w:rPr>
          <w:rFonts w:ascii="Times New Roman" w:hAnsi="Times New Roman" w:cs="Times New Roman"/>
          <w:b/>
          <w:color w:val="000000"/>
          <w:sz w:val="20"/>
          <w:szCs w:val="20"/>
        </w:rPr>
        <w:t>RESULTS AND DISCUSSION</w:t>
      </w:r>
      <w:r w:rsidRPr="006224C7">
        <w:rPr>
          <w:rFonts w:ascii="Times New Roman" w:hAnsi="Times New Roman" w:cs="Times New Roman"/>
          <w:color w:val="000000"/>
          <w:sz w:val="20"/>
          <w:szCs w:val="20"/>
        </w:rPr>
        <w:t xml:space="preserve"> </w:t>
      </w:r>
    </w:p>
    <w:p w:rsidR="000C7F50" w:rsidRPr="006224C7" w:rsidRDefault="00DE6428" w:rsidP="00400C14">
      <w:pPr>
        <w:spacing w:after="0" w:line="240" w:lineRule="auto"/>
        <w:jc w:val="both"/>
        <w:rPr>
          <w:rFonts w:ascii="Times New Roman" w:hAnsi="Times New Roman" w:cs="Times New Roman"/>
          <w:b/>
          <w:color w:val="000000"/>
          <w:sz w:val="20"/>
          <w:szCs w:val="20"/>
        </w:rPr>
      </w:pPr>
      <w:r w:rsidRPr="006224C7">
        <w:rPr>
          <w:rFonts w:ascii="Times New Roman" w:hAnsi="Times New Roman" w:cs="Times New Roman"/>
          <w:color w:val="000000"/>
          <w:sz w:val="20"/>
          <w:szCs w:val="20"/>
        </w:rPr>
        <w:t xml:space="preserve">Drug </w:t>
      </w:r>
      <w:commentRangeStart w:id="30"/>
      <w:r w:rsidR="009948B5" w:rsidRPr="006224C7">
        <w:rPr>
          <w:rFonts w:ascii="Times New Roman" w:hAnsi="Times New Roman" w:cs="Times New Roman"/>
          <w:color w:val="000000"/>
          <w:sz w:val="20"/>
          <w:szCs w:val="20"/>
        </w:rPr>
        <w:t xml:space="preserve">solubility in oils </w:t>
      </w:r>
      <w:r w:rsidRPr="006224C7">
        <w:rPr>
          <w:rFonts w:ascii="Times New Roman" w:hAnsi="Times New Roman" w:cs="Times New Roman"/>
          <w:color w:val="000000"/>
          <w:sz w:val="20"/>
          <w:szCs w:val="20"/>
        </w:rPr>
        <w:t>plays and important role</w:t>
      </w:r>
      <w:r w:rsidR="009948B5" w:rsidRPr="006224C7">
        <w:rPr>
          <w:rFonts w:ascii="Times New Roman" w:hAnsi="Times New Roman" w:cs="Times New Roman"/>
          <w:color w:val="000000"/>
          <w:sz w:val="20"/>
          <w:szCs w:val="20"/>
        </w:rPr>
        <w:t xml:space="preserve">, as the ability of the nanoemulsion to maintain the drug in solubilized form </w:t>
      </w:r>
      <w:r w:rsidRPr="006224C7">
        <w:rPr>
          <w:rFonts w:ascii="Times New Roman" w:hAnsi="Times New Roman" w:cs="Times New Roman"/>
          <w:color w:val="000000"/>
          <w:sz w:val="20"/>
          <w:szCs w:val="20"/>
        </w:rPr>
        <w:t>depends on the</w:t>
      </w:r>
      <w:r w:rsidR="009948B5" w:rsidRPr="006224C7">
        <w:rPr>
          <w:rFonts w:ascii="Times New Roman" w:hAnsi="Times New Roman" w:cs="Times New Roman"/>
          <w:color w:val="000000"/>
          <w:sz w:val="20"/>
          <w:szCs w:val="20"/>
        </w:rPr>
        <w:t xml:space="preserve"> solubility of the drug in the oil phase. </w:t>
      </w:r>
      <w:r w:rsidR="00562589" w:rsidRPr="006224C7">
        <w:rPr>
          <w:rFonts w:ascii="Times New Roman" w:hAnsi="Times New Roman" w:cs="Times New Roman"/>
          <w:color w:val="000000"/>
          <w:sz w:val="20"/>
          <w:szCs w:val="20"/>
        </w:rPr>
        <w:t>In case</w:t>
      </w:r>
      <w:r w:rsidR="00157627" w:rsidRPr="006224C7">
        <w:rPr>
          <w:rFonts w:ascii="Times New Roman" w:hAnsi="Times New Roman" w:cs="Times New Roman"/>
          <w:color w:val="000000"/>
          <w:sz w:val="20"/>
          <w:szCs w:val="20"/>
        </w:rPr>
        <w:t xml:space="preserve"> of </w:t>
      </w:r>
      <w:r w:rsidR="00B24C5C" w:rsidRPr="006224C7">
        <w:rPr>
          <w:rFonts w:ascii="Times New Roman" w:hAnsi="Times New Roman" w:cs="Times New Roman"/>
          <w:color w:val="000000"/>
          <w:sz w:val="20"/>
          <w:szCs w:val="20"/>
        </w:rPr>
        <w:t>inadequate</w:t>
      </w:r>
      <w:r w:rsidR="00157627" w:rsidRPr="006224C7">
        <w:rPr>
          <w:rFonts w:ascii="Times New Roman" w:hAnsi="Times New Roman" w:cs="Times New Roman"/>
          <w:color w:val="000000"/>
          <w:sz w:val="20"/>
          <w:szCs w:val="20"/>
        </w:rPr>
        <w:t xml:space="preserve"> solubilization, t</w:t>
      </w:r>
      <w:r w:rsidRPr="006224C7">
        <w:rPr>
          <w:rFonts w:ascii="Times New Roman" w:hAnsi="Times New Roman" w:cs="Times New Roman"/>
          <w:color w:val="000000"/>
          <w:sz w:val="20"/>
          <w:szCs w:val="20"/>
        </w:rPr>
        <w:t xml:space="preserve">here may be chances </w:t>
      </w:r>
      <w:r w:rsidR="009948B5" w:rsidRPr="006224C7">
        <w:rPr>
          <w:rFonts w:ascii="Times New Roman" w:hAnsi="Times New Roman" w:cs="Times New Roman"/>
          <w:color w:val="000000"/>
          <w:sz w:val="20"/>
          <w:szCs w:val="20"/>
        </w:rPr>
        <w:t>of precipitation, particularly in case of oral</w:t>
      </w:r>
      <w:r w:rsidR="00B24C5C" w:rsidRPr="006224C7">
        <w:rPr>
          <w:rFonts w:ascii="Times New Roman" w:hAnsi="Times New Roman" w:cs="Times New Roman"/>
          <w:color w:val="000000"/>
          <w:sz w:val="20"/>
          <w:szCs w:val="20"/>
        </w:rPr>
        <w:t xml:space="preserve"> or </w:t>
      </w:r>
      <w:r w:rsidRPr="006224C7">
        <w:rPr>
          <w:rFonts w:ascii="Times New Roman" w:hAnsi="Times New Roman" w:cs="Times New Roman"/>
          <w:color w:val="000000"/>
          <w:sz w:val="20"/>
          <w:szCs w:val="20"/>
        </w:rPr>
        <w:t>parenteral nanoemulsion</w:t>
      </w:r>
      <w:r w:rsidR="009948B5" w:rsidRPr="006224C7">
        <w:rPr>
          <w:rFonts w:ascii="Times New Roman" w:hAnsi="Times New Roman" w:cs="Times New Roman"/>
          <w:color w:val="000000"/>
          <w:sz w:val="20"/>
          <w:szCs w:val="20"/>
        </w:rPr>
        <w:t xml:space="preserve">. After screening the oils for carvedilol solubility, it was found that carvedilol exhibited maximum solubility in </w:t>
      </w:r>
      <w:r w:rsidR="00B24C5C" w:rsidRPr="006224C7">
        <w:rPr>
          <w:rFonts w:ascii="Times New Roman" w:hAnsi="Times New Roman" w:cs="Times New Roman"/>
          <w:color w:val="000000"/>
          <w:sz w:val="20"/>
          <w:szCs w:val="20"/>
        </w:rPr>
        <w:t>clove oil</w:t>
      </w:r>
      <w:r w:rsidR="001001E9" w:rsidRPr="006224C7">
        <w:rPr>
          <w:rFonts w:ascii="Times New Roman" w:hAnsi="Times New Roman" w:cs="Times New Roman"/>
          <w:color w:val="000000"/>
          <w:sz w:val="20"/>
          <w:szCs w:val="20"/>
        </w:rPr>
        <w:t xml:space="preserve"> (</w:t>
      </w:r>
      <w:commentRangeStart w:id="31"/>
      <w:r w:rsidR="001001E9" w:rsidRPr="006224C7">
        <w:rPr>
          <w:rFonts w:ascii="Times New Roman" w:hAnsi="Times New Roman" w:cs="Times New Roman"/>
          <w:color w:val="000000"/>
          <w:sz w:val="20"/>
          <w:szCs w:val="20"/>
        </w:rPr>
        <w:t>table</w:t>
      </w:r>
      <w:commentRangeEnd w:id="31"/>
      <w:r w:rsidR="0095087F">
        <w:rPr>
          <w:rStyle w:val="CommentReference"/>
        </w:rPr>
        <w:commentReference w:id="31"/>
      </w:r>
      <w:r w:rsidR="001001E9" w:rsidRPr="006224C7">
        <w:rPr>
          <w:rFonts w:ascii="Times New Roman" w:hAnsi="Times New Roman" w:cs="Times New Roman"/>
          <w:color w:val="000000"/>
          <w:sz w:val="20"/>
          <w:szCs w:val="20"/>
        </w:rPr>
        <w:t xml:space="preserve"> 1)</w:t>
      </w:r>
      <w:r w:rsidR="00DB783D" w:rsidRPr="006224C7">
        <w:rPr>
          <w:rFonts w:ascii="Times New Roman" w:hAnsi="Times New Roman" w:cs="Times New Roman"/>
          <w:color w:val="000000"/>
          <w:sz w:val="20"/>
          <w:szCs w:val="20"/>
        </w:rPr>
        <w:t>.</w:t>
      </w:r>
      <w:r w:rsidR="009948B5" w:rsidRPr="006224C7">
        <w:rPr>
          <w:rFonts w:ascii="Times New Roman" w:hAnsi="Times New Roman" w:cs="Times New Roman"/>
          <w:color w:val="000000"/>
          <w:sz w:val="20"/>
          <w:szCs w:val="20"/>
        </w:rPr>
        <w:t xml:space="preserve"> </w:t>
      </w:r>
      <w:r w:rsidR="00DB783D" w:rsidRPr="006224C7">
        <w:rPr>
          <w:rFonts w:ascii="Times New Roman" w:hAnsi="Times New Roman" w:cs="Times New Roman"/>
          <w:color w:val="000000"/>
          <w:sz w:val="20"/>
          <w:szCs w:val="20"/>
        </w:rPr>
        <w:t xml:space="preserve"> Hence clove oil </w:t>
      </w:r>
      <w:r w:rsidR="00562589" w:rsidRPr="006224C7">
        <w:rPr>
          <w:rFonts w:ascii="Times New Roman" w:hAnsi="Times New Roman" w:cs="Times New Roman"/>
          <w:color w:val="000000"/>
          <w:sz w:val="20"/>
          <w:szCs w:val="20"/>
        </w:rPr>
        <w:t>was chosen as the oil phase.</w:t>
      </w:r>
      <w:r w:rsidR="00A12895">
        <w:rPr>
          <w:rFonts w:ascii="Times New Roman" w:hAnsi="Times New Roman" w:cs="Times New Roman"/>
          <w:color w:val="000000"/>
          <w:sz w:val="20"/>
          <w:szCs w:val="20"/>
        </w:rPr>
        <w:t xml:space="preserve">  Similarly based on </w:t>
      </w:r>
      <w:commentRangeStart w:id="32"/>
      <w:r w:rsidR="00A12895">
        <w:rPr>
          <w:rFonts w:ascii="Times New Roman" w:hAnsi="Times New Roman" w:cs="Times New Roman"/>
          <w:color w:val="000000"/>
          <w:sz w:val="20"/>
          <w:szCs w:val="20"/>
        </w:rPr>
        <w:t>solubility</w:t>
      </w:r>
      <w:r w:rsidR="00562589" w:rsidRPr="006224C7">
        <w:rPr>
          <w:rFonts w:ascii="Times New Roman" w:hAnsi="Times New Roman" w:cs="Times New Roman"/>
          <w:color w:val="000000"/>
          <w:sz w:val="20"/>
          <w:szCs w:val="20"/>
        </w:rPr>
        <w:t xml:space="preserve">parameter </w:t>
      </w:r>
      <w:commentRangeEnd w:id="32"/>
      <w:r w:rsidR="0095087F">
        <w:rPr>
          <w:rStyle w:val="CommentReference"/>
        </w:rPr>
        <w:commentReference w:id="32"/>
      </w:r>
      <w:r w:rsidR="00DB783D" w:rsidRPr="006224C7">
        <w:rPr>
          <w:rFonts w:ascii="Times New Roman" w:hAnsi="Times New Roman" w:cs="Times New Roman"/>
          <w:color w:val="000000"/>
          <w:sz w:val="20"/>
          <w:szCs w:val="20"/>
        </w:rPr>
        <w:t xml:space="preserve">tween 20 </w:t>
      </w:r>
      <w:r w:rsidR="00562589" w:rsidRPr="006224C7">
        <w:rPr>
          <w:rFonts w:ascii="Times New Roman" w:hAnsi="Times New Roman" w:cs="Times New Roman"/>
          <w:color w:val="000000"/>
          <w:sz w:val="20"/>
          <w:szCs w:val="20"/>
        </w:rPr>
        <w:t>was</w:t>
      </w:r>
      <w:r w:rsidR="00DB783D" w:rsidRPr="006224C7">
        <w:rPr>
          <w:rFonts w:ascii="Times New Roman" w:hAnsi="Times New Roman" w:cs="Times New Roman"/>
          <w:color w:val="000000"/>
          <w:sz w:val="20"/>
          <w:szCs w:val="20"/>
        </w:rPr>
        <w:t xml:space="preserve"> used as surfactants and PEG 400 was used as cosurfactant.</w:t>
      </w:r>
    </w:p>
    <w:p w:rsidR="00A96B93" w:rsidRPr="006224C7" w:rsidRDefault="000C7F50"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The components </w:t>
      </w:r>
      <w:commentRangeEnd w:id="30"/>
      <w:r w:rsidR="005D43B0">
        <w:rPr>
          <w:rStyle w:val="CommentReference"/>
        </w:rPr>
        <w:commentReference w:id="30"/>
      </w:r>
      <w:r w:rsidRPr="006224C7">
        <w:rPr>
          <w:rFonts w:ascii="Times New Roman" w:hAnsi="Times New Roman" w:cs="Times New Roman"/>
          <w:color w:val="000000"/>
          <w:sz w:val="20"/>
          <w:szCs w:val="20"/>
        </w:rPr>
        <w:t>of pseudo-ternary phase plot</w:t>
      </w:r>
      <w:r w:rsidR="001001E9" w:rsidRPr="006224C7">
        <w:rPr>
          <w:rFonts w:ascii="Times New Roman" w:hAnsi="Times New Roman" w:cs="Times New Roman"/>
          <w:color w:val="000000"/>
          <w:sz w:val="20"/>
          <w:szCs w:val="20"/>
        </w:rPr>
        <w:t xml:space="preserve"> (figure 1)</w:t>
      </w:r>
      <w:r w:rsidRPr="006224C7">
        <w:rPr>
          <w:rFonts w:ascii="Times New Roman" w:hAnsi="Times New Roman" w:cs="Times New Roman"/>
          <w:color w:val="000000"/>
          <w:sz w:val="20"/>
          <w:szCs w:val="20"/>
        </w:rPr>
        <w:t xml:space="preserve"> are</w:t>
      </w:r>
      <w:r w:rsidRPr="006224C7">
        <w:rPr>
          <w:color w:val="000000"/>
          <w:sz w:val="20"/>
          <w:szCs w:val="20"/>
        </w:rPr>
        <w:t xml:space="preserve"> </w:t>
      </w:r>
      <w:r w:rsidRPr="006224C7">
        <w:rPr>
          <w:rFonts w:ascii="Times New Roman" w:hAnsi="Times New Roman" w:cs="Times New Roman"/>
          <w:color w:val="000000"/>
          <w:sz w:val="20"/>
          <w:szCs w:val="20"/>
        </w:rPr>
        <w:t>oil, water and S</w:t>
      </w:r>
      <w:r w:rsidRPr="006224C7">
        <w:rPr>
          <w:rFonts w:ascii="Times New Roman" w:hAnsi="Times New Roman" w:cs="Times New Roman"/>
          <w:color w:val="000000"/>
          <w:sz w:val="20"/>
          <w:szCs w:val="20"/>
          <w:vertAlign w:val="subscript"/>
        </w:rPr>
        <w:t>mix</w:t>
      </w:r>
      <w:r w:rsidRPr="006224C7">
        <w:rPr>
          <w:rFonts w:ascii="Times New Roman" w:hAnsi="Times New Roman" w:cs="Times New Roman"/>
          <w:color w:val="000000"/>
          <w:sz w:val="20"/>
          <w:szCs w:val="20"/>
        </w:rPr>
        <w:t xml:space="preserve"> (surfactant /co surfactant)</w:t>
      </w:r>
      <w:r w:rsidR="001001E9" w:rsidRPr="006224C7">
        <w:rPr>
          <w:color w:val="000000"/>
          <w:sz w:val="20"/>
          <w:szCs w:val="20"/>
        </w:rPr>
        <w:t xml:space="preserve"> </w:t>
      </w:r>
      <w:r w:rsidRPr="006224C7">
        <w:rPr>
          <w:rFonts w:ascii="Times New Roman" w:hAnsi="Times New Roman" w:cs="Times New Roman"/>
          <w:color w:val="000000"/>
          <w:sz w:val="20"/>
          <w:szCs w:val="20"/>
        </w:rPr>
        <w:t>which considered as variable component due to that</w:t>
      </w:r>
      <w:r w:rsidR="00C531D3" w:rsidRPr="006224C7">
        <w:rPr>
          <w:color w:val="000000"/>
          <w:sz w:val="20"/>
          <w:szCs w:val="20"/>
        </w:rPr>
        <w:t xml:space="preserve"> </w:t>
      </w:r>
      <w:r w:rsidRPr="006224C7">
        <w:rPr>
          <w:rFonts w:ascii="Times New Roman" w:hAnsi="Times New Roman" w:cs="Times New Roman"/>
          <w:color w:val="000000"/>
          <w:sz w:val="20"/>
          <w:szCs w:val="20"/>
        </w:rPr>
        <w:t>it presents in dif</w:t>
      </w:r>
      <w:r w:rsidR="00C531D3" w:rsidRPr="006224C7">
        <w:rPr>
          <w:rFonts w:ascii="Times New Roman" w:hAnsi="Times New Roman" w:cs="Times New Roman"/>
          <w:color w:val="000000"/>
          <w:sz w:val="20"/>
          <w:szCs w:val="20"/>
        </w:rPr>
        <w:t>ferent ratio such as 1:1, 1:2, 1</w:t>
      </w:r>
      <w:r w:rsidRPr="006224C7">
        <w:rPr>
          <w:rFonts w:ascii="Times New Roman" w:hAnsi="Times New Roman" w:cs="Times New Roman"/>
          <w:color w:val="000000"/>
          <w:sz w:val="20"/>
          <w:szCs w:val="20"/>
        </w:rPr>
        <w:t>:</w:t>
      </w:r>
      <w:r w:rsidR="00C531D3" w:rsidRPr="006224C7">
        <w:rPr>
          <w:rFonts w:ascii="Times New Roman" w:hAnsi="Times New Roman" w:cs="Times New Roman"/>
          <w:color w:val="000000"/>
          <w:sz w:val="20"/>
          <w:szCs w:val="20"/>
        </w:rPr>
        <w:t>3</w:t>
      </w:r>
      <w:r w:rsidR="00C531D3" w:rsidRPr="006224C7">
        <w:rPr>
          <w:color w:val="000000"/>
          <w:sz w:val="20"/>
          <w:szCs w:val="20"/>
        </w:rPr>
        <w:t xml:space="preserve"> </w:t>
      </w:r>
      <w:r w:rsidRPr="006224C7">
        <w:rPr>
          <w:rFonts w:ascii="Times New Roman" w:hAnsi="Times New Roman" w:cs="Times New Roman"/>
          <w:color w:val="000000"/>
          <w:sz w:val="20"/>
          <w:szCs w:val="20"/>
        </w:rPr>
        <w:t xml:space="preserve">as shown in </w:t>
      </w:r>
      <w:r w:rsidR="008710E0" w:rsidRPr="006224C7">
        <w:rPr>
          <w:rFonts w:ascii="Times New Roman" w:hAnsi="Times New Roman" w:cs="Times New Roman"/>
          <w:bCs/>
          <w:color w:val="000000"/>
          <w:sz w:val="20"/>
          <w:szCs w:val="20"/>
        </w:rPr>
        <w:t>figure 1</w:t>
      </w:r>
      <w:r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lastRenderedPageBreak/>
        <w:t xml:space="preserve">The </w:t>
      </w:r>
      <w:commentRangeStart w:id="33"/>
      <w:r w:rsidRPr="006224C7">
        <w:rPr>
          <w:rFonts w:ascii="Times New Roman" w:hAnsi="Times New Roman" w:cs="Times New Roman"/>
          <w:color w:val="000000"/>
          <w:sz w:val="20"/>
          <w:szCs w:val="20"/>
        </w:rPr>
        <w:t xml:space="preserve">shaded </w:t>
      </w:r>
      <w:r w:rsidR="004806F0" w:rsidRPr="006224C7">
        <w:rPr>
          <w:rFonts w:ascii="Times New Roman" w:hAnsi="Times New Roman" w:cs="Times New Roman"/>
          <w:color w:val="000000"/>
          <w:sz w:val="20"/>
          <w:szCs w:val="20"/>
        </w:rPr>
        <w:t>area</w:t>
      </w:r>
      <w:r w:rsidR="004806F0" w:rsidRPr="006224C7">
        <w:rPr>
          <w:color w:val="000000"/>
          <w:sz w:val="20"/>
          <w:szCs w:val="20"/>
        </w:rPr>
        <w:t xml:space="preserve"> </w:t>
      </w:r>
      <w:r w:rsidR="004806F0" w:rsidRPr="006224C7">
        <w:rPr>
          <w:rFonts w:ascii="Times New Roman" w:hAnsi="Times New Roman" w:cs="Times New Roman"/>
          <w:color w:val="000000"/>
          <w:sz w:val="20"/>
          <w:szCs w:val="20"/>
        </w:rPr>
        <w:t>represents</w:t>
      </w:r>
      <w:r w:rsidRPr="006224C7">
        <w:rPr>
          <w:rFonts w:ascii="Times New Roman" w:hAnsi="Times New Roman" w:cs="Times New Roman"/>
          <w:color w:val="000000"/>
          <w:sz w:val="20"/>
          <w:szCs w:val="20"/>
        </w:rPr>
        <w:t xml:space="preserve"> the area of nanoemulsion and the larger</w:t>
      </w:r>
      <w:r w:rsidR="00C531D3" w:rsidRPr="006224C7">
        <w:rPr>
          <w:color w:val="000000"/>
          <w:sz w:val="20"/>
          <w:szCs w:val="20"/>
        </w:rPr>
        <w:t xml:space="preserve"> </w:t>
      </w:r>
      <w:r w:rsidRPr="006224C7">
        <w:rPr>
          <w:rFonts w:ascii="Times New Roman" w:hAnsi="Times New Roman" w:cs="Times New Roman"/>
          <w:color w:val="000000"/>
          <w:sz w:val="20"/>
          <w:szCs w:val="20"/>
        </w:rPr>
        <w:t>shaded area indicates a good nanoemulsifying</w:t>
      </w:r>
      <w:r w:rsidR="00C531D3" w:rsidRPr="006224C7">
        <w:rPr>
          <w:color w:val="000000"/>
          <w:sz w:val="20"/>
          <w:szCs w:val="20"/>
        </w:rPr>
        <w:t xml:space="preserve"> </w:t>
      </w:r>
      <w:r w:rsidRPr="006224C7">
        <w:rPr>
          <w:rFonts w:ascii="Times New Roman" w:hAnsi="Times New Roman" w:cs="Times New Roman"/>
          <w:color w:val="000000"/>
          <w:sz w:val="20"/>
          <w:szCs w:val="20"/>
        </w:rPr>
        <w:t>activity.</w:t>
      </w:r>
      <w:r w:rsidR="00400C14">
        <w:rPr>
          <w:rFonts w:ascii="Times New Roman" w:hAnsi="Times New Roman" w:cs="Times New Roman"/>
          <w:color w:val="000000"/>
          <w:sz w:val="20"/>
          <w:szCs w:val="20"/>
        </w:rPr>
        <w:t xml:space="preserve"> </w:t>
      </w:r>
      <w:r w:rsidR="00C531D3" w:rsidRPr="006224C7">
        <w:rPr>
          <w:rFonts w:ascii="Times New Roman" w:hAnsi="Times New Roman" w:cs="Times New Roman"/>
          <w:color w:val="000000"/>
          <w:sz w:val="20"/>
          <w:szCs w:val="20"/>
        </w:rPr>
        <w:t>Based on the results of thermodynamic</w:t>
      </w:r>
      <w:r w:rsidR="00C531D3" w:rsidRPr="006224C7">
        <w:rPr>
          <w:color w:val="000000"/>
          <w:sz w:val="20"/>
          <w:szCs w:val="20"/>
        </w:rPr>
        <w:t xml:space="preserve"> </w:t>
      </w:r>
      <w:r w:rsidR="00C531D3" w:rsidRPr="006224C7">
        <w:rPr>
          <w:rFonts w:ascii="Times New Roman" w:hAnsi="Times New Roman" w:cs="Times New Roman"/>
          <w:color w:val="000000"/>
          <w:sz w:val="20"/>
          <w:szCs w:val="20"/>
        </w:rPr>
        <w:t xml:space="preserve">stability tests as shown in </w:t>
      </w:r>
      <w:commentRangeStart w:id="34"/>
      <w:r w:rsidR="00C531D3" w:rsidRPr="006224C7">
        <w:rPr>
          <w:rFonts w:ascii="Times New Roman" w:hAnsi="Times New Roman" w:cs="Times New Roman"/>
          <w:bCs/>
          <w:color w:val="000000"/>
          <w:sz w:val="20"/>
          <w:szCs w:val="20"/>
        </w:rPr>
        <w:t>table</w:t>
      </w:r>
      <w:commentRangeEnd w:id="34"/>
      <w:r w:rsidR="0095087F">
        <w:rPr>
          <w:rStyle w:val="CommentReference"/>
        </w:rPr>
        <w:commentReference w:id="34"/>
      </w:r>
      <w:r w:rsidR="00C531D3" w:rsidRPr="006224C7">
        <w:rPr>
          <w:rFonts w:ascii="Times New Roman" w:hAnsi="Times New Roman" w:cs="Times New Roman"/>
          <w:bCs/>
          <w:color w:val="000000"/>
          <w:sz w:val="20"/>
          <w:szCs w:val="20"/>
        </w:rPr>
        <w:t xml:space="preserve"> 3</w:t>
      </w:r>
      <w:r w:rsidR="00C531D3" w:rsidRPr="006224C7">
        <w:rPr>
          <w:rFonts w:ascii="Times New Roman" w:hAnsi="Times New Roman" w:cs="Times New Roman"/>
          <w:color w:val="000000"/>
          <w:sz w:val="20"/>
          <w:szCs w:val="20"/>
        </w:rPr>
        <w:t xml:space="preserve">, eight formulations were selected for preparation of </w:t>
      </w:r>
      <w:r w:rsidR="00C531D3" w:rsidRPr="006224C7">
        <w:rPr>
          <w:rFonts w:ascii="Times New Roman" w:hAnsi="Times New Roman" w:cs="Times New Roman"/>
          <w:bCs/>
          <w:sz w:val="20"/>
          <w:szCs w:val="20"/>
        </w:rPr>
        <w:t>carvedilol</w:t>
      </w:r>
      <w:r w:rsidR="00C531D3" w:rsidRPr="006224C7">
        <w:rPr>
          <w:rFonts w:ascii="Times New Roman" w:hAnsi="Times New Roman" w:cs="Times New Roman"/>
          <w:color w:val="000000"/>
          <w:sz w:val="20"/>
          <w:szCs w:val="20"/>
        </w:rPr>
        <w:t xml:space="preserve"> loaded</w:t>
      </w:r>
      <w:r w:rsidR="00C531D3" w:rsidRPr="006224C7">
        <w:rPr>
          <w:color w:val="000000"/>
          <w:sz w:val="20"/>
          <w:szCs w:val="20"/>
        </w:rPr>
        <w:t xml:space="preserve"> </w:t>
      </w:r>
      <w:r w:rsidR="00C531D3" w:rsidRPr="006224C7">
        <w:rPr>
          <w:rFonts w:ascii="Times New Roman" w:hAnsi="Times New Roman" w:cs="Times New Roman"/>
          <w:color w:val="000000"/>
          <w:sz w:val="20"/>
          <w:szCs w:val="20"/>
        </w:rPr>
        <w:t>nanoemulsions and these nanoemulsions were</w:t>
      </w:r>
      <w:r w:rsidR="00C531D3" w:rsidRPr="006224C7">
        <w:rPr>
          <w:color w:val="000000"/>
          <w:sz w:val="20"/>
          <w:szCs w:val="20"/>
        </w:rPr>
        <w:t xml:space="preserve"> </w:t>
      </w:r>
      <w:r w:rsidR="00C531D3" w:rsidRPr="006224C7">
        <w:rPr>
          <w:rFonts w:ascii="Times New Roman" w:hAnsi="Times New Roman" w:cs="Times New Roman"/>
          <w:color w:val="000000"/>
          <w:sz w:val="20"/>
          <w:szCs w:val="20"/>
        </w:rPr>
        <w:t>subjected for characterization.</w:t>
      </w:r>
    </w:p>
    <w:p w:rsidR="00A77F7C" w:rsidRPr="006224C7" w:rsidRDefault="00147108"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Different results are shown in table 4, i.e. droplet size,</w:t>
      </w:r>
      <w:r w:rsidRPr="006224C7">
        <w:rPr>
          <w:color w:val="000000"/>
          <w:sz w:val="20"/>
          <w:szCs w:val="20"/>
        </w:rPr>
        <w:t xml:space="preserve"> </w:t>
      </w:r>
      <w:r w:rsidRPr="006224C7">
        <w:rPr>
          <w:rFonts w:ascii="Times New Roman" w:hAnsi="Times New Roman" w:cs="Times New Roman"/>
          <w:color w:val="000000"/>
          <w:sz w:val="20"/>
          <w:szCs w:val="20"/>
        </w:rPr>
        <w:t xml:space="preserve">PDI, pH and % transmittance etc.  For </w:t>
      </w:r>
      <w:r w:rsidRPr="006224C7">
        <w:rPr>
          <w:rFonts w:ascii="Times New Roman" w:hAnsi="Times New Roman" w:cs="Times New Roman"/>
          <w:bCs/>
          <w:sz w:val="20"/>
          <w:szCs w:val="20"/>
        </w:rPr>
        <w:t>carvedilol</w:t>
      </w:r>
      <w:r w:rsidRPr="006224C7">
        <w:rPr>
          <w:rFonts w:ascii="Times New Roman" w:hAnsi="Times New Roman" w:cs="Times New Roman"/>
          <w:color w:val="000000"/>
          <w:sz w:val="20"/>
          <w:szCs w:val="20"/>
        </w:rPr>
        <w:t xml:space="preserve"> loaded</w:t>
      </w:r>
      <w:r w:rsidRPr="006224C7">
        <w:rPr>
          <w:color w:val="000000"/>
          <w:sz w:val="20"/>
          <w:szCs w:val="20"/>
        </w:rPr>
        <w:t xml:space="preserve"> </w:t>
      </w:r>
      <w:r w:rsidRPr="006224C7">
        <w:rPr>
          <w:rFonts w:ascii="Times New Roman" w:hAnsi="Times New Roman" w:cs="Times New Roman"/>
          <w:color w:val="000000"/>
          <w:sz w:val="20"/>
          <w:szCs w:val="20"/>
        </w:rPr>
        <w:t>nanoemulsions explains that the droplets size was</w:t>
      </w:r>
      <w:r w:rsidRPr="006224C7">
        <w:rPr>
          <w:color w:val="000000"/>
          <w:sz w:val="20"/>
          <w:szCs w:val="20"/>
        </w:rPr>
        <w:t xml:space="preserve"> </w:t>
      </w:r>
      <w:r w:rsidR="00A96B93" w:rsidRPr="006224C7">
        <w:rPr>
          <w:rFonts w:ascii="Times New Roman" w:hAnsi="Times New Roman" w:cs="Times New Roman"/>
          <w:color w:val="000000"/>
          <w:sz w:val="20"/>
          <w:szCs w:val="20"/>
        </w:rPr>
        <w:t xml:space="preserve">decrease with increase in </w:t>
      </w:r>
      <w:r w:rsidRPr="006224C7">
        <w:rPr>
          <w:rFonts w:ascii="Times New Roman" w:hAnsi="Times New Roman" w:cs="Times New Roman"/>
          <w:color w:val="000000"/>
          <w:sz w:val="20"/>
          <w:szCs w:val="20"/>
        </w:rPr>
        <w:t>the S</w:t>
      </w:r>
      <w:r w:rsidRPr="006224C7">
        <w:rPr>
          <w:rFonts w:ascii="Times New Roman" w:hAnsi="Times New Roman" w:cs="Times New Roman"/>
          <w:color w:val="000000"/>
          <w:sz w:val="20"/>
          <w:szCs w:val="20"/>
          <w:vertAlign w:val="subscript"/>
        </w:rPr>
        <w:t>mix</w:t>
      </w:r>
      <w:r w:rsidRPr="006224C7">
        <w:rPr>
          <w:rFonts w:ascii="Times New Roman" w:hAnsi="Times New Roman" w:cs="Times New Roman"/>
          <w:color w:val="000000"/>
          <w:sz w:val="20"/>
          <w:szCs w:val="20"/>
        </w:rPr>
        <w:t xml:space="preserve"> ratio. </w:t>
      </w:r>
    </w:p>
    <w:p w:rsidR="005C7F6A" w:rsidRPr="006224C7" w:rsidRDefault="00A96B93"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The </w:t>
      </w:r>
      <w:r w:rsidR="004806F0" w:rsidRPr="006224C7">
        <w:rPr>
          <w:rFonts w:ascii="Times New Roman" w:hAnsi="Times New Roman" w:cs="Times New Roman"/>
          <w:color w:val="000000"/>
          <w:sz w:val="20"/>
          <w:szCs w:val="20"/>
        </w:rPr>
        <w:t xml:space="preserve">results of PDI </w:t>
      </w:r>
      <w:r w:rsidR="00562589" w:rsidRPr="006224C7">
        <w:rPr>
          <w:rFonts w:ascii="Times New Roman" w:hAnsi="Times New Roman" w:cs="Times New Roman"/>
          <w:color w:val="000000"/>
          <w:sz w:val="20"/>
          <w:szCs w:val="20"/>
        </w:rPr>
        <w:t xml:space="preserve">as shown in </w:t>
      </w:r>
      <w:commentRangeStart w:id="35"/>
      <w:r w:rsidR="00562589" w:rsidRPr="006224C7">
        <w:rPr>
          <w:rFonts w:ascii="Times New Roman" w:hAnsi="Times New Roman" w:cs="Times New Roman"/>
          <w:color w:val="000000"/>
          <w:sz w:val="20"/>
          <w:szCs w:val="20"/>
        </w:rPr>
        <w:t>table</w:t>
      </w:r>
      <w:commentRangeEnd w:id="35"/>
      <w:r w:rsidR="0095087F">
        <w:rPr>
          <w:rStyle w:val="CommentReference"/>
        </w:rPr>
        <w:commentReference w:id="35"/>
      </w:r>
      <w:r w:rsidR="00562589" w:rsidRPr="006224C7">
        <w:rPr>
          <w:rFonts w:ascii="Times New Roman" w:hAnsi="Times New Roman" w:cs="Times New Roman"/>
          <w:color w:val="000000"/>
          <w:sz w:val="20"/>
          <w:szCs w:val="20"/>
        </w:rPr>
        <w:t xml:space="preserve"> 4 </w:t>
      </w:r>
      <w:r w:rsidR="004806F0" w:rsidRPr="006224C7">
        <w:rPr>
          <w:rFonts w:ascii="Times New Roman" w:hAnsi="Times New Roman" w:cs="Times New Roman"/>
          <w:color w:val="000000"/>
          <w:sz w:val="20"/>
          <w:szCs w:val="20"/>
        </w:rPr>
        <w:t>indicate</w:t>
      </w:r>
      <w:r w:rsidRPr="006224C7">
        <w:rPr>
          <w:rFonts w:ascii="Times New Roman" w:hAnsi="Times New Roman" w:cs="Times New Roman"/>
          <w:color w:val="000000"/>
          <w:sz w:val="20"/>
          <w:szCs w:val="20"/>
        </w:rPr>
        <w:t xml:space="preserve"> the uniformity of</w:t>
      </w:r>
      <w:r w:rsidRPr="006224C7">
        <w:rPr>
          <w:color w:val="000000"/>
          <w:sz w:val="20"/>
          <w:szCs w:val="20"/>
        </w:rPr>
        <w:t xml:space="preserve"> </w:t>
      </w:r>
      <w:r w:rsidRPr="006224C7">
        <w:rPr>
          <w:rFonts w:ascii="Times New Roman" w:hAnsi="Times New Roman" w:cs="Times New Roman"/>
          <w:color w:val="000000"/>
          <w:sz w:val="20"/>
          <w:szCs w:val="20"/>
        </w:rPr>
        <w:t>droplets distribution within the formulations. All</w:t>
      </w:r>
      <w:r w:rsidR="00562589" w:rsidRPr="006224C7">
        <w:rPr>
          <w:color w:val="000000"/>
          <w:sz w:val="20"/>
          <w:szCs w:val="20"/>
        </w:rPr>
        <w:t xml:space="preserve"> </w:t>
      </w:r>
      <w:r w:rsidRPr="006224C7">
        <w:rPr>
          <w:rFonts w:ascii="Times New Roman" w:hAnsi="Times New Roman" w:cs="Times New Roman"/>
          <w:color w:val="000000"/>
          <w:sz w:val="20"/>
          <w:szCs w:val="20"/>
        </w:rPr>
        <w:t>formulations have PDI value less than (1.0). The</w:t>
      </w:r>
      <w:r w:rsidRPr="006224C7">
        <w:rPr>
          <w:color w:val="000000"/>
          <w:sz w:val="20"/>
          <w:szCs w:val="20"/>
        </w:rPr>
        <w:t xml:space="preserve"> </w:t>
      </w:r>
      <w:r w:rsidR="0044659C" w:rsidRPr="006224C7">
        <w:rPr>
          <w:rFonts w:ascii="Times New Roman" w:hAnsi="Times New Roman" w:cs="Times New Roman"/>
          <w:color w:val="000000"/>
          <w:sz w:val="20"/>
          <w:szCs w:val="20"/>
        </w:rPr>
        <w:t>lower value of PDI was (0.088) for NEC2</w:t>
      </w:r>
      <w:r w:rsidRPr="006224C7">
        <w:rPr>
          <w:rFonts w:ascii="Times New Roman" w:hAnsi="Times New Roman" w:cs="Times New Roman"/>
          <w:color w:val="000000"/>
          <w:sz w:val="20"/>
          <w:szCs w:val="20"/>
        </w:rPr>
        <w:t>, this</w:t>
      </w:r>
      <w:r w:rsidR="00562589" w:rsidRPr="006224C7">
        <w:rPr>
          <w:color w:val="000000"/>
          <w:sz w:val="20"/>
          <w:szCs w:val="20"/>
        </w:rPr>
        <w:t xml:space="preserve"> </w:t>
      </w:r>
      <w:r w:rsidR="001001E9" w:rsidRPr="006224C7">
        <w:rPr>
          <w:rFonts w:ascii="Times New Roman" w:hAnsi="Times New Roman" w:cs="Times New Roman"/>
          <w:color w:val="000000"/>
          <w:sz w:val="20"/>
          <w:szCs w:val="20"/>
        </w:rPr>
        <w:t>explains that NEC2</w:t>
      </w:r>
      <w:r w:rsidRPr="006224C7">
        <w:rPr>
          <w:rFonts w:ascii="Times New Roman" w:hAnsi="Times New Roman" w:cs="Times New Roman"/>
          <w:color w:val="000000"/>
          <w:sz w:val="20"/>
          <w:szCs w:val="20"/>
        </w:rPr>
        <w:t xml:space="preserve"> has higher uniformity of droplets</w:t>
      </w:r>
      <w:r w:rsidR="0044659C" w:rsidRPr="006224C7">
        <w:rPr>
          <w:color w:val="000000"/>
          <w:sz w:val="20"/>
          <w:szCs w:val="20"/>
        </w:rPr>
        <w:t xml:space="preserve"> </w:t>
      </w:r>
      <w:r w:rsidRPr="006224C7">
        <w:rPr>
          <w:rFonts w:ascii="Times New Roman" w:hAnsi="Times New Roman" w:cs="Times New Roman"/>
          <w:color w:val="000000"/>
          <w:sz w:val="20"/>
          <w:szCs w:val="20"/>
        </w:rPr>
        <w:t>distribution within formulation.</w:t>
      </w:r>
      <w:r w:rsidR="00400C14">
        <w:rPr>
          <w:rFonts w:ascii="Times New Roman" w:hAnsi="Times New Roman" w:cs="Times New Roman"/>
          <w:color w:val="000000"/>
          <w:sz w:val="20"/>
          <w:szCs w:val="20"/>
        </w:rPr>
        <w:t xml:space="preserve"> </w:t>
      </w:r>
      <w:r w:rsidR="005C7F6A" w:rsidRPr="006224C7">
        <w:rPr>
          <w:rFonts w:ascii="Times New Roman" w:hAnsi="Times New Roman" w:cs="Times New Roman"/>
          <w:color w:val="000000"/>
          <w:sz w:val="20"/>
          <w:szCs w:val="20"/>
        </w:rPr>
        <w:t>The results of viscosity</w:t>
      </w:r>
      <w:r w:rsidR="005C7F6A" w:rsidRPr="006224C7">
        <w:rPr>
          <w:color w:val="000000"/>
          <w:sz w:val="20"/>
          <w:szCs w:val="20"/>
        </w:rPr>
        <w:t xml:space="preserve"> </w:t>
      </w:r>
      <w:r w:rsidR="005C7F6A" w:rsidRPr="006224C7">
        <w:rPr>
          <w:rFonts w:ascii="Times New Roman" w:hAnsi="Times New Roman" w:cs="Times New Roman"/>
          <w:color w:val="000000"/>
          <w:sz w:val="20"/>
          <w:szCs w:val="20"/>
        </w:rPr>
        <w:t xml:space="preserve">of </w:t>
      </w:r>
      <w:r w:rsidR="005C7F6A" w:rsidRPr="006224C7">
        <w:rPr>
          <w:rFonts w:ascii="Times New Roman" w:hAnsi="Times New Roman" w:cs="Times New Roman"/>
          <w:bCs/>
          <w:sz w:val="20"/>
          <w:szCs w:val="20"/>
        </w:rPr>
        <w:t>carvedilol</w:t>
      </w:r>
      <w:r w:rsidR="005C7F6A" w:rsidRPr="006224C7">
        <w:rPr>
          <w:rFonts w:ascii="Times New Roman" w:hAnsi="Times New Roman" w:cs="Times New Roman"/>
          <w:color w:val="000000"/>
          <w:sz w:val="20"/>
          <w:szCs w:val="20"/>
        </w:rPr>
        <w:t xml:space="preserve"> nanoemulsions were found to be in</w:t>
      </w:r>
      <w:r w:rsidR="005C7F6A" w:rsidRPr="006224C7">
        <w:rPr>
          <w:color w:val="000000"/>
          <w:sz w:val="20"/>
          <w:szCs w:val="20"/>
        </w:rPr>
        <w:t xml:space="preserve"> </w:t>
      </w:r>
      <w:r w:rsidR="005C7F6A" w:rsidRPr="006224C7">
        <w:rPr>
          <w:rFonts w:ascii="Times New Roman" w:hAnsi="Times New Roman" w:cs="Times New Roman"/>
          <w:color w:val="000000"/>
          <w:sz w:val="20"/>
          <w:szCs w:val="20"/>
        </w:rPr>
        <w:t>range (60.42 –</w:t>
      </w:r>
      <w:r w:rsidR="004806F0" w:rsidRPr="006224C7">
        <w:rPr>
          <w:rFonts w:ascii="Times New Roman" w:hAnsi="Times New Roman" w:cs="Times New Roman"/>
          <w:color w:val="000000"/>
          <w:sz w:val="20"/>
          <w:szCs w:val="20"/>
        </w:rPr>
        <w:t>134.63 m</w:t>
      </w:r>
      <w:r w:rsidR="005C7F6A" w:rsidRPr="006224C7">
        <w:rPr>
          <w:rFonts w:ascii="Times New Roman" w:hAnsi="Times New Roman" w:cs="Times New Roman"/>
          <w:color w:val="000000"/>
          <w:sz w:val="20"/>
          <w:szCs w:val="20"/>
        </w:rPr>
        <w:t xml:space="preserve"> Pa.sec.). Viscosity has an important aspect to ensure the smoothen</w:t>
      </w:r>
      <w:r w:rsidR="005C7F6A" w:rsidRPr="006224C7">
        <w:rPr>
          <w:color w:val="000000"/>
          <w:sz w:val="20"/>
          <w:szCs w:val="20"/>
        </w:rPr>
        <w:t xml:space="preserve"> </w:t>
      </w:r>
      <w:r w:rsidR="005C7F6A" w:rsidRPr="006224C7">
        <w:rPr>
          <w:rFonts w:ascii="Times New Roman" w:hAnsi="Times New Roman" w:cs="Times New Roman"/>
          <w:color w:val="000000"/>
          <w:sz w:val="20"/>
          <w:szCs w:val="20"/>
        </w:rPr>
        <w:t>formulations, packing</w:t>
      </w:r>
      <w:r w:rsidR="00DB3EAA" w:rsidRPr="006224C7">
        <w:rPr>
          <w:rFonts w:ascii="Times New Roman" w:hAnsi="Times New Roman" w:cs="Times New Roman"/>
          <w:color w:val="000000"/>
          <w:sz w:val="20"/>
          <w:szCs w:val="20"/>
          <w:vertAlign w:val="superscript"/>
        </w:rPr>
        <w:t>23</w:t>
      </w:r>
      <w:r w:rsidR="005C7F6A" w:rsidRPr="006224C7">
        <w:rPr>
          <w:rFonts w:ascii="Times New Roman" w:hAnsi="Times New Roman" w:cs="Times New Roman"/>
          <w:color w:val="000000"/>
          <w:sz w:val="20"/>
          <w:szCs w:val="20"/>
        </w:rPr>
        <w:t>.</w:t>
      </w:r>
      <w:r w:rsidR="00400C14">
        <w:rPr>
          <w:rFonts w:ascii="Times New Roman" w:hAnsi="Times New Roman" w:cs="Times New Roman"/>
          <w:color w:val="000000"/>
          <w:sz w:val="20"/>
          <w:szCs w:val="20"/>
        </w:rPr>
        <w:t xml:space="preserve"> </w:t>
      </w:r>
      <w:r w:rsidR="005C7F6A" w:rsidRPr="006224C7">
        <w:rPr>
          <w:rFonts w:ascii="Times New Roman" w:hAnsi="Times New Roman" w:cs="Times New Roman"/>
          <w:color w:val="000000"/>
          <w:sz w:val="20"/>
          <w:szCs w:val="20"/>
        </w:rPr>
        <w:t>The refractive index of the formulated nanoemulsion was similar to the refrac</w:t>
      </w:r>
      <w:r w:rsidR="00400C14">
        <w:rPr>
          <w:rFonts w:ascii="Times New Roman" w:hAnsi="Times New Roman" w:cs="Times New Roman"/>
          <w:color w:val="000000"/>
          <w:sz w:val="20"/>
          <w:szCs w:val="20"/>
        </w:rPr>
        <w:t xml:space="preserve">tive index of the </w:t>
      </w:r>
      <w:r w:rsidR="005C7F6A" w:rsidRPr="006224C7">
        <w:rPr>
          <w:rFonts w:ascii="Times New Roman" w:hAnsi="Times New Roman" w:cs="Times New Roman"/>
          <w:color w:val="000000"/>
          <w:sz w:val="20"/>
          <w:szCs w:val="20"/>
        </w:rPr>
        <w:t>water (1.333).</w:t>
      </w:r>
      <w:r w:rsidR="00400C14">
        <w:rPr>
          <w:rFonts w:ascii="Times New Roman" w:hAnsi="Times New Roman" w:cs="Times New Roman"/>
          <w:color w:val="000000"/>
          <w:sz w:val="20"/>
          <w:szCs w:val="20"/>
        </w:rPr>
        <w:t xml:space="preserve"> </w:t>
      </w:r>
      <w:r w:rsidR="005C7F6A" w:rsidRPr="006224C7">
        <w:rPr>
          <w:rFonts w:ascii="Times New Roman" w:hAnsi="Times New Roman" w:cs="Times New Roman"/>
          <w:color w:val="000000"/>
          <w:sz w:val="20"/>
          <w:szCs w:val="20"/>
        </w:rPr>
        <w:t xml:space="preserve">The results </w:t>
      </w:r>
      <w:r w:rsidR="00B25812" w:rsidRPr="006224C7">
        <w:rPr>
          <w:rFonts w:ascii="Times New Roman" w:hAnsi="Times New Roman" w:cs="Times New Roman"/>
          <w:color w:val="000000"/>
          <w:sz w:val="20"/>
          <w:szCs w:val="20"/>
        </w:rPr>
        <w:t>of %</w:t>
      </w:r>
      <w:r w:rsidR="005C7F6A" w:rsidRPr="006224C7">
        <w:rPr>
          <w:rFonts w:ascii="Times New Roman" w:hAnsi="Times New Roman" w:cs="Times New Roman"/>
          <w:color w:val="000000"/>
          <w:sz w:val="20"/>
          <w:szCs w:val="20"/>
        </w:rPr>
        <w:t xml:space="preserve"> transmittance explain that</w:t>
      </w:r>
      <w:r w:rsidR="005C7F6A" w:rsidRPr="006224C7">
        <w:rPr>
          <w:color w:val="000000"/>
          <w:sz w:val="20"/>
          <w:szCs w:val="20"/>
        </w:rPr>
        <w:t xml:space="preserve"> </w:t>
      </w:r>
      <w:r w:rsidR="005C7F6A" w:rsidRPr="006224C7">
        <w:rPr>
          <w:rFonts w:ascii="Times New Roman" w:hAnsi="Times New Roman" w:cs="Times New Roman"/>
          <w:color w:val="000000"/>
          <w:sz w:val="20"/>
          <w:szCs w:val="20"/>
        </w:rPr>
        <w:t>the formulated nanoemulsions were clear and</w:t>
      </w:r>
      <w:r w:rsidR="005C7F6A" w:rsidRPr="006224C7">
        <w:rPr>
          <w:color w:val="000000"/>
          <w:sz w:val="20"/>
          <w:szCs w:val="20"/>
        </w:rPr>
        <w:t xml:space="preserve"> </w:t>
      </w:r>
      <w:r w:rsidR="005C7F6A" w:rsidRPr="006224C7">
        <w:rPr>
          <w:rFonts w:ascii="Times New Roman" w:hAnsi="Times New Roman" w:cs="Times New Roman"/>
          <w:color w:val="000000"/>
          <w:sz w:val="20"/>
          <w:szCs w:val="20"/>
        </w:rPr>
        <w:t xml:space="preserve">transparent, and the transparency of </w:t>
      </w:r>
      <w:r w:rsidR="00A54F9A" w:rsidRPr="006224C7">
        <w:rPr>
          <w:rFonts w:ascii="Times New Roman" w:hAnsi="Times New Roman" w:cs="Times New Roman"/>
          <w:color w:val="000000"/>
          <w:sz w:val="20"/>
          <w:szCs w:val="20"/>
        </w:rPr>
        <w:t>n</w:t>
      </w:r>
      <w:r w:rsidR="005C7F6A" w:rsidRPr="006224C7">
        <w:rPr>
          <w:rFonts w:ascii="Times New Roman" w:hAnsi="Times New Roman" w:cs="Times New Roman"/>
          <w:color w:val="000000"/>
          <w:sz w:val="20"/>
          <w:szCs w:val="20"/>
        </w:rPr>
        <w:t>anoemulsions</w:t>
      </w:r>
      <w:r w:rsidR="005C7F6A" w:rsidRPr="006224C7">
        <w:rPr>
          <w:color w:val="000000"/>
          <w:sz w:val="20"/>
          <w:szCs w:val="20"/>
        </w:rPr>
        <w:t xml:space="preserve"> </w:t>
      </w:r>
      <w:r w:rsidR="005C7F6A" w:rsidRPr="006224C7">
        <w:rPr>
          <w:rFonts w:ascii="Times New Roman" w:hAnsi="Times New Roman" w:cs="Times New Roman"/>
          <w:color w:val="000000"/>
          <w:sz w:val="20"/>
          <w:szCs w:val="20"/>
        </w:rPr>
        <w:t>indicates that the droplets size was in nano-scale.</w:t>
      </w:r>
      <w:r w:rsidR="00B25812" w:rsidRPr="006224C7">
        <w:rPr>
          <w:color w:val="000000"/>
          <w:sz w:val="20"/>
          <w:szCs w:val="20"/>
        </w:rPr>
        <w:t xml:space="preserve"> </w:t>
      </w:r>
      <w:r w:rsidR="005C7F6A" w:rsidRPr="006224C7">
        <w:rPr>
          <w:rFonts w:ascii="Times New Roman" w:hAnsi="Times New Roman" w:cs="Times New Roman"/>
          <w:color w:val="000000"/>
          <w:sz w:val="20"/>
          <w:szCs w:val="20"/>
        </w:rPr>
        <w:t>The higher value of %</w:t>
      </w:r>
      <w:r w:rsidR="00A54F9A" w:rsidRPr="006224C7">
        <w:rPr>
          <w:rFonts w:ascii="Times New Roman" w:hAnsi="Times New Roman" w:cs="Times New Roman"/>
          <w:color w:val="000000"/>
          <w:sz w:val="20"/>
          <w:szCs w:val="20"/>
        </w:rPr>
        <w:t xml:space="preserve"> transmittance</w:t>
      </w:r>
      <w:r w:rsidR="005C7F6A" w:rsidRPr="006224C7">
        <w:rPr>
          <w:rFonts w:ascii="Times New Roman" w:hAnsi="Times New Roman" w:cs="Times New Roman"/>
          <w:color w:val="000000"/>
          <w:sz w:val="20"/>
          <w:szCs w:val="20"/>
        </w:rPr>
        <w:t xml:space="preserve"> in </w:t>
      </w:r>
      <w:r w:rsidR="00A54F9A" w:rsidRPr="006224C7">
        <w:rPr>
          <w:rFonts w:ascii="Times New Roman" w:hAnsi="Times New Roman" w:cs="Times New Roman"/>
          <w:color w:val="000000"/>
          <w:sz w:val="20"/>
          <w:szCs w:val="20"/>
        </w:rPr>
        <w:t>carvedilol</w:t>
      </w:r>
      <w:r w:rsidR="005C7F6A" w:rsidRPr="006224C7">
        <w:rPr>
          <w:rFonts w:ascii="Times New Roman" w:hAnsi="Times New Roman" w:cs="Times New Roman"/>
          <w:color w:val="000000"/>
          <w:sz w:val="20"/>
          <w:szCs w:val="20"/>
        </w:rPr>
        <w:t xml:space="preserve"> loaded</w:t>
      </w:r>
      <w:r w:rsidR="005C7F6A" w:rsidRPr="006224C7">
        <w:rPr>
          <w:color w:val="000000"/>
          <w:sz w:val="20"/>
          <w:szCs w:val="20"/>
        </w:rPr>
        <w:t xml:space="preserve"> </w:t>
      </w:r>
      <w:r w:rsidR="005C7F6A" w:rsidRPr="006224C7">
        <w:rPr>
          <w:rFonts w:ascii="Times New Roman" w:hAnsi="Times New Roman" w:cs="Times New Roman"/>
          <w:color w:val="000000"/>
          <w:sz w:val="20"/>
          <w:szCs w:val="20"/>
        </w:rPr>
        <w:t>nanoemulsions was (</w:t>
      </w:r>
      <w:r w:rsidR="00B25812" w:rsidRPr="006224C7">
        <w:rPr>
          <w:rFonts w:ascii="Times New Roman" w:hAnsi="Times New Roman" w:cs="Times New Roman"/>
          <w:color w:val="000000"/>
          <w:sz w:val="20"/>
          <w:szCs w:val="20"/>
        </w:rPr>
        <w:t xml:space="preserve">98.68 %) </w:t>
      </w:r>
      <w:r w:rsidR="00400C14">
        <w:rPr>
          <w:rFonts w:ascii="Times New Roman" w:hAnsi="Times New Roman" w:cs="Times New Roman"/>
          <w:color w:val="000000"/>
          <w:sz w:val="20"/>
          <w:szCs w:val="20"/>
        </w:rPr>
        <w:t xml:space="preserve"> </w:t>
      </w:r>
      <w:r w:rsidR="00A54F9A" w:rsidRPr="006224C7">
        <w:rPr>
          <w:rFonts w:ascii="Times New Roman" w:hAnsi="Times New Roman" w:cs="Times New Roman"/>
          <w:color w:val="000000"/>
          <w:sz w:val="20"/>
          <w:szCs w:val="20"/>
        </w:rPr>
        <w:t>for NEC4.</w:t>
      </w:r>
      <w:r w:rsidRPr="006224C7">
        <w:rPr>
          <w:rFonts w:ascii="Times New Roman" w:hAnsi="Times New Roman" w:cs="Times New Roman"/>
          <w:color w:val="000000"/>
          <w:sz w:val="20"/>
          <w:szCs w:val="20"/>
        </w:rPr>
        <w:t>The results of pH measurement for formulations explain</w:t>
      </w:r>
      <w:r w:rsidR="00B25812" w:rsidRPr="006224C7">
        <w:rPr>
          <w:color w:val="000000"/>
          <w:sz w:val="20"/>
          <w:szCs w:val="20"/>
        </w:rPr>
        <w:t xml:space="preserve"> </w:t>
      </w:r>
      <w:r w:rsidRPr="006224C7">
        <w:rPr>
          <w:rFonts w:ascii="Times New Roman" w:hAnsi="Times New Roman" w:cs="Times New Roman"/>
          <w:color w:val="000000"/>
          <w:sz w:val="20"/>
          <w:szCs w:val="20"/>
        </w:rPr>
        <w:t>that the pH values of drug free nanoemulsions was</w:t>
      </w:r>
      <w:r w:rsidR="00B25812" w:rsidRPr="006224C7">
        <w:rPr>
          <w:color w:val="000000"/>
          <w:sz w:val="20"/>
          <w:szCs w:val="20"/>
        </w:rPr>
        <w:t xml:space="preserve"> </w:t>
      </w:r>
      <w:r w:rsidRPr="006224C7">
        <w:rPr>
          <w:rFonts w:ascii="Times New Roman" w:hAnsi="Times New Roman" w:cs="Times New Roman"/>
          <w:color w:val="000000"/>
          <w:sz w:val="20"/>
          <w:szCs w:val="20"/>
        </w:rPr>
        <w:t>slightly acidic</w:t>
      </w:r>
      <w:r w:rsidR="00B25812"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The</w:t>
      </w:r>
      <w:r w:rsidR="00B25812" w:rsidRPr="006224C7">
        <w:rPr>
          <w:color w:val="000000"/>
          <w:sz w:val="20"/>
          <w:szCs w:val="20"/>
        </w:rPr>
        <w:t xml:space="preserve"> </w:t>
      </w:r>
      <w:r w:rsidRPr="006224C7">
        <w:rPr>
          <w:rFonts w:ascii="Times New Roman" w:hAnsi="Times New Roman" w:cs="Times New Roman"/>
          <w:color w:val="000000"/>
          <w:sz w:val="20"/>
          <w:szCs w:val="20"/>
        </w:rPr>
        <w:t xml:space="preserve">higher pH value in the formulations of </w:t>
      </w:r>
      <w:commentRangeStart w:id="36"/>
      <w:r w:rsidR="004806F0" w:rsidRPr="006224C7">
        <w:rPr>
          <w:rFonts w:ascii="Times New Roman" w:hAnsi="Times New Roman" w:cs="Times New Roman"/>
          <w:color w:val="000000"/>
          <w:sz w:val="20"/>
          <w:szCs w:val="20"/>
        </w:rPr>
        <w:t>carvedilol</w:t>
      </w:r>
      <w:r w:rsidRPr="006224C7">
        <w:rPr>
          <w:rFonts w:ascii="Times New Roman" w:hAnsi="Times New Roman" w:cs="Times New Roman"/>
          <w:color w:val="000000"/>
          <w:sz w:val="20"/>
          <w:szCs w:val="20"/>
        </w:rPr>
        <w:t>nanoemulsions</w:t>
      </w:r>
      <w:commentRangeEnd w:id="36"/>
      <w:r w:rsidR="0095087F">
        <w:rPr>
          <w:rStyle w:val="CommentReference"/>
        </w:rPr>
        <w:commentReference w:id="36"/>
      </w:r>
      <w:r w:rsidRPr="006224C7">
        <w:rPr>
          <w:rFonts w:ascii="Times New Roman" w:hAnsi="Times New Roman" w:cs="Times New Roman"/>
          <w:color w:val="000000"/>
          <w:sz w:val="20"/>
          <w:szCs w:val="20"/>
        </w:rPr>
        <w:t xml:space="preserve"> was (</w:t>
      </w:r>
      <w:r w:rsidR="004806F0" w:rsidRPr="006224C7">
        <w:rPr>
          <w:rFonts w:ascii="Times New Roman" w:hAnsi="Times New Roman" w:cs="Times New Roman"/>
          <w:color w:val="000000"/>
          <w:sz w:val="20"/>
          <w:szCs w:val="20"/>
        </w:rPr>
        <w:t>6.23)</w:t>
      </w:r>
      <w:r w:rsidR="00B25812" w:rsidRPr="006224C7">
        <w:rPr>
          <w:rFonts w:ascii="Times New Roman" w:hAnsi="Times New Roman" w:cs="Times New Roman"/>
          <w:color w:val="000000"/>
          <w:sz w:val="20"/>
          <w:szCs w:val="20"/>
        </w:rPr>
        <w:t xml:space="preserve"> for NEA3</w:t>
      </w:r>
      <w:r w:rsidRPr="006224C7">
        <w:rPr>
          <w:rFonts w:ascii="Times New Roman" w:hAnsi="Times New Roman" w:cs="Times New Roman"/>
          <w:color w:val="000000"/>
          <w:sz w:val="20"/>
          <w:szCs w:val="20"/>
        </w:rPr>
        <w:t xml:space="preserve"> and this </w:t>
      </w:r>
      <w:r w:rsidR="00B25812" w:rsidRPr="006224C7">
        <w:rPr>
          <w:rFonts w:ascii="Times New Roman" w:hAnsi="Times New Roman" w:cs="Times New Roman"/>
          <w:color w:val="000000"/>
          <w:sz w:val="20"/>
          <w:szCs w:val="20"/>
        </w:rPr>
        <w:t>pH</w:t>
      </w:r>
      <w:r w:rsidR="00B25812" w:rsidRPr="006224C7">
        <w:rPr>
          <w:color w:val="000000"/>
          <w:sz w:val="20"/>
          <w:szCs w:val="20"/>
        </w:rPr>
        <w:t xml:space="preserve"> </w:t>
      </w:r>
      <w:r w:rsidRPr="006224C7">
        <w:rPr>
          <w:rFonts w:ascii="Times New Roman" w:hAnsi="Times New Roman" w:cs="Times New Roman"/>
          <w:color w:val="000000"/>
          <w:sz w:val="20"/>
          <w:szCs w:val="20"/>
        </w:rPr>
        <w:t xml:space="preserve">value </w:t>
      </w:r>
      <w:r w:rsidR="00B25812" w:rsidRPr="006224C7">
        <w:rPr>
          <w:rFonts w:ascii="Times New Roman" w:hAnsi="Times New Roman" w:cs="Times New Roman"/>
          <w:color w:val="000000"/>
          <w:sz w:val="20"/>
          <w:szCs w:val="20"/>
        </w:rPr>
        <w:t>is suitable for</w:t>
      </w:r>
      <w:r w:rsidRPr="006224C7">
        <w:rPr>
          <w:rFonts w:ascii="Times New Roman" w:hAnsi="Times New Roman" w:cs="Times New Roman"/>
          <w:color w:val="000000"/>
          <w:sz w:val="20"/>
          <w:szCs w:val="20"/>
        </w:rPr>
        <w:t xml:space="preserve"> oral</w:t>
      </w:r>
      <w:r w:rsidR="00B25812" w:rsidRPr="006224C7">
        <w:rPr>
          <w:color w:val="000000"/>
          <w:sz w:val="20"/>
          <w:szCs w:val="20"/>
        </w:rPr>
        <w:t xml:space="preserve"> </w:t>
      </w:r>
      <w:r w:rsidRPr="006224C7">
        <w:rPr>
          <w:rFonts w:ascii="Times New Roman" w:hAnsi="Times New Roman" w:cs="Times New Roman"/>
          <w:color w:val="000000"/>
          <w:sz w:val="20"/>
          <w:szCs w:val="20"/>
        </w:rPr>
        <w:t xml:space="preserve">administration. </w:t>
      </w:r>
    </w:p>
    <w:p w:rsidR="00B25812" w:rsidRPr="006224C7" w:rsidRDefault="00B25812"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Zeta </w:t>
      </w:r>
      <w:r w:rsidR="004806F0" w:rsidRPr="006224C7">
        <w:rPr>
          <w:rFonts w:ascii="Times New Roman" w:hAnsi="Times New Roman" w:cs="Times New Roman"/>
          <w:color w:val="000000"/>
          <w:sz w:val="20"/>
          <w:szCs w:val="20"/>
        </w:rPr>
        <w:t>potential</w:t>
      </w:r>
      <w:r w:rsidR="004806F0" w:rsidRPr="006224C7">
        <w:rPr>
          <w:color w:val="000000"/>
          <w:sz w:val="20"/>
          <w:szCs w:val="20"/>
        </w:rPr>
        <w:t xml:space="preserve"> </w:t>
      </w:r>
      <w:r w:rsidR="004806F0" w:rsidRPr="006224C7">
        <w:rPr>
          <w:rFonts w:ascii="Times New Roman" w:hAnsi="Times New Roman" w:cs="Times New Roman"/>
          <w:color w:val="000000"/>
          <w:sz w:val="20"/>
          <w:szCs w:val="20"/>
        </w:rPr>
        <w:t>of</w:t>
      </w:r>
      <w:r w:rsidR="00461051" w:rsidRPr="006224C7">
        <w:rPr>
          <w:rFonts w:ascii="Times New Roman" w:hAnsi="Times New Roman" w:cs="Times New Roman"/>
          <w:color w:val="000000"/>
          <w:sz w:val="20"/>
          <w:szCs w:val="20"/>
        </w:rPr>
        <w:t xml:space="preserve"> different formulations was calculated </w:t>
      </w:r>
      <w:r w:rsidRPr="006224C7">
        <w:rPr>
          <w:rFonts w:ascii="Times New Roman" w:hAnsi="Times New Roman" w:cs="Times New Roman"/>
          <w:color w:val="000000"/>
          <w:sz w:val="20"/>
          <w:szCs w:val="20"/>
        </w:rPr>
        <w:t>to explain the electro</w:t>
      </w:r>
      <w:r w:rsidRPr="006224C7">
        <w:rPr>
          <w:color w:val="000000"/>
          <w:sz w:val="20"/>
          <w:szCs w:val="20"/>
        </w:rPr>
        <w:t xml:space="preserve"> </w:t>
      </w:r>
      <w:r w:rsidRPr="006224C7">
        <w:rPr>
          <w:rFonts w:ascii="Times New Roman" w:hAnsi="Times New Roman" w:cs="Times New Roman"/>
          <w:color w:val="000000"/>
          <w:sz w:val="20"/>
          <w:szCs w:val="20"/>
        </w:rPr>
        <w:t xml:space="preserve">kinetic potential in colloidal dispersions. The results of zeta potential of </w:t>
      </w:r>
      <w:r w:rsidR="00A54F9A" w:rsidRPr="006224C7">
        <w:rPr>
          <w:rFonts w:ascii="Times New Roman" w:hAnsi="Times New Roman" w:cs="Times New Roman"/>
          <w:color w:val="000000"/>
          <w:sz w:val="20"/>
          <w:szCs w:val="20"/>
        </w:rPr>
        <w:t>carvedilol</w:t>
      </w:r>
      <w:r w:rsidRPr="006224C7">
        <w:rPr>
          <w:color w:val="000000"/>
          <w:sz w:val="20"/>
          <w:szCs w:val="20"/>
        </w:rPr>
        <w:t xml:space="preserve"> </w:t>
      </w:r>
      <w:r w:rsidRPr="006224C7">
        <w:rPr>
          <w:rFonts w:ascii="Times New Roman" w:hAnsi="Times New Roman" w:cs="Times New Roman"/>
          <w:color w:val="000000"/>
          <w:sz w:val="20"/>
          <w:szCs w:val="20"/>
        </w:rPr>
        <w:t xml:space="preserve">nanoemulsions were in range -18.34 mV to -26.47 mV). </w:t>
      </w:r>
      <w:r w:rsidR="00461051" w:rsidRPr="006224C7">
        <w:rPr>
          <w:rFonts w:ascii="Times New Roman" w:hAnsi="Times New Roman" w:cs="Times New Roman"/>
          <w:color w:val="000000"/>
          <w:sz w:val="20"/>
          <w:szCs w:val="20"/>
        </w:rPr>
        <w:t xml:space="preserve">According to rule of thumb, </w:t>
      </w:r>
      <w:r w:rsidRPr="006224C7">
        <w:rPr>
          <w:rFonts w:ascii="Times New Roman" w:hAnsi="Times New Roman" w:cs="Times New Roman"/>
          <w:color w:val="000000"/>
          <w:sz w:val="20"/>
          <w:szCs w:val="20"/>
        </w:rPr>
        <w:t>the values of zeta</w:t>
      </w:r>
      <w:r w:rsidRPr="006224C7">
        <w:rPr>
          <w:color w:val="000000"/>
          <w:sz w:val="20"/>
          <w:szCs w:val="20"/>
        </w:rPr>
        <w:t xml:space="preserve"> </w:t>
      </w:r>
      <w:r w:rsidRPr="006224C7">
        <w:rPr>
          <w:rFonts w:ascii="Times New Roman" w:hAnsi="Times New Roman" w:cs="Times New Roman"/>
          <w:color w:val="000000"/>
          <w:sz w:val="20"/>
          <w:szCs w:val="20"/>
        </w:rPr>
        <w:t xml:space="preserve">potential which are: range -5 mV to </w:t>
      </w:r>
      <w:r w:rsidRPr="006224C7">
        <w:rPr>
          <w:rFonts w:ascii="Times New Roman" w:hAnsi="Times New Roman" w:cs="Times New Roman"/>
          <w:b/>
          <w:bCs/>
          <w:color w:val="000000"/>
          <w:sz w:val="20"/>
          <w:szCs w:val="20"/>
        </w:rPr>
        <w:t>+</w:t>
      </w:r>
      <w:r w:rsidRPr="006224C7">
        <w:rPr>
          <w:rFonts w:ascii="Times New Roman" w:hAnsi="Times New Roman" w:cs="Times New Roman"/>
          <w:color w:val="000000"/>
          <w:sz w:val="20"/>
          <w:szCs w:val="20"/>
        </w:rPr>
        <w:t>5 mV indicate</w:t>
      </w:r>
      <w:r w:rsidRPr="006224C7">
        <w:rPr>
          <w:color w:val="000000"/>
          <w:sz w:val="20"/>
          <w:szCs w:val="20"/>
        </w:rPr>
        <w:t xml:space="preserve"> </w:t>
      </w:r>
      <w:r w:rsidRPr="006224C7">
        <w:rPr>
          <w:rFonts w:ascii="Times New Roman" w:hAnsi="Times New Roman" w:cs="Times New Roman"/>
          <w:color w:val="000000"/>
          <w:sz w:val="20"/>
          <w:szCs w:val="20"/>
        </w:rPr>
        <w:t xml:space="preserve">fast aggregation, about -20 mV or </w:t>
      </w:r>
      <w:r w:rsidRPr="006224C7">
        <w:rPr>
          <w:rFonts w:ascii="Times New Roman" w:hAnsi="Times New Roman" w:cs="Times New Roman"/>
          <w:b/>
          <w:bCs/>
          <w:color w:val="000000"/>
          <w:sz w:val="20"/>
          <w:szCs w:val="20"/>
        </w:rPr>
        <w:t>+</w:t>
      </w:r>
      <w:r w:rsidRPr="006224C7">
        <w:rPr>
          <w:rFonts w:ascii="Times New Roman" w:hAnsi="Times New Roman" w:cs="Times New Roman"/>
          <w:color w:val="000000"/>
          <w:sz w:val="20"/>
          <w:szCs w:val="20"/>
        </w:rPr>
        <w:t>20 mV provide</w:t>
      </w:r>
      <w:r w:rsidRPr="006224C7">
        <w:rPr>
          <w:color w:val="000000"/>
          <w:sz w:val="20"/>
          <w:szCs w:val="20"/>
        </w:rPr>
        <w:t xml:space="preserve"> </w:t>
      </w:r>
      <w:r w:rsidRPr="006224C7">
        <w:rPr>
          <w:rFonts w:ascii="Times New Roman" w:hAnsi="Times New Roman" w:cs="Times New Roman"/>
          <w:color w:val="000000"/>
          <w:sz w:val="20"/>
          <w:szCs w:val="20"/>
        </w:rPr>
        <w:t>short term stability, above +30 mV or below -30</w:t>
      </w:r>
      <w:r w:rsidRPr="006224C7">
        <w:rPr>
          <w:color w:val="000000"/>
          <w:sz w:val="20"/>
          <w:szCs w:val="20"/>
        </w:rPr>
        <w:t xml:space="preserve"> </w:t>
      </w:r>
      <w:r w:rsidRPr="006224C7">
        <w:rPr>
          <w:rFonts w:ascii="Times New Roman" w:hAnsi="Times New Roman" w:cs="Times New Roman"/>
          <w:color w:val="000000"/>
          <w:sz w:val="20"/>
          <w:szCs w:val="20"/>
        </w:rPr>
        <w:t>mV indicate a good stability and above +60 mV or</w:t>
      </w:r>
      <w:r w:rsidRPr="006224C7">
        <w:rPr>
          <w:color w:val="000000"/>
          <w:sz w:val="20"/>
          <w:szCs w:val="20"/>
        </w:rPr>
        <w:t xml:space="preserve"> </w:t>
      </w:r>
      <w:r w:rsidRPr="006224C7">
        <w:rPr>
          <w:rFonts w:ascii="Times New Roman" w:hAnsi="Times New Roman" w:cs="Times New Roman"/>
          <w:color w:val="000000"/>
          <w:sz w:val="20"/>
          <w:szCs w:val="20"/>
        </w:rPr>
        <w:t>below -60 mV offers excellent stability</w:t>
      </w:r>
      <w:r w:rsidR="00DB3EAA" w:rsidRPr="006224C7">
        <w:rPr>
          <w:rFonts w:ascii="Times New Roman" w:hAnsi="Times New Roman" w:cs="Times New Roman"/>
          <w:color w:val="000000"/>
          <w:sz w:val="20"/>
          <w:szCs w:val="20"/>
          <w:vertAlign w:val="superscript"/>
        </w:rPr>
        <w:t>24</w:t>
      </w:r>
      <w:r w:rsidRPr="006224C7">
        <w:rPr>
          <w:rFonts w:ascii="Times New Roman" w:hAnsi="Times New Roman" w:cs="Times New Roman"/>
          <w:color w:val="000000"/>
          <w:sz w:val="20"/>
          <w:szCs w:val="20"/>
        </w:rPr>
        <w:t xml:space="preserve">. </w:t>
      </w:r>
    </w:p>
    <w:p w:rsidR="00B00141" w:rsidRPr="006224C7" w:rsidRDefault="00A96B93"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The results of drug</w:t>
      </w:r>
      <w:r w:rsidR="00461051" w:rsidRPr="006224C7">
        <w:rPr>
          <w:color w:val="000000"/>
          <w:sz w:val="20"/>
          <w:szCs w:val="20"/>
        </w:rPr>
        <w:t xml:space="preserve"> </w:t>
      </w:r>
      <w:r w:rsidRPr="006224C7">
        <w:rPr>
          <w:rFonts w:ascii="Times New Roman" w:hAnsi="Times New Roman" w:cs="Times New Roman"/>
          <w:color w:val="000000"/>
          <w:sz w:val="20"/>
          <w:szCs w:val="20"/>
        </w:rPr>
        <w:t xml:space="preserve">content in nine formulations of </w:t>
      </w:r>
      <w:r w:rsidR="00A54F9A" w:rsidRPr="006224C7">
        <w:rPr>
          <w:rFonts w:ascii="Times New Roman" w:hAnsi="Times New Roman" w:cs="Times New Roman"/>
          <w:color w:val="000000"/>
          <w:sz w:val="20"/>
          <w:szCs w:val="20"/>
        </w:rPr>
        <w:t>carvedilol</w:t>
      </w:r>
      <w:r w:rsidRPr="006224C7">
        <w:rPr>
          <w:rFonts w:ascii="Times New Roman" w:hAnsi="Times New Roman" w:cs="Times New Roman"/>
          <w:color w:val="000000"/>
          <w:sz w:val="20"/>
          <w:szCs w:val="20"/>
        </w:rPr>
        <w:t xml:space="preserve"> loaded</w:t>
      </w:r>
      <w:r w:rsidR="00461051" w:rsidRPr="006224C7">
        <w:rPr>
          <w:color w:val="000000"/>
          <w:sz w:val="20"/>
          <w:szCs w:val="20"/>
        </w:rPr>
        <w:t xml:space="preserve"> </w:t>
      </w:r>
      <w:r w:rsidRPr="006224C7">
        <w:rPr>
          <w:rFonts w:ascii="Times New Roman" w:hAnsi="Times New Roman" w:cs="Times New Roman"/>
          <w:color w:val="000000"/>
          <w:sz w:val="20"/>
          <w:szCs w:val="20"/>
        </w:rPr>
        <w:t>nanoemulsions were in range (92.1- 98.9%). The</w:t>
      </w:r>
      <w:r w:rsidR="00461051" w:rsidRPr="006224C7">
        <w:rPr>
          <w:color w:val="000000"/>
          <w:sz w:val="20"/>
          <w:szCs w:val="20"/>
        </w:rPr>
        <w:t xml:space="preserve"> </w:t>
      </w:r>
      <w:r w:rsidRPr="006224C7">
        <w:rPr>
          <w:rFonts w:ascii="Times New Roman" w:hAnsi="Times New Roman" w:cs="Times New Roman"/>
          <w:color w:val="000000"/>
          <w:sz w:val="20"/>
          <w:szCs w:val="20"/>
        </w:rPr>
        <w:t>higher percent of drug</w:t>
      </w:r>
      <w:r w:rsidR="00461051" w:rsidRPr="006224C7">
        <w:rPr>
          <w:rFonts w:ascii="Times New Roman" w:hAnsi="Times New Roman" w:cs="Times New Roman"/>
          <w:color w:val="000000"/>
          <w:sz w:val="20"/>
          <w:szCs w:val="20"/>
        </w:rPr>
        <w:t xml:space="preserve"> content (99.04 </w:t>
      </w:r>
      <w:r w:rsidRPr="006224C7">
        <w:rPr>
          <w:rFonts w:ascii="Times New Roman" w:hAnsi="Times New Roman" w:cs="Times New Roman"/>
          <w:color w:val="000000"/>
          <w:sz w:val="20"/>
          <w:szCs w:val="20"/>
        </w:rPr>
        <w:t>%) was found</w:t>
      </w:r>
      <w:r w:rsidR="00461051" w:rsidRPr="006224C7">
        <w:rPr>
          <w:color w:val="000000"/>
          <w:sz w:val="20"/>
          <w:szCs w:val="20"/>
        </w:rPr>
        <w:t xml:space="preserve"> </w:t>
      </w:r>
      <w:r w:rsidR="00461051" w:rsidRPr="006224C7">
        <w:rPr>
          <w:rFonts w:ascii="Times New Roman" w:hAnsi="Times New Roman" w:cs="Times New Roman"/>
          <w:color w:val="000000"/>
          <w:sz w:val="20"/>
          <w:szCs w:val="20"/>
        </w:rPr>
        <w:t>in NEA4 that has S mix (1</w:t>
      </w:r>
      <w:r w:rsidRPr="006224C7">
        <w:rPr>
          <w:rFonts w:ascii="Times New Roman" w:hAnsi="Times New Roman" w:cs="Times New Roman"/>
          <w:color w:val="000000"/>
          <w:sz w:val="20"/>
          <w:szCs w:val="20"/>
        </w:rPr>
        <w:t>:1), and the lowest percent</w:t>
      </w:r>
      <w:r w:rsidR="00461051" w:rsidRPr="006224C7">
        <w:rPr>
          <w:color w:val="000000"/>
          <w:sz w:val="20"/>
          <w:szCs w:val="20"/>
        </w:rPr>
        <w:t xml:space="preserve"> </w:t>
      </w:r>
      <w:r w:rsidR="00461051" w:rsidRPr="006224C7">
        <w:rPr>
          <w:rFonts w:ascii="Times New Roman" w:hAnsi="Times New Roman" w:cs="Times New Roman"/>
          <w:color w:val="000000"/>
          <w:sz w:val="20"/>
          <w:szCs w:val="20"/>
        </w:rPr>
        <w:t>of drug content (96.48 %) was found in NEC1</w:t>
      </w:r>
      <w:r w:rsidRPr="006224C7">
        <w:rPr>
          <w:rFonts w:ascii="Times New Roman" w:hAnsi="Times New Roman" w:cs="Times New Roman"/>
          <w:color w:val="000000"/>
          <w:sz w:val="20"/>
          <w:szCs w:val="20"/>
        </w:rPr>
        <w:t xml:space="preserve"> that has</w:t>
      </w:r>
      <w:r w:rsidR="00461051" w:rsidRPr="006224C7">
        <w:rPr>
          <w:color w:val="000000"/>
          <w:sz w:val="20"/>
          <w:szCs w:val="20"/>
        </w:rPr>
        <w:t xml:space="preserve"> </w:t>
      </w:r>
      <w:r w:rsidR="00461051" w:rsidRPr="006224C7">
        <w:rPr>
          <w:rFonts w:ascii="Times New Roman" w:hAnsi="Times New Roman" w:cs="Times New Roman"/>
          <w:color w:val="000000"/>
          <w:sz w:val="20"/>
          <w:szCs w:val="20"/>
        </w:rPr>
        <w:t>S mix (1:3</w:t>
      </w:r>
      <w:r w:rsidRPr="006224C7">
        <w:rPr>
          <w:rFonts w:ascii="Times New Roman" w:hAnsi="Times New Roman" w:cs="Times New Roman"/>
          <w:color w:val="000000"/>
          <w:sz w:val="20"/>
          <w:szCs w:val="20"/>
        </w:rPr>
        <w:t>).</w:t>
      </w:r>
      <w:r w:rsidR="00400C14">
        <w:rPr>
          <w:rFonts w:ascii="Times New Roman" w:hAnsi="Times New Roman" w:cs="Times New Roman"/>
          <w:b/>
          <w:bCs/>
          <w:color w:val="000000"/>
          <w:sz w:val="20"/>
          <w:szCs w:val="20"/>
        </w:rPr>
        <w:t xml:space="preserve"> </w:t>
      </w:r>
      <w:r w:rsidR="00B00141" w:rsidRPr="006224C7">
        <w:rPr>
          <w:rFonts w:ascii="Times New Roman" w:hAnsi="Times New Roman" w:cs="Times New Roman"/>
          <w:color w:val="000000"/>
          <w:sz w:val="20"/>
          <w:szCs w:val="20"/>
        </w:rPr>
        <w:t xml:space="preserve">A 12 hrs </w:t>
      </w:r>
      <w:commentRangeStart w:id="37"/>
      <w:r w:rsidR="00B00141" w:rsidRPr="00A12895">
        <w:rPr>
          <w:rFonts w:ascii="Times New Roman" w:hAnsi="Times New Roman" w:cs="Times New Roman"/>
          <w:color w:val="000000"/>
          <w:sz w:val="20"/>
          <w:szCs w:val="20"/>
        </w:rPr>
        <w:t>in-vitro</w:t>
      </w:r>
      <w:r w:rsidR="00B00141" w:rsidRPr="006224C7">
        <w:rPr>
          <w:rFonts w:ascii="Times New Roman" w:hAnsi="Times New Roman" w:cs="Times New Roman"/>
          <w:color w:val="000000"/>
          <w:sz w:val="20"/>
          <w:szCs w:val="20"/>
        </w:rPr>
        <w:t xml:space="preserve"> </w:t>
      </w:r>
      <w:commentRangeEnd w:id="37"/>
      <w:r w:rsidR="0095087F">
        <w:rPr>
          <w:rStyle w:val="CommentReference"/>
        </w:rPr>
        <w:commentReference w:id="37"/>
      </w:r>
      <w:r w:rsidR="00B00141" w:rsidRPr="006224C7">
        <w:rPr>
          <w:rFonts w:ascii="Times New Roman" w:hAnsi="Times New Roman" w:cs="Times New Roman"/>
          <w:color w:val="000000"/>
          <w:sz w:val="20"/>
          <w:szCs w:val="20"/>
        </w:rPr>
        <w:t>release release study was performed on selected nanoemulsion formulations of carvedilol</w:t>
      </w:r>
      <w:r w:rsidR="00ED6ADB" w:rsidRPr="006224C7">
        <w:rPr>
          <w:rFonts w:ascii="Times New Roman" w:hAnsi="Times New Roman" w:cs="Times New Roman"/>
          <w:color w:val="000000"/>
          <w:sz w:val="20"/>
          <w:szCs w:val="20"/>
        </w:rPr>
        <w:t xml:space="preserve"> (Figure 2 and 3)</w:t>
      </w:r>
      <w:r w:rsidR="00B00141" w:rsidRPr="006224C7">
        <w:rPr>
          <w:rFonts w:ascii="Times New Roman" w:hAnsi="Times New Roman" w:cs="Times New Roman"/>
          <w:color w:val="000000"/>
          <w:sz w:val="20"/>
          <w:szCs w:val="20"/>
        </w:rPr>
        <w:t xml:space="preserve">. The highest </w:t>
      </w:r>
      <w:r w:rsidR="00B00141" w:rsidRPr="006224C7">
        <w:rPr>
          <w:rFonts w:ascii="Times New Roman" w:hAnsi="Times New Roman" w:cs="Times New Roman"/>
          <w:i/>
          <w:color w:val="000000"/>
          <w:sz w:val="20"/>
          <w:szCs w:val="20"/>
        </w:rPr>
        <w:t>in-vitro</w:t>
      </w:r>
      <w:r w:rsidR="00B00141" w:rsidRPr="006224C7">
        <w:rPr>
          <w:rFonts w:ascii="Times New Roman" w:hAnsi="Times New Roman" w:cs="Times New Roman"/>
          <w:color w:val="000000"/>
          <w:sz w:val="20"/>
          <w:szCs w:val="20"/>
        </w:rPr>
        <w:t xml:space="preserve"> release is shown by formulation of batch NEC4 (84.57 %), while the lowest release is shown by NEA4 (42.786 %).</w:t>
      </w:r>
    </w:p>
    <w:p w:rsidR="00B00141" w:rsidRPr="006224C7" w:rsidRDefault="00B00141"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Analysis of variance (ANOVA), study</w:t>
      </w:r>
      <w:r w:rsidR="00824234" w:rsidRPr="006224C7">
        <w:rPr>
          <w:rFonts w:ascii="Times New Roman" w:hAnsi="Times New Roman" w:cs="Times New Roman"/>
          <w:color w:val="000000"/>
          <w:sz w:val="20"/>
          <w:szCs w:val="20"/>
        </w:rPr>
        <w:t xml:space="preserve"> was performed by means of ezANOVA software. It</w:t>
      </w:r>
      <w:r w:rsidRPr="006224C7">
        <w:rPr>
          <w:rFonts w:ascii="Times New Roman" w:hAnsi="Times New Roman" w:cs="Times New Roman"/>
          <w:color w:val="000000"/>
          <w:sz w:val="20"/>
          <w:szCs w:val="20"/>
        </w:rPr>
        <w:t xml:space="preserve"> reveals that there was a significant difference (P&lt;0.05) between the release of</w:t>
      </w:r>
      <w:r w:rsidRPr="006224C7">
        <w:rPr>
          <w:color w:val="000000"/>
          <w:sz w:val="20"/>
          <w:szCs w:val="20"/>
        </w:rPr>
        <w:t xml:space="preserve"> </w:t>
      </w:r>
      <w:r w:rsidRPr="006224C7">
        <w:rPr>
          <w:rFonts w:ascii="Times New Roman" w:hAnsi="Times New Roman" w:cs="Times New Roman"/>
          <w:color w:val="000000"/>
          <w:sz w:val="20"/>
          <w:szCs w:val="20"/>
        </w:rPr>
        <w:t>carvedilol in all formulations.</w:t>
      </w:r>
    </w:p>
    <w:p w:rsidR="00A96B93" w:rsidRPr="006224C7" w:rsidRDefault="00B00141"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The release of drug</w:t>
      </w:r>
      <w:r w:rsidRPr="006224C7">
        <w:rPr>
          <w:color w:val="000000"/>
          <w:sz w:val="20"/>
          <w:szCs w:val="20"/>
        </w:rPr>
        <w:t xml:space="preserve"> </w:t>
      </w:r>
      <w:r w:rsidRPr="006224C7">
        <w:rPr>
          <w:rFonts w:ascii="Times New Roman" w:hAnsi="Times New Roman" w:cs="Times New Roman"/>
          <w:color w:val="000000"/>
          <w:sz w:val="20"/>
          <w:szCs w:val="20"/>
        </w:rPr>
        <w:t>from carvedilol nanoemulsions in</w:t>
      </w:r>
      <w:r w:rsidRPr="006224C7">
        <w:rPr>
          <w:color w:val="000000"/>
          <w:sz w:val="20"/>
          <w:szCs w:val="20"/>
        </w:rPr>
        <w:t xml:space="preserve"> </w:t>
      </w:r>
      <w:r w:rsidRPr="006224C7">
        <w:rPr>
          <w:rFonts w:ascii="Times New Roman" w:hAnsi="Times New Roman" w:cs="Times New Roman"/>
          <w:color w:val="000000"/>
          <w:sz w:val="20"/>
          <w:szCs w:val="20"/>
        </w:rPr>
        <w:t>dissolution media explains the influence of</w:t>
      </w:r>
      <w:r w:rsidRPr="006224C7">
        <w:rPr>
          <w:color w:val="000000"/>
          <w:sz w:val="20"/>
          <w:szCs w:val="20"/>
        </w:rPr>
        <w:t xml:space="preserve"> </w:t>
      </w:r>
      <w:r w:rsidRPr="006224C7">
        <w:rPr>
          <w:rFonts w:ascii="Times New Roman" w:hAnsi="Times New Roman" w:cs="Times New Roman"/>
          <w:color w:val="000000"/>
          <w:sz w:val="20"/>
          <w:szCs w:val="20"/>
        </w:rPr>
        <w:t>surfactant concentration on the release</w:t>
      </w:r>
      <w:r w:rsidRPr="006224C7">
        <w:rPr>
          <w:color w:val="000000"/>
          <w:sz w:val="20"/>
          <w:szCs w:val="20"/>
        </w:rPr>
        <w:t xml:space="preserve"> </w:t>
      </w:r>
      <w:r w:rsidRPr="006224C7">
        <w:rPr>
          <w:rFonts w:ascii="Times New Roman" w:hAnsi="Times New Roman" w:cs="Times New Roman"/>
          <w:color w:val="000000"/>
          <w:sz w:val="20"/>
          <w:szCs w:val="20"/>
        </w:rPr>
        <w:t>of carvedilol for each ratio of S</w:t>
      </w:r>
      <w:r w:rsidRPr="006224C7">
        <w:rPr>
          <w:rFonts w:ascii="Times New Roman" w:hAnsi="Times New Roman" w:cs="Times New Roman"/>
          <w:color w:val="000000"/>
          <w:sz w:val="20"/>
          <w:szCs w:val="20"/>
          <w:vertAlign w:val="subscript"/>
        </w:rPr>
        <w:t>mix</w:t>
      </w:r>
      <w:r w:rsidRPr="006224C7">
        <w:rPr>
          <w:rFonts w:ascii="Times New Roman" w:hAnsi="Times New Roman" w:cs="Times New Roman"/>
          <w:color w:val="000000"/>
          <w:sz w:val="20"/>
          <w:szCs w:val="20"/>
        </w:rPr>
        <w:t>. In each S</w:t>
      </w:r>
      <w:r w:rsidRPr="006224C7">
        <w:rPr>
          <w:rFonts w:ascii="Times New Roman" w:hAnsi="Times New Roman" w:cs="Times New Roman"/>
          <w:color w:val="000000"/>
          <w:sz w:val="20"/>
          <w:szCs w:val="20"/>
          <w:vertAlign w:val="subscript"/>
        </w:rPr>
        <w:t xml:space="preserve">mix </w:t>
      </w:r>
      <w:r w:rsidRPr="006224C7">
        <w:rPr>
          <w:rFonts w:ascii="Times New Roman" w:hAnsi="Times New Roman" w:cs="Times New Roman"/>
          <w:color w:val="000000"/>
          <w:sz w:val="20"/>
          <w:szCs w:val="20"/>
        </w:rPr>
        <w:t>ratio, as the concentration of tween 20</w:t>
      </w:r>
      <w:r w:rsidRPr="006224C7">
        <w:rPr>
          <w:color w:val="000000"/>
          <w:sz w:val="20"/>
          <w:szCs w:val="20"/>
        </w:rPr>
        <w:t xml:space="preserve"> </w:t>
      </w:r>
      <w:r w:rsidRPr="006224C7">
        <w:rPr>
          <w:rFonts w:ascii="Times New Roman" w:hAnsi="Times New Roman" w:cs="Times New Roman"/>
          <w:color w:val="000000"/>
          <w:sz w:val="20"/>
          <w:szCs w:val="20"/>
        </w:rPr>
        <w:t>increase, the release of carvedilol decrease.</w:t>
      </w:r>
    </w:p>
    <w:p w:rsidR="005711EB" w:rsidRPr="006224C7" w:rsidRDefault="00B00141" w:rsidP="00400C14">
      <w:p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This </w:t>
      </w:r>
      <w:r w:rsidR="00A54F9A" w:rsidRPr="006224C7">
        <w:rPr>
          <w:rFonts w:ascii="Times New Roman" w:hAnsi="Times New Roman" w:cs="Times New Roman"/>
          <w:color w:val="000000"/>
          <w:sz w:val="20"/>
          <w:szCs w:val="20"/>
        </w:rPr>
        <w:t>may be due to</w:t>
      </w:r>
      <w:r w:rsidRPr="006224C7">
        <w:rPr>
          <w:rFonts w:ascii="Times New Roman" w:hAnsi="Times New Roman" w:cs="Times New Roman"/>
          <w:color w:val="000000"/>
          <w:sz w:val="20"/>
          <w:szCs w:val="20"/>
        </w:rPr>
        <w:t xml:space="preserve"> increasing the concentration</w:t>
      </w:r>
      <w:r w:rsidRPr="006224C7">
        <w:rPr>
          <w:color w:val="000000"/>
          <w:sz w:val="20"/>
          <w:szCs w:val="20"/>
        </w:rPr>
        <w:t xml:space="preserve"> </w:t>
      </w:r>
      <w:r w:rsidRPr="006224C7">
        <w:rPr>
          <w:rFonts w:ascii="Times New Roman" w:hAnsi="Times New Roman" w:cs="Times New Roman"/>
          <w:color w:val="000000"/>
          <w:sz w:val="20"/>
          <w:szCs w:val="20"/>
        </w:rPr>
        <w:t>of tween 20 results in increasing the diffusion of</w:t>
      </w:r>
      <w:r w:rsidRPr="006224C7">
        <w:rPr>
          <w:color w:val="000000"/>
          <w:sz w:val="20"/>
          <w:szCs w:val="20"/>
        </w:rPr>
        <w:t xml:space="preserve"> </w:t>
      </w:r>
      <w:r w:rsidR="005711EB" w:rsidRPr="006224C7">
        <w:rPr>
          <w:rFonts w:ascii="Times New Roman" w:hAnsi="Times New Roman" w:cs="Times New Roman"/>
          <w:color w:val="000000"/>
          <w:sz w:val="20"/>
          <w:szCs w:val="20"/>
        </w:rPr>
        <w:br/>
      </w:r>
      <w:r w:rsidR="00A54F9A" w:rsidRPr="006224C7">
        <w:rPr>
          <w:rFonts w:ascii="Times New Roman" w:hAnsi="Times New Roman" w:cs="Times New Roman"/>
          <w:color w:val="000000"/>
          <w:sz w:val="20"/>
          <w:szCs w:val="20"/>
        </w:rPr>
        <w:t>carvedilol molecules from dialysis bag for the</w:t>
      </w:r>
      <w:r w:rsidR="00A54F9A" w:rsidRPr="006224C7">
        <w:rPr>
          <w:color w:val="000000"/>
          <w:sz w:val="20"/>
          <w:szCs w:val="20"/>
        </w:rPr>
        <w:t xml:space="preserve"> </w:t>
      </w:r>
      <w:r w:rsidR="00A54F9A" w:rsidRPr="006224C7">
        <w:rPr>
          <w:rFonts w:ascii="Times New Roman" w:hAnsi="Times New Roman" w:cs="Times New Roman"/>
          <w:color w:val="000000"/>
          <w:sz w:val="20"/>
          <w:szCs w:val="20"/>
        </w:rPr>
        <w:t>dissolution medium</w:t>
      </w:r>
      <w:r w:rsidR="007D1B60" w:rsidRPr="006224C7">
        <w:rPr>
          <w:rFonts w:ascii="Times New Roman" w:hAnsi="Times New Roman" w:cs="Times New Roman"/>
          <w:color w:val="000000"/>
          <w:sz w:val="20"/>
          <w:szCs w:val="20"/>
          <w:vertAlign w:val="superscript"/>
        </w:rPr>
        <w:t>15</w:t>
      </w:r>
      <w:r w:rsidR="00A54F9A" w:rsidRPr="006224C7">
        <w:rPr>
          <w:rFonts w:ascii="Times New Roman" w:hAnsi="Times New Roman" w:cs="Times New Roman"/>
          <w:color w:val="000000"/>
          <w:sz w:val="20"/>
          <w:szCs w:val="20"/>
        </w:rPr>
        <w:t>.</w:t>
      </w:r>
    </w:p>
    <w:p w:rsidR="004806F0" w:rsidRPr="006224C7" w:rsidRDefault="004806F0" w:rsidP="00400C14">
      <w:pPr>
        <w:spacing w:after="0" w:line="240" w:lineRule="auto"/>
        <w:jc w:val="both"/>
        <w:rPr>
          <w:rFonts w:ascii="Times New Roman" w:hAnsi="Times New Roman" w:cs="Times New Roman"/>
          <w:b/>
          <w:bCs/>
          <w:color w:val="231F20"/>
          <w:sz w:val="20"/>
          <w:szCs w:val="20"/>
        </w:rPr>
      </w:pPr>
      <w:r w:rsidRPr="006224C7">
        <w:rPr>
          <w:rFonts w:ascii="Times New Roman" w:hAnsi="Times New Roman" w:cs="Times New Roman"/>
          <w:color w:val="000000"/>
          <w:sz w:val="20"/>
          <w:szCs w:val="20"/>
        </w:rPr>
        <w:t>The data of</w:t>
      </w:r>
      <w:r w:rsidRPr="006224C7">
        <w:rPr>
          <w:color w:val="000000"/>
          <w:sz w:val="20"/>
          <w:szCs w:val="20"/>
        </w:rPr>
        <w:t xml:space="preserve"> </w:t>
      </w:r>
      <w:r w:rsidRPr="006224C7">
        <w:rPr>
          <w:rFonts w:ascii="Times New Roman" w:hAnsi="Times New Roman" w:cs="Times New Roman"/>
          <w:color w:val="000000"/>
          <w:sz w:val="20"/>
          <w:szCs w:val="20"/>
        </w:rPr>
        <w:t>dissolution were fitted for various kinetic models (</w:t>
      </w:r>
      <w:commentRangeStart w:id="38"/>
      <w:r w:rsidRPr="006224C7">
        <w:rPr>
          <w:rFonts w:ascii="Times New Roman" w:hAnsi="Times New Roman" w:cs="Times New Roman"/>
          <w:color w:val="000000"/>
          <w:sz w:val="20"/>
          <w:szCs w:val="20"/>
        </w:rPr>
        <w:t>table</w:t>
      </w:r>
      <w:commentRangeEnd w:id="38"/>
      <w:r w:rsidR="0095087F">
        <w:rPr>
          <w:rStyle w:val="CommentReference"/>
        </w:rPr>
        <w:commentReference w:id="38"/>
      </w:r>
      <w:r w:rsidRPr="006224C7">
        <w:rPr>
          <w:rFonts w:ascii="Times New Roman" w:hAnsi="Times New Roman" w:cs="Times New Roman"/>
          <w:color w:val="000000"/>
          <w:sz w:val="20"/>
          <w:szCs w:val="20"/>
        </w:rPr>
        <w:t xml:space="preserve"> 5.</w:t>
      </w:r>
      <w:r w:rsidRPr="006224C7">
        <w:rPr>
          <w:color w:val="000000"/>
          <w:sz w:val="20"/>
          <w:szCs w:val="20"/>
        </w:rPr>
        <w:t xml:space="preserve"> </w:t>
      </w:r>
      <w:r w:rsidRPr="006224C7">
        <w:rPr>
          <w:rFonts w:ascii="Times New Roman" w:hAnsi="Times New Roman" w:cs="Times New Roman"/>
          <w:color w:val="000000"/>
          <w:sz w:val="20"/>
          <w:szCs w:val="20"/>
        </w:rPr>
        <w:t>It was found that the higher</w:t>
      </w:r>
      <w:r w:rsidRPr="006224C7">
        <w:rPr>
          <w:color w:val="000000"/>
          <w:sz w:val="20"/>
          <w:szCs w:val="20"/>
        </w:rPr>
        <w:t xml:space="preserve"> </w:t>
      </w:r>
      <w:r w:rsidRPr="006224C7">
        <w:rPr>
          <w:rFonts w:ascii="Times New Roman" w:hAnsi="Times New Roman" w:cs="Times New Roman"/>
          <w:color w:val="000000"/>
          <w:sz w:val="20"/>
          <w:szCs w:val="20"/>
        </w:rPr>
        <w:t>regression coefficient (R</w:t>
      </w:r>
      <w:r w:rsidRPr="006224C7">
        <w:rPr>
          <w:rFonts w:ascii="Times New Roman" w:hAnsi="Times New Roman" w:cs="Times New Roman"/>
          <w:color w:val="000000"/>
          <w:sz w:val="20"/>
          <w:szCs w:val="20"/>
          <w:vertAlign w:val="superscript"/>
        </w:rPr>
        <w:t>2</w:t>
      </w:r>
      <w:r w:rsidRPr="006224C7">
        <w:rPr>
          <w:rFonts w:ascii="Times New Roman" w:hAnsi="Times New Roman" w:cs="Times New Roman"/>
          <w:color w:val="000000"/>
          <w:sz w:val="20"/>
          <w:szCs w:val="20"/>
        </w:rPr>
        <w:t>) values in the zero order</w:t>
      </w:r>
      <w:r w:rsidRPr="006224C7">
        <w:rPr>
          <w:color w:val="000000"/>
          <w:sz w:val="20"/>
          <w:szCs w:val="20"/>
        </w:rPr>
        <w:t xml:space="preserve"> </w:t>
      </w:r>
      <w:r w:rsidRPr="006224C7">
        <w:rPr>
          <w:rFonts w:ascii="Times New Roman" w:hAnsi="Times New Roman" w:cs="Times New Roman"/>
          <w:color w:val="000000"/>
          <w:sz w:val="20"/>
          <w:szCs w:val="20"/>
        </w:rPr>
        <w:t>kinetic.</w:t>
      </w:r>
      <w:r w:rsidRPr="006224C7">
        <w:rPr>
          <w:color w:val="000000"/>
          <w:sz w:val="20"/>
          <w:szCs w:val="20"/>
        </w:rPr>
        <w:t xml:space="preserve"> </w:t>
      </w:r>
      <w:r w:rsidRPr="006224C7">
        <w:rPr>
          <w:rFonts w:ascii="Times New Roman" w:hAnsi="Times New Roman" w:cs="Times New Roman"/>
          <w:color w:val="000000"/>
          <w:sz w:val="20"/>
          <w:szCs w:val="20"/>
        </w:rPr>
        <w:t>So, the kinetic of drug release in all Nanoemulsions</w:t>
      </w:r>
      <w:r w:rsidRPr="006224C7">
        <w:rPr>
          <w:color w:val="000000"/>
          <w:sz w:val="20"/>
          <w:szCs w:val="20"/>
        </w:rPr>
        <w:t xml:space="preserve"> </w:t>
      </w:r>
      <w:r w:rsidRPr="006224C7">
        <w:rPr>
          <w:rFonts w:ascii="Times New Roman" w:hAnsi="Times New Roman" w:cs="Times New Roman"/>
          <w:color w:val="000000"/>
          <w:sz w:val="20"/>
          <w:szCs w:val="20"/>
        </w:rPr>
        <w:t>was zero- order</w:t>
      </w:r>
      <w:r w:rsidRPr="006224C7">
        <w:rPr>
          <w:color w:val="000000"/>
          <w:sz w:val="20"/>
          <w:szCs w:val="20"/>
        </w:rPr>
        <w:t xml:space="preserve"> </w:t>
      </w:r>
      <w:r w:rsidRPr="006224C7">
        <w:rPr>
          <w:rFonts w:ascii="Times New Roman" w:hAnsi="Times New Roman" w:cs="Times New Roman"/>
          <w:color w:val="000000"/>
          <w:sz w:val="20"/>
          <w:szCs w:val="20"/>
        </w:rPr>
        <w:t>kinetic and the values of diffusion exponent (n) for</w:t>
      </w:r>
      <w:r w:rsidRPr="006224C7">
        <w:rPr>
          <w:color w:val="000000"/>
          <w:sz w:val="20"/>
          <w:szCs w:val="20"/>
        </w:rPr>
        <w:t xml:space="preserve"> </w:t>
      </w:r>
      <w:r w:rsidRPr="006224C7">
        <w:rPr>
          <w:rFonts w:ascii="Times New Roman" w:hAnsi="Times New Roman" w:cs="Times New Roman"/>
          <w:color w:val="000000"/>
          <w:sz w:val="20"/>
          <w:szCs w:val="20"/>
        </w:rPr>
        <w:t>all nanoemulsions of carvedilol was significantly lower than</w:t>
      </w:r>
      <w:r w:rsidRPr="006224C7">
        <w:rPr>
          <w:color w:val="000000"/>
          <w:sz w:val="20"/>
          <w:szCs w:val="20"/>
        </w:rPr>
        <w:t xml:space="preserve"> </w:t>
      </w:r>
      <w:r w:rsidRPr="006224C7">
        <w:rPr>
          <w:rFonts w:ascii="Times New Roman" w:hAnsi="Times New Roman" w:cs="Times New Roman"/>
          <w:color w:val="000000"/>
          <w:sz w:val="20"/>
          <w:szCs w:val="20"/>
        </w:rPr>
        <w:t xml:space="preserve">0.41 (P&lt;0.05), this explains that </w:t>
      </w:r>
      <w:commentRangeEnd w:id="33"/>
      <w:r w:rsidR="005D43B0">
        <w:rPr>
          <w:rStyle w:val="CommentReference"/>
        </w:rPr>
        <w:commentReference w:id="33"/>
      </w:r>
      <w:r w:rsidRPr="006224C7">
        <w:rPr>
          <w:rFonts w:ascii="Times New Roman" w:hAnsi="Times New Roman" w:cs="Times New Roman"/>
          <w:color w:val="000000"/>
          <w:sz w:val="20"/>
          <w:szCs w:val="20"/>
        </w:rPr>
        <w:t>the mechanism of</w:t>
      </w:r>
      <w:r w:rsidRPr="006224C7">
        <w:rPr>
          <w:color w:val="000000"/>
          <w:sz w:val="20"/>
          <w:szCs w:val="20"/>
        </w:rPr>
        <w:t xml:space="preserve"> </w:t>
      </w:r>
      <w:r w:rsidRPr="006224C7">
        <w:rPr>
          <w:rFonts w:ascii="Times New Roman" w:hAnsi="Times New Roman" w:cs="Times New Roman"/>
          <w:color w:val="000000"/>
          <w:sz w:val="20"/>
          <w:szCs w:val="20"/>
        </w:rPr>
        <w:t xml:space="preserve">release of nimodipine from nanoemulsion formulations </w:t>
      </w:r>
      <w:r w:rsidRPr="006224C7">
        <w:rPr>
          <w:color w:val="000000"/>
          <w:sz w:val="20"/>
          <w:szCs w:val="20"/>
        </w:rPr>
        <w:t xml:space="preserve"> </w:t>
      </w:r>
      <w:r w:rsidRPr="006224C7">
        <w:rPr>
          <w:rFonts w:ascii="Times New Roman" w:hAnsi="Times New Roman" w:cs="Times New Roman"/>
          <w:color w:val="000000"/>
          <w:sz w:val="20"/>
          <w:szCs w:val="20"/>
        </w:rPr>
        <w:t>was Fikian release (diffusion).</w:t>
      </w:r>
    </w:p>
    <w:p w:rsidR="00FB28E5" w:rsidRPr="006224C7" w:rsidRDefault="00CC57D1" w:rsidP="00400C14">
      <w:pPr>
        <w:spacing w:after="0" w:line="240" w:lineRule="auto"/>
        <w:jc w:val="both"/>
        <w:rPr>
          <w:rFonts w:ascii="Times New Roman" w:hAnsi="Times New Roman" w:cs="Times New Roman"/>
          <w:b/>
          <w:bCs/>
          <w:color w:val="231F20"/>
          <w:sz w:val="20"/>
          <w:szCs w:val="20"/>
        </w:rPr>
      </w:pPr>
      <w:r w:rsidRPr="006224C7">
        <w:rPr>
          <w:rFonts w:ascii="Times New Roman" w:hAnsi="Times New Roman" w:cs="Times New Roman"/>
          <w:b/>
          <w:bCs/>
          <w:color w:val="231F20"/>
          <w:sz w:val="20"/>
          <w:szCs w:val="20"/>
        </w:rPr>
        <w:t>CONCLUSION</w:t>
      </w:r>
    </w:p>
    <w:p w:rsidR="00BD2EF5" w:rsidRPr="00400C14" w:rsidRDefault="00CC57D1" w:rsidP="00400C14">
      <w:pPr>
        <w:spacing w:after="0" w:line="240" w:lineRule="auto"/>
        <w:jc w:val="both"/>
        <w:rPr>
          <w:rFonts w:ascii="Times New Roman" w:hAnsi="Times New Roman" w:cs="Times New Roman"/>
          <w:color w:val="000000"/>
          <w:sz w:val="20"/>
          <w:szCs w:val="20"/>
        </w:rPr>
      </w:pPr>
      <w:commentRangeStart w:id="39"/>
      <w:r w:rsidRPr="006224C7">
        <w:rPr>
          <w:rFonts w:ascii="Times New Roman" w:hAnsi="Times New Roman" w:cs="Times New Roman"/>
          <w:color w:val="000000"/>
          <w:sz w:val="20"/>
          <w:szCs w:val="20"/>
        </w:rPr>
        <w:t>Nanoemulsions</w:t>
      </w:r>
      <w:r w:rsidRPr="006224C7">
        <w:rPr>
          <w:rFonts w:ascii="Times New Roman" w:hAnsi="Times New Roman" w:cs="Times New Roman"/>
          <w:color w:val="2A3D38"/>
          <w:sz w:val="20"/>
          <w:szCs w:val="20"/>
        </w:rPr>
        <w:t xml:space="preserve"> </w:t>
      </w:r>
      <w:r w:rsidR="00D342D9" w:rsidRPr="006224C7">
        <w:rPr>
          <w:rFonts w:ascii="Times New Roman" w:hAnsi="Times New Roman" w:cs="Times New Roman"/>
          <w:color w:val="2A3D38"/>
          <w:sz w:val="20"/>
          <w:szCs w:val="20"/>
        </w:rPr>
        <w:t>are</w:t>
      </w:r>
      <w:r w:rsidR="00500D50" w:rsidRPr="006224C7">
        <w:rPr>
          <w:rFonts w:ascii="Times New Roman" w:hAnsi="Times New Roman" w:cs="Times New Roman"/>
          <w:color w:val="000000"/>
          <w:sz w:val="20"/>
          <w:szCs w:val="20"/>
        </w:rPr>
        <w:t xml:space="preserve"> considered as an</w:t>
      </w:r>
      <w:r w:rsidR="00500D50" w:rsidRPr="006224C7">
        <w:rPr>
          <w:color w:val="000000"/>
          <w:sz w:val="20"/>
          <w:szCs w:val="20"/>
        </w:rPr>
        <w:t xml:space="preserve"> </w:t>
      </w:r>
      <w:r w:rsidR="00500D50" w:rsidRPr="006224C7">
        <w:rPr>
          <w:rFonts w:ascii="Times New Roman" w:hAnsi="Times New Roman" w:cs="Times New Roman"/>
          <w:color w:val="000000"/>
          <w:sz w:val="20"/>
          <w:szCs w:val="20"/>
        </w:rPr>
        <w:t>adva</w:t>
      </w:r>
      <w:r w:rsidR="00A12895">
        <w:rPr>
          <w:rFonts w:ascii="Times New Roman" w:hAnsi="Times New Roman" w:cs="Times New Roman"/>
          <w:color w:val="000000"/>
          <w:sz w:val="20"/>
          <w:szCs w:val="20"/>
        </w:rPr>
        <w:t>nce technique for improving the</w:t>
      </w:r>
      <w:r w:rsidR="00500D50" w:rsidRPr="006224C7">
        <w:rPr>
          <w:rFonts w:ascii="Times New Roman" w:hAnsi="Times New Roman" w:cs="Times New Roman"/>
          <w:color w:val="000000"/>
          <w:sz w:val="20"/>
          <w:szCs w:val="20"/>
        </w:rPr>
        <w:t>bioavailability</w:t>
      </w:r>
      <w:r w:rsidR="00500D50" w:rsidRPr="006224C7">
        <w:rPr>
          <w:color w:val="000000"/>
          <w:sz w:val="20"/>
          <w:szCs w:val="20"/>
        </w:rPr>
        <w:t xml:space="preserve"> </w:t>
      </w:r>
      <w:r w:rsidR="00500D50" w:rsidRPr="006224C7">
        <w:rPr>
          <w:rFonts w:ascii="Times New Roman" w:hAnsi="Times New Roman" w:cs="Times New Roman"/>
          <w:color w:val="000000"/>
          <w:sz w:val="20"/>
          <w:szCs w:val="20"/>
        </w:rPr>
        <w:t>of poorly water - soluble drugs by enhancing the</w:t>
      </w:r>
      <w:r w:rsidR="00500D50" w:rsidRPr="006224C7">
        <w:rPr>
          <w:color w:val="000000"/>
          <w:sz w:val="20"/>
          <w:szCs w:val="20"/>
        </w:rPr>
        <w:t xml:space="preserve"> </w:t>
      </w:r>
      <w:r w:rsidR="00500D50" w:rsidRPr="006224C7">
        <w:rPr>
          <w:rFonts w:ascii="Times New Roman" w:hAnsi="Times New Roman" w:cs="Times New Roman"/>
          <w:color w:val="000000"/>
          <w:sz w:val="20"/>
          <w:szCs w:val="20"/>
        </w:rPr>
        <w:t>solubility and minimizing the first pass metabolism</w:t>
      </w:r>
      <w:r w:rsidR="00500D50" w:rsidRPr="006224C7">
        <w:rPr>
          <w:color w:val="000000"/>
          <w:sz w:val="20"/>
          <w:szCs w:val="20"/>
        </w:rPr>
        <w:t>.</w:t>
      </w:r>
      <w:r w:rsidR="00FB253C" w:rsidRPr="006224C7">
        <w:rPr>
          <w:rFonts w:ascii="Times New Roman" w:hAnsi="Times New Roman" w:cs="Times New Roman"/>
          <w:color w:val="000000"/>
          <w:sz w:val="20"/>
          <w:szCs w:val="20"/>
        </w:rPr>
        <w:t xml:space="preserve"> A correct combination of oil, surfactant, cosurfactant, and water is a major consideration factor in nanoemulsion preparation. Clove oil, tween 20, PEG 400 were selected for preparation of nanoemulsion </w:t>
      </w:r>
      <w:r w:rsidR="00FB253C" w:rsidRPr="006224C7">
        <w:rPr>
          <w:rFonts w:ascii="Times New Roman" w:hAnsi="Times New Roman" w:cs="Times New Roman"/>
          <w:sz w:val="20"/>
          <w:szCs w:val="20"/>
        </w:rPr>
        <w:t xml:space="preserve">by aqueous phase titration method. On the basis of different </w:t>
      </w:r>
      <w:commentRangeStart w:id="40"/>
      <w:r w:rsidR="00FB253C" w:rsidRPr="00A12895">
        <w:rPr>
          <w:rFonts w:ascii="Times New Roman" w:hAnsi="Times New Roman" w:cs="Times New Roman"/>
          <w:sz w:val="20"/>
          <w:szCs w:val="20"/>
        </w:rPr>
        <w:t>in-vitro</w:t>
      </w:r>
      <w:r w:rsidR="00FB253C" w:rsidRPr="006224C7">
        <w:rPr>
          <w:rFonts w:ascii="Times New Roman" w:hAnsi="Times New Roman" w:cs="Times New Roman"/>
          <w:sz w:val="20"/>
          <w:szCs w:val="20"/>
        </w:rPr>
        <w:t xml:space="preserve"> </w:t>
      </w:r>
      <w:commentRangeEnd w:id="40"/>
      <w:r w:rsidR="0095087F">
        <w:rPr>
          <w:rStyle w:val="CommentReference"/>
        </w:rPr>
        <w:commentReference w:id="40"/>
      </w:r>
      <w:r w:rsidR="00FB253C" w:rsidRPr="00A12895">
        <w:rPr>
          <w:rFonts w:ascii="Times New Roman" w:hAnsi="Times New Roman" w:cs="Times New Roman"/>
          <w:color w:val="000000"/>
          <w:sz w:val="20"/>
          <w:szCs w:val="20"/>
        </w:rPr>
        <w:t xml:space="preserve">release study, carvedilol nanoemulsion formulation of batch </w:t>
      </w:r>
      <w:r w:rsidR="00DA7329" w:rsidRPr="00A12895">
        <w:rPr>
          <w:rFonts w:ascii="Times New Roman" w:hAnsi="Times New Roman" w:cs="Times New Roman"/>
          <w:color w:val="000000"/>
          <w:sz w:val="20"/>
          <w:szCs w:val="20"/>
        </w:rPr>
        <w:t>NEC4 (</w:t>
      </w:r>
      <w:r w:rsidR="00FB253C" w:rsidRPr="00A12895">
        <w:rPr>
          <w:rFonts w:ascii="Times New Roman" w:hAnsi="Times New Roman" w:cs="Times New Roman"/>
          <w:color w:val="000000"/>
          <w:sz w:val="20"/>
          <w:szCs w:val="20"/>
        </w:rPr>
        <w:t xml:space="preserve">Smix  Ratio 1:3) was found to be optimum formulation. The optimized formulation showed low particle size, low viscosity and high percentage transmittance. </w:t>
      </w:r>
    </w:p>
    <w:p w:rsidR="00FB28E5" w:rsidRPr="00A12895" w:rsidRDefault="00FB253C" w:rsidP="00400C14">
      <w:pPr>
        <w:spacing w:after="0" w:line="240" w:lineRule="auto"/>
        <w:jc w:val="both"/>
        <w:rPr>
          <w:rFonts w:ascii="Times New Roman" w:hAnsi="Times New Roman" w:cs="Times New Roman"/>
          <w:color w:val="000000"/>
          <w:sz w:val="20"/>
          <w:szCs w:val="20"/>
        </w:rPr>
      </w:pPr>
      <w:r w:rsidRPr="00A12895">
        <w:rPr>
          <w:rFonts w:ascii="Times New Roman" w:hAnsi="Times New Roman" w:cs="Times New Roman"/>
          <w:color w:val="000000"/>
          <w:sz w:val="20"/>
          <w:szCs w:val="20"/>
        </w:rPr>
        <w:t>The present study was clearly i</w:t>
      </w:r>
      <w:r w:rsidR="00A12895">
        <w:rPr>
          <w:rFonts w:ascii="Times New Roman" w:hAnsi="Times New Roman" w:cs="Times New Roman"/>
          <w:color w:val="000000"/>
          <w:sz w:val="20"/>
          <w:szCs w:val="20"/>
        </w:rPr>
        <w:t xml:space="preserve">ndicated that the usefulness </w:t>
      </w:r>
      <w:commentRangeStart w:id="41"/>
      <w:r w:rsidR="00A12895">
        <w:rPr>
          <w:rFonts w:ascii="Times New Roman" w:hAnsi="Times New Roman" w:cs="Times New Roman"/>
          <w:color w:val="000000"/>
          <w:sz w:val="20"/>
          <w:szCs w:val="20"/>
        </w:rPr>
        <w:t>of</w:t>
      </w:r>
      <w:r w:rsidRPr="00A12895">
        <w:rPr>
          <w:rFonts w:ascii="Times New Roman" w:hAnsi="Times New Roman" w:cs="Times New Roman"/>
          <w:color w:val="000000"/>
          <w:sz w:val="20"/>
          <w:szCs w:val="20"/>
        </w:rPr>
        <w:t>nanoemulsion</w:t>
      </w:r>
      <w:commentRangeEnd w:id="41"/>
      <w:r w:rsidR="0095087F">
        <w:rPr>
          <w:rStyle w:val="CommentReference"/>
        </w:rPr>
        <w:commentReference w:id="41"/>
      </w:r>
      <w:r w:rsidRPr="00A12895">
        <w:rPr>
          <w:rFonts w:ascii="Times New Roman" w:hAnsi="Times New Roman" w:cs="Times New Roman"/>
          <w:color w:val="000000"/>
          <w:sz w:val="20"/>
          <w:szCs w:val="20"/>
        </w:rPr>
        <w:t xml:space="preserve"> in the improvement of the solubility, dissolution rate and there by </w:t>
      </w:r>
      <w:commentRangeEnd w:id="39"/>
      <w:r w:rsidR="00CF1E8F">
        <w:rPr>
          <w:rStyle w:val="CommentReference"/>
        </w:rPr>
        <w:commentReference w:id="39"/>
      </w:r>
      <w:r w:rsidRPr="00A12895">
        <w:rPr>
          <w:rFonts w:ascii="Times New Roman" w:hAnsi="Times New Roman" w:cs="Times New Roman"/>
          <w:color w:val="000000"/>
          <w:sz w:val="20"/>
          <w:szCs w:val="20"/>
        </w:rPr>
        <w:t>oral bioavailability of carvedilol.</w:t>
      </w:r>
    </w:p>
    <w:p w:rsidR="00400C14" w:rsidRDefault="004806F0" w:rsidP="00400C14">
      <w:pPr>
        <w:spacing w:after="0" w:line="240" w:lineRule="auto"/>
        <w:jc w:val="both"/>
        <w:rPr>
          <w:rFonts w:ascii="Times New Roman" w:hAnsi="Times New Roman" w:cs="Times New Roman"/>
          <w:b/>
          <w:bCs/>
          <w:color w:val="231F20"/>
          <w:sz w:val="20"/>
          <w:szCs w:val="20"/>
        </w:rPr>
      </w:pPr>
      <w:r w:rsidRPr="006224C7">
        <w:rPr>
          <w:rFonts w:ascii="Times New Roman" w:hAnsi="Times New Roman" w:cs="Times New Roman"/>
          <w:b/>
          <w:bCs/>
          <w:color w:val="231F20"/>
          <w:sz w:val="20"/>
          <w:szCs w:val="20"/>
        </w:rPr>
        <w:t>CONFLICT OF INTERESTS</w:t>
      </w:r>
    </w:p>
    <w:p w:rsidR="00A76A61" w:rsidRPr="006224C7" w:rsidRDefault="00FB28E5" w:rsidP="00400C14">
      <w:pPr>
        <w:spacing w:after="0" w:line="240" w:lineRule="auto"/>
        <w:jc w:val="both"/>
        <w:rPr>
          <w:rFonts w:ascii="Times New Roman" w:hAnsi="Times New Roman" w:cs="Times New Roman"/>
          <w:b/>
          <w:bCs/>
          <w:color w:val="231F20"/>
          <w:sz w:val="20"/>
          <w:szCs w:val="20"/>
        </w:rPr>
      </w:pPr>
      <w:r w:rsidRPr="006224C7">
        <w:rPr>
          <w:rFonts w:ascii="Times New Roman" w:hAnsi="Times New Roman" w:cs="Times New Roman"/>
          <w:color w:val="231F20"/>
          <w:sz w:val="20"/>
          <w:szCs w:val="20"/>
        </w:rPr>
        <w:t>Te authors report no conﬂ</w:t>
      </w:r>
      <w:r w:rsidR="00A76A61" w:rsidRPr="006224C7">
        <w:rPr>
          <w:rFonts w:ascii="Times New Roman" w:hAnsi="Times New Roman" w:cs="Times New Roman"/>
          <w:color w:val="231F20"/>
          <w:sz w:val="20"/>
          <w:szCs w:val="20"/>
        </w:rPr>
        <w:t xml:space="preserve">ict of interests regarding the </w:t>
      </w:r>
      <w:r w:rsidRPr="006224C7">
        <w:rPr>
          <w:rFonts w:ascii="Times New Roman" w:hAnsi="Times New Roman" w:cs="Times New Roman"/>
          <w:color w:val="231F20"/>
          <w:sz w:val="20"/>
          <w:szCs w:val="20"/>
        </w:rPr>
        <w:t>publication of this paper.</w:t>
      </w:r>
    </w:p>
    <w:p w:rsidR="007E4878" w:rsidRPr="006224C7" w:rsidRDefault="007E4878" w:rsidP="006224C7">
      <w:pPr>
        <w:spacing w:after="0" w:line="240" w:lineRule="auto"/>
        <w:rPr>
          <w:rFonts w:ascii="Times New Roman" w:hAnsi="Times New Roman" w:cs="Times New Roman"/>
          <w:b/>
          <w:color w:val="000000"/>
          <w:sz w:val="20"/>
          <w:szCs w:val="20"/>
        </w:rPr>
      </w:pPr>
    </w:p>
    <w:p w:rsidR="00F762CE" w:rsidRPr="006224C7" w:rsidRDefault="00F762CE" w:rsidP="006224C7">
      <w:pPr>
        <w:spacing w:after="0" w:line="240" w:lineRule="auto"/>
        <w:rPr>
          <w:rFonts w:ascii="Times New Roman" w:hAnsi="Times New Roman" w:cs="Times New Roman"/>
          <w:b/>
          <w:color w:val="000000"/>
          <w:sz w:val="20"/>
          <w:szCs w:val="20"/>
        </w:rPr>
      </w:pPr>
      <w:commentRangeStart w:id="42"/>
      <w:r w:rsidRPr="006224C7">
        <w:rPr>
          <w:rFonts w:ascii="Times New Roman" w:hAnsi="Times New Roman" w:cs="Times New Roman"/>
          <w:b/>
          <w:color w:val="000000"/>
          <w:sz w:val="20"/>
          <w:szCs w:val="20"/>
        </w:rPr>
        <w:t>REF</w:t>
      </w:r>
      <w:commentRangeStart w:id="43"/>
      <w:r w:rsidRPr="006224C7">
        <w:rPr>
          <w:rFonts w:ascii="Times New Roman" w:hAnsi="Times New Roman" w:cs="Times New Roman"/>
          <w:b/>
          <w:color w:val="000000"/>
          <w:sz w:val="20"/>
          <w:szCs w:val="20"/>
        </w:rPr>
        <w:t>ERE</w:t>
      </w:r>
      <w:commentRangeEnd w:id="43"/>
      <w:r w:rsidR="00F24952">
        <w:rPr>
          <w:rStyle w:val="CommentReference"/>
        </w:rPr>
        <w:commentReference w:id="43"/>
      </w:r>
      <w:r w:rsidRPr="006224C7">
        <w:rPr>
          <w:rFonts w:ascii="Times New Roman" w:hAnsi="Times New Roman" w:cs="Times New Roman"/>
          <w:b/>
          <w:color w:val="000000"/>
          <w:sz w:val="20"/>
          <w:szCs w:val="20"/>
        </w:rPr>
        <w:t>NCES</w:t>
      </w:r>
      <w:commentRangeEnd w:id="42"/>
      <w:r w:rsidR="0095087F">
        <w:rPr>
          <w:rStyle w:val="CommentReference"/>
        </w:rPr>
        <w:commentReference w:id="42"/>
      </w:r>
      <w:r w:rsidRPr="006224C7">
        <w:rPr>
          <w:rFonts w:ascii="Times New Roman" w:hAnsi="Times New Roman" w:cs="Times New Roman"/>
          <w:b/>
          <w:color w:val="000000"/>
          <w:sz w:val="20"/>
          <w:szCs w:val="20"/>
        </w:rPr>
        <w:t>-</w:t>
      </w:r>
    </w:p>
    <w:p w:rsidR="003751C9" w:rsidRPr="006224C7" w:rsidRDefault="003751C9"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 xml:space="preserve">Pinheiro AC, Lad M, Silva HD, Coimbra MA, Boland M, and Vicente AA, Unravelling the behaviour of curcumin nanoemulsions during </w:t>
      </w:r>
      <w:commentRangeStart w:id="44"/>
      <w:r w:rsidRPr="00A12895">
        <w:rPr>
          <w:rFonts w:ascii="Times New Roman" w:hAnsi="Times New Roman" w:cs="Times New Roman"/>
          <w:iCs/>
          <w:sz w:val="20"/>
          <w:szCs w:val="20"/>
        </w:rPr>
        <w:t>in vitro</w:t>
      </w:r>
      <w:r w:rsidRPr="006224C7">
        <w:rPr>
          <w:rFonts w:ascii="Times New Roman" w:hAnsi="Times New Roman" w:cs="Times New Roman"/>
          <w:iCs/>
          <w:sz w:val="20"/>
          <w:szCs w:val="20"/>
        </w:rPr>
        <w:t xml:space="preserve"> </w:t>
      </w:r>
      <w:commentRangeEnd w:id="44"/>
      <w:r w:rsidR="0095087F">
        <w:rPr>
          <w:rStyle w:val="CommentReference"/>
        </w:rPr>
        <w:commentReference w:id="44"/>
      </w:r>
      <w:r w:rsidRPr="006224C7">
        <w:rPr>
          <w:rFonts w:ascii="Times New Roman" w:hAnsi="Times New Roman" w:cs="Times New Roman"/>
          <w:sz w:val="20"/>
          <w:szCs w:val="20"/>
        </w:rPr>
        <w:t xml:space="preserve">digestion: effect of the surface charge,” </w:t>
      </w:r>
      <w:r w:rsidR="00400C14">
        <w:rPr>
          <w:rFonts w:ascii="Times New Roman" w:hAnsi="Times New Roman" w:cs="Times New Roman"/>
          <w:iCs/>
          <w:sz w:val="20"/>
          <w:szCs w:val="20"/>
        </w:rPr>
        <w:t>Soft Matt.</w:t>
      </w:r>
      <w:r w:rsidRPr="006224C7">
        <w:rPr>
          <w:rFonts w:ascii="Times New Roman" w:hAnsi="Times New Roman" w:cs="Times New Roman"/>
          <w:sz w:val="20"/>
          <w:szCs w:val="20"/>
        </w:rPr>
        <w:t xml:space="preserve"> 2013, 9(11), 3147–3154.</w:t>
      </w:r>
    </w:p>
    <w:p w:rsidR="003751C9" w:rsidRPr="006224C7" w:rsidRDefault="003751C9"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Kumar B, Development and characterization of a nanoemulsion gel formulation for trans</w:t>
      </w:r>
      <w:r w:rsidR="00400C14">
        <w:rPr>
          <w:rFonts w:ascii="Times New Roman" w:hAnsi="Times New Roman" w:cs="Times New Roman"/>
          <w:sz w:val="20"/>
          <w:szCs w:val="20"/>
        </w:rPr>
        <w:t>dermal delivery of carvedilol,’</w:t>
      </w:r>
      <w:r w:rsidRPr="006224C7">
        <w:rPr>
          <w:rFonts w:ascii="Times New Roman" w:hAnsi="Times New Roman" w:cs="Times New Roman"/>
          <w:sz w:val="20"/>
          <w:szCs w:val="20"/>
        </w:rPr>
        <w:t xml:space="preserve"> </w:t>
      </w:r>
      <w:r w:rsidRPr="006224C7">
        <w:rPr>
          <w:rFonts w:ascii="Times New Roman" w:hAnsi="Times New Roman" w:cs="Times New Roman"/>
          <w:iCs/>
          <w:sz w:val="20"/>
          <w:szCs w:val="20"/>
        </w:rPr>
        <w:t>International Journal of drug development and research</w:t>
      </w:r>
      <w:r w:rsidR="00400C14">
        <w:rPr>
          <w:rFonts w:ascii="Times New Roman" w:hAnsi="Times New Roman" w:cs="Times New Roman"/>
          <w:sz w:val="20"/>
          <w:szCs w:val="20"/>
        </w:rPr>
        <w:t>.</w:t>
      </w:r>
      <w:r w:rsidRPr="006224C7">
        <w:rPr>
          <w:rFonts w:ascii="Times New Roman" w:hAnsi="Times New Roman" w:cs="Times New Roman"/>
          <w:sz w:val="20"/>
          <w:szCs w:val="20"/>
        </w:rPr>
        <w:t xml:space="preserve"> 2012; 4(1): 151-161. </w:t>
      </w:r>
    </w:p>
    <w:p w:rsidR="003751C9" w:rsidRPr="006224C7" w:rsidRDefault="003751C9"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 xml:space="preserve">Yilmaz E, Borchert HH. Design of a phytosphingosine-containing, positively-charged nanoemulsion as a colloidal carrier system for dermal application of ceramides. </w:t>
      </w:r>
      <w:r w:rsidR="00400C14">
        <w:rPr>
          <w:rFonts w:ascii="Times New Roman" w:hAnsi="Times New Roman" w:cs="Times New Roman"/>
          <w:iCs/>
          <w:sz w:val="20"/>
          <w:szCs w:val="20"/>
        </w:rPr>
        <w:t>Eur J Pharm Biopharm.</w:t>
      </w:r>
      <w:r w:rsidRPr="006224C7">
        <w:rPr>
          <w:rFonts w:ascii="Times New Roman" w:hAnsi="Times New Roman" w:cs="Times New Roman"/>
          <w:iCs/>
          <w:sz w:val="20"/>
          <w:szCs w:val="20"/>
        </w:rPr>
        <w:t xml:space="preserve"> </w:t>
      </w:r>
      <w:r w:rsidRPr="006224C7">
        <w:rPr>
          <w:rFonts w:ascii="Times New Roman" w:hAnsi="Times New Roman" w:cs="Times New Roman"/>
          <w:sz w:val="20"/>
          <w:szCs w:val="20"/>
        </w:rPr>
        <w:t>2005; 60: 91-8.</w:t>
      </w:r>
    </w:p>
    <w:p w:rsidR="003751C9" w:rsidRPr="006224C7" w:rsidRDefault="003751C9"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Dixit N, Kohli K, Baboota S. Nanoemulsion system for the transdermal delivery of a poorly</w:t>
      </w:r>
      <w:r w:rsidR="00CD4B00" w:rsidRPr="006224C7">
        <w:rPr>
          <w:rFonts w:ascii="Times New Roman" w:hAnsi="Times New Roman" w:cs="Times New Roman"/>
          <w:sz w:val="20"/>
          <w:szCs w:val="20"/>
        </w:rPr>
        <w:t xml:space="preserve"> </w:t>
      </w:r>
      <w:r w:rsidRPr="006224C7">
        <w:rPr>
          <w:rFonts w:ascii="Times New Roman" w:hAnsi="Times New Roman" w:cs="Times New Roman"/>
          <w:sz w:val="20"/>
          <w:szCs w:val="20"/>
        </w:rPr>
        <w:t xml:space="preserve">soluble cardiovascular drug. </w:t>
      </w:r>
      <w:r w:rsidRPr="006224C7">
        <w:rPr>
          <w:rFonts w:ascii="Times New Roman" w:hAnsi="Times New Roman" w:cs="Times New Roman"/>
          <w:iCs/>
          <w:sz w:val="20"/>
          <w:szCs w:val="20"/>
        </w:rPr>
        <w:t>PDA J Pharm Sci Technol</w:t>
      </w:r>
      <w:r w:rsidR="00400C14">
        <w:rPr>
          <w:rFonts w:ascii="Times New Roman" w:hAnsi="Times New Roman" w:cs="Times New Roman"/>
          <w:iCs/>
          <w:sz w:val="20"/>
          <w:szCs w:val="20"/>
        </w:rPr>
        <w:t>.</w:t>
      </w:r>
      <w:r w:rsidRPr="006224C7">
        <w:rPr>
          <w:rFonts w:ascii="Times New Roman" w:hAnsi="Times New Roman" w:cs="Times New Roman"/>
          <w:iCs/>
          <w:sz w:val="20"/>
          <w:szCs w:val="20"/>
        </w:rPr>
        <w:t xml:space="preserve"> </w:t>
      </w:r>
      <w:r w:rsidRPr="006224C7">
        <w:rPr>
          <w:rFonts w:ascii="Times New Roman" w:hAnsi="Times New Roman" w:cs="Times New Roman"/>
          <w:sz w:val="20"/>
          <w:szCs w:val="20"/>
        </w:rPr>
        <w:t>2008; 62: 46-55.</w:t>
      </w:r>
    </w:p>
    <w:p w:rsidR="00DB3EAA" w:rsidRPr="006224C7" w:rsidRDefault="00DB3EAA" w:rsidP="006224C7">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lastRenderedPageBreak/>
        <w:t xml:space="preserve">Babu RH, Raju RN. Development of dissolution medium for carvedilol tablets. </w:t>
      </w:r>
      <w:r w:rsidRPr="006224C7">
        <w:rPr>
          <w:rFonts w:ascii="Times New Roman" w:hAnsi="Times New Roman" w:cs="Times New Roman"/>
          <w:iCs/>
          <w:sz w:val="20"/>
          <w:szCs w:val="20"/>
        </w:rPr>
        <w:t>J of Pharm</w:t>
      </w:r>
      <w:r w:rsidRPr="006224C7">
        <w:rPr>
          <w:rFonts w:ascii="Times New Roman" w:hAnsi="Times New Roman" w:cs="Times New Roman"/>
          <w:sz w:val="20"/>
          <w:szCs w:val="20"/>
        </w:rPr>
        <w:t xml:space="preserve"> </w:t>
      </w:r>
      <w:r w:rsidRPr="006224C7">
        <w:rPr>
          <w:rFonts w:ascii="Times New Roman" w:hAnsi="Times New Roman" w:cs="Times New Roman"/>
          <w:iCs/>
          <w:sz w:val="20"/>
          <w:szCs w:val="20"/>
        </w:rPr>
        <w:t>Res</w:t>
      </w:r>
      <w:r w:rsidR="00400C14">
        <w:rPr>
          <w:rFonts w:ascii="Times New Roman" w:hAnsi="Times New Roman" w:cs="Times New Roman"/>
          <w:iCs/>
          <w:sz w:val="20"/>
          <w:szCs w:val="20"/>
        </w:rPr>
        <w:t>.</w:t>
      </w:r>
      <w:r w:rsidRPr="006224C7">
        <w:rPr>
          <w:rFonts w:ascii="Times New Roman" w:hAnsi="Times New Roman" w:cs="Times New Roman"/>
          <w:iCs/>
          <w:sz w:val="20"/>
          <w:szCs w:val="20"/>
        </w:rPr>
        <w:t xml:space="preserve"> 2009</w:t>
      </w:r>
      <w:r w:rsidRPr="006224C7">
        <w:rPr>
          <w:rFonts w:ascii="Times New Roman" w:hAnsi="Times New Roman" w:cs="Times New Roman"/>
          <w:sz w:val="20"/>
          <w:szCs w:val="20"/>
        </w:rPr>
        <w:t>; 2(5): 931-933.</w:t>
      </w:r>
    </w:p>
    <w:p w:rsidR="00DB3EAA" w:rsidRPr="006224C7" w:rsidRDefault="00DB3EAA" w:rsidP="006224C7">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 xml:space="preserve">Ubaidulla U, Reddy MVS, Ruckmani K, Ahmad FJ, Khar RK. Transdermal Therapeutic System of Carvedilol: Effect of hydrophilic and hydrophobic matrix on </w:t>
      </w:r>
      <w:commentRangeStart w:id="45"/>
      <w:r w:rsidRPr="006224C7">
        <w:rPr>
          <w:rFonts w:ascii="Times New Roman" w:hAnsi="Times New Roman" w:cs="Times New Roman"/>
          <w:sz w:val="20"/>
          <w:szCs w:val="20"/>
        </w:rPr>
        <w:t xml:space="preserve">in vitro </w:t>
      </w:r>
      <w:commentRangeEnd w:id="45"/>
      <w:r w:rsidR="0095087F">
        <w:rPr>
          <w:rStyle w:val="CommentReference"/>
        </w:rPr>
        <w:commentReference w:id="45"/>
      </w:r>
      <w:r w:rsidRPr="006224C7">
        <w:rPr>
          <w:rFonts w:ascii="Times New Roman" w:hAnsi="Times New Roman" w:cs="Times New Roman"/>
          <w:sz w:val="20"/>
          <w:szCs w:val="20"/>
        </w:rPr>
        <w:t xml:space="preserve">and </w:t>
      </w:r>
      <w:r w:rsidRPr="006224C7">
        <w:rPr>
          <w:rFonts w:ascii="Times New Roman" w:hAnsi="Times New Roman" w:cs="Times New Roman"/>
          <w:i/>
          <w:sz w:val="20"/>
          <w:szCs w:val="20"/>
        </w:rPr>
        <w:t>in vivo</w:t>
      </w:r>
      <w:r w:rsidRPr="006224C7">
        <w:rPr>
          <w:rFonts w:ascii="Times New Roman" w:hAnsi="Times New Roman" w:cs="Times New Roman"/>
          <w:sz w:val="20"/>
          <w:szCs w:val="20"/>
        </w:rPr>
        <w:t xml:space="preserve"> characteristics. </w:t>
      </w:r>
      <w:r w:rsidRPr="006224C7">
        <w:rPr>
          <w:rFonts w:ascii="Times New Roman" w:hAnsi="Times New Roman" w:cs="Times New Roman"/>
          <w:iCs/>
          <w:sz w:val="20"/>
          <w:szCs w:val="20"/>
        </w:rPr>
        <w:t>AAPS</w:t>
      </w:r>
      <w:r w:rsidRPr="006224C7">
        <w:rPr>
          <w:rFonts w:ascii="Times New Roman" w:hAnsi="Times New Roman" w:cs="Times New Roman"/>
          <w:sz w:val="20"/>
          <w:szCs w:val="20"/>
        </w:rPr>
        <w:t xml:space="preserve"> </w:t>
      </w:r>
      <w:r w:rsidRPr="006224C7">
        <w:rPr>
          <w:rFonts w:ascii="Times New Roman" w:hAnsi="Times New Roman" w:cs="Times New Roman"/>
          <w:iCs/>
          <w:sz w:val="20"/>
          <w:szCs w:val="20"/>
        </w:rPr>
        <w:t>PharmSci Tech</w:t>
      </w:r>
      <w:r w:rsidR="00400C14">
        <w:rPr>
          <w:rFonts w:ascii="Times New Roman" w:hAnsi="Times New Roman" w:cs="Times New Roman"/>
          <w:iCs/>
          <w:sz w:val="20"/>
          <w:szCs w:val="20"/>
        </w:rPr>
        <w:t>.</w:t>
      </w:r>
      <w:r w:rsidRPr="006224C7">
        <w:rPr>
          <w:rFonts w:ascii="Times New Roman" w:hAnsi="Times New Roman" w:cs="Times New Roman"/>
          <w:iCs/>
          <w:sz w:val="20"/>
          <w:szCs w:val="20"/>
        </w:rPr>
        <w:t xml:space="preserve"> 2007; </w:t>
      </w:r>
      <w:r w:rsidRPr="006224C7">
        <w:rPr>
          <w:rFonts w:ascii="Times New Roman" w:hAnsi="Times New Roman" w:cs="Times New Roman"/>
          <w:sz w:val="20"/>
          <w:szCs w:val="20"/>
        </w:rPr>
        <w:t>8 (1): E1-E8.</w:t>
      </w:r>
    </w:p>
    <w:p w:rsidR="00DB3EAA" w:rsidRPr="006224C7" w:rsidRDefault="00DB3EAA" w:rsidP="006224C7">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 xml:space="preserve">Colucci WS, Packer M, Bristow MR, Gilbert EM, Cohn JN </w:t>
      </w:r>
      <w:commentRangeStart w:id="46"/>
      <w:r w:rsidRPr="006224C7">
        <w:rPr>
          <w:rFonts w:ascii="Times New Roman" w:hAnsi="Times New Roman" w:cs="Times New Roman"/>
          <w:sz w:val="20"/>
          <w:szCs w:val="20"/>
        </w:rPr>
        <w:t>et al</w:t>
      </w:r>
      <w:commentRangeEnd w:id="46"/>
      <w:r w:rsidR="00E665DF">
        <w:rPr>
          <w:rStyle w:val="CommentReference"/>
        </w:rPr>
        <w:commentReference w:id="46"/>
      </w:r>
      <w:r w:rsidRPr="006224C7">
        <w:rPr>
          <w:rFonts w:ascii="Times New Roman" w:hAnsi="Times New Roman" w:cs="Times New Roman"/>
          <w:sz w:val="20"/>
          <w:szCs w:val="20"/>
        </w:rPr>
        <w:t>. Carvedilol inhibits clinical progression in patients with mild symptoms of heart failure, Circulat</w:t>
      </w:r>
      <w:r w:rsidR="00400C14">
        <w:rPr>
          <w:rFonts w:ascii="Times New Roman" w:hAnsi="Times New Roman" w:cs="Times New Roman"/>
          <w:sz w:val="20"/>
          <w:szCs w:val="20"/>
        </w:rPr>
        <w:t>ion.</w:t>
      </w:r>
      <w:r w:rsidRPr="006224C7">
        <w:rPr>
          <w:rFonts w:ascii="Times New Roman" w:hAnsi="Times New Roman" w:cs="Times New Roman"/>
          <w:sz w:val="20"/>
          <w:szCs w:val="20"/>
        </w:rPr>
        <w:t xml:space="preserve"> 1996 94, 2800–2806.</w:t>
      </w:r>
    </w:p>
    <w:p w:rsidR="00DB3EAA" w:rsidRPr="006224C7" w:rsidRDefault="00DB3EAA" w:rsidP="006224C7">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Packer M, Bristow MR, Cohn JN, Colucci WS, Fowler MB, Gilbert EM, Shusteman NH, The effect of carvedilol on morbidity and mortality in patients with chronic</w:t>
      </w:r>
      <w:r w:rsidR="00400C14">
        <w:rPr>
          <w:rFonts w:ascii="Times New Roman" w:hAnsi="Times New Roman" w:cs="Times New Roman"/>
          <w:sz w:val="20"/>
          <w:szCs w:val="20"/>
        </w:rPr>
        <w:t xml:space="preserve"> heart failure, N. Engl. J. Med.</w:t>
      </w:r>
      <w:r w:rsidRPr="006224C7">
        <w:rPr>
          <w:rFonts w:ascii="Times New Roman" w:hAnsi="Times New Roman" w:cs="Times New Roman"/>
          <w:sz w:val="20"/>
          <w:szCs w:val="20"/>
        </w:rPr>
        <w:t xml:space="preserve"> 1996, 334, 1349–1355.</w:t>
      </w:r>
    </w:p>
    <w:p w:rsidR="001274BB" w:rsidRPr="006224C7" w:rsidRDefault="00F762CE"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Tran TH, Guo Y, Song D, Bruno RS, Lu X. Quercetin</w:t>
      </w:r>
      <w:r w:rsidR="00795625"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containing self-nano</w:t>
      </w:r>
      <w:r w:rsidR="003F6D79"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emuls</w:t>
      </w:r>
      <w:r w:rsidR="00D45ECA" w:rsidRPr="006224C7">
        <w:rPr>
          <w:rFonts w:ascii="Times New Roman" w:hAnsi="Times New Roman" w:cs="Times New Roman"/>
          <w:color w:val="000000"/>
          <w:sz w:val="20"/>
          <w:szCs w:val="20"/>
        </w:rPr>
        <w:t xml:space="preserve">ifying drug delivery system for </w:t>
      </w:r>
      <w:r w:rsidRPr="006224C7">
        <w:rPr>
          <w:rFonts w:ascii="Times New Roman" w:hAnsi="Times New Roman" w:cs="Times New Roman"/>
          <w:color w:val="000000"/>
          <w:sz w:val="20"/>
          <w:szCs w:val="20"/>
        </w:rPr>
        <w:t>improving oral bioavailabi</w:t>
      </w:r>
      <w:r w:rsidR="00D45ECA" w:rsidRPr="006224C7">
        <w:rPr>
          <w:rFonts w:ascii="Times New Roman" w:hAnsi="Times New Roman" w:cs="Times New Roman"/>
          <w:color w:val="000000"/>
          <w:sz w:val="20"/>
          <w:szCs w:val="20"/>
        </w:rPr>
        <w:t>lity</w:t>
      </w:r>
      <w:r w:rsidR="00D45ECA" w:rsidRPr="00A12895">
        <w:rPr>
          <w:rFonts w:ascii="Times New Roman" w:hAnsi="Times New Roman" w:cs="Times New Roman"/>
          <w:i/>
          <w:color w:val="000000"/>
          <w:sz w:val="20"/>
          <w:szCs w:val="20"/>
        </w:rPr>
        <w:t xml:space="preserve">. </w:t>
      </w:r>
      <w:commentRangeStart w:id="47"/>
      <w:r w:rsidR="00D45ECA" w:rsidRPr="00A12895">
        <w:rPr>
          <w:rFonts w:ascii="Times New Roman" w:hAnsi="Times New Roman" w:cs="Times New Roman"/>
          <w:i/>
          <w:color w:val="000000"/>
          <w:sz w:val="20"/>
          <w:szCs w:val="20"/>
        </w:rPr>
        <w:t xml:space="preserve">Journal of Pharmaceutical </w:t>
      </w:r>
      <w:r w:rsidRPr="00A12895">
        <w:rPr>
          <w:rFonts w:ascii="Times New Roman" w:hAnsi="Times New Roman" w:cs="Times New Roman"/>
          <w:i/>
          <w:color w:val="000000"/>
          <w:sz w:val="20"/>
          <w:szCs w:val="20"/>
        </w:rPr>
        <w:t>Sciences</w:t>
      </w:r>
      <w:commentRangeEnd w:id="47"/>
      <w:r w:rsidR="0095087F">
        <w:rPr>
          <w:rStyle w:val="CommentReference"/>
        </w:rPr>
        <w:commentReference w:id="47"/>
      </w:r>
      <w:r w:rsidR="00400C14">
        <w:rPr>
          <w:rFonts w:ascii="Times New Roman" w:hAnsi="Times New Roman" w:cs="Times New Roman"/>
          <w:color w:val="000000"/>
          <w:sz w:val="20"/>
          <w:szCs w:val="20"/>
        </w:rPr>
        <w:t>.</w:t>
      </w:r>
      <w:r w:rsidRPr="006224C7">
        <w:rPr>
          <w:rFonts w:ascii="Times New Roman" w:hAnsi="Times New Roman" w:cs="Times New Roman"/>
          <w:color w:val="000000"/>
          <w:sz w:val="20"/>
          <w:szCs w:val="20"/>
        </w:rPr>
        <w:t xml:space="preserve"> 2014; 103(3):840-52.</w:t>
      </w:r>
    </w:p>
    <w:p w:rsidR="003F6D79" w:rsidRPr="006224C7" w:rsidRDefault="001274BB"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Patel</w:t>
      </w:r>
      <w:r w:rsidR="003F6D79" w:rsidRPr="006224C7">
        <w:rPr>
          <w:rFonts w:ascii="Times New Roman" w:hAnsi="Times New Roman" w:cs="Times New Roman"/>
          <w:color w:val="000000"/>
          <w:sz w:val="20"/>
          <w:szCs w:val="20"/>
        </w:rPr>
        <w:t xml:space="preserve"> HC</w:t>
      </w:r>
      <w:r w:rsidRPr="006224C7">
        <w:rPr>
          <w:rFonts w:ascii="Times New Roman" w:hAnsi="Times New Roman" w:cs="Times New Roman"/>
          <w:color w:val="000000"/>
          <w:sz w:val="20"/>
          <w:szCs w:val="20"/>
        </w:rPr>
        <w:t xml:space="preserve">, </w:t>
      </w:r>
      <w:r w:rsidR="00D45ECA" w:rsidRPr="006224C7">
        <w:rPr>
          <w:rFonts w:ascii="Times New Roman" w:hAnsi="Times New Roman" w:cs="Times New Roman"/>
          <w:color w:val="000000"/>
          <w:sz w:val="20"/>
          <w:szCs w:val="20"/>
        </w:rPr>
        <w:t>Parmar</w:t>
      </w:r>
      <w:r w:rsidR="003F6D79" w:rsidRPr="006224C7">
        <w:rPr>
          <w:rFonts w:ascii="Times New Roman" w:hAnsi="Times New Roman" w:cs="Times New Roman"/>
          <w:color w:val="000000"/>
          <w:sz w:val="20"/>
          <w:szCs w:val="20"/>
        </w:rPr>
        <w:t xml:space="preserve"> G</w:t>
      </w:r>
      <w:r w:rsidR="00D45ECA" w:rsidRPr="006224C7">
        <w:rPr>
          <w:rFonts w:ascii="Times New Roman" w:hAnsi="Times New Roman" w:cs="Times New Roman"/>
          <w:color w:val="000000"/>
          <w:sz w:val="20"/>
          <w:szCs w:val="20"/>
        </w:rPr>
        <w:t xml:space="preserve">: Formulation and </w:t>
      </w:r>
      <w:r w:rsidRPr="006224C7">
        <w:rPr>
          <w:rFonts w:ascii="Times New Roman" w:hAnsi="Times New Roman" w:cs="Times New Roman"/>
          <w:color w:val="000000"/>
          <w:sz w:val="20"/>
          <w:szCs w:val="20"/>
        </w:rPr>
        <w:t>evaluation of o/</w:t>
      </w:r>
      <w:r w:rsidR="00D45ECA" w:rsidRPr="006224C7">
        <w:rPr>
          <w:rFonts w:ascii="Times New Roman" w:hAnsi="Times New Roman" w:cs="Times New Roman"/>
          <w:color w:val="000000"/>
          <w:sz w:val="20"/>
          <w:szCs w:val="20"/>
        </w:rPr>
        <w:t xml:space="preserve">w nanoemulsion of ketoconazole. </w:t>
      </w:r>
      <w:r w:rsidRPr="006224C7">
        <w:rPr>
          <w:rFonts w:ascii="Times New Roman" w:hAnsi="Times New Roman" w:cs="Times New Roman"/>
          <w:color w:val="000000"/>
          <w:sz w:val="20"/>
          <w:szCs w:val="20"/>
        </w:rPr>
        <w:t>International journal o</w:t>
      </w:r>
      <w:r w:rsidR="00D45ECA" w:rsidRPr="006224C7">
        <w:rPr>
          <w:rFonts w:ascii="Times New Roman" w:hAnsi="Times New Roman" w:cs="Times New Roman"/>
          <w:color w:val="000000"/>
          <w:sz w:val="20"/>
          <w:szCs w:val="20"/>
        </w:rPr>
        <w:t>f pharmaceutical sciences</w:t>
      </w:r>
      <w:r w:rsidR="00400C14">
        <w:rPr>
          <w:rFonts w:ascii="Times New Roman" w:hAnsi="Times New Roman" w:cs="Times New Roman"/>
          <w:color w:val="000000"/>
          <w:sz w:val="20"/>
          <w:szCs w:val="20"/>
        </w:rPr>
        <w:t>.</w:t>
      </w:r>
      <w:r w:rsidR="00D45ECA" w:rsidRPr="006224C7">
        <w:rPr>
          <w:rFonts w:ascii="Times New Roman" w:hAnsi="Times New Roman" w:cs="Times New Roman"/>
          <w:color w:val="000000"/>
          <w:sz w:val="20"/>
          <w:szCs w:val="20"/>
        </w:rPr>
        <w:t xml:space="preserve"> 2013; </w:t>
      </w:r>
      <w:r w:rsidRPr="006224C7">
        <w:rPr>
          <w:rFonts w:ascii="Times New Roman" w:hAnsi="Times New Roman" w:cs="Times New Roman"/>
          <w:color w:val="000000"/>
          <w:sz w:val="20"/>
          <w:szCs w:val="20"/>
        </w:rPr>
        <w:t>(4):123-129.</w:t>
      </w:r>
    </w:p>
    <w:p w:rsidR="001274BB" w:rsidRPr="006224C7" w:rsidRDefault="001274BB"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Hayder </w:t>
      </w:r>
      <w:r w:rsidR="003F6D79" w:rsidRPr="006224C7">
        <w:rPr>
          <w:rFonts w:ascii="Times New Roman" w:hAnsi="Times New Roman" w:cs="Times New Roman"/>
          <w:color w:val="000000"/>
          <w:sz w:val="20"/>
          <w:szCs w:val="20"/>
        </w:rPr>
        <w:t xml:space="preserve">KD, </w:t>
      </w:r>
      <w:r w:rsidR="00D45ECA" w:rsidRPr="006224C7">
        <w:rPr>
          <w:rFonts w:ascii="Times New Roman" w:hAnsi="Times New Roman" w:cs="Times New Roman"/>
          <w:color w:val="000000"/>
          <w:sz w:val="20"/>
          <w:szCs w:val="20"/>
        </w:rPr>
        <w:t xml:space="preserve">Ahmed </w:t>
      </w:r>
      <w:r w:rsidR="003F6D79" w:rsidRPr="006224C7">
        <w:rPr>
          <w:rFonts w:ascii="Times New Roman" w:hAnsi="Times New Roman" w:cs="Times New Roman"/>
          <w:color w:val="000000"/>
          <w:sz w:val="20"/>
          <w:szCs w:val="20"/>
        </w:rPr>
        <w:t xml:space="preserve">AH, </w:t>
      </w:r>
      <w:r w:rsidRPr="006224C7">
        <w:rPr>
          <w:rFonts w:ascii="Times New Roman" w:hAnsi="Times New Roman" w:cs="Times New Roman"/>
          <w:color w:val="000000"/>
          <w:sz w:val="20"/>
          <w:szCs w:val="20"/>
        </w:rPr>
        <w:t>Formulation and Characterization of Carvedilol</w:t>
      </w:r>
      <w:r w:rsidR="00D45ECA"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nanoemulsion oral liq</w:t>
      </w:r>
      <w:r w:rsidR="00D45ECA" w:rsidRPr="006224C7">
        <w:rPr>
          <w:rFonts w:ascii="Times New Roman" w:hAnsi="Times New Roman" w:cs="Times New Roman"/>
          <w:color w:val="000000"/>
          <w:sz w:val="20"/>
          <w:szCs w:val="20"/>
        </w:rPr>
        <w:t xml:space="preserve">uid doseage form. </w:t>
      </w:r>
      <w:commentRangeStart w:id="48"/>
      <w:r w:rsidR="00D45ECA" w:rsidRPr="00A12895">
        <w:rPr>
          <w:rFonts w:ascii="Times New Roman" w:hAnsi="Times New Roman" w:cs="Times New Roman"/>
          <w:i/>
          <w:color w:val="000000"/>
          <w:sz w:val="20"/>
          <w:szCs w:val="20"/>
        </w:rPr>
        <w:t xml:space="preserve">International </w:t>
      </w:r>
      <w:r w:rsidRPr="00A12895">
        <w:rPr>
          <w:rFonts w:ascii="Times New Roman" w:hAnsi="Times New Roman" w:cs="Times New Roman"/>
          <w:i/>
          <w:color w:val="000000"/>
          <w:sz w:val="20"/>
          <w:szCs w:val="20"/>
        </w:rPr>
        <w:t>Journal of Pharmacy an</w:t>
      </w:r>
      <w:r w:rsidR="00D45ECA" w:rsidRPr="00A12895">
        <w:rPr>
          <w:rFonts w:ascii="Times New Roman" w:hAnsi="Times New Roman" w:cs="Times New Roman"/>
          <w:i/>
          <w:color w:val="000000"/>
          <w:sz w:val="20"/>
          <w:szCs w:val="20"/>
        </w:rPr>
        <w:t>d Pharmaceutical Sciences</w:t>
      </w:r>
      <w:commentRangeEnd w:id="48"/>
      <w:r w:rsidR="0095087F">
        <w:rPr>
          <w:rStyle w:val="CommentReference"/>
        </w:rPr>
        <w:commentReference w:id="48"/>
      </w:r>
      <w:r w:rsidR="00400C14">
        <w:rPr>
          <w:rFonts w:ascii="Times New Roman" w:hAnsi="Times New Roman" w:cs="Times New Roman"/>
          <w:color w:val="000000"/>
          <w:sz w:val="20"/>
          <w:szCs w:val="20"/>
        </w:rPr>
        <w:t xml:space="preserve">. </w:t>
      </w:r>
      <w:r w:rsidR="00D45ECA" w:rsidRPr="006224C7">
        <w:rPr>
          <w:rFonts w:ascii="Times New Roman" w:hAnsi="Times New Roman" w:cs="Times New Roman"/>
          <w:color w:val="000000"/>
          <w:sz w:val="20"/>
          <w:szCs w:val="20"/>
        </w:rPr>
        <w:t xml:space="preserve">2015; </w:t>
      </w:r>
      <w:r w:rsidRPr="006224C7">
        <w:rPr>
          <w:rFonts w:ascii="Times New Roman" w:hAnsi="Times New Roman" w:cs="Times New Roman"/>
          <w:color w:val="000000"/>
          <w:sz w:val="20"/>
          <w:szCs w:val="20"/>
        </w:rPr>
        <w:t>7(12): 209-216.</w:t>
      </w:r>
    </w:p>
    <w:p w:rsidR="001274BB" w:rsidRPr="006224C7" w:rsidRDefault="001274BB"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Daniela S Berna</w:t>
      </w:r>
      <w:r w:rsidR="00D45ECA" w:rsidRPr="006224C7">
        <w:rPr>
          <w:rFonts w:ascii="Times New Roman" w:hAnsi="Times New Roman" w:cs="Times New Roman"/>
          <w:color w:val="000000"/>
          <w:sz w:val="20"/>
          <w:szCs w:val="20"/>
        </w:rPr>
        <w:t xml:space="preserve">rdi, Tatiana A Pereira, Naira R, </w:t>
      </w:r>
      <w:r w:rsidRPr="006224C7">
        <w:rPr>
          <w:rFonts w:ascii="Times New Roman" w:hAnsi="Times New Roman" w:cs="Times New Roman"/>
          <w:color w:val="000000"/>
          <w:sz w:val="20"/>
          <w:szCs w:val="20"/>
        </w:rPr>
        <w:t>Maciel, Josiane Borto</w:t>
      </w:r>
      <w:r w:rsidR="00D45ECA" w:rsidRPr="006224C7">
        <w:rPr>
          <w:rFonts w:ascii="Times New Roman" w:hAnsi="Times New Roman" w:cs="Times New Roman"/>
          <w:color w:val="000000"/>
          <w:sz w:val="20"/>
          <w:szCs w:val="20"/>
        </w:rPr>
        <w:t xml:space="preserve">loto, Gisely S Viera, Gustavo C </w:t>
      </w:r>
      <w:r w:rsidRPr="006224C7">
        <w:rPr>
          <w:rFonts w:ascii="Times New Roman" w:hAnsi="Times New Roman" w:cs="Times New Roman"/>
          <w:color w:val="000000"/>
          <w:sz w:val="20"/>
          <w:szCs w:val="20"/>
        </w:rPr>
        <w:t>Oliveira , Pedro A Rocha-Fil</w:t>
      </w:r>
      <w:r w:rsidR="003F6D79" w:rsidRPr="006224C7">
        <w:rPr>
          <w:rFonts w:ascii="Times New Roman" w:hAnsi="Times New Roman" w:cs="Times New Roman"/>
          <w:color w:val="000000"/>
          <w:sz w:val="20"/>
          <w:szCs w:val="20"/>
        </w:rPr>
        <w:t>ho.</w:t>
      </w:r>
      <w:r w:rsidR="00D45ECA" w:rsidRPr="006224C7">
        <w:rPr>
          <w:rFonts w:ascii="Times New Roman" w:hAnsi="Times New Roman" w:cs="Times New Roman"/>
          <w:color w:val="000000"/>
          <w:sz w:val="20"/>
          <w:szCs w:val="20"/>
        </w:rPr>
        <w:t xml:space="preserve"> Formation and stability of oil-in-water nanoemulsions containing rice </w:t>
      </w:r>
      <w:r w:rsidRPr="006224C7">
        <w:rPr>
          <w:rFonts w:ascii="Times New Roman" w:hAnsi="Times New Roman" w:cs="Times New Roman"/>
          <w:color w:val="000000"/>
          <w:sz w:val="20"/>
          <w:szCs w:val="20"/>
        </w:rPr>
        <w:t xml:space="preserve">bran oil: </w:t>
      </w:r>
      <w:commentRangeStart w:id="49"/>
      <w:r w:rsidRPr="00A12895">
        <w:rPr>
          <w:rFonts w:ascii="Times New Roman" w:hAnsi="Times New Roman" w:cs="Times New Roman"/>
          <w:iCs/>
          <w:color w:val="000000"/>
          <w:sz w:val="20"/>
          <w:szCs w:val="20"/>
        </w:rPr>
        <w:t>in-vitro</w:t>
      </w:r>
      <w:r w:rsidRPr="006224C7">
        <w:rPr>
          <w:rFonts w:ascii="Times New Roman" w:hAnsi="Times New Roman" w:cs="Times New Roman"/>
          <w:i/>
          <w:iCs/>
          <w:color w:val="000000"/>
          <w:sz w:val="20"/>
          <w:szCs w:val="20"/>
        </w:rPr>
        <w:t xml:space="preserve"> </w:t>
      </w:r>
      <w:commentRangeEnd w:id="49"/>
      <w:r w:rsidR="0095087F">
        <w:rPr>
          <w:rStyle w:val="CommentReference"/>
        </w:rPr>
        <w:commentReference w:id="49"/>
      </w:r>
      <w:r w:rsidRPr="00A12895">
        <w:rPr>
          <w:rFonts w:ascii="Times New Roman" w:hAnsi="Times New Roman" w:cs="Times New Roman"/>
          <w:iCs/>
          <w:color w:val="000000"/>
          <w:sz w:val="20"/>
          <w:szCs w:val="20"/>
        </w:rPr>
        <w:t xml:space="preserve">and </w:t>
      </w:r>
      <w:commentRangeStart w:id="50"/>
      <w:r w:rsidRPr="00A12895">
        <w:rPr>
          <w:rFonts w:ascii="Times New Roman" w:hAnsi="Times New Roman" w:cs="Times New Roman"/>
          <w:iCs/>
          <w:color w:val="000000"/>
          <w:sz w:val="20"/>
          <w:szCs w:val="20"/>
        </w:rPr>
        <w:t>in-vivo</w:t>
      </w:r>
      <w:r w:rsidRPr="006224C7">
        <w:rPr>
          <w:rFonts w:ascii="Times New Roman" w:hAnsi="Times New Roman" w:cs="Times New Roman"/>
          <w:i/>
          <w:iCs/>
          <w:color w:val="000000"/>
          <w:sz w:val="20"/>
          <w:szCs w:val="20"/>
        </w:rPr>
        <w:t xml:space="preserve"> </w:t>
      </w:r>
      <w:commentRangeEnd w:id="50"/>
      <w:r w:rsidR="0095087F">
        <w:rPr>
          <w:rStyle w:val="CommentReference"/>
        </w:rPr>
        <w:commentReference w:id="50"/>
      </w:r>
      <w:r w:rsidR="00D45ECA" w:rsidRPr="006224C7">
        <w:rPr>
          <w:rFonts w:ascii="Times New Roman" w:hAnsi="Times New Roman" w:cs="Times New Roman"/>
          <w:color w:val="000000"/>
          <w:sz w:val="20"/>
          <w:szCs w:val="20"/>
        </w:rPr>
        <w:t xml:space="preserve">assessments. Journal of </w:t>
      </w:r>
      <w:r w:rsidRPr="006224C7">
        <w:rPr>
          <w:rFonts w:ascii="Times New Roman" w:hAnsi="Times New Roman" w:cs="Times New Roman"/>
          <w:color w:val="000000"/>
          <w:sz w:val="20"/>
          <w:szCs w:val="20"/>
        </w:rPr>
        <w:t>nano</w:t>
      </w:r>
      <w:r w:rsidR="00795625"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biotechnology</w:t>
      </w:r>
      <w:r w:rsidR="00400C14">
        <w:rPr>
          <w:rFonts w:ascii="Times New Roman" w:hAnsi="Times New Roman" w:cs="Times New Roman"/>
          <w:color w:val="000000"/>
          <w:sz w:val="20"/>
          <w:szCs w:val="20"/>
        </w:rPr>
        <w:t>.</w:t>
      </w:r>
      <w:r w:rsidRPr="006224C7">
        <w:rPr>
          <w:rFonts w:ascii="Times New Roman" w:hAnsi="Times New Roman" w:cs="Times New Roman"/>
          <w:color w:val="000000"/>
          <w:sz w:val="20"/>
          <w:szCs w:val="20"/>
        </w:rPr>
        <w:t xml:space="preserve"> 2011; (9) : 44</w:t>
      </w:r>
    </w:p>
    <w:p w:rsidR="001274BB" w:rsidRPr="006224C7" w:rsidRDefault="001274BB"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Filippos K, San</w:t>
      </w:r>
      <w:r w:rsidR="003F6D79" w:rsidRPr="006224C7">
        <w:rPr>
          <w:rFonts w:ascii="Times New Roman" w:hAnsi="Times New Roman" w:cs="Times New Roman"/>
          <w:color w:val="000000"/>
          <w:sz w:val="20"/>
          <w:szCs w:val="20"/>
        </w:rPr>
        <w:t xml:space="preserve">tipharp P, Yunhui W. Nanosizing. </w:t>
      </w:r>
      <w:r w:rsidRPr="006224C7">
        <w:rPr>
          <w:rFonts w:ascii="Times New Roman" w:hAnsi="Times New Roman" w:cs="Times New Roman"/>
          <w:color w:val="000000"/>
          <w:sz w:val="20"/>
          <w:szCs w:val="20"/>
        </w:rPr>
        <w:t>O</w:t>
      </w:r>
      <w:r w:rsidR="00D45ECA" w:rsidRPr="006224C7">
        <w:rPr>
          <w:rFonts w:ascii="Times New Roman" w:hAnsi="Times New Roman" w:cs="Times New Roman"/>
          <w:color w:val="000000"/>
          <w:sz w:val="20"/>
          <w:szCs w:val="20"/>
        </w:rPr>
        <w:t xml:space="preserve">ral Formulation Development and </w:t>
      </w:r>
      <w:r w:rsidRPr="006224C7">
        <w:rPr>
          <w:rFonts w:ascii="Times New Roman" w:hAnsi="Times New Roman" w:cs="Times New Roman"/>
          <w:color w:val="000000"/>
          <w:sz w:val="20"/>
          <w:szCs w:val="20"/>
        </w:rPr>
        <w:t>Biopharmaceutical Evaluation.</w:t>
      </w:r>
      <w:r w:rsidR="00D45ECA" w:rsidRPr="006224C7">
        <w:rPr>
          <w:rFonts w:ascii="Times New Roman" w:hAnsi="Times New Roman" w:cs="Times New Roman"/>
          <w:color w:val="000000"/>
          <w:sz w:val="20"/>
          <w:szCs w:val="20"/>
        </w:rPr>
        <w:t xml:space="preserve"> </w:t>
      </w:r>
      <w:r w:rsidRPr="006224C7">
        <w:rPr>
          <w:rFonts w:ascii="Times New Roman" w:hAnsi="Times New Roman" w:cs="Times New Roman"/>
          <w:iCs/>
          <w:color w:val="000000"/>
          <w:sz w:val="20"/>
          <w:szCs w:val="20"/>
        </w:rPr>
        <w:t>Int.</w:t>
      </w:r>
      <w:r w:rsidR="003F6D79" w:rsidRPr="006224C7">
        <w:rPr>
          <w:rFonts w:ascii="Times New Roman" w:hAnsi="Times New Roman" w:cs="Times New Roman"/>
          <w:iCs/>
          <w:color w:val="000000"/>
          <w:sz w:val="20"/>
          <w:szCs w:val="20"/>
        </w:rPr>
        <w:t xml:space="preserve"> J. R</w:t>
      </w:r>
      <w:r w:rsidRPr="006224C7">
        <w:rPr>
          <w:rFonts w:ascii="Times New Roman" w:hAnsi="Times New Roman" w:cs="Times New Roman"/>
          <w:iCs/>
          <w:color w:val="000000"/>
          <w:sz w:val="20"/>
          <w:szCs w:val="20"/>
        </w:rPr>
        <w:t>es.</w:t>
      </w:r>
      <w:r w:rsidR="003F6D79" w:rsidRPr="006224C7">
        <w:rPr>
          <w:rFonts w:ascii="Times New Roman" w:hAnsi="Times New Roman" w:cs="Times New Roman"/>
          <w:iCs/>
          <w:color w:val="000000"/>
          <w:sz w:val="20"/>
          <w:szCs w:val="20"/>
        </w:rPr>
        <w:t xml:space="preserve"> P</w:t>
      </w:r>
      <w:r w:rsidRPr="006224C7">
        <w:rPr>
          <w:rFonts w:ascii="Times New Roman" w:hAnsi="Times New Roman" w:cs="Times New Roman"/>
          <w:iCs/>
          <w:color w:val="000000"/>
          <w:sz w:val="20"/>
          <w:szCs w:val="20"/>
        </w:rPr>
        <w:t>harm</w:t>
      </w:r>
      <w:r w:rsidR="00400C14">
        <w:rPr>
          <w:rFonts w:ascii="Times New Roman" w:hAnsi="Times New Roman" w:cs="Times New Roman"/>
          <w:color w:val="000000"/>
          <w:sz w:val="20"/>
          <w:szCs w:val="20"/>
        </w:rPr>
        <w:t>.</w:t>
      </w:r>
      <w:r w:rsidRPr="006224C7">
        <w:rPr>
          <w:rFonts w:ascii="Times New Roman" w:hAnsi="Times New Roman" w:cs="Times New Roman"/>
          <w:color w:val="000000"/>
          <w:sz w:val="20"/>
          <w:szCs w:val="20"/>
        </w:rPr>
        <w:t xml:space="preserve"> 2007, 631-644.</w:t>
      </w:r>
    </w:p>
    <w:p w:rsidR="001274BB" w:rsidRPr="006224C7" w:rsidRDefault="001274BB"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Shafiq S, Shakeel F, Talegaonkar S, Ali J,</w:t>
      </w:r>
      <w:r w:rsidR="00795625"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Baboota S, Ahuja A, Khar RK, Mushir A. Formulation development and</w:t>
      </w:r>
      <w:r w:rsidR="00D45ECA"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 xml:space="preserve">optimization using nanoemulsion technique: A technical note. </w:t>
      </w:r>
      <w:r w:rsidRPr="00A12895">
        <w:rPr>
          <w:rFonts w:ascii="Times New Roman" w:hAnsi="Times New Roman" w:cs="Times New Roman"/>
          <w:i/>
          <w:iCs/>
          <w:color w:val="000000"/>
          <w:sz w:val="20"/>
          <w:szCs w:val="20"/>
        </w:rPr>
        <w:t>AAPS Pharm</w:t>
      </w:r>
      <w:r w:rsidR="003F6D79" w:rsidRPr="00A12895">
        <w:rPr>
          <w:rFonts w:ascii="Times New Roman" w:hAnsi="Times New Roman" w:cs="Times New Roman"/>
          <w:i/>
          <w:iCs/>
          <w:color w:val="000000"/>
          <w:sz w:val="20"/>
          <w:szCs w:val="20"/>
        </w:rPr>
        <w:t xml:space="preserve"> </w:t>
      </w:r>
      <w:r w:rsidRPr="00A12895">
        <w:rPr>
          <w:rFonts w:ascii="Times New Roman" w:hAnsi="Times New Roman" w:cs="Times New Roman"/>
          <w:i/>
          <w:iCs/>
          <w:color w:val="000000"/>
          <w:sz w:val="20"/>
          <w:szCs w:val="20"/>
        </w:rPr>
        <w:t>Sci</w:t>
      </w:r>
      <w:r w:rsidR="003F6D79" w:rsidRPr="00A12895">
        <w:rPr>
          <w:rFonts w:ascii="Times New Roman" w:hAnsi="Times New Roman" w:cs="Times New Roman"/>
          <w:i/>
          <w:iCs/>
          <w:color w:val="000000"/>
          <w:sz w:val="20"/>
          <w:szCs w:val="20"/>
        </w:rPr>
        <w:t xml:space="preserve"> </w:t>
      </w:r>
      <w:r w:rsidRPr="00A12895">
        <w:rPr>
          <w:rFonts w:ascii="Times New Roman" w:hAnsi="Times New Roman" w:cs="Times New Roman"/>
          <w:i/>
          <w:iCs/>
          <w:color w:val="000000"/>
          <w:sz w:val="20"/>
          <w:szCs w:val="20"/>
        </w:rPr>
        <w:t>Tech</w:t>
      </w:r>
      <w:r w:rsidR="00400C14">
        <w:rPr>
          <w:rFonts w:ascii="Times New Roman" w:hAnsi="Times New Roman" w:cs="Times New Roman"/>
          <w:color w:val="000000"/>
          <w:sz w:val="20"/>
          <w:szCs w:val="20"/>
        </w:rPr>
        <w:t>. 2007, 8(2), 20</w:t>
      </w:r>
      <w:r w:rsidRPr="006224C7">
        <w:rPr>
          <w:rFonts w:ascii="Times New Roman" w:hAnsi="Times New Roman" w:cs="Times New Roman"/>
          <w:color w:val="000000"/>
          <w:sz w:val="20"/>
          <w:szCs w:val="20"/>
        </w:rPr>
        <w:t>.</w:t>
      </w:r>
    </w:p>
    <w:p w:rsidR="00CD4B00" w:rsidRPr="006224C7" w:rsidRDefault="00CD4B00" w:rsidP="006224C7">
      <w:pPr>
        <w:pStyle w:val="ListParagraph"/>
        <w:numPr>
          <w:ilvl w:val="0"/>
          <w:numId w:val="4"/>
        </w:numPr>
        <w:spacing w:after="0" w:line="240" w:lineRule="auto"/>
        <w:jc w:val="both"/>
        <w:rPr>
          <w:rFonts w:ascii="Times New Roman" w:hAnsi="Times New Roman" w:cs="Times New Roman"/>
          <w:i/>
          <w:iCs/>
          <w:sz w:val="20"/>
          <w:szCs w:val="20"/>
        </w:rPr>
      </w:pPr>
      <w:r w:rsidRPr="006224C7">
        <w:rPr>
          <w:rFonts w:ascii="Times New Roman" w:hAnsi="Times New Roman" w:cs="Times New Roman"/>
          <w:sz w:val="20"/>
          <w:szCs w:val="20"/>
        </w:rPr>
        <w:t xml:space="preserve">Chouksey R, Jain AK, Pandey H, Maithil A. </w:t>
      </w:r>
      <w:r w:rsidRPr="006224C7">
        <w:rPr>
          <w:rFonts w:ascii="Times New Roman" w:hAnsi="Times New Roman" w:cs="Times New Roman"/>
          <w:i/>
          <w:iCs/>
          <w:sz w:val="20"/>
          <w:szCs w:val="20"/>
        </w:rPr>
        <w:t xml:space="preserve">In vivo </w:t>
      </w:r>
      <w:r w:rsidRPr="006224C7">
        <w:rPr>
          <w:rFonts w:ascii="Times New Roman" w:hAnsi="Times New Roman" w:cs="Times New Roman"/>
          <w:sz w:val="20"/>
          <w:szCs w:val="20"/>
        </w:rPr>
        <w:t>assessment of atorvastatin nanoemulsion formulation.</w:t>
      </w:r>
      <w:r w:rsidRPr="006224C7">
        <w:rPr>
          <w:rFonts w:ascii="Times New Roman" w:hAnsi="Times New Roman" w:cs="Times New Roman"/>
          <w:i/>
          <w:iCs/>
          <w:sz w:val="20"/>
          <w:szCs w:val="20"/>
        </w:rPr>
        <w:t xml:space="preserve"> </w:t>
      </w:r>
      <w:commentRangeStart w:id="51"/>
      <w:r w:rsidR="00400C14">
        <w:rPr>
          <w:rFonts w:ascii="Times New Roman" w:hAnsi="Times New Roman" w:cs="Times New Roman"/>
          <w:i/>
          <w:iCs/>
          <w:sz w:val="20"/>
          <w:szCs w:val="20"/>
        </w:rPr>
        <w:t>Bull. Pharm. Res</w:t>
      </w:r>
      <w:commentRangeEnd w:id="51"/>
      <w:r w:rsidR="0095087F">
        <w:rPr>
          <w:rStyle w:val="CommentReference"/>
        </w:rPr>
        <w:commentReference w:id="51"/>
      </w:r>
      <w:r w:rsidR="00400C14">
        <w:rPr>
          <w:rFonts w:ascii="Times New Roman" w:hAnsi="Times New Roman" w:cs="Times New Roman"/>
          <w:i/>
          <w:iCs/>
          <w:sz w:val="20"/>
          <w:szCs w:val="20"/>
        </w:rPr>
        <w:t>.</w:t>
      </w:r>
      <w:r w:rsidRPr="006224C7">
        <w:rPr>
          <w:rFonts w:ascii="Times New Roman" w:hAnsi="Times New Roman" w:cs="Times New Roman"/>
          <w:i/>
          <w:iCs/>
          <w:sz w:val="20"/>
          <w:szCs w:val="20"/>
        </w:rPr>
        <w:t xml:space="preserve"> </w:t>
      </w:r>
      <w:r w:rsidRPr="006224C7">
        <w:rPr>
          <w:rFonts w:ascii="Times New Roman" w:hAnsi="Times New Roman" w:cs="Times New Roman"/>
          <w:sz w:val="20"/>
          <w:szCs w:val="20"/>
        </w:rPr>
        <w:t>2011;1(2):10-4.</w:t>
      </w:r>
    </w:p>
    <w:p w:rsidR="00A76A61" w:rsidRPr="006224C7" w:rsidRDefault="00CA1E45"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Ahma</w:t>
      </w:r>
      <w:r w:rsidR="00D45ECA" w:rsidRPr="006224C7">
        <w:rPr>
          <w:rFonts w:ascii="Times New Roman" w:hAnsi="Times New Roman" w:cs="Times New Roman"/>
          <w:color w:val="000000"/>
          <w:sz w:val="20"/>
          <w:szCs w:val="20"/>
        </w:rPr>
        <w:t xml:space="preserve">d Mustafa Masoud Eid, Nagib Ali </w:t>
      </w:r>
      <w:r w:rsidRPr="006224C7">
        <w:rPr>
          <w:rFonts w:ascii="Times New Roman" w:hAnsi="Times New Roman" w:cs="Times New Roman"/>
          <w:color w:val="000000"/>
          <w:sz w:val="20"/>
          <w:szCs w:val="20"/>
        </w:rPr>
        <w:t>Elamarzugi, Hes</w:t>
      </w:r>
      <w:r w:rsidR="00A76A61" w:rsidRPr="006224C7">
        <w:rPr>
          <w:rFonts w:ascii="Times New Roman" w:hAnsi="Times New Roman" w:cs="Times New Roman"/>
          <w:color w:val="000000"/>
          <w:sz w:val="20"/>
          <w:szCs w:val="20"/>
        </w:rPr>
        <w:t>ham Ali El-Enshasy. Preparation</w:t>
      </w:r>
      <w:r w:rsidRPr="006224C7">
        <w:rPr>
          <w:rFonts w:ascii="Times New Roman" w:hAnsi="Times New Roman" w:cs="Times New Roman"/>
          <w:color w:val="000000"/>
          <w:sz w:val="20"/>
          <w:szCs w:val="20"/>
        </w:rPr>
        <w:t xml:space="preserve">and evaluation </w:t>
      </w:r>
      <w:r w:rsidR="00D45ECA" w:rsidRPr="006224C7">
        <w:rPr>
          <w:rFonts w:ascii="Times New Roman" w:hAnsi="Times New Roman" w:cs="Times New Roman"/>
          <w:color w:val="000000"/>
          <w:sz w:val="20"/>
          <w:szCs w:val="20"/>
        </w:rPr>
        <w:t xml:space="preserve">of olive oil nanoemulsion using </w:t>
      </w:r>
      <w:r w:rsidRPr="006224C7">
        <w:rPr>
          <w:rFonts w:ascii="Times New Roman" w:hAnsi="Times New Roman" w:cs="Times New Roman"/>
          <w:color w:val="000000"/>
          <w:sz w:val="20"/>
          <w:szCs w:val="20"/>
        </w:rPr>
        <w:t>sucrose mono</w:t>
      </w:r>
      <w:r w:rsidR="00795625"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 xml:space="preserve">ester. </w:t>
      </w:r>
      <w:commentRangeStart w:id="52"/>
      <w:r w:rsidR="00A76D11" w:rsidRPr="00A12895">
        <w:rPr>
          <w:rFonts w:ascii="Times New Roman" w:hAnsi="Times New Roman" w:cs="Times New Roman"/>
          <w:i/>
          <w:iCs/>
          <w:color w:val="000000"/>
          <w:sz w:val="20"/>
          <w:szCs w:val="20"/>
        </w:rPr>
        <w:t>Internat J</w:t>
      </w:r>
      <w:r w:rsidRPr="00A12895">
        <w:rPr>
          <w:rFonts w:ascii="Times New Roman" w:hAnsi="Times New Roman" w:cs="Times New Roman"/>
          <w:i/>
          <w:iCs/>
          <w:color w:val="000000"/>
          <w:sz w:val="20"/>
          <w:szCs w:val="20"/>
        </w:rPr>
        <w:t xml:space="preserve"> of</w:t>
      </w:r>
      <w:r w:rsidR="00A76A61" w:rsidRPr="00A12895">
        <w:rPr>
          <w:rFonts w:ascii="Times New Roman" w:hAnsi="Times New Roman" w:cs="Times New Roman"/>
          <w:i/>
          <w:iCs/>
          <w:color w:val="000000"/>
          <w:sz w:val="20"/>
          <w:szCs w:val="20"/>
        </w:rPr>
        <w:t xml:space="preserve"> </w:t>
      </w:r>
      <w:r w:rsidR="00A76D11" w:rsidRPr="00A12895">
        <w:rPr>
          <w:rFonts w:ascii="Times New Roman" w:hAnsi="Times New Roman" w:cs="Times New Roman"/>
          <w:i/>
          <w:iCs/>
          <w:color w:val="000000"/>
          <w:sz w:val="20"/>
          <w:szCs w:val="20"/>
        </w:rPr>
        <w:t>Pharm and Pharmac Sci</w:t>
      </w:r>
      <w:commentRangeEnd w:id="52"/>
      <w:r w:rsidR="0095087F">
        <w:rPr>
          <w:rStyle w:val="CommentReference"/>
        </w:rPr>
        <w:commentReference w:id="52"/>
      </w:r>
      <w:r w:rsidR="00400C14">
        <w:rPr>
          <w:rFonts w:ascii="Times New Roman" w:hAnsi="Times New Roman" w:cs="Times New Roman"/>
          <w:color w:val="000000"/>
          <w:sz w:val="20"/>
          <w:szCs w:val="20"/>
        </w:rPr>
        <w:t>.</w:t>
      </w:r>
      <w:r w:rsidR="00D45ECA" w:rsidRPr="006224C7">
        <w:rPr>
          <w:rFonts w:ascii="Times New Roman" w:hAnsi="Times New Roman" w:cs="Times New Roman"/>
          <w:color w:val="000000"/>
          <w:sz w:val="20"/>
          <w:szCs w:val="20"/>
        </w:rPr>
        <w:t xml:space="preserve"> 2013, 5, </w:t>
      </w:r>
      <w:r w:rsidRPr="006224C7">
        <w:rPr>
          <w:rFonts w:ascii="Times New Roman" w:hAnsi="Times New Roman" w:cs="Times New Roman"/>
          <w:color w:val="000000"/>
          <w:sz w:val="20"/>
          <w:szCs w:val="20"/>
        </w:rPr>
        <w:t>434-440.</w:t>
      </w:r>
    </w:p>
    <w:p w:rsidR="00CA1E45" w:rsidRPr="006224C7" w:rsidRDefault="00CA1E45"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 xml:space="preserve">Bouchemal K, </w:t>
      </w:r>
      <w:r w:rsidR="00D45ECA" w:rsidRPr="006224C7">
        <w:rPr>
          <w:rFonts w:ascii="Times New Roman" w:hAnsi="Times New Roman" w:cs="Times New Roman"/>
          <w:color w:val="000000"/>
          <w:sz w:val="20"/>
          <w:szCs w:val="20"/>
        </w:rPr>
        <w:t xml:space="preserve">Briancon S, Perrier E, Fessi H. </w:t>
      </w:r>
      <w:r w:rsidRPr="006224C7">
        <w:rPr>
          <w:rFonts w:ascii="Times New Roman" w:hAnsi="Times New Roman" w:cs="Times New Roman"/>
          <w:color w:val="000000"/>
          <w:sz w:val="20"/>
          <w:szCs w:val="20"/>
        </w:rPr>
        <w:t>Nanoemulsion formulation using spontaneous</w:t>
      </w:r>
      <w:r w:rsidR="00A76A61" w:rsidRPr="006224C7">
        <w:rPr>
          <w:rFonts w:ascii="Times New Roman" w:hAnsi="Times New Roman" w:cs="Times New Roman"/>
          <w:color w:val="000000"/>
          <w:sz w:val="20"/>
          <w:szCs w:val="20"/>
        </w:rPr>
        <w:t xml:space="preserve"> </w:t>
      </w:r>
      <w:r w:rsidRPr="006224C7">
        <w:rPr>
          <w:rFonts w:ascii="Times New Roman" w:hAnsi="Times New Roman" w:cs="Times New Roman"/>
          <w:color w:val="000000"/>
          <w:sz w:val="20"/>
          <w:szCs w:val="20"/>
        </w:rPr>
        <w:t>emulsificati</w:t>
      </w:r>
      <w:r w:rsidR="00D45ECA" w:rsidRPr="006224C7">
        <w:rPr>
          <w:rFonts w:ascii="Times New Roman" w:hAnsi="Times New Roman" w:cs="Times New Roman"/>
          <w:color w:val="000000"/>
          <w:sz w:val="20"/>
          <w:szCs w:val="20"/>
        </w:rPr>
        <w:t xml:space="preserve">on: solvent, oil and surfactant </w:t>
      </w:r>
      <w:r w:rsidRPr="006224C7">
        <w:rPr>
          <w:rFonts w:ascii="Times New Roman" w:hAnsi="Times New Roman" w:cs="Times New Roman"/>
          <w:color w:val="000000"/>
          <w:sz w:val="20"/>
          <w:szCs w:val="20"/>
        </w:rPr>
        <w:t xml:space="preserve">optimisation. </w:t>
      </w:r>
      <w:r w:rsidR="00D45ECA" w:rsidRPr="006224C7">
        <w:rPr>
          <w:rFonts w:ascii="Times New Roman" w:hAnsi="Times New Roman" w:cs="Times New Roman"/>
          <w:iCs/>
          <w:color w:val="000000"/>
          <w:sz w:val="20"/>
          <w:szCs w:val="20"/>
        </w:rPr>
        <w:t xml:space="preserve">Int jof </w:t>
      </w:r>
      <w:r w:rsidRPr="006224C7">
        <w:rPr>
          <w:rFonts w:ascii="Times New Roman" w:hAnsi="Times New Roman" w:cs="Times New Roman"/>
          <w:iCs/>
          <w:color w:val="000000"/>
          <w:sz w:val="20"/>
          <w:szCs w:val="20"/>
        </w:rPr>
        <w:t>pharm</w:t>
      </w:r>
      <w:r w:rsidR="00400C14">
        <w:rPr>
          <w:rFonts w:ascii="Times New Roman" w:hAnsi="Times New Roman" w:cs="Times New Roman"/>
          <w:color w:val="000000"/>
          <w:sz w:val="20"/>
          <w:szCs w:val="20"/>
        </w:rPr>
        <w:t>.</w:t>
      </w:r>
      <w:r w:rsidRPr="006224C7">
        <w:rPr>
          <w:rFonts w:ascii="Times New Roman" w:hAnsi="Times New Roman" w:cs="Times New Roman"/>
          <w:color w:val="000000"/>
          <w:sz w:val="20"/>
          <w:szCs w:val="20"/>
        </w:rPr>
        <w:t xml:space="preserve"> 2004, 43(11), 241-251.</w:t>
      </w:r>
    </w:p>
    <w:p w:rsidR="00CA1E45" w:rsidRPr="006224C7" w:rsidRDefault="00CA1E45"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000000"/>
          <w:sz w:val="20"/>
          <w:szCs w:val="20"/>
        </w:rPr>
        <w:t>Charles Love</w:t>
      </w:r>
      <w:r w:rsidR="00D45ECA" w:rsidRPr="006224C7">
        <w:rPr>
          <w:rFonts w:ascii="Times New Roman" w:hAnsi="Times New Roman" w:cs="Times New Roman"/>
          <w:color w:val="000000"/>
          <w:sz w:val="20"/>
          <w:szCs w:val="20"/>
        </w:rPr>
        <w:t xml:space="preserve">lyn, Anthony A. Attama. Current </w:t>
      </w:r>
      <w:r w:rsidRPr="006224C7">
        <w:rPr>
          <w:rFonts w:ascii="Times New Roman" w:hAnsi="Times New Roman" w:cs="Times New Roman"/>
          <w:color w:val="000000"/>
          <w:sz w:val="20"/>
          <w:szCs w:val="20"/>
        </w:rPr>
        <w:t xml:space="preserve">state of nanoemulsion in drug delivery. </w:t>
      </w:r>
      <w:r w:rsidR="00A76A61" w:rsidRPr="006224C7">
        <w:rPr>
          <w:rFonts w:ascii="Times New Roman" w:hAnsi="Times New Roman" w:cs="Times New Roman"/>
          <w:iCs/>
          <w:color w:val="000000"/>
          <w:sz w:val="20"/>
          <w:szCs w:val="20"/>
        </w:rPr>
        <w:t xml:space="preserve">J </w:t>
      </w:r>
      <w:r w:rsidRPr="006224C7">
        <w:rPr>
          <w:rFonts w:ascii="Times New Roman" w:hAnsi="Times New Roman" w:cs="Times New Roman"/>
          <w:iCs/>
          <w:color w:val="000000"/>
          <w:sz w:val="20"/>
          <w:szCs w:val="20"/>
        </w:rPr>
        <w:t>of Biomat and Nanobiotech</w:t>
      </w:r>
      <w:r w:rsidR="00400C14">
        <w:rPr>
          <w:rFonts w:ascii="Times New Roman" w:hAnsi="Times New Roman" w:cs="Times New Roman"/>
          <w:color w:val="000000"/>
          <w:sz w:val="20"/>
          <w:szCs w:val="20"/>
        </w:rPr>
        <w:t>.</w:t>
      </w:r>
      <w:r w:rsidR="00D45ECA" w:rsidRPr="006224C7">
        <w:rPr>
          <w:rFonts w:ascii="Times New Roman" w:hAnsi="Times New Roman" w:cs="Times New Roman"/>
          <w:color w:val="000000"/>
          <w:sz w:val="20"/>
          <w:szCs w:val="20"/>
        </w:rPr>
        <w:t xml:space="preserve"> 2011, 2, </w:t>
      </w:r>
      <w:r w:rsidRPr="006224C7">
        <w:rPr>
          <w:rFonts w:ascii="Times New Roman" w:hAnsi="Times New Roman" w:cs="Times New Roman"/>
          <w:color w:val="000000"/>
          <w:sz w:val="20"/>
          <w:szCs w:val="20"/>
        </w:rPr>
        <w:t>626-639.</w:t>
      </w:r>
    </w:p>
    <w:p w:rsidR="00CA1E45" w:rsidRPr="006224C7" w:rsidRDefault="003F6D79" w:rsidP="006224C7">
      <w:pPr>
        <w:pStyle w:val="ListParagraph"/>
        <w:numPr>
          <w:ilvl w:val="0"/>
          <w:numId w:val="4"/>
        </w:numPr>
        <w:spacing w:after="0" w:line="240" w:lineRule="auto"/>
        <w:jc w:val="both"/>
        <w:rPr>
          <w:rFonts w:ascii="Times New Roman" w:hAnsi="Times New Roman" w:cs="Times New Roman"/>
          <w:color w:val="000000"/>
          <w:sz w:val="20"/>
          <w:szCs w:val="20"/>
        </w:rPr>
      </w:pPr>
      <w:r w:rsidRPr="006224C7">
        <w:rPr>
          <w:rFonts w:ascii="Times New Roman" w:hAnsi="Times New Roman" w:cs="Times New Roman"/>
          <w:color w:val="231F20"/>
          <w:sz w:val="20"/>
          <w:szCs w:val="20"/>
        </w:rPr>
        <w:t>Wang L, Dong J, Chen J</w:t>
      </w:r>
      <w:r w:rsidR="00CA1E45" w:rsidRPr="006224C7">
        <w:rPr>
          <w:rFonts w:ascii="Times New Roman" w:hAnsi="Times New Roman" w:cs="Times New Roman"/>
          <w:color w:val="231F20"/>
          <w:sz w:val="20"/>
          <w:szCs w:val="20"/>
        </w:rPr>
        <w:t>, Easto</w:t>
      </w:r>
      <w:r w:rsidRPr="006224C7">
        <w:rPr>
          <w:rFonts w:ascii="Times New Roman" w:hAnsi="Times New Roman" w:cs="Times New Roman"/>
          <w:color w:val="231F20"/>
          <w:sz w:val="20"/>
          <w:szCs w:val="20"/>
        </w:rPr>
        <w:t xml:space="preserve">e J, Li X. </w:t>
      </w:r>
      <w:r w:rsidR="00D45ECA" w:rsidRPr="006224C7">
        <w:rPr>
          <w:rFonts w:ascii="Times New Roman" w:hAnsi="Times New Roman" w:cs="Times New Roman"/>
          <w:color w:val="231F20"/>
          <w:sz w:val="20"/>
          <w:szCs w:val="20"/>
        </w:rPr>
        <w:t xml:space="preserve">Design and </w:t>
      </w:r>
      <w:r w:rsidR="00CA1E45" w:rsidRPr="006224C7">
        <w:rPr>
          <w:rFonts w:ascii="Times New Roman" w:hAnsi="Times New Roman" w:cs="Times New Roman"/>
          <w:color w:val="231F20"/>
          <w:sz w:val="20"/>
          <w:szCs w:val="20"/>
        </w:rPr>
        <w:t>optimization of a new self-</w:t>
      </w:r>
      <w:r w:rsidR="00D45ECA" w:rsidRPr="006224C7">
        <w:rPr>
          <w:rFonts w:ascii="Times New Roman" w:hAnsi="Times New Roman" w:cs="Times New Roman"/>
          <w:color w:val="231F20"/>
          <w:sz w:val="20"/>
          <w:szCs w:val="20"/>
        </w:rPr>
        <w:t xml:space="preserve">nanoemulsifying drug delivery </w:t>
      </w:r>
      <w:r w:rsidRPr="006224C7">
        <w:rPr>
          <w:rFonts w:ascii="Times New Roman" w:hAnsi="Times New Roman" w:cs="Times New Roman"/>
          <w:color w:val="231F20"/>
          <w:sz w:val="20"/>
          <w:szCs w:val="20"/>
        </w:rPr>
        <w:t>syste</w:t>
      </w:r>
      <w:r w:rsidR="00795625" w:rsidRPr="006224C7">
        <w:rPr>
          <w:rFonts w:ascii="Times New Roman" w:hAnsi="Times New Roman" w:cs="Times New Roman"/>
          <w:color w:val="231F20"/>
          <w:sz w:val="20"/>
          <w:szCs w:val="20"/>
        </w:rPr>
        <w:t>m. J Colloid Interf</w:t>
      </w:r>
      <w:r w:rsidR="00400C14">
        <w:rPr>
          <w:rFonts w:ascii="Times New Roman" w:hAnsi="Times New Roman" w:cs="Times New Roman"/>
          <w:color w:val="231F20"/>
          <w:sz w:val="20"/>
          <w:szCs w:val="20"/>
        </w:rPr>
        <w:t xml:space="preserve"> Sci.</w:t>
      </w:r>
      <w:r w:rsidRPr="006224C7">
        <w:rPr>
          <w:rFonts w:ascii="Times New Roman" w:hAnsi="Times New Roman" w:cs="Times New Roman"/>
          <w:color w:val="231F20"/>
          <w:sz w:val="20"/>
          <w:szCs w:val="20"/>
        </w:rPr>
        <w:t xml:space="preserve"> 2009,</w:t>
      </w:r>
      <w:r w:rsidR="00CA1E45" w:rsidRPr="006224C7">
        <w:rPr>
          <w:rFonts w:ascii="Times New Roman" w:hAnsi="Times New Roman" w:cs="Times New Roman"/>
          <w:color w:val="231F20"/>
          <w:sz w:val="20"/>
          <w:szCs w:val="20"/>
        </w:rPr>
        <w:t xml:space="preserve"> 330, 443-448.</w:t>
      </w:r>
    </w:p>
    <w:p w:rsidR="001001E9" w:rsidRPr="006224C7" w:rsidRDefault="001001E9"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 xml:space="preserve">Jignesh DM, Jayvadan KP. Nanoemulsion-Based Gel Formulation of Aceclofenac for Topical Delivery. </w:t>
      </w:r>
      <w:r w:rsidRPr="00A12895">
        <w:rPr>
          <w:rFonts w:ascii="Times New Roman" w:hAnsi="Times New Roman" w:cs="Times New Roman"/>
          <w:i/>
          <w:sz w:val="20"/>
          <w:szCs w:val="20"/>
        </w:rPr>
        <w:t xml:space="preserve">Int </w:t>
      </w:r>
      <w:commentRangeStart w:id="53"/>
      <w:r w:rsidRPr="00A12895">
        <w:rPr>
          <w:rFonts w:ascii="Times New Roman" w:hAnsi="Times New Roman" w:cs="Times New Roman"/>
          <w:i/>
          <w:sz w:val="20"/>
          <w:szCs w:val="20"/>
        </w:rPr>
        <w:t>J Pharm Pharm Sci</w:t>
      </w:r>
      <w:r w:rsidRPr="006224C7">
        <w:rPr>
          <w:rFonts w:ascii="Times New Roman" w:hAnsi="Times New Roman" w:cs="Times New Roman"/>
          <w:sz w:val="20"/>
          <w:szCs w:val="20"/>
        </w:rPr>
        <w:t xml:space="preserve">. </w:t>
      </w:r>
      <w:commentRangeEnd w:id="53"/>
      <w:r w:rsidR="0095087F">
        <w:rPr>
          <w:rStyle w:val="CommentReference"/>
        </w:rPr>
        <w:commentReference w:id="53"/>
      </w:r>
      <w:r w:rsidRPr="006224C7">
        <w:rPr>
          <w:rFonts w:ascii="Times New Roman" w:hAnsi="Times New Roman" w:cs="Times New Roman"/>
          <w:sz w:val="20"/>
          <w:szCs w:val="20"/>
        </w:rPr>
        <w:t xml:space="preserve">2011; 1: 6-12. </w:t>
      </w:r>
    </w:p>
    <w:p w:rsidR="001001E9" w:rsidRPr="006224C7" w:rsidRDefault="001001E9"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sz w:val="20"/>
          <w:szCs w:val="20"/>
        </w:rPr>
        <w:t>Abramovi</w:t>
      </w:r>
      <w:r w:rsidRPr="006224C7">
        <w:rPr>
          <w:rFonts w:ascii="Times New Roman" w:hAnsi="Times New Roman" w:cs="Times New Roman"/>
          <w:i/>
          <w:iCs/>
          <w:sz w:val="20"/>
          <w:szCs w:val="20"/>
        </w:rPr>
        <w:t xml:space="preserve">ć </w:t>
      </w:r>
      <w:r w:rsidRPr="006224C7">
        <w:rPr>
          <w:rFonts w:ascii="Times New Roman" w:hAnsi="Times New Roman" w:cs="Times New Roman"/>
          <w:sz w:val="20"/>
          <w:szCs w:val="20"/>
        </w:rPr>
        <w:t>Z, Sustarsic U, Teskac K, Sentjurc M, Kristl J. Influence of nanosized delivery systems with benzyl nicotinate and penetration enhancers on skin ox</w:t>
      </w:r>
      <w:r w:rsidR="00400C14">
        <w:rPr>
          <w:rFonts w:ascii="Times New Roman" w:hAnsi="Times New Roman" w:cs="Times New Roman"/>
          <w:sz w:val="20"/>
          <w:szCs w:val="20"/>
        </w:rPr>
        <w:t>ygenation</w:t>
      </w:r>
      <w:commentRangeStart w:id="54"/>
      <w:r w:rsidR="00400C14">
        <w:rPr>
          <w:rFonts w:ascii="Times New Roman" w:hAnsi="Times New Roman" w:cs="Times New Roman"/>
          <w:sz w:val="20"/>
          <w:szCs w:val="20"/>
        </w:rPr>
        <w:t xml:space="preserve">. </w:t>
      </w:r>
      <w:r w:rsidR="00400C14" w:rsidRPr="00A12895">
        <w:rPr>
          <w:rFonts w:ascii="Times New Roman" w:hAnsi="Times New Roman" w:cs="Times New Roman"/>
          <w:i/>
          <w:sz w:val="20"/>
          <w:szCs w:val="20"/>
        </w:rPr>
        <w:t>Int J Pharm</w:t>
      </w:r>
      <w:r w:rsidR="00400C14">
        <w:rPr>
          <w:rFonts w:ascii="Times New Roman" w:hAnsi="Times New Roman" w:cs="Times New Roman"/>
          <w:sz w:val="20"/>
          <w:szCs w:val="20"/>
        </w:rPr>
        <w:t>.</w:t>
      </w:r>
      <w:commentRangeEnd w:id="54"/>
      <w:r w:rsidR="0095087F">
        <w:rPr>
          <w:rStyle w:val="CommentReference"/>
        </w:rPr>
        <w:commentReference w:id="54"/>
      </w:r>
      <w:r w:rsidRPr="006224C7">
        <w:rPr>
          <w:rFonts w:ascii="Times New Roman" w:hAnsi="Times New Roman" w:cs="Times New Roman"/>
          <w:sz w:val="20"/>
          <w:szCs w:val="20"/>
        </w:rPr>
        <w:t xml:space="preserve"> 2008;359:220–7. </w:t>
      </w:r>
    </w:p>
    <w:p w:rsidR="00CA1E45" w:rsidRPr="006224C7" w:rsidRDefault="00CA1E45"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color w:val="000000"/>
          <w:sz w:val="20"/>
          <w:szCs w:val="20"/>
        </w:rPr>
        <w:t>Jignesh DM, Jayv</w:t>
      </w:r>
      <w:r w:rsidR="00D45ECA" w:rsidRPr="006224C7">
        <w:rPr>
          <w:rFonts w:ascii="Times New Roman" w:hAnsi="Times New Roman" w:cs="Times New Roman"/>
          <w:color w:val="000000"/>
          <w:sz w:val="20"/>
          <w:szCs w:val="20"/>
        </w:rPr>
        <w:t>adan KP. Nanoemulsion-</w:t>
      </w:r>
      <w:r w:rsidR="003F6D79" w:rsidRPr="006224C7">
        <w:rPr>
          <w:rFonts w:ascii="Times New Roman" w:hAnsi="Times New Roman" w:cs="Times New Roman"/>
          <w:color w:val="000000"/>
          <w:sz w:val="20"/>
          <w:szCs w:val="20"/>
        </w:rPr>
        <w:t>based gel formulation of aceclofenac for topical delive</w:t>
      </w:r>
      <w:r w:rsidR="00D45ECA" w:rsidRPr="006224C7">
        <w:rPr>
          <w:rFonts w:ascii="Times New Roman" w:hAnsi="Times New Roman" w:cs="Times New Roman"/>
          <w:color w:val="000000"/>
          <w:sz w:val="20"/>
          <w:szCs w:val="20"/>
        </w:rPr>
        <w:t xml:space="preserve">ry. </w:t>
      </w:r>
      <w:r w:rsidR="00D45ECA" w:rsidRPr="00A12895">
        <w:rPr>
          <w:rFonts w:ascii="Times New Roman" w:hAnsi="Times New Roman" w:cs="Times New Roman"/>
          <w:i/>
          <w:color w:val="000000"/>
          <w:sz w:val="20"/>
          <w:szCs w:val="20"/>
        </w:rPr>
        <w:t xml:space="preserve">Int J Pharm </w:t>
      </w:r>
      <w:r w:rsidR="00400C14" w:rsidRPr="00A12895">
        <w:rPr>
          <w:rFonts w:ascii="Times New Roman" w:hAnsi="Times New Roman" w:cs="Times New Roman"/>
          <w:i/>
          <w:color w:val="000000"/>
          <w:sz w:val="20"/>
          <w:szCs w:val="20"/>
        </w:rPr>
        <w:t>Pharm Sci</w:t>
      </w:r>
      <w:r w:rsidR="00400C14">
        <w:rPr>
          <w:rFonts w:ascii="Times New Roman" w:hAnsi="Times New Roman" w:cs="Times New Roman"/>
          <w:color w:val="000000"/>
          <w:sz w:val="20"/>
          <w:szCs w:val="20"/>
        </w:rPr>
        <w:t>.</w:t>
      </w:r>
      <w:r w:rsidRPr="006224C7">
        <w:rPr>
          <w:rFonts w:ascii="Times New Roman" w:hAnsi="Times New Roman" w:cs="Times New Roman"/>
          <w:color w:val="000000"/>
          <w:sz w:val="20"/>
          <w:szCs w:val="20"/>
        </w:rPr>
        <w:t xml:space="preserve"> 2011; 1: 6-12.</w:t>
      </w:r>
    </w:p>
    <w:p w:rsidR="00A76A61" w:rsidRPr="006224C7" w:rsidRDefault="00FB28E5"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color w:val="231F20"/>
          <w:sz w:val="20"/>
          <w:szCs w:val="20"/>
        </w:rPr>
        <w:t>Mitri K, Shegoka</w:t>
      </w:r>
      <w:r w:rsidR="00D45ECA" w:rsidRPr="006224C7">
        <w:rPr>
          <w:rFonts w:ascii="Times New Roman" w:hAnsi="Times New Roman" w:cs="Times New Roman"/>
          <w:color w:val="231F20"/>
          <w:sz w:val="20"/>
          <w:szCs w:val="20"/>
        </w:rPr>
        <w:t xml:space="preserve">r R, Gohla S, Anselmi C, Muller </w:t>
      </w:r>
      <w:r w:rsidRPr="006224C7">
        <w:rPr>
          <w:rFonts w:ascii="Times New Roman" w:hAnsi="Times New Roman" w:cs="Times New Roman"/>
          <w:color w:val="231F20"/>
          <w:sz w:val="20"/>
          <w:szCs w:val="20"/>
        </w:rPr>
        <w:t>RH. Lipid nano</w:t>
      </w:r>
      <w:r w:rsidR="00A76A61" w:rsidRPr="006224C7">
        <w:rPr>
          <w:rFonts w:ascii="Times New Roman" w:hAnsi="Times New Roman" w:cs="Times New Roman"/>
          <w:color w:val="231F20"/>
          <w:sz w:val="20"/>
          <w:szCs w:val="20"/>
        </w:rPr>
        <w:t xml:space="preserve">carriers for dermal delivery of </w:t>
      </w:r>
      <w:r w:rsidRPr="006224C7">
        <w:rPr>
          <w:rFonts w:ascii="Times New Roman" w:hAnsi="Times New Roman" w:cs="Times New Roman"/>
          <w:color w:val="231F20"/>
          <w:sz w:val="20"/>
          <w:szCs w:val="20"/>
        </w:rPr>
        <w:t>lutein: preparation, characterizat</w:t>
      </w:r>
      <w:r w:rsidR="00D45ECA" w:rsidRPr="006224C7">
        <w:rPr>
          <w:rFonts w:ascii="Times New Roman" w:hAnsi="Times New Roman" w:cs="Times New Roman"/>
          <w:color w:val="231F20"/>
          <w:sz w:val="20"/>
          <w:szCs w:val="20"/>
        </w:rPr>
        <w:t xml:space="preserve">ion, stability and </w:t>
      </w:r>
      <w:r w:rsidRPr="006224C7">
        <w:rPr>
          <w:rFonts w:ascii="Times New Roman" w:hAnsi="Times New Roman" w:cs="Times New Roman"/>
          <w:color w:val="231F20"/>
          <w:sz w:val="20"/>
          <w:szCs w:val="20"/>
        </w:rPr>
        <w:t xml:space="preserve">performance. </w:t>
      </w:r>
      <w:r w:rsidRPr="006224C7">
        <w:rPr>
          <w:rFonts w:ascii="Times New Roman" w:hAnsi="Times New Roman" w:cs="Times New Roman"/>
          <w:iCs/>
          <w:color w:val="231F20"/>
          <w:sz w:val="20"/>
          <w:szCs w:val="20"/>
        </w:rPr>
        <w:t>Int J Pharm</w:t>
      </w:r>
      <w:r w:rsidR="00400C14">
        <w:rPr>
          <w:rFonts w:ascii="Times New Roman" w:hAnsi="Times New Roman" w:cs="Times New Roman"/>
          <w:iCs/>
          <w:color w:val="231F20"/>
          <w:sz w:val="20"/>
          <w:szCs w:val="20"/>
        </w:rPr>
        <w:t>.</w:t>
      </w:r>
      <w:r w:rsidRPr="006224C7">
        <w:rPr>
          <w:rFonts w:ascii="Times New Roman" w:hAnsi="Times New Roman" w:cs="Times New Roman"/>
          <w:iCs/>
          <w:color w:val="231F20"/>
          <w:sz w:val="20"/>
          <w:szCs w:val="20"/>
        </w:rPr>
        <w:t xml:space="preserve"> </w:t>
      </w:r>
      <w:r w:rsidRPr="006224C7">
        <w:rPr>
          <w:rFonts w:ascii="Times New Roman" w:hAnsi="Times New Roman" w:cs="Times New Roman"/>
          <w:color w:val="231F20"/>
          <w:sz w:val="20"/>
          <w:szCs w:val="20"/>
        </w:rPr>
        <w:t>2011; 414: 267-75.</w:t>
      </w:r>
    </w:p>
    <w:p w:rsidR="003751C9" w:rsidRPr="006224C7" w:rsidRDefault="00FB28E5" w:rsidP="006224C7">
      <w:pPr>
        <w:pStyle w:val="ListParagraph"/>
        <w:numPr>
          <w:ilvl w:val="0"/>
          <w:numId w:val="4"/>
        </w:numPr>
        <w:spacing w:after="0" w:line="240" w:lineRule="auto"/>
        <w:jc w:val="both"/>
        <w:rPr>
          <w:rFonts w:ascii="Times New Roman" w:hAnsi="Times New Roman" w:cs="Times New Roman"/>
          <w:sz w:val="20"/>
          <w:szCs w:val="20"/>
        </w:rPr>
      </w:pPr>
      <w:r w:rsidRPr="006224C7">
        <w:rPr>
          <w:rFonts w:ascii="Times New Roman" w:hAnsi="Times New Roman" w:cs="Times New Roman"/>
          <w:color w:val="231F20"/>
          <w:sz w:val="20"/>
          <w:szCs w:val="20"/>
        </w:rPr>
        <w:t>Hamou</w:t>
      </w:r>
      <w:r w:rsidR="00D45ECA" w:rsidRPr="006224C7">
        <w:rPr>
          <w:rFonts w:ascii="Times New Roman" w:hAnsi="Times New Roman" w:cs="Times New Roman"/>
          <w:color w:val="231F20"/>
          <w:sz w:val="20"/>
          <w:szCs w:val="20"/>
        </w:rPr>
        <w:t xml:space="preserve">da T, Hayes MM, Cao Z, Tonda R, </w:t>
      </w:r>
      <w:r w:rsidRPr="006224C7">
        <w:rPr>
          <w:rFonts w:ascii="Times New Roman" w:hAnsi="Times New Roman" w:cs="Times New Roman"/>
          <w:color w:val="231F20"/>
          <w:sz w:val="20"/>
          <w:szCs w:val="20"/>
        </w:rPr>
        <w:t>Johnson K, Wrigh</w:t>
      </w:r>
      <w:r w:rsidR="00A76A61" w:rsidRPr="006224C7">
        <w:rPr>
          <w:rFonts w:ascii="Times New Roman" w:hAnsi="Times New Roman" w:cs="Times New Roman"/>
          <w:color w:val="231F20"/>
          <w:sz w:val="20"/>
          <w:szCs w:val="20"/>
        </w:rPr>
        <w:t xml:space="preserve">t DC, Brisker J, Baker JR Jr. A </w:t>
      </w:r>
      <w:r w:rsidRPr="006224C7">
        <w:rPr>
          <w:rFonts w:ascii="Times New Roman" w:hAnsi="Times New Roman" w:cs="Times New Roman"/>
          <w:color w:val="231F20"/>
          <w:sz w:val="20"/>
          <w:szCs w:val="20"/>
        </w:rPr>
        <w:t>novel surfactant nanoemulsion with broadspectrum sporicidal activity against bacillus</w:t>
      </w:r>
      <w:r w:rsidRPr="006224C7">
        <w:rPr>
          <w:rFonts w:ascii="Times New Roman" w:hAnsi="Times New Roman" w:cs="Times New Roman"/>
          <w:color w:val="231F20"/>
          <w:sz w:val="20"/>
          <w:szCs w:val="20"/>
        </w:rPr>
        <w:br/>
        <w:t xml:space="preserve">species. </w:t>
      </w:r>
      <w:r w:rsidRPr="006224C7">
        <w:rPr>
          <w:rFonts w:ascii="Times New Roman" w:hAnsi="Times New Roman" w:cs="Times New Roman"/>
          <w:iCs/>
          <w:color w:val="231F20"/>
          <w:sz w:val="20"/>
          <w:szCs w:val="20"/>
        </w:rPr>
        <w:t>J Infect Dis</w:t>
      </w:r>
      <w:r w:rsidR="00400C14">
        <w:rPr>
          <w:rFonts w:ascii="Times New Roman" w:hAnsi="Times New Roman" w:cs="Times New Roman"/>
          <w:iCs/>
          <w:color w:val="231F20"/>
          <w:sz w:val="20"/>
          <w:szCs w:val="20"/>
        </w:rPr>
        <w:t>.</w:t>
      </w:r>
      <w:r w:rsidRPr="006224C7">
        <w:rPr>
          <w:rFonts w:ascii="Times New Roman" w:hAnsi="Times New Roman" w:cs="Times New Roman"/>
          <w:iCs/>
          <w:color w:val="231F20"/>
          <w:sz w:val="20"/>
          <w:szCs w:val="20"/>
        </w:rPr>
        <w:t xml:space="preserve"> </w:t>
      </w:r>
      <w:r w:rsidRPr="006224C7">
        <w:rPr>
          <w:rFonts w:ascii="Times New Roman" w:hAnsi="Times New Roman" w:cs="Times New Roman"/>
          <w:color w:val="231F20"/>
          <w:sz w:val="20"/>
          <w:szCs w:val="20"/>
        </w:rPr>
        <w:t>1999; 180: 1939-49</w:t>
      </w:r>
      <w:r w:rsidR="003751C9" w:rsidRPr="006224C7">
        <w:rPr>
          <w:rFonts w:ascii="Times New Roman" w:hAnsi="Times New Roman" w:cs="Times New Roman"/>
          <w:color w:val="231F20"/>
          <w:sz w:val="20"/>
          <w:szCs w:val="20"/>
        </w:rPr>
        <w:t>.</w:t>
      </w:r>
    </w:p>
    <w:sectPr w:rsidR="003751C9" w:rsidRPr="006224C7" w:rsidSect="00A2149D">
      <w:pgSz w:w="12240" w:h="15840"/>
      <w:pgMar w:top="270" w:right="1440" w:bottom="27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7T16:32:00Z" w:initials="K">
    <w:p w:rsidR="00BE492C" w:rsidRDefault="00BE492C" w:rsidP="00BE492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E492C" w:rsidRPr="00B07E1A" w:rsidRDefault="00BE492C" w:rsidP="00BE492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E492C" w:rsidRPr="00E41274" w:rsidRDefault="00BE492C" w:rsidP="00BE492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E492C" w:rsidRDefault="00BE492C">
      <w:pPr>
        <w:pStyle w:val="CommentText"/>
      </w:pPr>
    </w:p>
  </w:comment>
  <w:comment w:id="1" w:author="Kapil" w:date="2021-04-27T16:40:00Z" w:initials="K">
    <w:p w:rsidR="0054123C" w:rsidRDefault="0054123C" w:rsidP="0054123C">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54123C" w:rsidRDefault="0054123C">
      <w:pPr>
        <w:pStyle w:val="CommentText"/>
      </w:pPr>
    </w:p>
  </w:comment>
  <w:comment w:id="3" w:author="kapil chauhan" w:date="2019-10-19T22:38:00Z" w:initials="kc">
    <w:p w:rsidR="00BE492C" w:rsidRDefault="00BE492C">
      <w:pPr>
        <w:pStyle w:val="CommentText"/>
      </w:pPr>
      <w:r>
        <w:rPr>
          <w:rStyle w:val="CommentReference"/>
        </w:rPr>
        <w:annotationRef/>
      </w:r>
      <w:r>
        <w:t>Space</w:t>
      </w:r>
    </w:p>
  </w:comment>
  <w:comment w:id="4" w:author="kapil chauhan" w:date="2019-10-19T22:38:00Z" w:initials="kc">
    <w:p w:rsidR="00BE492C" w:rsidRDefault="00BE492C">
      <w:pPr>
        <w:pStyle w:val="CommentText"/>
      </w:pPr>
      <w:r>
        <w:rPr>
          <w:rStyle w:val="CommentReference"/>
        </w:rPr>
        <w:annotationRef/>
      </w:r>
      <w:r>
        <w:t>Space</w:t>
      </w:r>
    </w:p>
  </w:comment>
  <w:comment w:id="5" w:author="kapil chauhan" w:date="2019-10-19T22:43:00Z" w:initials="kc">
    <w:p w:rsidR="00BE492C" w:rsidRDefault="00BE492C">
      <w:pPr>
        <w:pStyle w:val="CommentText"/>
      </w:pPr>
      <w:r>
        <w:rPr>
          <w:rStyle w:val="CommentReference"/>
        </w:rPr>
        <w:annotationRef/>
      </w:r>
      <w:r>
        <w:t>Italic</w:t>
      </w:r>
    </w:p>
  </w:comment>
  <w:comment w:id="6" w:author="kapil chauhan" w:date="2019-10-19T22:38:00Z" w:initials="kc">
    <w:p w:rsidR="00BE492C" w:rsidRDefault="00BE492C">
      <w:pPr>
        <w:pStyle w:val="CommentText"/>
      </w:pPr>
      <w:r>
        <w:rPr>
          <w:rStyle w:val="CommentReference"/>
        </w:rPr>
        <w:annotationRef/>
      </w:r>
      <w:r>
        <w:rPr>
          <w:color w:val="000000"/>
        </w:rPr>
        <w:t>Arrange alphabetically</w:t>
      </w:r>
    </w:p>
  </w:comment>
  <w:comment w:id="2" w:author="Kapil" w:date="2021-04-27T16:36:00Z" w:initials="K">
    <w:p w:rsidR="0054123C" w:rsidRPr="00EE2A57" w:rsidRDefault="0054123C" w:rsidP="0054123C">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54123C" w:rsidRPr="00873D08" w:rsidRDefault="0054123C" w:rsidP="0054123C">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54123C" w:rsidRPr="00873D08" w:rsidRDefault="0054123C" w:rsidP="0054123C">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54123C" w:rsidRPr="00873D08" w:rsidRDefault="0054123C" w:rsidP="0054123C">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54123C" w:rsidRPr="00873D08" w:rsidRDefault="0054123C" w:rsidP="0054123C">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54123C" w:rsidRPr="00EE2A57" w:rsidRDefault="0054123C" w:rsidP="0054123C">
      <w:pPr>
        <w:pStyle w:val="CommentText"/>
        <w:rPr>
          <w:rFonts w:ascii="Bookman Old Style" w:hAnsi="Bookman Old Style" w:cs="Times New Roman"/>
        </w:rPr>
      </w:pPr>
      <w:r w:rsidRPr="00873D08">
        <w:rPr>
          <w:rFonts w:ascii="Bookman Old Style" w:hAnsi="Bookman Old Style" w:cs="Times New Roman"/>
          <w:b/>
          <w:highlight w:val="green"/>
        </w:rPr>
        <w:t>Keywords</w:t>
      </w:r>
    </w:p>
    <w:p w:rsidR="0054123C" w:rsidRDefault="0054123C">
      <w:pPr>
        <w:pStyle w:val="CommentText"/>
      </w:pPr>
    </w:p>
  </w:comment>
  <w:comment w:id="8" w:author="kapil chauhan" w:date="2019-10-19T22:38:00Z" w:initials="kc">
    <w:p w:rsidR="00BE492C" w:rsidRDefault="00BE492C">
      <w:pPr>
        <w:pStyle w:val="CommentText"/>
      </w:pPr>
      <w:r>
        <w:rPr>
          <w:rStyle w:val="CommentReference"/>
        </w:rPr>
        <w:annotationRef/>
      </w:r>
      <w:r>
        <w:t>Space</w:t>
      </w:r>
    </w:p>
  </w:comment>
  <w:comment w:id="7" w:author="Kapil" w:date="2021-04-27T17:02:00Z" w:initials="K">
    <w:p w:rsidR="00F37837" w:rsidRPr="00721A9E" w:rsidRDefault="00F37837" w:rsidP="00F37837">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 xml:space="preserve">Has substantial weaknesses and is below the acceptable standard </w:t>
      </w:r>
    </w:p>
    <w:p w:rsidR="00F37837" w:rsidRDefault="00F37837">
      <w:pPr>
        <w:pStyle w:val="CommentText"/>
      </w:pPr>
    </w:p>
  </w:comment>
  <w:comment w:id="9" w:author="Kapil" w:date="2021-04-27T17:00:00Z" w:initials="K">
    <w:p w:rsidR="00F37837" w:rsidRDefault="00F37837" w:rsidP="00F37837">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F37837" w:rsidRDefault="00F37837">
      <w:pPr>
        <w:pStyle w:val="CommentText"/>
      </w:pPr>
    </w:p>
  </w:comment>
  <w:comment w:id="10" w:author="kapil chauhan" w:date="2019-10-19T22:41:00Z" w:initials="kc">
    <w:p w:rsidR="00BE492C" w:rsidRDefault="00BE492C">
      <w:pPr>
        <w:pStyle w:val="CommentText"/>
      </w:pPr>
      <w:r>
        <w:rPr>
          <w:rStyle w:val="CommentReference"/>
        </w:rPr>
        <w:annotationRef/>
      </w:r>
      <w:r>
        <w:t>Italic</w:t>
      </w:r>
    </w:p>
  </w:comment>
  <w:comment w:id="11" w:author="kapil chauhan" w:date="2019-10-19T22:39:00Z" w:initials="kc">
    <w:p w:rsidR="00BE492C" w:rsidRDefault="00BE492C">
      <w:pPr>
        <w:pStyle w:val="CommentText"/>
      </w:pPr>
      <w:r>
        <w:rPr>
          <w:rStyle w:val="CommentReference"/>
        </w:rPr>
        <w:annotationRef/>
      </w:r>
      <w:r>
        <w:t>Space</w:t>
      </w:r>
    </w:p>
  </w:comment>
  <w:comment w:id="13" w:author="kapil chauhan" w:date="2019-10-19T22:39:00Z" w:initials="kc">
    <w:p w:rsidR="00BE492C" w:rsidRDefault="00BE492C">
      <w:pPr>
        <w:pStyle w:val="CommentText"/>
      </w:pPr>
      <w:r>
        <w:rPr>
          <w:rStyle w:val="CommentReference"/>
        </w:rPr>
        <w:annotationRef/>
      </w:r>
      <w:r>
        <w:t>Space</w:t>
      </w:r>
    </w:p>
  </w:comment>
  <w:comment w:id="12" w:author="Kapil" w:date="2021-04-27T17:37:00Z" w:initials="K">
    <w:p w:rsidR="00AA1975" w:rsidRDefault="00AA1975">
      <w:pPr>
        <w:pStyle w:val="CommentText"/>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comment>
  <w:comment w:id="15" w:author="kapil chauhan" w:date="2019-10-19T22:39:00Z" w:initials="kc">
    <w:p w:rsidR="00BE492C" w:rsidRDefault="00BE492C">
      <w:pPr>
        <w:pStyle w:val="CommentText"/>
      </w:pPr>
      <w:r>
        <w:rPr>
          <w:rStyle w:val="CommentReference"/>
        </w:rPr>
        <w:annotationRef/>
      </w:r>
      <w:r>
        <w:t>Space</w:t>
      </w:r>
    </w:p>
  </w:comment>
  <w:comment w:id="14" w:author="Kapil" w:date="2021-04-27T17:37:00Z" w:initials="K">
    <w:p w:rsidR="00AA1975" w:rsidRDefault="00AA1975">
      <w:pPr>
        <w:pStyle w:val="CommentText"/>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comment>
  <w:comment w:id="17" w:author="kapil chauhan" w:date="2019-10-19T22:39:00Z" w:initials="kc">
    <w:p w:rsidR="00BE492C" w:rsidRDefault="00BE492C">
      <w:pPr>
        <w:pStyle w:val="CommentText"/>
      </w:pPr>
      <w:r>
        <w:rPr>
          <w:rStyle w:val="CommentReference"/>
        </w:rPr>
        <w:annotationRef/>
      </w:r>
      <w:r>
        <w:t>Space</w:t>
      </w:r>
    </w:p>
  </w:comment>
  <w:comment w:id="18" w:author="kapil chauhan" w:date="2019-10-19T22:42:00Z" w:initials="kc">
    <w:p w:rsidR="00BE492C" w:rsidRDefault="00BE492C">
      <w:pPr>
        <w:pStyle w:val="CommentText"/>
      </w:pPr>
      <w:r>
        <w:rPr>
          <w:rStyle w:val="CommentReference"/>
        </w:rPr>
        <w:annotationRef/>
      </w:r>
      <w:r>
        <w:t>Italic</w:t>
      </w:r>
    </w:p>
  </w:comment>
  <w:comment w:id="19" w:author="kapil chauhan" w:date="2019-10-19T22:39:00Z" w:initials="kc">
    <w:p w:rsidR="00BE492C" w:rsidRDefault="00BE492C">
      <w:pPr>
        <w:pStyle w:val="CommentText"/>
      </w:pPr>
      <w:r>
        <w:rPr>
          <w:rStyle w:val="CommentReference"/>
        </w:rPr>
        <w:annotationRef/>
      </w:r>
      <w:r>
        <w:t>Space</w:t>
      </w:r>
    </w:p>
  </w:comment>
  <w:comment w:id="16" w:author="Kapil" w:date="2021-04-27T17:37:00Z" w:initials="K">
    <w:p w:rsidR="00AA1975" w:rsidRDefault="00AA1975">
      <w:pPr>
        <w:pStyle w:val="CommentText"/>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comment>
  <w:comment w:id="20" w:author="Kapil" w:date="2021-04-27T17:37:00Z" w:initials="K">
    <w:p w:rsidR="00AA1975" w:rsidRDefault="00AA1975" w:rsidP="00AA197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AA1975" w:rsidRDefault="00AA1975">
      <w:pPr>
        <w:pStyle w:val="CommentText"/>
      </w:pPr>
    </w:p>
  </w:comment>
  <w:comment w:id="21" w:author="kapil chauhan" w:date="2019-10-19T22:40:00Z" w:initials="kc">
    <w:p w:rsidR="00BE492C" w:rsidRDefault="00BE492C">
      <w:pPr>
        <w:pStyle w:val="CommentText"/>
      </w:pPr>
      <w:r>
        <w:rPr>
          <w:rStyle w:val="CommentReference"/>
        </w:rPr>
        <w:annotationRef/>
      </w:r>
      <w:r>
        <w:t>Space</w:t>
      </w:r>
    </w:p>
  </w:comment>
  <w:comment w:id="22" w:author="kapil chauhan" w:date="2019-10-19T22:42:00Z" w:initials="kc">
    <w:p w:rsidR="00BE492C" w:rsidRDefault="00BE492C">
      <w:pPr>
        <w:pStyle w:val="CommentText"/>
      </w:pPr>
      <w:r>
        <w:rPr>
          <w:rStyle w:val="CommentReference"/>
        </w:rPr>
        <w:annotationRef/>
      </w:r>
      <w:r>
        <w:t>Italic</w:t>
      </w:r>
    </w:p>
  </w:comment>
  <w:comment w:id="23" w:author="Kapil" w:date="2021-04-27T17:37:00Z" w:initials="K">
    <w:p w:rsidR="00AA1975" w:rsidRDefault="00AA1975" w:rsidP="00AA1975">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AA1975" w:rsidRDefault="00AA1975">
      <w:pPr>
        <w:pStyle w:val="CommentText"/>
      </w:pPr>
    </w:p>
  </w:comment>
  <w:comment w:id="24" w:author="kapil chauhan" w:date="2019-10-19T22:40:00Z" w:initials="kc">
    <w:p w:rsidR="00BE492C" w:rsidRDefault="00BE492C">
      <w:pPr>
        <w:pStyle w:val="CommentText"/>
      </w:pPr>
      <w:r>
        <w:rPr>
          <w:rStyle w:val="CommentReference"/>
        </w:rPr>
        <w:annotationRef/>
      </w:r>
      <w:r>
        <w:t>Space</w:t>
      </w:r>
    </w:p>
  </w:comment>
  <w:comment w:id="25" w:author="kapil chauhan" w:date="2019-10-19T22:42:00Z" w:initials="kc">
    <w:p w:rsidR="00BE492C" w:rsidRDefault="00BE492C">
      <w:pPr>
        <w:pStyle w:val="CommentText"/>
      </w:pPr>
      <w:r>
        <w:rPr>
          <w:rStyle w:val="CommentReference"/>
        </w:rPr>
        <w:annotationRef/>
      </w:r>
      <w:r>
        <w:t>Italic</w:t>
      </w:r>
    </w:p>
  </w:comment>
  <w:comment w:id="26" w:author="kapil chauhan" w:date="2019-10-19T22:42:00Z" w:initials="kc">
    <w:p w:rsidR="00BE492C" w:rsidRDefault="00BE492C">
      <w:pPr>
        <w:pStyle w:val="CommentText"/>
      </w:pPr>
      <w:r>
        <w:rPr>
          <w:rStyle w:val="CommentReference"/>
        </w:rPr>
        <w:annotationRef/>
      </w:r>
      <w:r>
        <w:t>Italic</w:t>
      </w:r>
    </w:p>
  </w:comment>
  <w:comment w:id="28" w:author="kapil chauhan" w:date="2019-10-19T22:40:00Z" w:initials="kc">
    <w:p w:rsidR="00BE492C" w:rsidRDefault="00BE492C">
      <w:pPr>
        <w:pStyle w:val="CommentText"/>
      </w:pPr>
      <w:r>
        <w:rPr>
          <w:rStyle w:val="CommentReference"/>
        </w:rPr>
        <w:annotationRef/>
      </w:r>
      <w:r>
        <w:t>Space</w:t>
      </w:r>
    </w:p>
  </w:comment>
  <w:comment w:id="29" w:author="kapil chauhan" w:date="2019-10-19T22:40:00Z" w:initials="kc">
    <w:p w:rsidR="00BE492C" w:rsidRDefault="00BE492C">
      <w:pPr>
        <w:pStyle w:val="CommentText"/>
      </w:pPr>
      <w:r>
        <w:rPr>
          <w:rStyle w:val="CommentReference"/>
        </w:rPr>
        <w:annotationRef/>
      </w:r>
      <w:r>
        <w:t>Space</w:t>
      </w:r>
    </w:p>
  </w:comment>
  <w:comment w:id="27" w:author="Kapil" w:date="2021-04-27T17:38:00Z" w:initials="K">
    <w:p w:rsidR="00AB25E3" w:rsidRDefault="00AB25E3" w:rsidP="00AB25E3">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AB25E3" w:rsidRDefault="00AB25E3">
      <w:pPr>
        <w:pStyle w:val="CommentText"/>
      </w:pPr>
    </w:p>
  </w:comment>
  <w:comment w:id="31" w:author="kapil chauhan" w:date="2019-10-19T22:44:00Z" w:initials="kc">
    <w:p w:rsidR="00BE492C" w:rsidRDefault="00BE492C">
      <w:pPr>
        <w:pStyle w:val="CommentText"/>
      </w:pPr>
      <w:r>
        <w:rPr>
          <w:rStyle w:val="CommentReference"/>
        </w:rPr>
        <w:annotationRef/>
      </w:r>
      <w:r w:rsidRPr="0095087F">
        <w:t>Table</w:t>
      </w:r>
    </w:p>
  </w:comment>
  <w:comment w:id="32" w:author="kapil chauhan" w:date="2019-10-19T22:40:00Z" w:initials="kc">
    <w:p w:rsidR="00BE492C" w:rsidRDefault="00BE492C">
      <w:pPr>
        <w:pStyle w:val="CommentText"/>
      </w:pPr>
      <w:r>
        <w:rPr>
          <w:rStyle w:val="CommentReference"/>
        </w:rPr>
        <w:annotationRef/>
      </w:r>
      <w:r>
        <w:t>Space</w:t>
      </w:r>
    </w:p>
  </w:comment>
  <w:comment w:id="30" w:author="Kapil" w:date="2021-04-27T17:50:00Z" w:initials="K">
    <w:p w:rsidR="005D43B0" w:rsidRPr="00BB0FA3" w:rsidRDefault="005D43B0" w:rsidP="005D43B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5D43B0" w:rsidRDefault="005D43B0">
      <w:pPr>
        <w:pStyle w:val="CommentText"/>
      </w:pPr>
    </w:p>
  </w:comment>
  <w:comment w:id="34" w:author="kapil chauhan" w:date="2019-10-19T22:45:00Z" w:initials="kc">
    <w:p w:rsidR="00BE492C" w:rsidRDefault="00BE492C">
      <w:pPr>
        <w:pStyle w:val="CommentText"/>
      </w:pPr>
      <w:r>
        <w:rPr>
          <w:rStyle w:val="CommentReference"/>
        </w:rPr>
        <w:annotationRef/>
      </w:r>
      <w:r w:rsidRPr="0095087F">
        <w:t>Table</w:t>
      </w:r>
    </w:p>
  </w:comment>
  <w:comment w:id="35" w:author="kapil chauhan" w:date="2019-10-19T22:45:00Z" w:initials="kc">
    <w:p w:rsidR="00BE492C" w:rsidRDefault="00BE492C">
      <w:pPr>
        <w:pStyle w:val="CommentText"/>
      </w:pPr>
      <w:r>
        <w:rPr>
          <w:rStyle w:val="CommentReference"/>
        </w:rPr>
        <w:annotationRef/>
      </w:r>
      <w:r w:rsidRPr="0095087F">
        <w:t>Table</w:t>
      </w:r>
    </w:p>
  </w:comment>
  <w:comment w:id="36" w:author="kapil chauhan" w:date="2019-10-19T22:41:00Z" w:initials="kc">
    <w:p w:rsidR="00BE492C" w:rsidRDefault="00BE492C">
      <w:pPr>
        <w:pStyle w:val="CommentText"/>
      </w:pPr>
      <w:r>
        <w:rPr>
          <w:rStyle w:val="CommentReference"/>
        </w:rPr>
        <w:annotationRef/>
      </w:r>
      <w:r>
        <w:t>Space</w:t>
      </w:r>
    </w:p>
  </w:comment>
  <w:comment w:id="37" w:author="kapil chauhan" w:date="2019-10-19T22:42:00Z" w:initials="kc">
    <w:p w:rsidR="00BE492C" w:rsidRDefault="00BE492C">
      <w:pPr>
        <w:pStyle w:val="CommentText"/>
      </w:pPr>
      <w:r>
        <w:rPr>
          <w:rStyle w:val="CommentReference"/>
        </w:rPr>
        <w:annotationRef/>
      </w:r>
      <w:r>
        <w:t>Italic</w:t>
      </w:r>
    </w:p>
  </w:comment>
  <w:comment w:id="38" w:author="kapil chauhan" w:date="2019-10-19T22:45:00Z" w:initials="kc">
    <w:p w:rsidR="00BE492C" w:rsidRDefault="00BE492C">
      <w:pPr>
        <w:pStyle w:val="CommentText"/>
      </w:pPr>
      <w:r>
        <w:rPr>
          <w:rStyle w:val="CommentReference"/>
        </w:rPr>
        <w:annotationRef/>
      </w:r>
      <w:r w:rsidRPr="0095087F">
        <w:t>Table</w:t>
      </w:r>
    </w:p>
  </w:comment>
  <w:comment w:id="33" w:author="Kapil" w:date="2021-04-27T17:50:00Z" w:initials="K">
    <w:p w:rsidR="005D43B0" w:rsidRDefault="005D43B0" w:rsidP="005D43B0">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5D43B0" w:rsidRDefault="005D43B0">
      <w:pPr>
        <w:pStyle w:val="CommentText"/>
      </w:pPr>
    </w:p>
  </w:comment>
  <w:comment w:id="40" w:author="kapil chauhan" w:date="2019-10-19T22:42:00Z" w:initials="kc">
    <w:p w:rsidR="00BE492C" w:rsidRDefault="00BE492C">
      <w:pPr>
        <w:pStyle w:val="CommentText"/>
      </w:pPr>
      <w:r>
        <w:rPr>
          <w:rStyle w:val="CommentReference"/>
        </w:rPr>
        <w:annotationRef/>
      </w:r>
      <w:r>
        <w:t>Italic</w:t>
      </w:r>
    </w:p>
  </w:comment>
  <w:comment w:id="41" w:author="kapil chauhan" w:date="2019-10-19T22:41:00Z" w:initials="kc">
    <w:p w:rsidR="00BE492C" w:rsidRDefault="00BE492C">
      <w:pPr>
        <w:pStyle w:val="CommentText"/>
      </w:pPr>
      <w:r>
        <w:rPr>
          <w:rStyle w:val="CommentReference"/>
        </w:rPr>
        <w:annotationRef/>
      </w:r>
      <w:r>
        <w:t>Space</w:t>
      </w:r>
    </w:p>
  </w:comment>
  <w:comment w:id="39" w:author="Kapil" w:date="2021-04-27T18:00:00Z" w:initials="K">
    <w:p w:rsidR="00CF1E8F" w:rsidRDefault="00CF1E8F" w:rsidP="00CF1E8F">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CF1E8F" w:rsidRDefault="00CF1E8F">
      <w:pPr>
        <w:pStyle w:val="CommentText"/>
      </w:pPr>
    </w:p>
  </w:comment>
  <w:comment w:id="43" w:author="Kapil" w:date="2021-04-27T18:02:00Z" w:initials="K">
    <w:p w:rsidR="00F24952" w:rsidRPr="00186B8E" w:rsidRDefault="00F24952" w:rsidP="00F2495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24952" w:rsidRDefault="00F24952" w:rsidP="00F2495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F24952" w:rsidRDefault="00F24952" w:rsidP="00F24952">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F24952" w:rsidRDefault="00F24952">
      <w:pPr>
        <w:pStyle w:val="CommentText"/>
      </w:pPr>
    </w:p>
  </w:comment>
  <w:comment w:id="42" w:author="kapil chauhan" w:date="2019-10-19T22:45:00Z" w:initials="kc">
    <w:p w:rsidR="00BE492C" w:rsidRDefault="00BE492C" w:rsidP="0095087F">
      <w:pPr>
        <w:pStyle w:val="CommentText"/>
      </w:pPr>
      <w:r>
        <w:rPr>
          <w:rStyle w:val="CommentReference"/>
        </w:rPr>
        <w:annotationRef/>
      </w:r>
      <w:r>
        <w:rPr>
          <w:rFonts w:cs="B Lotus"/>
          <w:color w:val="000000"/>
        </w:rPr>
        <w:t>References are not according to journal specifications</w:t>
      </w:r>
    </w:p>
    <w:p w:rsidR="00BE492C" w:rsidRDefault="00BE492C" w:rsidP="0095087F">
      <w:pPr>
        <w:pStyle w:val="CommentText"/>
      </w:pPr>
    </w:p>
    <w:p w:rsidR="00BE492C" w:rsidRDefault="00BE492C">
      <w:pPr>
        <w:pStyle w:val="CommentText"/>
      </w:pPr>
    </w:p>
  </w:comment>
  <w:comment w:id="44" w:author="kapil chauhan" w:date="2019-10-19T22:42:00Z" w:initials="kc">
    <w:p w:rsidR="00BE492C" w:rsidRDefault="00BE492C">
      <w:pPr>
        <w:pStyle w:val="CommentText"/>
      </w:pPr>
      <w:r>
        <w:rPr>
          <w:rStyle w:val="CommentReference"/>
        </w:rPr>
        <w:annotationRef/>
      </w:r>
      <w:r>
        <w:t>Italic</w:t>
      </w:r>
    </w:p>
  </w:comment>
  <w:comment w:id="45" w:author="kapil chauhan" w:date="2019-10-19T22:42:00Z" w:initials="kc">
    <w:p w:rsidR="00BE492C" w:rsidRDefault="00BE492C">
      <w:pPr>
        <w:pStyle w:val="CommentText"/>
      </w:pPr>
      <w:r>
        <w:rPr>
          <w:rStyle w:val="CommentReference"/>
        </w:rPr>
        <w:annotationRef/>
      </w:r>
      <w:r>
        <w:t>Italic</w:t>
      </w:r>
    </w:p>
  </w:comment>
  <w:comment w:id="46" w:author="Kapil" w:date="2021-04-27T18:08:00Z" w:initials="K">
    <w:p w:rsidR="00E665DF" w:rsidRDefault="00E665DF">
      <w:pPr>
        <w:pStyle w:val="CommentText"/>
      </w:pPr>
      <w:r>
        <w:rPr>
          <w:rStyle w:val="CommentReference"/>
        </w:rPr>
        <w:annotationRef/>
      </w:r>
      <w:r>
        <w:rPr>
          <w:rFonts w:ascii="Bookman Old Style" w:hAnsi="Bookman Old Style" w:cs="Times New Roman"/>
        </w:rPr>
        <w:t>It should be written in italic.</w:t>
      </w:r>
    </w:p>
  </w:comment>
  <w:comment w:id="47" w:author="kapil chauhan" w:date="2019-10-19T22:43:00Z" w:initials="kc">
    <w:p w:rsidR="00BE492C" w:rsidRDefault="00BE492C">
      <w:pPr>
        <w:pStyle w:val="CommentText"/>
      </w:pPr>
      <w:r>
        <w:rPr>
          <w:rStyle w:val="CommentReference"/>
        </w:rPr>
        <w:annotationRef/>
      </w:r>
      <w:r>
        <w:t>Italics?</w:t>
      </w:r>
    </w:p>
  </w:comment>
  <w:comment w:id="48" w:author="kapil chauhan" w:date="2019-10-19T22:43:00Z" w:initials="kc">
    <w:p w:rsidR="00BE492C" w:rsidRDefault="00BE492C">
      <w:pPr>
        <w:pStyle w:val="CommentText"/>
      </w:pPr>
      <w:r>
        <w:rPr>
          <w:rStyle w:val="CommentReference"/>
        </w:rPr>
        <w:annotationRef/>
      </w:r>
      <w:r>
        <w:t>Italics?</w:t>
      </w:r>
    </w:p>
  </w:comment>
  <w:comment w:id="49" w:author="kapil chauhan" w:date="2019-10-19T22:43:00Z" w:initials="kc">
    <w:p w:rsidR="00BE492C" w:rsidRDefault="00BE492C">
      <w:pPr>
        <w:pStyle w:val="CommentText"/>
      </w:pPr>
      <w:r>
        <w:rPr>
          <w:rStyle w:val="CommentReference"/>
        </w:rPr>
        <w:annotationRef/>
      </w:r>
      <w:r>
        <w:t>Italic</w:t>
      </w:r>
    </w:p>
  </w:comment>
  <w:comment w:id="50" w:author="kapil chauhan" w:date="2019-10-19T22:43:00Z" w:initials="kc">
    <w:p w:rsidR="00BE492C" w:rsidRDefault="00BE492C">
      <w:pPr>
        <w:pStyle w:val="CommentText"/>
      </w:pPr>
      <w:r>
        <w:rPr>
          <w:rStyle w:val="CommentReference"/>
        </w:rPr>
        <w:annotationRef/>
      </w:r>
      <w:r>
        <w:t>Italic</w:t>
      </w:r>
    </w:p>
  </w:comment>
  <w:comment w:id="51" w:author="kapil chauhan" w:date="2019-10-19T22:44:00Z" w:initials="kc">
    <w:p w:rsidR="00BE492C" w:rsidRDefault="00BE492C">
      <w:pPr>
        <w:pStyle w:val="CommentText"/>
      </w:pPr>
      <w:r>
        <w:rPr>
          <w:rStyle w:val="CommentReference"/>
        </w:rPr>
        <w:annotationRef/>
      </w:r>
      <w:r>
        <w:t>Italics?</w:t>
      </w:r>
    </w:p>
  </w:comment>
  <w:comment w:id="52" w:author="kapil chauhan" w:date="2019-10-19T22:44:00Z" w:initials="kc">
    <w:p w:rsidR="00BE492C" w:rsidRDefault="00BE492C">
      <w:pPr>
        <w:pStyle w:val="CommentText"/>
      </w:pPr>
      <w:r>
        <w:rPr>
          <w:rStyle w:val="CommentReference"/>
        </w:rPr>
        <w:annotationRef/>
      </w:r>
      <w:r>
        <w:t>Italics?</w:t>
      </w:r>
    </w:p>
  </w:comment>
  <w:comment w:id="53" w:author="kapil chauhan" w:date="2019-10-19T22:44:00Z" w:initials="kc">
    <w:p w:rsidR="00BE492C" w:rsidRDefault="00BE492C">
      <w:pPr>
        <w:pStyle w:val="CommentText"/>
      </w:pPr>
      <w:r>
        <w:rPr>
          <w:rStyle w:val="CommentReference"/>
        </w:rPr>
        <w:annotationRef/>
      </w:r>
      <w:r>
        <w:t>Italics?</w:t>
      </w:r>
    </w:p>
  </w:comment>
  <w:comment w:id="54" w:author="kapil chauhan" w:date="2019-10-19T22:44:00Z" w:initials="kc">
    <w:p w:rsidR="00BE492C" w:rsidRDefault="00BE492C">
      <w:pPr>
        <w:pStyle w:val="CommentText"/>
      </w:pPr>
      <w:r>
        <w:rPr>
          <w:rStyle w:val="CommentReference"/>
        </w:rPr>
        <w:annotationRef/>
      </w:r>
      <w: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3A1" w:rsidRDefault="004E03A1" w:rsidP="00A12895">
      <w:pPr>
        <w:spacing w:after="0" w:line="240" w:lineRule="auto"/>
      </w:pPr>
      <w:r>
        <w:separator/>
      </w:r>
    </w:p>
  </w:endnote>
  <w:endnote w:type="continuationSeparator" w:id="1">
    <w:p w:rsidR="004E03A1" w:rsidRDefault="004E03A1" w:rsidP="00A12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T259o00">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C" w:rsidRDefault="00BE49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C" w:rsidRDefault="00BE49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C" w:rsidRDefault="00BE4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3A1" w:rsidRDefault="004E03A1" w:rsidP="00A12895">
      <w:pPr>
        <w:spacing w:after="0" w:line="240" w:lineRule="auto"/>
      </w:pPr>
      <w:r>
        <w:separator/>
      </w:r>
    </w:p>
  </w:footnote>
  <w:footnote w:type="continuationSeparator" w:id="1">
    <w:p w:rsidR="004E03A1" w:rsidRDefault="004E03A1" w:rsidP="00A128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C" w:rsidRDefault="00BE49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3760"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C" w:rsidRDefault="00BE49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3761"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92C" w:rsidRDefault="00BE49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3759"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23D8"/>
    <w:multiLevelType w:val="hybridMultilevel"/>
    <w:tmpl w:val="02BE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F532C"/>
    <w:multiLevelType w:val="hybridMultilevel"/>
    <w:tmpl w:val="3E8A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B531F"/>
    <w:multiLevelType w:val="hybridMultilevel"/>
    <w:tmpl w:val="C1127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E5337"/>
    <w:multiLevelType w:val="hybridMultilevel"/>
    <w:tmpl w:val="3E8A9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A2149D"/>
    <w:rsid w:val="0000266E"/>
    <w:rsid w:val="00033E2C"/>
    <w:rsid w:val="00080063"/>
    <w:rsid w:val="000C7F50"/>
    <w:rsid w:val="000F4F63"/>
    <w:rsid w:val="001001E9"/>
    <w:rsid w:val="00106E59"/>
    <w:rsid w:val="001221B4"/>
    <w:rsid w:val="001274BB"/>
    <w:rsid w:val="00133383"/>
    <w:rsid w:val="00136EB5"/>
    <w:rsid w:val="00141B28"/>
    <w:rsid w:val="00147108"/>
    <w:rsid w:val="00151B01"/>
    <w:rsid w:val="00157627"/>
    <w:rsid w:val="001C3FA8"/>
    <w:rsid w:val="001C6BCF"/>
    <w:rsid w:val="001F4E12"/>
    <w:rsid w:val="002509C2"/>
    <w:rsid w:val="00253A66"/>
    <w:rsid w:val="00291DC2"/>
    <w:rsid w:val="002C68DF"/>
    <w:rsid w:val="002D6070"/>
    <w:rsid w:val="002F20DD"/>
    <w:rsid w:val="002F2C69"/>
    <w:rsid w:val="00305345"/>
    <w:rsid w:val="003208EB"/>
    <w:rsid w:val="00324601"/>
    <w:rsid w:val="00331F60"/>
    <w:rsid w:val="00340660"/>
    <w:rsid w:val="0037142A"/>
    <w:rsid w:val="003751C9"/>
    <w:rsid w:val="003C1234"/>
    <w:rsid w:val="003F6D79"/>
    <w:rsid w:val="00400C14"/>
    <w:rsid w:val="00401504"/>
    <w:rsid w:val="00406927"/>
    <w:rsid w:val="00412106"/>
    <w:rsid w:val="0042386D"/>
    <w:rsid w:val="0044659C"/>
    <w:rsid w:val="00456371"/>
    <w:rsid w:val="00461051"/>
    <w:rsid w:val="004806F0"/>
    <w:rsid w:val="00483726"/>
    <w:rsid w:val="004B3C98"/>
    <w:rsid w:val="004B6C08"/>
    <w:rsid w:val="004E03A1"/>
    <w:rsid w:val="00500D50"/>
    <w:rsid w:val="0053701B"/>
    <w:rsid w:val="0054123C"/>
    <w:rsid w:val="00562498"/>
    <w:rsid w:val="00562589"/>
    <w:rsid w:val="005711EB"/>
    <w:rsid w:val="005A6A64"/>
    <w:rsid w:val="005B3357"/>
    <w:rsid w:val="005C3A18"/>
    <w:rsid w:val="005C7F6A"/>
    <w:rsid w:val="005D43B0"/>
    <w:rsid w:val="005D68C4"/>
    <w:rsid w:val="006022FB"/>
    <w:rsid w:val="006058FA"/>
    <w:rsid w:val="00612CA3"/>
    <w:rsid w:val="006224C7"/>
    <w:rsid w:val="006A0AE4"/>
    <w:rsid w:val="006B04BA"/>
    <w:rsid w:val="00723F8D"/>
    <w:rsid w:val="007266F2"/>
    <w:rsid w:val="007408DD"/>
    <w:rsid w:val="0077643D"/>
    <w:rsid w:val="00782730"/>
    <w:rsid w:val="00795625"/>
    <w:rsid w:val="007C1775"/>
    <w:rsid w:val="007D1B60"/>
    <w:rsid w:val="007E4878"/>
    <w:rsid w:val="007F4616"/>
    <w:rsid w:val="00803E93"/>
    <w:rsid w:val="008115F8"/>
    <w:rsid w:val="00824234"/>
    <w:rsid w:val="00842DB1"/>
    <w:rsid w:val="008710E0"/>
    <w:rsid w:val="00890BBA"/>
    <w:rsid w:val="008931FC"/>
    <w:rsid w:val="00895621"/>
    <w:rsid w:val="008D5323"/>
    <w:rsid w:val="008E6224"/>
    <w:rsid w:val="00904B41"/>
    <w:rsid w:val="00925072"/>
    <w:rsid w:val="009304DB"/>
    <w:rsid w:val="0095087F"/>
    <w:rsid w:val="00993B6D"/>
    <w:rsid w:val="009948B5"/>
    <w:rsid w:val="009C6DA1"/>
    <w:rsid w:val="00A03C9C"/>
    <w:rsid w:val="00A12895"/>
    <w:rsid w:val="00A2149D"/>
    <w:rsid w:val="00A54F9A"/>
    <w:rsid w:val="00A571A9"/>
    <w:rsid w:val="00A73F83"/>
    <w:rsid w:val="00A76A61"/>
    <w:rsid w:val="00A76D11"/>
    <w:rsid w:val="00A77F7C"/>
    <w:rsid w:val="00A96B93"/>
    <w:rsid w:val="00AA16AF"/>
    <w:rsid w:val="00AA1975"/>
    <w:rsid w:val="00AB25E3"/>
    <w:rsid w:val="00AB4ED0"/>
    <w:rsid w:val="00AB55BC"/>
    <w:rsid w:val="00AE466D"/>
    <w:rsid w:val="00B00141"/>
    <w:rsid w:val="00B24C5C"/>
    <w:rsid w:val="00B257F2"/>
    <w:rsid w:val="00B25812"/>
    <w:rsid w:val="00B418B5"/>
    <w:rsid w:val="00B56310"/>
    <w:rsid w:val="00B607E2"/>
    <w:rsid w:val="00B76082"/>
    <w:rsid w:val="00B83362"/>
    <w:rsid w:val="00BC4E29"/>
    <w:rsid w:val="00BC53D6"/>
    <w:rsid w:val="00BD2EF5"/>
    <w:rsid w:val="00BD768F"/>
    <w:rsid w:val="00BE492C"/>
    <w:rsid w:val="00BF4F48"/>
    <w:rsid w:val="00C0305A"/>
    <w:rsid w:val="00C121D5"/>
    <w:rsid w:val="00C531D3"/>
    <w:rsid w:val="00C62E0C"/>
    <w:rsid w:val="00C75564"/>
    <w:rsid w:val="00CA1E45"/>
    <w:rsid w:val="00CC57D1"/>
    <w:rsid w:val="00CD4B00"/>
    <w:rsid w:val="00CF1E8F"/>
    <w:rsid w:val="00D342D9"/>
    <w:rsid w:val="00D45ECA"/>
    <w:rsid w:val="00D62068"/>
    <w:rsid w:val="00D70999"/>
    <w:rsid w:val="00DA58E5"/>
    <w:rsid w:val="00DA7329"/>
    <w:rsid w:val="00DB3EAA"/>
    <w:rsid w:val="00DB783D"/>
    <w:rsid w:val="00DC32A5"/>
    <w:rsid w:val="00DE6428"/>
    <w:rsid w:val="00E665DF"/>
    <w:rsid w:val="00EC43D8"/>
    <w:rsid w:val="00EC7F63"/>
    <w:rsid w:val="00ED6ADB"/>
    <w:rsid w:val="00EE35F1"/>
    <w:rsid w:val="00F24952"/>
    <w:rsid w:val="00F37837"/>
    <w:rsid w:val="00F616DD"/>
    <w:rsid w:val="00F61951"/>
    <w:rsid w:val="00F762CE"/>
    <w:rsid w:val="00F81711"/>
    <w:rsid w:val="00FB253C"/>
    <w:rsid w:val="00FB28E5"/>
    <w:rsid w:val="00FF7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D8"/>
  </w:style>
  <w:style w:type="paragraph" w:styleId="Heading3">
    <w:name w:val="heading 3"/>
    <w:basedOn w:val="Normal"/>
    <w:link w:val="Heading3Char"/>
    <w:uiPriority w:val="9"/>
    <w:qFormat/>
    <w:rsid w:val="001001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2149D"/>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A2149D"/>
    <w:rPr>
      <w:rFonts w:ascii="Book Antiqua" w:hAnsi="Book Antiqua" w:hint="default"/>
      <w:b w:val="0"/>
      <w:bCs w:val="0"/>
      <w:i/>
      <w:iCs/>
      <w:color w:val="000000"/>
      <w:sz w:val="20"/>
      <w:szCs w:val="20"/>
    </w:rPr>
  </w:style>
  <w:style w:type="character" w:customStyle="1" w:styleId="fontstyle31">
    <w:name w:val="fontstyle31"/>
    <w:basedOn w:val="DefaultParagraphFont"/>
    <w:rsid w:val="00F762CE"/>
    <w:rPr>
      <w:rFonts w:ascii="Book Antiqua" w:hAnsi="Book Antiqua" w:hint="default"/>
      <w:b/>
      <w:bCs/>
      <w:i w:val="0"/>
      <w:iCs w:val="0"/>
      <w:color w:val="000000"/>
      <w:sz w:val="20"/>
      <w:szCs w:val="20"/>
    </w:rPr>
  </w:style>
  <w:style w:type="character" w:customStyle="1" w:styleId="fontstyle41">
    <w:name w:val="fontstyle41"/>
    <w:basedOn w:val="DefaultParagraphFont"/>
    <w:rsid w:val="00F762CE"/>
    <w:rPr>
      <w:rFonts w:ascii="Book Antiqua" w:hAnsi="Book Antiqua" w:hint="default"/>
      <w:b w:val="0"/>
      <w:bCs w:val="0"/>
      <w:i/>
      <w:iCs/>
      <w:color w:val="000000"/>
      <w:sz w:val="20"/>
      <w:szCs w:val="20"/>
    </w:rPr>
  </w:style>
  <w:style w:type="paragraph" w:styleId="BalloonText">
    <w:name w:val="Balloon Text"/>
    <w:basedOn w:val="Normal"/>
    <w:link w:val="BalloonTextChar"/>
    <w:uiPriority w:val="99"/>
    <w:semiHidden/>
    <w:unhideWhenUsed/>
    <w:rsid w:val="00F76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2CE"/>
    <w:rPr>
      <w:rFonts w:ascii="Tahoma" w:hAnsi="Tahoma" w:cs="Tahoma"/>
      <w:sz w:val="16"/>
      <w:szCs w:val="16"/>
    </w:rPr>
  </w:style>
  <w:style w:type="table" w:styleId="TableGrid">
    <w:name w:val="Table Grid"/>
    <w:basedOn w:val="TableNormal"/>
    <w:uiPriority w:val="59"/>
    <w:rsid w:val="00C62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1F60"/>
    <w:pPr>
      <w:ind w:left="720"/>
      <w:contextualSpacing/>
    </w:pPr>
  </w:style>
  <w:style w:type="character" w:styleId="Hyperlink">
    <w:name w:val="Hyperlink"/>
    <w:basedOn w:val="DefaultParagraphFont"/>
    <w:uiPriority w:val="99"/>
    <w:semiHidden/>
    <w:unhideWhenUsed/>
    <w:rsid w:val="000F4F63"/>
    <w:rPr>
      <w:color w:val="0000FF"/>
      <w:u w:val="single"/>
    </w:rPr>
  </w:style>
  <w:style w:type="character" w:customStyle="1" w:styleId="Heading3Char">
    <w:name w:val="Heading 3 Char"/>
    <w:basedOn w:val="DefaultParagraphFont"/>
    <w:link w:val="Heading3"/>
    <w:uiPriority w:val="9"/>
    <w:rsid w:val="001001E9"/>
    <w:rPr>
      <w:rFonts w:ascii="Times New Roman" w:eastAsia="Times New Roman" w:hAnsi="Times New Roman" w:cs="Times New Roman"/>
      <w:b/>
      <w:bCs/>
      <w:sz w:val="27"/>
      <w:szCs w:val="27"/>
    </w:rPr>
  </w:style>
  <w:style w:type="paragraph" w:customStyle="1" w:styleId="p">
    <w:name w:val="p"/>
    <w:basedOn w:val="Normal"/>
    <w:rsid w:val="001001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01E9"/>
    <w:rPr>
      <w:i/>
      <w:iCs/>
    </w:rPr>
  </w:style>
  <w:style w:type="character" w:styleId="CommentReference">
    <w:name w:val="annotation reference"/>
    <w:basedOn w:val="DefaultParagraphFont"/>
    <w:uiPriority w:val="99"/>
    <w:semiHidden/>
    <w:unhideWhenUsed/>
    <w:rsid w:val="00A12895"/>
    <w:rPr>
      <w:sz w:val="16"/>
      <w:szCs w:val="16"/>
    </w:rPr>
  </w:style>
  <w:style w:type="paragraph" w:styleId="CommentText">
    <w:name w:val="annotation text"/>
    <w:basedOn w:val="Normal"/>
    <w:link w:val="CommentTextChar"/>
    <w:unhideWhenUsed/>
    <w:rsid w:val="00A12895"/>
    <w:pPr>
      <w:spacing w:line="240" w:lineRule="auto"/>
    </w:pPr>
    <w:rPr>
      <w:sz w:val="20"/>
      <w:szCs w:val="20"/>
    </w:rPr>
  </w:style>
  <w:style w:type="character" w:customStyle="1" w:styleId="CommentTextChar">
    <w:name w:val="Comment Text Char"/>
    <w:basedOn w:val="DefaultParagraphFont"/>
    <w:link w:val="CommentText"/>
    <w:rsid w:val="00A12895"/>
    <w:rPr>
      <w:sz w:val="20"/>
      <w:szCs w:val="20"/>
    </w:rPr>
  </w:style>
  <w:style w:type="paragraph" w:styleId="CommentSubject">
    <w:name w:val="annotation subject"/>
    <w:basedOn w:val="CommentText"/>
    <w:next w:val="CommentText"/>
    <w:link w:val="CommentSubjectChar"/>
    <w:uiPriority w:val="99"/>
    <w:semiHidden/>
    <w:unhideWhenUsed/>
    <w:rsid w:val="00A12895"/>
    <w:rPr>
      <w:b/>
      <w:bCs/>
    </w:rPr>
  </w:style>
  <w:style w:type="character" w:customStyle="1" w:styleId="CommentSubjectChar">
    <w:name w:val="Comment Subject Char"/>
    <w:basedOn w:val="CommentTextChar"/>
    <w:link w:val="CommentSubject"/>
    <w:uiPriority w:val="99"/>
    <w:semiHidden/>
    <w:rsid w:val="00A12895"/>
    <w:rPr>
      <w:b/>
      <w:bCs/>
    </w:rPr>
  </w:style>
  <w:style w:type="paragraph" w:styleId="Header">
    <w:name w:val="header"/>
    <w:basedOn w:val="Normal"/>
    <w:link w:val="HeaderChar"/>
    <w:uiPriority w:val="99"/>
    <w:unhideWhenUsed/>
    <w:rsid w:val="00A1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5"/>
  </w:style>
  <w:style w:type="paragraph" w:styleId="Footer">
    <w:name w:val="footer"/>
    <w:basedOn w:val="Normal"/>
    <w:link w:val="FooterChar"/>
    <w:uiPriority w:val="99"/>
    <w:semiHidden/>
    <w:unhideWhenUsed/>
    <w:rsid w:val="00A128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895"/>
  </w:style>
</w:styles>
</file>

<file path=word/webSettings.xml><?xml version="1.0" encoding="utf-8"?>
<w:webSettings xmlns:r="http://schemas.openxmlformats.org/officeDocument/2006/relationships" xmlns:w="http://schemas.openxmlformats.org/wordprocessingml/2006/main">
  <w:divs>
    <w:div w:id="215358030">
      <w:bodyDiv w:val="1"/>
      <w:marLeft w:val="0"/>
      <w:marRight w:val="0"/>
      <w:marTop w:val="0"/>
      <w:marBottom w:val="0"/>
      <w:divBdr>
        <w:top w:val="none" w:sz="0" w:space="0" w:color="auto"/>
        <w:left w:val="none" w:sz="0" w:space="0" w:color="auto"/>
        <w:bottom w:val="none" w:sz="0" w:space="0" w:color="auto"/>
        <w:right w:val="none" w:sz="0" w:space="0" w:color="auto"/>
      </w:divBdr>
      <w:divsChild>
        <w:div w:id="314259919">
          <w:marLeft w:val="0"/>
          <w:marRight w:val="0"/>
          <w:marTop w:val="0"/>
          <w:marBottom w:val="0"/>
          <w:divBdr>
            <w:top w:val="none" w:sz="0" w:space="0" w:color="auto"/>
            <w:left w:val="none" w:sz="0" w:space="0" w:color="auto"/>
            <w:bottom w:val="none" w:sz="0" w:space="0" w:color="auto"/>
            <w:right w:val="none" w:sz="0" w:space="0" w:color="auto"/>
          </w:divBdr>
        </w:div>
        <w:div w:id="684014713">
          <w:marLeft w:val="0"/>
          <w:marRight w:val="0"/>
          <w:marTop w:val="0"/>
          <w:marBottom w:val="0"/>
          <w:divBdr>
            <w:top w:val="none" w:sz="0" w:space="0" w:color="auto"/>
            <w:left w:val="none" w:sz="0" w:space="0" w:color="auto"/>
            <w:bottom w:val="none" w:sz="0" w:space="0" w:color="auto"/>
            <w:right w:val="none" w:sz="0" w:space="0" w:color="auto"/>
          </w:divBdr>
          <w:divsChild>
            <w:div w:id="12475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7619">
      <w:bodyDiv w:val="1"/>
      <w:marLeft w:val="0"/>
      <w:marRight w:val="0"/>
      <w:marTop w:val="0"/>
      <w:marBottom w:val="0"/>
      <w:divBdr>
        <w:top w:val="none" w:sz="0" w:space="0" w:color="auto"/>
        <w:left w:val="none" w:sz="0" w:space="0" w:color="auto"/>
        <w:bottom w:val="none" w:sz="0" w:space="0" w:color="auto"/>
        <w:right w:val="none" w:sz="0" w:space="0" w:color="auto"/>
      </w:divBdr>
      <w:divsChild>
        <w:div w:id="792554721">
          <w:marLeft w:val="0"/>
          <w:marRight w:val="0"/>
          <w:marTop w:val="0"/>
          <w:marBottom w:val="0"/>
          <w:divBdr>
            <w:top w:val="none" w:sz="0" w:space="0" w:color="auto"/>
            <w:left w:val="none" w:sz="0" w:space="0" w:color="auto"/>
            <w:bottom w:val="none" w:sz="0" w:space="0" w:color="auto"/>
            <w:right w:val="none" w:sz="0" w:space="0" w:color="auto"/>
          </w:divBdr>
        </w:div>
      </w:divsChild>
    </w:div>
    <w:div w:id="547840493">
      <w:bodyDiv w:val="1"/>
      <w:marLeft w:val="0"/>
      <w:marRight w:val="0"/>
      <w:marTop w:val="0"/>
      <w:marBottom w:val="0"/>
      <w:divBdr>
        <w:top w:val="none" w:sz="0" w:space="0" w:color="auto"/>
        <w:left w:val="none" w:sz="0" w:space="0" w:color="auto"/>
        <w:bottom w:val="none" w:sz="0" w:space="0" w:color="auto"/>
        <w:right w:val="none" w:sz="0" w:space="0" w:color="auto"/>
      </w:divBdr>
      <w:divsChild>
        <w:div w:id="479617144">
          <w:marLeft w:val="0"/>
          <w:marRight w:val="0"/>
          <w:marTop w:val="0"/>
          <w:marBottom w:val="0"/>
          <w:divBdr>
            <w:top w:val="none" w:sz="0" w:space="0" w:color="auto"/>
            <w:left w:val="none" w:sz="0" w:space="0" w:color="auto"/>
            <w:bottom w:val="none" w:sz="0" w:space="0" w:color="auto"/>
            <w:right w:val="none" w:sz="0" w:space="0" w:color="auto"/>
          </w:divBdr>
        </w:div>
        <w:div w:id="2003698989">
          <w:marLeft w:val="0"/>
          <w:marRight w:val="0"/>
          <w:marTop w:val="0"/>
          <w:marBottom w:val="0"/>
          <w:divBdr>
            <w:top w:val="none" w:sz="0" w:space="0" w:color="auto"/>
            <w:left w:val="none" w:sz="0" w:space="0" w:color="auto"/>
            <w:bottom w:val="none" w:sz="0" w:space="0" w:color="auto"/>
            <w:right w:val="none" w:sz="0" w:space="0" w:color="auto"/>
          </w:divBdr>
          <w:divsChild>
            <w:div w:id="426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7228">
      <w:bodyDiv w:val="1"/>
      <w:marLeft w:val="0"/>
      <w:marRight w:val="0"/>
      <w:marTop w:val="0"/>
      <w:marBottom w:val="0"/>
      <w:divBdr>
        <w:top w:val="none" w:sz="0" w:space="0" w:color="auto"/>
        <w:left w:val="none" w:sz="0" w:space="0" w:color="auto"/>
        <w:bottom w:val="none" w:sz="0" w:space="0" w:color="auto"/>
        <w:right w:val="none" w:sz="0" w:space="0" w:color="auto"/>
      </w:divBdr>
    </w:div>
    <w:div w:id="617831086">
      <w:bodyDiv w:val="1"/>
      <w:marLeft w:val="0"/>
      <w:marRight w:val="0"/>
      <w:marTop w:val="0"/>
      <w:marBottom w:val="0"/>
      <w:divBdr>
        <w:top w:val="none" w:sz="0" w:space="0" w:color="auto"/>
        <w:left w:val="none" w:sz="0" w:space="0" w:color="auto"/>
        <w:bottom w:val="none" w:sz="0" w:space="0" w:color="auto"/>
        <w:right w:val="none" w:sz="0" w:space="0" w:color="auto"/>
      </w:divBdr>
    </w:div>
    <w:div w:id="630550334">
      <w:bodyDiv w:val="1"/>
      <w:marLeft w:val="0"/>
      <w:marRight w:val="0"/>
      <w:marTop w:val="0"/>
      <w:marBottom w:val="0"/>
      <w:divBdr>
        <w:top w:val="none" w:sz="0" w:space="0" w:color="auto"/>
        <w:left w:val="none" w:sz="0" w:space="0" w:color="auto"/>
        <w:bottom w:val="none" w:sz="0" w:space="0" w:color="auto"/>
        <w:right w:val="none" w:sz="0" w:space="0" w:color="auto"/>
      </w:divBdr>
    </w:div>
    <w:div w:id="1027220587">
      <w:bodyDiv w:val="1"/>
      <w:marLeft w:val="0"/>
      <w:marRight w:val="0"/>
      <w:marTop w:val="0"/>
      <w:marBottom w:val="0"/>
      <w:divBdr>
        <w:top w:val="none" w:sz="0" w:space="0" w:color="auto"/>
        <w:left w:val="none" w:sz="0" w:space="0" w:color="auto"/>
        <w:bottom w:val="none" w:sz="0" w:space="0" w:color="auto"/>
        <w:right w:val="none" w:sz="0" w:space="0" w:color="auto"/>
      </w:divBdr>
    </w:div>
    <w:div w:id="1400395956">
      <w:bodyDiv w:val="1"/>
      <w:marLeft w:val="0"/>
      <w:marRight w:val="0"/>
      <w:marTop w:val="0"/>
      <w:marBottom w:val="0"/>
      <w:divBdr>
        <w:top w:val="none" w:sz="0" w:space="0" w:color="auto"/>
        <w:left w:val="none" w:sz="0" w:space="0" w:color="auto"/>
        <w:bottom w:val="none" w:sz="0" w:space="0" w:color="auto"/>
        <w:right w:val="none" w:sz="0" w:space="0" w:color="auto"/>
      </w:divBdr>
    </w:div>
    <w:div w:id="1529828554">
      <w:bodyDiv w:val="1"/>
      <w:marLeft w:val="0"/>
      <w:marRight w:val="0"/>
      <w:marTop w:val="0"/>
      <w:marBottom w:val="0"/>
      <w:divBdr>
        <w:top w:val="none" w:sz="0" w:space="0" w:color="auto"/>
        <w:left w:val="none" w:sz="0" w:space="0" w:color="auto"/>
        <w:bottom w:val="none" w:sz="0" w:space="0" w:color="auto"/>
        <w:right w:val="none" w:sz="0" w:space="0" w:color="auto"/>
      </w:divBdr>
    </w:div>
    <w:div w:id="17279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A.%20Journal%20work\Articles\Previous%20work\to%20take%20help\excel%20work%20new\floating%20excel\releas\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20Journal%20work\Articles\Nano%20emulsions\Research%20articles\nanoemulsio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20Journal%20work\Articles\Previous%20work\to%20take%20help\excel%20work%20new\floating%20excel\releas\F.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061237505219192"/>
          <c:y val="8.3333594168150865E-2"/>
          <c:w val="0.69795987918515034"/>
          <c:h val="0.69872013571757363"/>
        </c:manualLayout>
      </c:layout>
      <c:scatterChart>
        <c:scatterStyle val="smoothMarker"/>
        <c:ser>
          <c:idx val="0"/>
          <c:order val="0"/>
          <c:tx>
            <c:strRef>
              <c:f>Sheet1!$B$6</c:f>
              <c:strCache>
                <c:ptCount val="1"/>
                <c:pt idx="0">
                  <c:v>NEA1</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Sheet1!$B$7:$B$19</c:f>
              <c:numCache>
                <c:formatCode>General</c:formatCode>
                <c:ptCount val="13"/>
                <c:pt idx="0">
                  <c:v>0</c:v>
                </c:pt>
                <c:pt idx="1">
                  <c:v>14.785</c:v>
                </c:pt>
                <c:pt idx="2">
                  <c:v>26.303000000000001</c:v>
                </c:pt>
                <c:pt idx="3">
                  <c:v>34.515000000000001</c:v>
                </c:pt>
                <c:pt idx="4">
                  <c:v>41.964000000000006</c:v>
                </c:pt>
                <c:pt idx="5">
                  <c:v>48.52</c:v>
                </c:pt>
                <c:pt idx="6">
                  <c:v>52.811999999999998</c:v>
                </c:pt>
                <c:pt idx="7">
                  <c:v>58.309000000000005</c:v>
                </c:pt>
                <c:pt idx="8">
                  <c:v>63.364000000000004</c:v>
                </c:pt>
                <c:pt idx="9">
                  <c:v>65.489999999999995</c:v>
                </c:pt>
                <c:pt idx="10">
                  <c:v>68.521000000000001</c:v>
                </c:pt>
                <c:pt idx="11">
                  <c:v>71.974000000000004</c:v>
                </c:pt>
              </c:numCache>
            </c:numRef>
          </c:yVal>
          <c:smooth val="1"/>
        </c:ser>
        <c:ser>
          <c:idx val="1"/>
          <c:order val="1"/>
          <c:tx>
            <c:strRef>
              <c:f>Sheet1!$C$6</c:f>
              <c:strCache>
                <c:ptCount val="1"/>
                <c:pt idx="0">
                  <c:v>NEA3</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Sheet1!$C$7:$C$19</c:f>
              <c:numCache>
                <c:formatCode>General</c:formatCode>
                <c:ptCount val="13"/>
                <c:pt idx="0">
                  <c:v>0</c:v>
                </c:pt>
                <c:pt idx="1">
                  <c:v>9.5570000000000004</c:v>
                </c:pt>
                <c:pt idx="2">
                  <c:v>14.666</c:v>
                </c:pt>
                <c:pt idx="3">
                  <c:v>20.991999999999987</c:v>
                </c:pt>
                <c:pt idx="4">
                  <c:v>26.934999999999999</c:v>
                </c:pt>
                <c:pt idx="5">
                  <c:v>32.380999999999993</c:v>
                </c:pt>
                <c:pt idx="6">
                  <c:v>37.275000000000013</c:v>
                </c:pt>
                <c:pt idx="7">
                  <c:v>41.132000000000012</c:v>
                </c:pt>
                <c:pt idx="8">
                  <c:v>46.023000000000003</c:v>
                </c:pt>
                <c:pt idx="9">
                  <c:v>48.587000000000003</c:v>
                </c:pt>
                <c:pt idx="10">
                  <c:v>50.497</c:v>
                </c:pt>
                <c:pt idx="11">
                  <c:v>54.746000000000002</c:v>
                </c:pt>
              </c:numCache>
            </c:numRef>
          </c:yVal>
          <c:smooth val="1"/>
        </c:ser>
        <c:ser>
          <c:idx val="2"/>
          <c:order val="2"/>
          <c:tx>
            <c:strRef>
              <c:f>Sheet1!$D$6</c:f>
              <c:strCache>
                <c:ptCount val="1"/>
                <c:pt idx="0">
                  <c:v>NEA4</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Sheet1!$D$7:$D$19</c:f>
              <c:numCache>
                <c:formatCode>General</c:formatCode>
                <c:ptCount val="13"/>
                <c:pt idx="0">
                  <c:v>0</c:v>
                </c:pt>
                <c:pt idx="1">
                  <c:v>5.702</c:v>
                </c:pt>
                <c:pt idx="2">
                  <c:v>8.1580000000000013</c:v>
                </c:pt>
                <c:pt idx="3">
                  <c:v>12.53</c:v>
                </c:pt>
                <c:pt idx="4">
                  <c:v>17.954000000000001</c:v>
                </c:pt>
                <c:pt idx="5">
                  <c:v>23.071000000000005</c:v>
                </c:pt>
                <c:pt idx="6">
                  <c:v>27.393000000000001</c:v>
                </c:pt>
                <c:pt idx="7">
                  <c:v>30.913</c:v>
                </c:pt>
                <c:pt idx="8">
                  <c:v>34.346000000000004</c:v>
                </c:pt>
                <c:pt idx="9">
                  <c:v>38.893000000000001</c:v>
                </c:pt>
                <c:pt idx="10">
                  <c:v>40.592000000000013</c:v>
                </c:pt>
                <c:pt idx="11">
                  <c:v>42.786000000000001</c:v>
                </c:pt>
              </c:numCache>
            </c:numRef>
          </c:yVal>
          <c:smooth val="1"/>
        </c:ser>
        <c:ser>
          <c:idx val="3"/>
          <c:order val="3"/>
          <c:tx>
            <c:strRef>
              <c:f>Sheet1!$E$6</c:f>
              <c:strCache>
                <c:ptCount val="1"/>
                <c:pt idx="0">
                  <c:v>NEB2</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Sheet1!$E$7:$E$19</c:f>
              <c:numCache>
                <c:formatCode>General</c:formatCode>
                <c:ptCount val="13"/>
                <c:pt idx="0">
                  <c:v>0</c:v>
                </c:pt>
                <c:pt idx="1">
                  <c:v>24.206</c:v>
                </c:pt>
                <c:pt idx="2">
                  <c:v>34.669000000000011</c:v>
                </c:pt>
                <c:pt idx="3">
                  <c:v>42.724000000000011</c:v>
                </c:pt>
                <c:pt idx="4">
                  <c:v>48.771000000000001</c:v>
                </c:pt>
                <c:pt idx="5">
                  <c:v>57.849000000000004</c:v>
                </c:pt>
                <c:pt idx="6">
                  <c:v>63.111000000000004</c:v>
                </c:pt>
                <c:pt idx="7">
                  <c:v>66.938000000000002</c:v>
                </c:pt>
                <c:pt idx="8">
                  <c:v>72.325999999999979</c:v>
                </c:pt>
                <c:pt idx="9">
                  <c:v>76.269000000000005</c:v>
                </c:pt>
                <c:pt idx="10">
                  <c:v>78.557999999999993</c:v>
                </c:pt>
                <c:pt idx="11">
                  <c:v>80.224000000000004</c:v>
                </c:pt>
              </c:numCache>
            </c:numRef>
          </c:yVal>
          <c:smooth val="1"/>
        </c:ser>
        <c:axId val="150443904"/>
        <c:axId val="150469248"/>
      </c:scatterChart>
      <c:valAx>
        <c:axId val="150443904"/>
        <c:scaling>
          <c:orientation val="minMax"/>
        </c:scaling>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Time (Hrs)</a:t>
                </a:r>
              </a:p>
            </c:rich>
          </c:tx>
          <c:layout>
            <c:manualLayout>
              <c:xMode val="edge"/>
              <c:yMode val="edge"/>
              <c:x val="0.40408206117092693"/>
              <c:y val="0.88141294838144912"/>
            </c:manualLayout>
          </c:layout>
        </c:title>
        <c:numFmt formatCode="General" sourceLinked="1"/>
        <c:tickLblPos val="nextTo"/>
        <c:txPr>
          <a:bodyPr rot="0" vert="horz"/>
          <a:lstStyle/>
          <a:p>
            <a:pPr>
              <a:defRPr/>
            </a:pPr>
            <a:endParaRPr lang="en-US"/>
          </a:p>
        </c:txPr>
        <c:crossAx val="150469248"/>
        <c:crosses val="autoZero"/>
        <c:crossBetween val="midCat"/>
      </c:valAx>
      <c:valAx>
        <c:axId val="150469248"/>
        <c:scaling>
          <c:orientation val="minMax"/>
        </c:scaling>
        <c:axPos val="l"/>
        <c:title>
          <c:tx>
            <c:rich>
              <a:bodyPr/>
              <a:lstStyle/>
              <a:p>
                <a:pPr>
                  <a:defRPr b="0"/>
                </a:pPr>
                <a:r>
                  <a:rPr lang="en-US" sz="1200" b="0">
                    <a:latin typeface="Times New Roman" pitchFamily="18" charset="0"/>
                    <a:cs typeface="Times New Roman" pitchFamily="18" charset="0"/>
                  </a:rPr>
                  <a:t>Cumulative</a:t>
                </a:r>
                <a:r>
                  <a:rPr lang="en-US" b="0"/>
                  <a:t> % Drug Released</a:t>
                </a:r>
              </a:p>
            </c:rich>
          </c:tx>
          <c:layout>
            <c:manualLayout>
              <c:xMode val="edge"/>
              <c:yMode val="edge"/>
              <c:x val="1.8367346938775515E-2"/>
              <c:y val="0.11859008008614352"/>
            </c:manualLayout>
          </c:layout>
        </c:title>
        <c:numFmt formatCode="General" sourceLinked="1"/>
        <c:tickLblPos val="nextTo"/>
        <c:txPr>
          <a:bodyPr rot="0" vert="horz"/>
          <a:lstStyle/>
          <a:p>
            <a:pPr>
              <a:defRPr/>
            </a:pPr>
            <a:endParaRPr lang="en-US"/>
          </a:p>
        </c:txPr>
        <c:crossAx val="150443904"/>
        <c:crosses val="autoZero"/>
        <c:crossBetween val="midCat"/>
      </c:valAx>
    </c:plotArea>
    <c:legend>
      <c:legendPos val="r"/>
      <c:layout>
        <c:manualLayout>
          <c:xMode val="edge"/>
          <c:yMode val="edge"/>
          <c:x val="0.80068091488563931"/>
          <c:y val="0.23504374453193436"/>
          <c:w val="0.18231313942900074"/>
          <c:h val="0.47329160777979684"/>
        </c:manualLayout>
      </c:layout>
      <c:txPr>
        <a:bodyPr/>
        <a:lstStyle/>
        <a:p>
          <a:pPr>
            <a:defRPr sz="120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061237505219167"/>
          <c:y val="8.3333594168150824E-2"/>
          <c:w val="0.6979598791851489"/>
          <c:h val="0.69872013571757263"/>
        </c:manualLayout>
      </c:layout>
      <c:scatterChart>
        <c:scatterStyle val="smoothMarker"/>
        <c:ser>
          <c:idx val="0"/>
          <c:order val="0"/>
          <c:tx>
            <c:strRef>
              <c:f>Sheet1!$B$6</c:f>
              <c:strCache>
                <c:ptCount val="1"/>
                <c:pt idx="0">
                  <c:v>NEA1</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Sheet1!$B$7:$B$19</c:f>
              <c:numCache>
                <c:formatCode>General</c:formatCode>
                <c:ptCount val="13"/>
                <c:pt idx="0">
                  <c:v>0</c:v>
                </c:pt>
                <c:pt idx="1">
                  <c:v>14.785</c:v>
                </c:pt>
                <c:pt idx="2">
                  <c:v>26.303000000000001</c:v>
                </c:pt>
                <c:pt idx="3">
                  <c:v>34.515000000000001</c:v>
                </c:pt>
                <c:pt idx="4">
                  <c:v>41.964000000000006</c:v>
                </c:pt>
                <c:pt idx="5">
                  <c:v>48.52</c:v>
                </c:pt>
                <c:pt idx="6">
                  <c:v>52.811999999999998</c:v>
                </c:pt>
                <c:pt idx="7">
                  <c:v>58.309000000000005</c:v>
                </c:pt>
                <c:pt idx="8">
                  <c:v>63.364000000000004</c:v>
                </c:pt>
                <c:pt idx="9">
                  <c:v>65.489999999999995</c:v>
                </c:pt>
                <c:pt idx="10">
                  <c:v>68.521000000000001</c:v>
                </c:pt>
                <c:pt idx="11">
                  <c:v>71.974000000000004</c:v>
                </c:pt>
              </c:numCache>
            </c:numRef>
          </c:yVal>
          <c:smooth val="1"/>
        </c:ser>
        <c:ser>
          <c:idx val="1"/>
          <c:order val="1"/>
          <c:tx>
            <c:strRef>
              <c:f>Sheet1!$C$6</c:f>
              <c:strCache>
                <c:ptCount val="1"/>
                <c:pt idx="0">
                  <c:v>NEA3</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Sheet1!$C$7:$C$19</c:f>
              <c:numCache>
                <c:formatCode>General</c:formatCode>
                <c:ptCount val="13"/>
                <c:pt idx="0">
                  <c:v>0</c:v>
                </c:pt>
                <c:pt idx="1">
                  <c:v>9.5570000000000004</c:v>
                </c:pt>
                <c:pt idx="2">
                  <c:v>14.666</c:v>
                </c:pt>
                <c:pt idx="3">
                  <c:v>20.991999999999987</c:v>
                </c:pt>
                <c:pt idx="4">
                  <c:v>26.934999999999999</c:v>
                </c:pt>
                <c:pt idx="5">
                  <c:v>32.380999999999993</c:v>
                </c:pt>
                <c:pt idx="6">
                  <c:v>37.275000000000013</c:v>
                </c:pt>
                <c:pt idx="7">
                  <c:v>41.132000000000012</c:v>
                </c:pt>
                <c:pt idx="8">
                  <c:v>46.023000000000003</c:v>
                </c:pt>
                <c:pt idx="9">
                  <c:v>48.587000000000003</c:v>
                </c:pt>
                <c:pt idx="10">
                  <c:v>50.497</c:v>
                </c:pt>
                <c:pt idx="11">
                  <c:v>54.746000000000002</c:v>
                </c:pt>
              </c:numCache>
            </c:numRef>
          </c:yVal>
          <c:smooth val="1"/>
        </c:ser>
        <c:ser>
          <c:idx val="2"/>
          <c:order val="2"/>
          <c:tx>
            <c:strRef>
              <c:f>Sheet1!$D$6</c:f>
              <c:strCache>
                <c:ptCount val="1"/>
                <c:pt idx="0">
                  <c:v>NEA4</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Sheet1!$D$7:$D$19</c:f>
              <c:numCache>
                <c:formatCode>General</c:formatCode>
                <c:ptCount val="13"/>
                <c:pt idx="0">
                  <c:v>0</c:v>
                </c:pt>
                <c:pt idx="1">
                  <c:v>5.702</c:v>
                </c:pt>
                <c:pt idx="2">
                  <c:v>8.1580000000000013</c:v>
                </c:pt>
                <c:pt idx="3">
                  <c:v>12.53</c:v>
                </c:pt>
                <c:pt idx="4">
                  <c:v>17.954000000000001</c:v>
                </c:pt>
                <c:pt idx="5">
                  <c:v>23.071000000000005</c:v>
                </c:pt>
                <c:pt idx="6">
                  <c:v>27.393000000000001</c:v>
                </c:pt>
                <c:pt idx="7">
                  <c:v>30.913</c:v>
                </c:pt>
                <c:pt idx="8">
                  <c:v>34.346000000000004</c:v>
                </c:pt>
                <c:pt idx="9">
                  <c:v>38.893000000000001</c:v>
                </c:pt>
                <c:pt idx="10">
                  <c:v>40.592000000000013</c:v>
                </c:pt>
                <c:pt idx="11">
                  <c:v>42.786000000000001</c:v>
                </c:pt>
              </c:numCache>
            </c:numRef>
          </c:yVal>
          <c:smooth val="1"/>
        </c:ser>
        <c:ser>
          <c:idx val="3"/>
          <c:order val="3"/>
          <c:tx>
            <c:strRef>
              <c:f>Sheet1!$E$6</c:f>
              <c:strCache>
                <c:ptCount val="1"/>
                <c:pt idx="0">
                  <c:v>NEB2</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Sheet1!$E$7:$E$19</c:f>
              <c:numCache>
                <c:formatCode>General</c:formatCode>
                <c:ptCount val="13"/>
                <c:pt idx="0">
                  <c:v>0</c:v>
                </c:pt>
                <c:pt idx="1">
                  <c:v>24.206</c:v>
                </c:pt>
                <c:pt idx="2">
                  <c:v>34.669000000000011</c:v>
                </c:pt>
                <c:pt idx="3">
                  <c:v>42.724000000000011</c:v>
                </c:pt>
                <c:pt idx="4">
                  <c:v>48.771000000000001</c:v>
                </c:pt>
                <c:pt idx="5">
                  <c:v>57.849000000000004</c:v>
                </c:pt>
                <c:pt idx="6">
                  <c:v>63.111000000000004</c:v>
                </c:pt>
                <c:pt idx="7">
                  <c:v>66.938000000000002</c:v>
                </c:pt>
                <c:pt idx="8">
                  <c:v>72.325999999999979</c:v>
                </c:pt>
                <c:pt idx="9">
                  <c:v>76.269000000000005</c:v>
                </c:pt>
                <c:pt idx="10">
                  <c:v>78.557999999999993</c:v>
                </c:pt>
                <c:pt idx="11">
                  <c:v>80.224000000000004</c:v>
                </c:pt>
              </c:numCache>
            </c:numRef>
          </c:yVal>
          <c:smooth val="1"/>
        </c:ser>
        <c:axId val="153042304"/>
        <c:axId val="153053056"/>
      </c:scatterChart>
      <c:valAx>
        <c:axId val="153042304"/>
        <c:scaling>
          <c:orientation val="minMax"/>
        </c:scaling>
        <c:axPos val="b"/>
        <c:title>
          <c:tx>
            <c:rich>
              <a:bodyPr/>
              <a:lstStyle/>
              <a:p>
                <a:pPr>
                  <a:defRPr/>
                </a:pPr>
                <a:r>
                  <a:rPr lang="en-US"/>
                  <a:t>Time (Hrs)</a:t>
                </a:r>
              </a:p>
            </c:rich>
          </c:tx>
          <c:layout>
            <c:manualLayout>
              <c:xMode val="edge"/>
              <c:yMode val="edge"/>
              <c:x val="0.40408206117092615"/>
              <c:y val="0.88141294838145012"/>
            </c:manualLayout>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3053056"/>
        <c:crosses val="autoZero"/>
        <c:crossBetween val="midCat"/>
      </c:valAx>
      <c:valAx>
        <c:axId val="153053056"/>
        <c:scaling>
          <c:orientation val="minMax"/>
        </c:scaling>
        <c:axPos val="l"/>
        <c:title>
          <c:tx>
            <c:rich>
              <a:bodyPr/>
              <a:lstStyle/>
              <a:p>
                <a:pPr>
                  <a:defRPr/>
                </a:pPr>
                <a:r>
                  <a:rPr lang="en-US"/>
                  <a:t>Cumulative % Drug Released</a:t>
                </a:r>
              </a:p>
            </c:rich>
          </c:tx>
          <c:layout>
            <c:manualLayout>
              <c:xMode val="edge"/>
              <c:yMode val="edge"/>
              <c:x val="2.6530612244897982E-2"/>
              <c:y val="0.1185900800861433"/>
            </c:manualLayout>
          </c:layout>
        </c:title>
        <c:numFmt formatCode="General" sourceLinked="1"/>
        <c:tickLblPos val="nextTo"/>
        <c:txPr>
          <a:bodyPr rot="0" vert="horz"/>
          <a:lstStyle/>
          <a:p>
            <a:pPr>
              <a:defRPr/>
            </a:pPr>
            <a:endParaRPr lang="en-US"/>
          </a:p>
        </c:txPr>
        <c:crossAx val="153042304"/>
        <c:crosses val="autoZero"/>
        <c:crossBetween val="midCat"/>
      </c:valAx>
    </c:plotArea>
    <c:legend>
      <c:legendPos val="r"/>
      <c:layout>
        <c:manualLayout>
          <c:xMode val="edge"/>
          <c:yMode val="edge"/>
          <c:x val="0.80068091488563931"/>
          <c:y val="0.20940271889090817"/>
          <c:w val="0.18231313942900043"/>
          <c:h val="0.47329160777979684"/>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666693948463491"/>
          <c:y val="7.7586424620669114E-2"/>
          <c:w val="0.68571556122686239"/>
          <c:h val="0.71839282056174969"/>
        </c:manualLayout>
      </c:layout>
      <c:scatterChart>
        <c:scatterStyle val="smoothMarker"/>
        <c:ser>
          <c:idx val="0"/>
          <c:order val="0"/>
          <c:tx>
            <c:strRef>
              <c:f>Sheet1!$C$7</c:f>
              <c:strCache>
                <c:ptCount val="1"/>
                <c:pt idx="0">
                  <c:v>NEB3</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Sheet1!$C$8:$C$20</c:f>
              <c:numCache>
                <c:formatCode>General</c:formatCode>
                <c:ptCount val="13"/>
                <c:pt idx="0">
                  <c:v>0</c:v>
                </c:pt>
                <c:pt idx="1">
                  <c:v>3.3</c:v>
                </c:pt>
                <c:pt idx="2">
                  <c:v>6.4</c:v>
                </c:pt>
                <c:pt idx="3">
                  <c:v>11</c:v>
                </c:pt>
                <c:pt idx="4">
                  <c:v>16.899999999999999</c:v>
                </c:pt>
                <c:pt idx="5">
                  <c:v>23.3</c:v>
                </c:pt>
                <c:pt idx="6">
                  <c:v>32</c:v>
                </c:pt>
                <c:pt idx="7">
                  <c:v>38</c:v>
                </c:pt>
                <c:pt idx="8">
                  <c:v>41.6</c:v>
                </c:pt>
                <c:pt idx="9">
                  <c:v>46.41</c:v>
                </c:pt>
                <c:pt idx="10">
                  <c:v>47.1</c:v>
                </c:pt>
                <c:pt idx="11">
                  <c:v>49.5</c:v>
                </c:pt>
              </c:numCache>
            </c:numRef>
          </c:yVal>
          <c:smooth val="1"/>
        </c:ser>
        <c:ser>
          <c:idx val="1"/>
          <c:order val="1"/>
          <c:tx>
            <c:strRef>
              <c:f>Sheet1!$D$7</c:f>
              <c:strCache>
                <c:ptCount val="1"/>
                <c:pt idx="0">
                  <c:v>NEC1</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Sheet1!$D$8:$D$20</c:f>
              <c:numCache>
                <c:formatCode>General</c:formatCode>
                <c:ptCount val="13"/>
                <c:pt idx="0">
                  <c:v>0</c:v>
                </c:pt>
                <c:pt idx="1">
                  <c:v>6.8</c:v>
                </c:pt>
                <c:pt idx="2">
                  <c:v>12.8</c:v>
                </c:pt>
                <c:pt idx="3">
                  <c:v>21</c:v>
                </c:pt>
                <c:pt idx="4">
                  <c:v>27.4</c:v>
                </c:pt>
                <c:pt idx="5">
                  <c:v>35.6</c:v>
                </c:pt>
                <c:pt idx="6">
                  <c:v>41.1</c:v>
                </c:pt>
                <c:pt idx="7">
                  <c:v>47.1</c:v>
                </c:pt>
                <c:pt idx="8">
                  <c:v>53</c:v>
                </c:pt>
                <c:pt idx="9">
                  <c:v>54.8</c:v>
                </c:pt>
                <c:pt idx="10">
                  <c:v>55.7</c:v>
                </c:pt>
                <c:pt idx="11">
                  <c:v>58.4</c:v>
                </c:pt>
              </c:numCache>
            </c:numRef>
          </c:yVal>
          <c:smooth val="1"/>
        </c:ser>
        <c:ser>
          <c:idx val="2"/>
          <c:order val="2"/>
          <c:tx>
            <c:strRef>
              <c:f>Sheet1!$E$7</c:f>
              <c:strCache>
                <c:ptCount val="1"/>
                <c:pt idx="0">
                  <c:v>NEC2</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Sheet1!$E$8:$E$20</c:f>
              <c:numCache>
                <c:formatCode>General</c:formatCode>
                <c:ptCount val="13"/>
                <c:pt idx="0">
                  <c:v>0</c:v>
                </c:pt>
                <c:pt idx="1">
                  <c:v>11.5</c:v>
                </c:pt>
                <c:pt idx="2">
                  <c:v>19.600000000000001</c:v>
                </c:pt>
                <c:pt idx="3">
                  <c:v>29.7</c:v>
                </c:pt>
                <c:pt idx="4">
                  <c:v>37</c:v>
                </c:pt>
                <c:pt idx="5">
                  <c:v>42.9</c:v>
                </c:pt>
                <c:pt idx="6">
                  <c:v>51.2</c:v>
                </c:pt>
                <c:pt idx="7">
                  <c:v>57.7</c:v>
                </c:pt>
                <c:pt idx="8">
                  <c:v>62.6</c:v>
                </c:pt>
                <c:pt idx="9">
                  <c:v>68.3</c:v>
                </c:pt>
                <c:pt idx="10">
                  <c:v>69.400000000000006</c:v>
                </c:pt>
                <c:pt idx="11">
                  <c:v>72.8</c:v>
                </c:pt>
              </c:numCache>
            </c:numRef>
          </c:yVal>
          <c:smooth val="1"/>
        </c:ser>
        <c:ser>
          <c:idx val="3"/>
          <c:order val="3"/>
          <c:tx>
            <c:strRef>
              <c:f>Sheet1!$F$7</c:f>
              <c:strCache>
                <c:ptCount val="1"/>
                <c:pt idx="0">
                  <c:v>NEC4</c:v>
                </c:pt>
              </c:strCache>
            </c:strRef>
          </c:tx>
          <c:xVal>
            <c:numRef>
              <c:f>Sheet1!$B$8:$B$20</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numCache>
            </c:numRef>
          </c:xVal>
          <c:yVal>
            <c:numRef>
              <c:f>Sheet1!$F$8:$F$20</c:f>
              <c:numCache>
                <c:formatCode>General</c:formatCode>
                <c:ptCount val="13"/>
                <c:pt idx="0">
                  <c:v>0</c:v>
                </c:pt>
                <c:pt idx="1">
                  <c:v>19.2</c:v>
                </c:pt>
                <c:pt idx="2">
                  <c:v>31.1</c:v>
                </c:pt>
                <c:pt idx="3">
                  <c:v>39.700000000000003</c:v>
                </c:pt>
                <c:pt idx="4">
                  <c:v>45.2</c:v>
                </c:pt>
                <c:pt idx="5">
                  <c:v>52.5</c:v>
                </c:pt>
                <c:pt idx="6">
                  <c:v>60.8</c:v>
                </c:pt>
                <c:pt idx="7">
                  <c:v>67.599999999999994</c:v>
                </c:pt>
                <c:pt idx="8">
                  <c:v>74.5</c:v>
                </c:pt>
                <c:pt idx="9">
                  <c:v>77.7</c:v>
                </c:pt>
                <c:pt idx="10">
                  <c:v>81.3</c:v>
                </c:pt>
                <c:pt idx="11">
                  <c:v>83.57</c:v>
                </c:pt>
              </c:numCache>
            </c:numRef>
          </c:yVal>
          <c:smooth val="1"/>
        </c:ser>
        <c:axId val="179902336"/>
        <c:axId val="179964544"/>
      </c:scatterChart>
      <c:valAx>
        <c:axId val="179902336"/>
        <c:scaling>
          <c:orientation val="minMax"/>
        </c:scaling>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Time (Hrs)</a:t>
                </a:r>
              </a:p>
            </c:rich>
          </c:tx>
          <c:layout>
            <c:manualLayout>
              <c:xMode val="edge"/>
              <c:yMode val="edge"/>
              <c:x val="0.4228579294232318"/>
              <c:y val="0.88793352621432242"/>
            </c:manualLayout>
          </c:layout>
        </c:title>
        <c:numFmt formatCode="General" sourceLinked="1"/>
        <c:tickLblPos val="nextTo"/>
        <c:txPr>
          <a:bodyPr rot="0" vert="horz"/>
          <a:lstStyle/>
          <a:p>
            <a:pPr>
              <a:defRPr/>
            </a:pPr>
            <a:endParaRPr lang="en-US"/>
          </a:p>
        </c:txPr>
        <c:crossAx val="179964544"/>
        <c:crosses val="autoZero"/>
        <c:crossBetween val="midCat"/>
      </c:valAx>
      <c:valAx>
        <c:axId val="179964544"/>
        <c:scaling>
          <c:orientation val="minMax"/>
        </c:scaling>
        <c:axPos val="l"/>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Cumulative % Drug Released</a:t>
                </a:r>
              </a:p>
            </c:rich>
          </c:tx>
          <c:layout>
            <c:manualLayout>
              <c:xMode val="edge"/>
              <c:yMode val="edge"/>
              <c:x val="3.0476247165638449E-2"/>
              <c:y val="0.1551728492413379"/>
            </c:manualLayout>
          </c:layout>
        </c:title>
        <c:numFmt formatCode="General" sourceLinked="1"/>
        <c:tickLblPos val="nextTo"/>
        <c:txPr>
          <a:bodyPr rot="0" vert="horz"/>
          <a:lstStyle/>
          <a:p>
            <a:pPr>
              <a:defRPr/>
            </a:pPr>
            <a:endParaRPr lang="en-US"/>
          </a:p>
        </c:txPr>
        <c:crossAx val="179902336"/>
        <c:crosses val="autoZero"/>
        <c:crossBetween val="midCat"/>
      </c:valAx>
    </c:plotArea>
    <c:legend>
      <c:legendPos val="r"/>
      <c:layout>
        <c:manualLayout>
          <c:xMode val="edge"/>
          <c:yMode val="edge"/>
          <c:x val="0.84444604424446945"/>
          <c:y val="0.31034569848267701"/>
          <c:w val="0.14031766029246406"/>
          <c:h val="0.35919600567170484"/>
        </c:manualLayout>
      </c:layout>
      <c:txPr>
        <a:bodyPr/>
        <a:lstStyle/>
        <a:p>
          <a:pPr>
            <a:defRPr sz="12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chauhan</dc:creator>
  <cp:lastModifiedBy>Kapil</cp:lastModifiedBy>
  <cp:revision>12</cp:revision>
  <dcterms:created xsi:type="dcterms:W3CDTF">2017-03-03T12:21:00Z</dcterms:created>
  <dcterms:modified xsi:type="dcterms:W3CDTF">2021-04-28T01:09:00Z</dcterms:modified>
</cp:coreProperties>
</file>