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745" w:rsidRPr="006C1E68" w:rsidRDefault="00E71745" w:rsidP="00E71745">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E71745" w:rsidRDefault="00E71745" w:rsidP="00D55B7D">
      <w:pPr>
        <w:spacing w:after="0"/>
        <w:jc w:val="center"/>
        <w:rPr>
          <w:rFonts w:ascii="Times New Roman" w:hAnsi="Times New Roman" w:cs="Times New Roman"/>
          <w:b/>
          <w:bCs/>
          <w:sz w:val="20"/>
          <w:szCs w:val="20"/>
        </w:rPr>
      </w:pPr>
      <w:commentRangeStart w:id="0"/>
      <w:r>
        <w:rPr>
          <w:rFonts w:ascii="Times New Roman" w:hAnsi="Times New Roman" w:cs="Times New Roman"/>
          <w:b/>
          <w:bCs/>
          <w:noProof/>
          <w:sz w:val="20"/>
          <w:szCs w:val="20"/>
        </w:rPr>
        <w:drawing>
          <wp:inline distT="0" distB="0" distL="0" distR="0">
            <wp:extent cx="4787036" cy="148784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798295" cy="1491348"/>
                    </a:xfrm>
                    <a:prstGeom prst="rect">
                      <a:avLst/>
                    </a:prstGeom>
                    <a:noFill/>
                    <a:ln w="9525">
                      <a:noFill/>
                      <a:miter lim="800000"/>
                      <a:headEnd/>
                      <a:tailEnd/>
                    </a:ln>
                  </pic:spPr>
                </pic:pic>
              </a:graphicData>
            </a:graphic>
          </wp:inline>
        </w:drawing>
      </w:r>
      <w:commentRangeEnd w:id="0"/>
      <w:r>
        <w:rPr>
          <w:rStyle w:val="CommentReference"/>
        </w:rPr>
        <w:commentReference w:id="0"/>
      </w:r>
    </w:p>
    <w:p w:rsidR="007243C6" w:rsidRPr="007662C1" w:rsidRDefault="006E2C99" w:rsidP="00D55B7D">
      <w:pPr>
        <w:spacing w:after="0"/>
        <w:jc w:val="center"/>
        <w:rPr>
          <w:rFonts w:ascii="Times New Roman" w:hAnsi="Times New Roman" w:cs="Times New Roman"/>
          <w:b/>
          <w:sz w:val="20"/>
          <w:szCs w:val="20"/>
        </w:rPr>
      </w:pPr>
      <w:commentRangeStart w:id="1"/>
      <w:r w:rsidRPr="007662C1">
        <w:rPr>
          <w:rFonts w:ascii="Times New Roman" w:hAnsi="Times New Roman" w:cs="Times New Roman"/>
          <w:b/>
          <w:bCs/>
          <w:sz w:val="20"/>
          <w:szCs w:val="20"/>
        </w:rPr>
        <w:t>FABRICATION AND CHARACTERIZATION OF EZETIMIBE SOLID DISPERSION FOR SOLUBILITY ENHANCEMENT</w:t>
      </w:r>
      <w:commentRangeEnd w:id="1"/>
      <w:r w:rsidR="00006C64">
        <w:rPr>
          <w:rStyle w:val="CommentReference"/>
        </w:rPr>
        <w:commentReference w:id="1"/>
      </w:r>
    </w:p>
    <w:p w:rsidR="00125E2A" w:rsidRPr="007662C1" w:rsidRDefault="00125E2A" w:rsidP="00D55B7D">
      <w:pPr>
        <w:autoSpaceDE w:val="0"/>
        <w:autoSpaceDN w:val="0"/>
        <w:adjustRightInd w:val="0"/>
        <w:spacing w:after="0"/>
        <w:rPr>
          <w:rFonts w:ascii="Times New Roman" w:hAnsi="Times New Roman" w:cs="Times New Roman"/>
          <w:b/>
          <w:bCs/>
          <w:sz w:val="20"/>
          <w:szCs w:val="20"/>
        </w:rPr>
      </w:pPr>
    </w:p>
    <w:p w:rsidR="00125E2A" w:rsidRPr="007662C1" w:rsidRDefault="00125E2A" w:rsidP="00D55B7D">
      <w:pPr>
        <w:autoSpaceDE w:val="0"/>
        <w:autoSpaceDN w:val="0"/>
        <w:adjustRightInd w:val="0"/>
        <w:spacing w:after="0"/>
        <w:rPr>
          <w:rFonts w:ascii="Times New Roman" w:hAnsi="Times New Roman" w:cs="Times New Roman"/>
          <w:b/>
          <w:bCs/>
          <w:sz w:val="20"/>
          <w:szCs w:val="20"/>
        </w:rPr>
      </w:pPr>
    </w:p>
    <w:p w:rsidR="00125E2A" w:rsidRPr="007662C1" w:rsidRDefault="00125E2A" w:rsidP="00D55B7D">
      <w:pPr>
        <w:autoSpaceDE w:val="0"/>
        <w:autoSpaceDN w:val="0"/>
        <w:adjustRightInd w:val="0"/>
        <w:spacing w:after="0"/>
        <w:rPr>
          <w:rFonts w:ascii="Times New Roman" w:hAnsi="Times New Roman" w:cs="Times New Roman"/>
          <w:b/>
          <w:bCs/>
          <w:sz w:val="20"/>
          <w:szCs w:val="20"/>
        </w:rPr>
      </w:pPr>
      <w:r w:rsidRPr="007662C1">
        <w:rPr>
          <w:rFonts w:ascii="Times New Roman" w:hAnsi="Times New Roman" w:cs="Times New Roman"/>
          <w:b/>
          <w:bCs/>
          <w:sz w:val="20"/>
          <w:szCs w:val="20"/>
        </w:rPr>
        <w:t>ABSTRACT</w:t>
      </w:r>
    </w:p>
    <w:p w:rsidR="002C2AB0" w:rsidRPr="007662C1" w:rsidRDefault="00125E2A" w:rsidP="00D55B7D">
      <w:pPr>
        <w:autoSpaceDE w:val="0"/>
        <w:autoSpaceDN w:val="0"/>
        <w:adjustRightInd w:val="0"/>
        <w:spacing w:after="0"/>
        <w:jc w:val="both"/>
        <w:rPr>
          <w:rFonts w:ascii="Times New Roman" w:hAnsi="Times New Roman" w:cs="Times New Roman"/>
          <w:sz w:val="20"/>
          <w:szCs w:val="20"/>
        </w:rPr>
      </w:pPr>
      <w:commentRangeStart w:id="2"/>
      <w:r w:rsidRPr="007662C1">
        <w:rPr>
          <w:rFonts w:ascii="Times New Roman" w:hAnsi="Times New Roman" w:cs="Times New Roman"/>
          <w:sz w:val="20"/>
          <w:szCs w:val="20"/>
        </w:rPr>
        <w:t>The objective of the present study was to formulate</w:t>
      </w:r>
      <w:r w:rsidR="00371BFA" w:rsidRPr="007662C1">
        <w:rPr>
          <w:rFonts w:ascii="Times New Roman" w:hAnsi="Times New Roman" w:cs="Times New Roman"/>
          <w:sz w:val="20"/>
          <w:szCs w:val="20"/>
        </w:rPr>
        <w:t xml:space="preserve"> solid </w:t>
      </w:r>
      <w:r w:rsidRPr="007662C1">
        <w:rPr>
          <w:rFonts w:ascii="Times New Roman" w:hAnsi="Times New Roman" w:cs="Times New Roman"/>
          <w:sz w:val="20"/>
          <w:szCs w:val="20"/>
        </w:rPr>
        <w:t xml:space="preserve">dispersions (SD) of </w:t>
      </w:r>
      <w:r w:rsidR="003E73B4" w:rsidRPr="007662C1">
        <w:rPr>
          <w:rFonts w:ascii="Times New Roman" w:hAnsi="Times New Roman" w:cs="Times New Roman"/>
          <w:sz w:val="20"/>
          <w:szCs w:val="20"/>
        </w:rPr>
        <w:t xml:space="preserve">Ezetimibe </w:t>
      </w:r>
      <w:commentRangeStart w:id="3"/>
      <w:r w:rsidRPr="007662C1">
        <w:rPr>
          <w:rFonts w:ascii="Times New Roman" w:hAnsi="Times New Roman" w:cs="Times New Roman"/>
          <w:sz w:val="20"/>
          <w:szCs w:val="20"/>
        </w:rPr>
        <w:t>toimprove</w:t>
      </w:r>
      <w:commentRangeEnd w:id="3"/>
      <w:r w:rsidR="00006C64">
        <w:rPr>
          <w:rStyle w:val="CommentReference"/>
        </w:rPr>
        <w:commentReference w:id="3"/>
      </w:r>
      <w:r w:rsidRPr="007662C1">
        <w:rPr>
          <w:rFonts w:ascii="Times New Roman" w:hAnsi="Times New Roman" w:cs="Times New Roman"/>
          <w:sz w:val="20"/>
          <w:szCs w:val="20"/>
        </w:rPr>
        <w:t xml:space="preserve"> the solubility and dissolution rate to facilitate faster onset of action.</w:t>
      </w:r>
      <w:r w:rsidR="00FA1188" w:rsidRPr="007662C1">
        <w:rPr>
          <w:rFonts w:ascii="Times New Roman" w:hAnsi="Times New Roman" w:cs="Times New Roman"/>
          <w:sz w:val="20"/>
          <w:szCs w:val="20"/>
        </w:rPr>
        <w:t xml:space="preserve"> </w:t>
      </w:r>
      <w:r w:rsidR="003E73B4" w:rsidRPr="007662C1">
        <w:rPr>
          <w:rFonts w:ascii="Times New Roman" w:hAnsi="Times New Roman" w:cs="Times New Roman"/>
          <w:sz w:val="20"/>
          <w:szCs w:val="20"/>
        </w:rPr>
        <w:t xml:space="preserve">Ezetimibe is a poorly water soluble BCS class II </w:t>
      </w:r>
      <w:r w:rsidR="00B52CB2" w:rsidRPr="007662C1">
        <w:rPr>
          <w:rFonts w:ascii="Times New Roman" w:hAnsi="Times New Roman" w:cs="Times New Roman"/>
          <w:sz w:val="20"/>
          <w:szCs w:val="20"/>
        </w:rPr>
        <w:t>drug and</w:t>
      </w:r>
      <w:r w:rsidR="003E73B4" w:rsidRPr="007662C1">
        <w:rPr>
          <w:rFonts w:ascii="Times New Roman" w:hAnsi="Times New Roman" w:cs="Times New Roman"/>
          <w:sz w:val="20"/>
          <w:szCs w:val="20"/>
        </w:rPr>
        <w:t xml:space="preserve"> used as a hypolipidemic agent. It has poor bioavailability (35-65%) due to its low dissolution profile in gastro intestinal tract.</w:t>
      </w:r>
      <w:r w:rsidR="00FA1188" w:rsidRPr="007662C1">
        <w:rPr>
          <w:rFonts w:ascii="Times New Roman" w:hAnsi="Times New Roman" w:cs="Times New Roman"/>
          <w:sz w:val="20"/>
          <w:szCs w:val="20"/>
        </w:rPr>
        <w:t xml:space="preserve"> </w:t>
      </w:r>
      <w:r w:rsidRPr="007662C1">
        <w:rPr>
          <w:rFonts w:ascii="Times New Roman" w:hAnsi="Times New Roman" w:cs="Times New Roman"/>
          <w:sz w:val="20"/>
          <w:szCs w:val="20"/>
        </w:rPr>
        <w:t xml:space="preserve">In the present study, </w:t>
      </w:r>
      <w:r w:rsidR="002C2AB0" w:rsidRPr="007662C1">
        <w:rPr>
          <w:rFonts w:ascii="Times New Roman" w:hAnsi="Times New Roman" w:cs="Times New Roman"/>
          <w:sz w:val="20"/>
          <w:szCs w:val="20"/>
        </w:rPr>
        <w:t>eight solid dispersion formulations</w:t>
      </w:r>
      <w:r w:rsidRPr="007662C1">
        <w:rPr>
          <w:rFonts w:ascii="Times New Roman" w:hAnsi="Times New Roman" w:cs="Times New Roman"/>
          <w:sz w:val="20"/>
          <w:szCs w:val="20"/>
        </w:rPr>
        <w:t xml:space="preserve"> of </w:t>
      </w:r>
      <w:r w:rsidR="002C2AB0" w:rsidRPr="007662C1">
        <w:rPr>
          <w:rFonts w:ascii="Times New Roman" w:hAnsi="Times New Roman" w:cs="Times New Roman"/>
          <w:sz w:val="20"/>
          <w:szCs w:val="20"/>
        </w:rPr>
        <w:t>Ezetimibe</w:t>
      </w:r>
      <w:r w:rsidRPr="007662C1">
        <w:rPr>
          <w:rFonts w:ascii="Times New Roman" w:hAnsi="Times New Roman" w:cs="Times New Roman"/>
          <w:sz w:val="20"/>
          <w:szCs w:val="20"/>
        </w:rPr>
        <w:t xml:space="preserve"> with</w:t>
      </w:r>
      <w:r w:rsidR="003E73B4" w:rsidRPr="007662C1">
        <w:rPr>
          <w:rFonts w:ascii="Times New Roman" w:hAnsi="Times New Roman" w:cs="Times New Roman"/>
          <w:sz w:val="20"/>
          <w:szCs w:val="20"/>
        </w:rPr>
        <w:t xml:space="preserve"> </w:t>
      </w:r>
      <w:r w:rsidR="002C2AB0" w:rsidRPr="007662C1">
        <w:rPr>
          <w:rFonts w:ascii="Times New Roman" w:hAnsi="Times New Roman" w:cs="Times New Roman"/>
          <w:sz w:val="20"/>
          <w:szCs w:val="20"/>
        </w:rPr>
        <w:t xml:space="preserve">polymers PEG-4000 </w:t>
      </w:r>
      <w:r w:rsidR="00371BFA" w:rsidRPr="007662C1">
        <w:rPr>
          <w:rFonts w:ascii="Times New Roman" w:hAnsi="Times New Roman" w:cs="Times New Roman"/>
          <w:sz w:val="20"/>
          <w:szCs w:val="20"/>
        </w:rPr>
        <w:t>and PEG</w:t>
      </w:r>
      <w:r w:rsidRPr="007662C1">
        <w:rPr>
          <w:rFonts w:ascii="Times New Roman" w:hAnsi="Times New Roman" w:cs="Times New Roman"/>
          <w:sz w:val="20"/>
          <w:szCs w:val="20"/>
        </w:rPr>
        <w:t>-6000 were prepared by solvent evaporation</w:t>
      </w:r>
      <w:r w:rsidR="002C2AB0" w:rsidRPr="007662C1">
        <w:rPr>
          <w:rFonts w:ascii="Times New Roman" w:hAnsi="Times New Roman" w:cs="Times New Roman"/>
          <w:sz w:val="20"/>
          <w:szCs w:val="20"/>
        </w:rPr>
        <w:t xml:space="preserve"> and fusion </w:t>
      </w:r>
      <w:r w:rsidRPr="007662C1">
        <w:rPr>
          <w:rFonts w:ascii="Times New Roman" w:hAnsi="Times New Roman" w:cs="Times New Roman"/>
          <w:sz w:val="20"/>
          <w:szCs w:val="20"/>
        </w:rPr>
        <w:t>method</w:t>
      </w:r>
      <w:r w:rsidR="002C2AB0" w:rsidRPr="007662C1">
        <w:rPr>
          <w:rFonts w:ascii="Times New Roman" w:hAnsi="Times New Roman" w:cs="Times New Roman"/>
          <w:sz w:val="20"/>
          <w:szCs w:val="20"/>
        </w:rPr>
        <w:t>s</w:t>
      </w:r>
      <w:r w:rsidRPr="007662C1">
        <w:rPr>
          <w:rFonts w:ascii="Times New Roman" w:hAnsi="Times New Roman" w:cs="Times New Roman"/>
          <w:sz w:val="20"/>
          <w:szCs w:val="20"/>
        </w:rPr>
        <w:t xml:space="preserve">. </w:t>
      </w:r>
      <w:r w:rsidR="00FA1188" w:rsidRPr="007662C1">
        <w:rPr>
          <w:rFonts w:ascii="Times New Roman" w:hAnsi="Times New Roman" w:cs="Times New Roman"/>
          <w:sz w:val="20"/>
          <w:szCs w:val="20"/>
        </w:rPr>
        <w:t xml:space="preserve"> </w:t>
      </w:r>
      <w:r w:rsidR="00DA52D6">
        <w:rPr>
          <w:rFonts w:ascii="Times New Roman" w:hAnsi="Times New Roman" w:cs="Times New Roman"/>
          <w:sz w:val="20"/>
          <w:szCs w:val="20"/>
        </w:rPr>
        <w:t xml:space="preserve">Solid </w:t>
      </w:r>
      <w:commentRangeStart w:id="4"/>
      <w:r w:rsidR="00DA52D6">
        <w:rPr>
          <w:rFonts w:ascii="Times New Roman" w:hAnsi="Times New Roman" w:cs="Times New Roman"/>
          <w:sz w:val="20"/>
          <w:szCs w:val="20"/>
        </w:rPr>
        <w:t>dispersion</w:t>
      </w:r>
      <w:r w:rsidR="002C2AB0" w:rsidRPr="007662C1">
        <w:rPr>
          <w:rFonts w:ascii="Times New Roman" w:hAnsi="Times New Roman" w:cs="Times New Roman"/>
          <w:sz w:val="20"/>
          <w:szCs w:val="20"/>
        </w:rPr>
        <w:t>formulations</w:t>
      </w:r>
      <w:commentRangeEnd w:id="4"/>
      <w:r w:rsidR="00006C64">
        <w:rPr>
          <w:rStyle w:val="CommentReference"/>
        </w:rPr>
        <w:commentReference w:id="4"/>
      </w:r>
      <w:r w:rsidR="002C2AB0" w:rsidRPr="007662C1">
        <w:rPr>
          <w:rFonts w:ascii="Times New Roman" w:hAnsi="Times New Roman" w:cs="Times New Roman"/>
          <w:sz w:val="20"/>
          <w:szCs w:val="20"/>
        </w:rPr>
        <w:t xml:space="preserve"> were characterized by </w:t>
      </w:r>
      <w:r w:rsidRPr="007662C1">
        <w:rPr>
          <w:rFonts w:ascii="Times New Roman" w:hAnsi="Times New Roman" w:cs="Times New Roman"/>
          <w:sz w:val="20"/>
          <w:szCs w:val="20"/>
        </w:rPr>
        <w:t xml:space="preserve">content uniformity, </w:t>
      </w:r>
      <w:r w:rsidR="002C2AB0" w:rsidRPr="007662C1">
        <w:rPr>
          <w:rFonts w:ascii="Times New Roman" w:hAnsi="Times New Roman" w:cs="Times New Roman"/>
          <w:sz w:val="20"/>
          <w:szCs w:val="20"/>
        </w:rPr>
        <w:t xml:space="preserve">flow </w:t>
      </w:r>
      <w:r w:rsidR="00B52CB2" w:rsidRPr="007662C1">
        <w:rPr>
          <w:rFonts w:ascii="Times New Roman" w:hAnsi="Times New Roman" w:cs="Times New Roman"/>
          <w:sz w:val="20"/>
          <w:szCs w:val="20"/>
        </w:rPr>
        <w:t>properties and</w:t>
      </w:r>
      <w:r w:rsidRPr="007662C1">
        <w:rPr>
          <w:rFonts w:ascii="Times New Roman" w:hAnsi="Times New Roman" w:cs="Times New Roman"/>
          <w:sz w:val="20"/>
          <w:szCs w:val="20"/>
        </w:rPr>
        <w:t xml:space="preserve"> </w:t>
      </w:r>
      <w:commentRangeStart w:id="5"/>
      <w:r w:rsidRPr="00D55B7D">
        <w:rPr>
          <w:rFonts w:ascii="Times New Roman" w:hAnsi="Times New Roman" w:cs="Times New Roman"/>
          <w:sz w:val="20"/>
          <w:szCs w:val="20"/>
        </w:rPr>
        <w:t xml:space="preserve">in </w:t>
      </w:r>
      <w:r w:rsidR="00371BFA" w:rsidRPr="00D55B7D">
        <w:rPr>
          <w:rFonts w:ascii="Times New Roman" w:hAnsi="Times New Roman" w:cs="Times New Roman"/>
          <w:sz w:val="20"/>
          <w:szCs w:val="20"/>
        </w:rPr>
        <w:t>vitro</w:t>
      </w:r>
      <w:r w:rsidRPr="007662C1">
        <w:rPr>
          <w:rFonts w:ascii="Times New Roman" w:hAnsi="Times New Roman" w:cs="Times New Roman"/>
          <w:sz w:val="20"/>
          <w:szCs w:val="20"/>
        </w:rPr>
        <w:t xml:space="preserve"> </w:t>
      </w:r>
      <w:commentRangeEnd w:id="5"/>
      <w:r w:rsidR="00006C64">
        <w:rPr>
          <w:rStyle w:val="CommentReference"/>
        </w:rPr>
        <w:commentReference w:id="5"/>
      </w:r>
      <w:r w:rsidRPr="007662C1">
        <w:rPr>
          <w:rFonts w:ascii="Times New Roman" w:hAnsi="Times New Roman" w:cs="Times New Roman"/>
          <w:sz w:val="20"/>
          <w:szCs w:val="20"/>
        </w:rPr>
        <w:t xml:space="preserve">dissolution studies. </w:t>
      </w:r>
      <w:r w:rsidR="00FA1188" w:rsidRPr="007662C1">
        <w:rPr>
          <w:rFonts w:ascii="Times New Roman" w:hAnsi="Times New Roman" w:cs="Times New Roman"/>
          <w:sz w:val="20"/>
          <w:szCs w:val="20"/>
        </w:rPr>
        <w:t>Present study concluded that the</w:t>
      </w:r>
      <w:r w:rsidR="00FA1188" w:rsidRPr="007662C1">
        <w:rPr>
          <w:sz w:val="20"/>
          <w:szCs w:val="20"/>
        </w:rPr>
        <w:t xml:space="preserve"> </w:t>
      </w:r>
      <w:r w:rsidR="00FA1188" w:rsidRPr="007662C1">
        <w:rPr>
          <w:rFonts w:ascii="Times New Roman" w:hAnsi="Times New Roman" w:cs="Times New Roman"/>
          <w:sz w:val="20"/>
          <w:szCs w:val="20"/>
        </w:rPr>
        <w:t xml:space="preserve">Ezetimibe solid dispersion </w:t>
      </w:r>
      <w:r w:rsidR="00371BFA" w:rsidRPr="007662C1">
        <w:rPr>
          <w:rFonts w:ascii="Times New Roman" w:hAnsi="Times New Roman" w:cs="Times New Roman"/>
          <w:sz w:val="20"/>
          <w:szCs w:val="20"/>
        </w:rPr>
        <w:t>formulations are</w:t>
      </w:r>
      <w:r w:rsidR="00FA1188" w:rsidRPr="007662C1">
        <w:rPr>
          <w:rFonts w:ascii="Times New Roman" w:hAnsi="Times New Roman" w:cs="Times New Roman"/>
          <w:sz w:val="20"/>
          <w:szCs w:val="20"/>
        </w:rPr>
        <w:t xml:space="preserve"> a suitable approach</w:t>
      </w:r>
      <w:r w:rsidR="00FA1188" w:rsidRPr="007662C1">
        <w:rPr>
          <w:sz w:val="20"/>
          <w:szCs w:val="20"/>
        </w:rPr>
        <w:t xml:space="preserve"> </w:t>
      </w:r>
      <w:r w:rsidR="00FA1188" w:rsidRPr="007662C1">
        <w:rPr>
          <w:rFonts w:ascii="Times New Roman" w:hAnsi="Times New Roman" w:cs="Times New Roman"/>
          <w:sz w:val="20"/>
          <w:szCs w:val="20"/>
        </w:rPr>
        <w:t>to improve the solubility and dissolution rate of ezetimibe than pure</w:t>
      </w:r>
      <w:r w:rsidR="00FA1188" w:rsidRPr="007662C1">
        <w:rPr>
          <w:sz w:val="20"/>
          <w:szCs w:val="20"/>
        </w:rPr>
        <w:t xml:space="preserve"> </w:t>
      </w:r>
      <w:r w:rsidR="00FA1188" w:rsidRPr="007662C1">
        <w:rPr>
          <w:rFonts w:ascii="Times New Roman" w:hAnsi="Times New Roman" w:cs="Times New Roman"/>
          <w:sz w:val="20"/>
          <w:szCs w:val="20"/>
        </w:rPr>
        <w:t>form of drug.</w:t>
      </w:r>
    </w:p>
    <w:p w:rsidR="00FA1188" w:rsidRPr="00D55B7D" w:rsidRDefault="00125E2A" w:rsidP="00D55B7D">
      <w:pPr>
        <w:spacing w:after="0"/>
        <w:jc w:val="both"/>
        <w:rPr>
          <w:rFonts w:ascii="Times New Roman" w:hAnsi="Times New Roman" w:cs="Times New Roman"/>
          <w:sz w:val="20"/>
          <w:szCs w:val="20"/>
        </w:rPr>
      </w:pPr>
      <w:commentRangeStart w:id="6"/>
      <w:r w:rsidRPr="007662C1">
        <w:rPr>
          <w:rFonts w:ascii="Times New Roman" w:hAnsi="Times New Roman" w:cs="Times New Roman"/>
          <w:b/>
          <w:bCs/>
          <w:sz w:val="20"/>
          <w:szCs w:val="20"/>
        </w:rPr>
        <w:t>Keywords:</w:t>
      </w:r>
      <w:commentRangeEnd w:id="6"/>
      <w:r w:rsidR="00006C64">
        <w:rPr>
          <w:rStyle w:val="CommentReference"/>
        </w:rPr>
        <w:commentReference w:id="6"/>
      </w:r>
      <w:r w:rsidRPr="007662C1">
        <w:rPr>
          <w:rFonts w:ascii="Times New Roman" w:hAnsi="Times New Roman" w:cs="Times New Roman"/>
          <w:b/>
          <w:bCs/>
          <w:sz w:val="20"/>
          <w:szCs w:val="20"/>
        </w:rPr>
        <w:t xml:space="preserve"> </w:t>
      </w:r>
      <w:r w:rsidRPr="007662C1">
        <w:rPr>
          <w:rFonts w:ascii="Times New Roman" w:hAnsi="Times New Roman" w:cs="Times New Roman"/>
          <w:sz w:val="20"/>
          <w:szCs w:val="20"/>
        </w:rPr>
        <w:t>PEG</w:t>
      </w:r>
      <w:commentRangeEnd w:id="2"/>
      <w:r w:rsidR="00E71745">
        <w:rPr>
          <w:rStyle w:val="CommentReference"/>
        </w:rPr>
        <w:commentReference w:id="2"/>
      </w:r>
      <w:r w:rsidRPr="007662C1">
        <w:rPr>
          <w:rFonts w:ascii="Times New Roman" w:hAnsi="Times New Roman" w:cs="Times New Roman"/>
          <w:sz w:val="20"/>
          <w:szCs w:val="20"/>
        </w:rPr>
        <w:t xml:space="preserve">-4000, PEG-6000, </w:t>
      </w:r>
      <w:r w:rsidR="007662C1" w:rsidRPr="007662C1">
        <w:rPr>
          <w:rFonts w:ascii="Times New Roman" w:hAnsi="Times New Roman" w:cs="Times New Roman"/>
          <w:sz w:val="20"/>
          <w:szCs w:val="20"/>
        </w:rPr>
        <w:t>s</w:t>
      </w:r>
      <w:r w:rsidRPr="007662C1">
        <w:rPr>
          <w:rFonts w:ascii="Times New Roman" w:hAnsi="Times New Roman" w:cs="Times New Roman"/>
          <w:sz w:val="20"/>
          <w:szCs w:val="20"/>
        </w:rPr>
        <w:t>olid dispersion</w:t>
      </w:r>
      <w:r w:rsidR="00D55B7D">
        <w:rPr>
          <w:rFonts w:ascii="Times New Roman" w:hAnsi="Times New Roman" w:cs="Times New Roman"/>
          <w:sz w:val="20"/>
          <w:szCs w:val="20"/>
        </w:rPr>
        <w:t xml:space="preserve">, </w:t>
      </w:r>
      <w:r w:rsidR="00D55B7D" w:rsidRPr="007662C1">
        <w:rPr>
          <w:rFonts w:ascii="Times New Roman" w:hAnsi="Times New Roman" w:cs="Times New Roman"/>
          <w:sz w:val="20"/>
          <w:szCs w:val="20"/>
        </w:rPr>
        <w:t>Ezetimibe,</w:t>
      </w:r>
      <w:r w:rsidRPr="007662C1">
        <w:rPr>
          <w:rFonts w:ascii="Times New Roman" w:hAnsi="Times New Roman" w:cs="Times New Roman"/>
          <w:sz w:val="20"/>
          <w:szCs w:val="20"/>
        </w:rPr>
        <w:t>.</w:t>
      </w:r>
    </w:p>
    <w:p w:rsidR="00FA1188" w:rsidRPr="007662C1" w:rsidRDefault="00FA1188" w:rsidP="00D55B7D">
      <w:pPr>
        <w:spacing w:after="0"/>
        <w:rPr>
          <w:rFonts w:ascii="Times New Roman" w:hAnsi="Times New Roman" w:cs="Times New Roman"/>
          <w:b/>
          <w:bCs/>
          <w:sz w:val="20"/>
          <w:szCs w:val="20"/>
        </w:rPr>
      </w:pPr>
    </w:p>
    <w:p w:rsidR="00FA1188" w:rsidRPr="007662C1" w:rsidRDefault="00FA1188" w:rsidP="00D55B7D">
      <w:pPr>
        <w:spacing w:after="0"/>
        <w:rPr>
          <w:rFonts w:ascii="Times New Roman" w:hAnsi="Times New Roman" w:cs="Times New Roman"/>
          <w:b/>
          <w:bCs/>
          <w:sz w:val="20"/>
          <w:szCs w:val="20"/>
        </w:rPr>
      </w:pPr>
    </w:p>
    <w:p w:rsidR="00125E2A" w:rsidRPr="007662C1" w:rsidRDefault="00125E2A" w:rsidP="00D55B7D">
      <w:pPr>
        <w:spacing w:after="0"/>
        <w:rPr>
          <w:rFonts w:ascii="Times New Roman" w:hAnsi="Times New Roman" w:cs="Times New Roman"/>
          <w:sz w:val="20"/>
          <w:szCs w:val="20"/>
        </w:rPr>
      </w:pPr>
      <w:r w:rsidRPr="007662C1">
        <w:rPr>
          <w:rFonts w:ascii="Times New Roman" w:hAnsi="Times New Roman" w:cs="Times New Roman"/>
          <w:b/>
          <w:bCs/>
          <w:sz w:val="20"/>
          <w:szCs w:val="20"/>
        </w:rPr>
        <w:t>INTRODUCTION</w:t>
      </w:r>
    </w:p>
    <w:p w:rsidR="009706A6" w:rsidRPr="007662C1" w:rsidRDefault="009706A6" w:rsidP="00D55B7D">
      <w:pPr>
        <w:autoSpaceDE w:val="0"/>
        <w:autoSpaceDN w:val="0"/>
        <w:adjustRightInd w:val="0"/>
        <w:spacing w:after="0"/>
        <w:jc w:val="both"/>
        <w:rPr>
          <w:rFonts w:ascii="Times New Roman" w:hAnsi="Times New Roman" w:cs="Times New Roman"/>
          <w:sz w:val="20"/>
          <w:szCs w:val="20"/>
        </w:rPr>
      </w:pPr>
      <w:commentRangeStart w:id="7"/>
      <w:r w:rsidRPr="007662C1">
        <w:rPr>
          <w:rFonts w:ascii="Times New Roman" w:hAnsi="Times New Roman" w:cs="Times New Roman"/>
          <w:sz w:val="20"/>
          <w:szCs w:val="20"/>
        </w:rPr>
        <w:t xml:space="preserve">Solubility is </w:t>
      </w:r>
      <w:r w:rsidR="00EF55F6" w:rsidRPr="007662C1">
        <w:rPr>
          <w:rFonts w:ascii="Times New Roman" w:hAnsi="Times New Roman" w:cs="Times New Roman"/>
          <w:sz w:val="20"/>
          <w:szCs w:val="20"/>
        </w:rPr>
        <w:t>an important aspect for oral do</w:t>
      </w:r>
      <w:r w:rsidR="00D55B7D">
        <w:rPr>
          <w:rFonts w:ascii="Times New Roman" w:hAnsi="Times New Roman" w:cs="Times New Roman"/>
          <w:sz w:val="20"/>
          <w:szCs w:val="20"/>
        </w:rPr>
        <w:t xml:space="preserve">sage forms, to deliver </w:t>
      </w:r>
      <w:commentRangeStart w:id="8"/>
      <w:r w:rsidR="00D55B7D">
        <w:rPr>
          <w:rFonts w:ascii="Times New Roman" w:hAnsi="Times New Roman" w:cs="Times New Roman"/>
          <w:sz w:val="20"/>
          <w:szCs w:val="20"/>
        </w:rPr>
        <w:t>required</w:t>
      </w:r>
      <w:r w:rsidR="00EF55F6" w:rsidRPr="007662C1">
        <w:rPr>
          <w:rFonts w:ascii="Times New Roman" w:hAnsi="Times New Roman" w:cs="Times New Roman"/>
          <w:sz w:val="20"/>
          <w:szCs w:val="20"/>
        </w:rPr>
        <w:t>dru</w:t>
      </w:r>
      <w:commentRangeEnd w:id="8"/>
      <w:r w:rsidR="00006C64">
        <w:rPr>
          <w:rStyle w:val="CommentReference"/>
        </w:rPr>
        <w:commentReference w:id="8"/>
      </w:r>
      <w:r w:rsidR="00EF55F6" w:rsidRPr="007662C1">
        <w:rPr>
          <w:rFonts w:ascii="Times New Roman" w:hAnsi="Times New Roman" w:cs="Times New Roman"/>
          <w:sz w:val="20"/>
          <w:szCs w:val="20"/>
        </w:rPr>
        <w:t>g concentration in systemic circulation to produce desired pharmacological response</w:t>
      </w:r>
      <w:r w:rsidR="003D0D8E" w:rsidRPr="007662C1">
        <w:rPr>
          <w:rFonts w:ascii="Times New Roman" w:hAnsi="Times New Roman" w:cs="Times New Roman"/>
          <w:sz w:val="20"/>
          <w:szCs w:val="20"/>
          <w:vertAlign w:val="superscript"/>
        </w:rPr>
        <w:t>1</w:t>
      </w:r>
      <w:r w:rsidR="00EF55F6" w:rsidRPr="007662C1">
        <w:rPr>
          <w:rFonts w:ascii="Times New Roman" w:hAnsi="Times New Roman" w:cs="Times New Roman"/>
          <w:sz w:val="20"/>
          <w:szCs w:val="20"/>
        </w:rPr>
        <w:t>.</w:t>
      </w:r>
      <w:r w:rsidR="00847FBA">
        <w:rPr>
          <w:rFonts w:ascii="Times New Roman" w:hAnsi="Times New Roman" w:cs="Times New Roman"/>
          <w:sz w:val="20"/>
          <w:szCs w:val="20"/>
        </w:rPr>
        <w:t xml:space="preserve"> </w:t>
      </w:r>
      <w:r w:rsidR="00EF55F6" w:rsidRPr="007662C1">
        <w:rPr>
          <w:rFonts w:ascii="Times New Roman" w:hAnsi="Times New Roman" w:cs="Times New Roman"/>
          <w:sz w:val="20"/>
          <w:szCs w:val="20"/>
        </w:rPr>
        <w:t>On an average more than 90 % of available drugs have poor so</w:t>
      </w:r>
      <w:r w:rsidR="00847FBA">
        <w:rPr>
          <w:rFonts w:ascii="Times New Roman" w:hAnsi="Times New Roman" w:cs="Times New Roman"/>
          <w:sz w:val="20"/>
          <w:szCs w:val="20"/>
        </w:rPr>
        <w:t xml:space="preserve">lubility, poor permeability, or </w:t>
      </w:r>
      <w:r w:rsidR="00EF55F6" w:rsidRPr="007662C1">
        <w:rPr>
          <w:rFonts w:ascii="Times New Roman" w:hAnsi="Times New Roman" w:cs="Times New Roman"/>
          <w:sz w:val="20"/>
          <w:szCs w:val="20"/>
        </w:rPr>
        <w:t>both</w:t>
      </w:r>
      <w:r w:rsidR="003D0D8E" w:rsidRPr="007662C1">
        <w:rPr>
          <w:rFonts w:ascii="Times New Roman" w:hAnsi="Times New Roman" w:cs="Times New Roman"/>
          <w:sz w:val="20"/>
          <w:szCs w:val="20"/>
          <w:vertAlign w:val="superscript"/>
        </w:rPr>
        <w:t>2</w:t>
      </w:r>
      <w:r w:rsidR="00EF55F6" w:rsidRPr="007662C1">
        <w:rPr>
          <w:rFonts w:ascii="Times New Roman" w:hAnsi="Times New Roman" w:cs="Times New Roman"/>
          <w:sz w:val="20"/>
          <w:szCs w:val="20"/>
        </w:rPr>
        <w:t>. For this reason there is always a need to use high doses of poor soluble drugs to achieve minimum effective concentration of drug in systemic circulation</w:t>
      </w:r>
      <w:r w:rsidR="003D0D8E" w:rsidRPr="007662C1">
        <w:rPr>
          <w:rFonts w:ascii="Times New Roman" w:hAnsi="Times New Roman" w:cs="Times New Roman"/>
          <w:sz w:val="20"/>
          <w:szCs w:val="20"/>
          <w:vertAlign w:val="superscript"/>
        </w:rPr>
        <w:t>3</w:t>
      </w:r>
      <w:r w:rsidR="00EF55F6" w:rsidRPr="007662C1">
        <w:rPr>
          <w:rFonts w:ascii="Times New Roman" w:hAnsi="Times New Roman" w:cs="Times New Roman"/>
          <w:sz w:val="20"/>
          <w:szCs w:val="20"/>
        </w:rPr>
        <w:t>.</w:t>
      </w:r>
    </w:p>
    <w:p w:rsidR="009706A6" w:rsidRPr="007662C1" w:rsidRDefault="009706A6" w:rsidP="00D55B7D">
      <w:pPr>
        <w:autoSpaceDE w:val="0"/>
        <w:autoSpaceDN w:val="0"/>
        <w:adjustRightInd w:val="0"/>
        <w:spacing w:after="0"/>
        <w:jc w:val="both"/>
        <w:rPr>
          <w:rFonts w:ascii="Times New Roman" w:hAnsi="Times New Roman" w:cs="Times New Roman"/>
          <w:sz w:val="20"/>
          <w:szCs w:val="20"/>
        </w:rPr>
      </w:pPr>
      <w:r w:rsidRPr="007662C1">
        <w:rPr>
          <w:rFonts w:ascii="Times New Roman" w:hAnsi="Times New Roman" w:cs="Times New Roman"/>
          <w:sz w:val="20"/>
          <w:szCs w:val="20"/>
        </w:rPr>
        <w:t xml:space="preserve">There are </w:t>
      </w:r>
      <w:r w:rsidR="00EF55F6" w:rsidRPr="007662C1">
        <w:rPr>
          <w:rFonts w:ascii="Times New Roman" w:hAnsi="Times New Roman" w:cs="Times New Roman"/>
          <w:sz w:val="20"/>
          <w:szCs w:val="20"/>
        </w:rPr>
        <w:t xml:space="preserve">so many </w:t>
      </w:r>
      <w:r w:rsidRPr="007662C1">
        <w:rPr>
          <w:rFonts w:ascii="Times New Roman" w:hAnsi="Times New Roman" w:cs="Times New Roman"/>
          <w:sz w:val="20"/>
          <w:szCs w:val="20"/>
        </w:rPr>
        <w:t>approaches to enhance the solubility of such poorly water-soluble drugs like particle-size reduction, salt formation, solubilization, and complexation with β cyclodextrins.  All these methods suffer from one or the other drawbacks</w:t>
      </w:r>
      <w:r w:rsidR="003D0D8E" w:rsidRPr="007662C1">
        <w:rPr>
          <w:rFonts w:ascii="Times New Roman" w:hAnsi="Times New Roman" w:cs="Times New Roman"/>
          <w:sz w:val="20"/>
          <w:szCs w:val="20"/>
          <w:vertAlign w:val="superscript"/>
        </w:rPr>
        <w:t>4</w:t>
      </w:r>
      <w:r w:rsidRPr="007662C1">
        <w:rPr>
          <w:rFonts w:ascii="Times New Roman" w:hAnsi="Times New Roman" w:cs="Times New Roman"/>
          <w:sz w:val="20"/>
          <w:szCs w:val="20"/>
        </w:rPr>
        <w:t>.</w:t>
      </w:r>
      <w:r w:rsidR="00EF55F6" w:rsidRPr="007662C1">
        <w:rPr>
          <w:rFonts w:ascii="Times New Roman" w:hAnsi="Times New Roman" w:cs="Times New Roman"/>
          <w:sz w:val="20"/>
          <w:szCs w:val="20"/>
        </w:rPr>
        <w:t xml:space="preserve"> </w:t>
      </w:r>
      <w:r w:rsidRPr="007662C1">
        <w:rPr>
          <w:rFonts w:ascii="Times New Roman" w:hAnsi="Times New Roman" w:cs="Times New Roman"/>
          <w:sz w:val="20"/>
          <w:szCs w:val="20"/>
        </w:rPr>
        <w:t xml:space="preserve">Among various approaches, </w:t>
      </w:r>
      <w:r w:rsidR="00EF55F6" w:rsidRPr="007662C1">
        <w:rPr>
          <w:rFonts w:ascii="Times New Roman" w:hAnsi="Times New Roman" w:cs="Times New Roman"/>
          <w:sz w:val="20"/>
          <w:szCs w:val="20"/>
        </w:rPr>
        <w:t>t</w:t>
      </w:r>
      <w:r w:rsidRPr="007662C1">
        <w:rPr>
          <w:rFonts w:ascii="Times New Roman" w:hAnsi="Times New Roman" w:cs="Times New Roman"/>
          <w:sz w:val="20"/>
          <w:szCs w:val="20"/>
        </w:rPr>
        <w:t xml:space="preserve">he solid-dispersion technique </w:t>
      </w:r>
      <w:r w:rsidR="00EF55F6" w:rsidRPr="007662C1">
        <w:rPr>
          <w:rFonts w:ascii="Times New Roman" w:hAnsi="Times New Roman" w:cs="Times New Roman"/>
          <w:sz w:val="20"/>
          <w:szCs w:val="20"/>
        </w:rPr>
        <w:t>is</w:t>
      </w:r>
      <w:r w:rsidRPr="007662C1">
        <w:rPr>
          <w:rFonts w:ascii="Times New Roman" w:hAnsi="Times New Roman" w:cs="Times New Roman"/>
          <w:sz w:val="20"/>
          <w:szCs w:val="20"/>
        </w:rPr>
        <w:t xml:space="preserve"> the most successful in improving the dis</w:t>
      </w:r>
      <w:r w:rsidR="00EF55F6" w:rsidRPr="007662C1">
        <w:rPr>
          <w:rFonts w:ascii="Times New Roman" w:hAnsi="Times New Roman" w:cs="Times New Roman"/>
          <w:sz w:val="20"/>
          <w:szCs w:val="20"/>
        </w:rPr>
        <w:t xml:space="preserve">solution and bioavailability of </w:t>
      </w:r>
      <w:r w:rsidRPr="007662C1">
        <w:rPr>
          <w:rFonts w:ascii="Times New Roman" w:hAnsi="Times New Roman" w:cs="Times New Roman"/>
          <w:sz w:val="20"/>
          <w:szCs w:val="20"/>
        </w:rPr>
        <w:t>poorly soluble, active pharmaceutical ingredients because it is simple, economical and advantageous</w:t>
      </w:r>
      <w:r w:rsidR="003D0D8E" w:rsidRPr="007662C1">
        <w:rPr>
          <w:rFonts w:ascii="Times New Roman" w:hAnsi="Times New Roman" w:cs="Times New Roman"/>
          <w:sz w:val="20"/>
          <w:szCs w:val="20"/>
          <w:vertAlign w:val="superscript"/>
        </w:rPr>
        <w:t>5</w:t>
      </w:r>
      <w:r w:rsidRPr="007662C1">
        <w:rPr>
          <w:rFonts w:ascii="Times New Roman" w:hAnsi="Times New Roman" w:cs="Times New Roman"/>
          <w:sz w:val="20"/>
          <w:szCs w:val="20"/>
        </w:rPr>
        <w:t>.</w:t>
      </w:r>
      <w:r w:rsidR="00847FBA">
        <w:rPr>
          <w:rFonts w:ascii="Times New Roman" w:hAnsi="Times New Roman" w:cs="Times New Roman"/>
          <w:sz w:val="20"/>
          <w:szCs w:val="20"/>
        </w:rPr>
        <w:t xml:space="preserve"> </w:t>
      </w:r>
      <w:r w:rsidR="00125E2A" w:rsidRPr="007662C1">
        <w:rPr>
          <w:rFonts w:ascii="Times New Roman" w:hAnsi="Times New Roman" w:cs="Times New Roman"/>
          <w:sz w:val="20"/>
          <w:szCs w:val="20"/>
        </w:rPr>
        <w:t>A solid disp</w:t>
      </w:r>
      <w:r w:rsidRPr="007662C1">
        <w:rPr>
          <w:rFonts w:ascii="Times New Roman" w:hAnsi="Times New Roman" w:cs="Times New Roman"/>
          <w:sz w:val="20"/>
          <w:szCs w:val="20"/>
        </w:rPr>
        <w:t>ersion can be defined as “</w:t>
      </w:r>
      <w:r w:rsidR="00125E2A" w:rsidRPr="007662C1">
        <w:rPr>
          <w:rFonts w:ascii="Times New Roman" w:hAnsi="Times New Roman" w:cs="Times New Roman"/>
          <w:sz w:val="20"/>
          <w:szCs w:val="20"/>
        </w:rPr>
        <w:t>dispersion of one or more active ingredients in</w:t>
      </w:r>
      <w:r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an iner</w:t>
      </w:r>
      <w:r w:rsidRPr="007662C1">
        <w:rPr>
          <w:rFonts w:ascii="Times New Roman" w:hAnsi="Times New Roman" w:cs="Times New Roman"/>
          <w:sz w:val="20"/>
          <w:szCs w:val="20"/>
        </w:rPr>
        <w:t>t carrier matrix in solid-state”. Solid dispersion refers to a group of solid products consisting of at least two different components, generally a hydrophilic matrix and a hydrophobic drug</w:t>
      </w:r>
      <w:r w:rsidR="003D0D8E" w:rsidRPr="007662C1">
        <w:rPr>
          <w:rFonts w:ascii="Times New Roman" w:hAnsi="Times New Roman" w:cs="Times New Roman"/>
          <w:sz w:val="20"/>
          <w:szCs w:val="20"/>
          <w:vertAlign w:val="superscript"/>
        </w:rPr>
        <w:t>6</w:t>
      </w:r>
      <w:r w:rsidRPr="007662C1">
        <w:rPr>
          <w:rFonts w:ascii="Times New Roman" w:hAnsi="Times New Roman" w:cs="Times New Roman"/>
          <w:sz w:val="20"/>
          <w:szCs w:val="20"/>
        </w:rPr>
        <w:t>.</w:t>
      </w:r>
    </w:p>
    <w:p w:rsidR="006B7853" w:rsidRPr="007662C1" w:rsidRDefault="009706A6" w:rsidP="00D55B7D">
      <w:pPr>
        <w:autoSpaceDE w:val="0"/>
        <w:autoSpaceDN w:val="0"/>
        <w:adjustRightInd w:val="0"/>
        <w:spacing w:after="0"/>
        <w:jc w:val="both"/>
        <w:rPr>
          <w:rFonts w:ascii="Times New Roman" w:hAnsi="Times New Roman" w:cs="Times New Roman"/>
          <w:sz w:val="20"/>
          <w:szCs w:val="20"/>
        </w:rPr>
      </w:pPr>
      <w:r w:rsidRPr="007662C1">
        <w:rPr>
          <w:rFonts w:ascii="Times New Roman" w:hAnsi="Times New Roman" w:cs="Times New Roman"/>
          <w:sz w:val="20"/>
          <w:szCs w:val="20"/>
        </w:rPr>
        <w:t>The drug can be dispersed molecularly, in amorphous particles (clusters) or in crystalline particles by various methods</w:t>
      </w:r>
      <w:r w:rsidR="003D0D8E" w:rsidRPr="007662C1">
        <w:rPr>
          <w:rFonts w:ascii="Times New Roman" w:hAnsi="Times New Roman" w:cs="Times New Roman"/>
          <w:sz w:val="20"/>
          <w:szCs w:val="20"/>
          <w:vertAlign w:val="superscript"/>
        </w:rPr>
        <w:t>7</w:t>
      </w:r>
      <w:r w:rsidRPr="007662C1">
        <w:rPr>
          <w:rFonts w:ascii="Times New Roman" w:hAnsi="Times New Roman" w:cs="Times New Roman"/>
          <w:sz w:val="20"/>
          <w:szCs w:val="20"/>
        </w:rPr>
        <w:t>.</w:t>
      </w:r>
      <w:r w:rsidR="00EF55F6" w:rsidRPr="007662C1">
        <w:rPr>
          <w:rFonts w:ascii="Times New Roman" w:hAnsi="Times New Roman" w:cs="Times New Roman"/>
          <w:sz w:val="20"/>
          <w:szCs w:val="20"/>
        </w:rPr>
        <w:t xml:space="preserve"> </w:t>
      </w:r>
      <w:r w:rsidRPr="007662C1">
        <w:rPr>
          <w:rFonts w:ascii="Times New Roman" w:hAnsi="Times New Roman" w:cs="Times New Roman"/>
          <w:sz w:val="20"/>
          <w:szCs w:val="20"/>
        </w:rPr>
        <w:t xml:space="preserve">It enhances </w:t>
      </w:r>
      <w:r w:rsidR="006B7853" w:rsidRPr="007662C1">
        <w:rPr>
          <w:rFonts w:ascii="Times New Roman" w:hAnsi="Times New Roman" w:cs="Times New Roman"/>
          <w:sz w:val="20"/>
          <w:szCs w:val="20"/>
        </w:rPr>
        <w:t>solubility by reducing particle aggregation, eliminating crysta</w:t>
      </w:r>
      <w:r w:rsidRPr="007662C1">
        <w:rPr>
          <w:rFonts w:ascii="Times New Roman" w:hAnsi="Times New Roman" w:cs="Times New Roman"/>
          <w:sz w:val="20"/>
          <w:szCs w:val="20"/>
        </w:rPr>
        <w:t xml:space="preserve">lanity, increasing wettability, </w:t>
      </w:r>
      <w:r w:rsidR="006B7853" w:rsidRPr="007662C1">
        <w:rPr>
          <w:rFonts w:ascii="Times New Roman" w:hAnsi="Times New Roman" w:cs="Times New Roman"/>
          <w:sz w:val="20"/>
          <w:szCs w:val="20"/>
        </w:rPr>
        <w:t>dispersabilty and alt</w:t>
      </w:r>
      <w:r w:rsidR="00EF55F6" w:rsidRPr="007662C1">
        <w:rPr>
          <w:rFonts w:ascii="Times New Roman" w:hAnsi="Times New Roman" w:cs="Times New Roman"/>
          <w:sz w:val="20"/>
          <w:szCs w:val="20"/>
        </w:rPr>
        <w:t xml:space="preserve">ering the surface properties </w:t>
      </w:r>
      <w:r w:rsidR="006B7853" w:rsidRPr="007662C1">
        <w:rPr>
          <w:rFonts w:ascii="Times New Roman" w:hAnsi="Times New Roman" w:cs="Times New Roman"/>
          <w:sz w:val="20"/>
          <w:szCs w:val="20"/>
        </w:rPr>
        <w:t>of drug particles</w:t>
      </w:r>
      <w:r w:rsidR="003D0D8E" w:rsidRPr="007662C1">
        <w:rPr>
          <w:rFonts w:ascii="Times New Roman" w:hAnsi="Times New Roman" w:cs="Times New Roman"/>
          <w:sz w:val="20"/>
          <w:szCs w:val="20"/>
          <w:vertAlign w:val="superscript"/>
        </w:rPr>
        <w:t>8</w:t>
      </w:r>
      <w:r w:rsidR="006B7853" w:rsidRPr="007662C1">
        <w:rPr>
          <w:rFonts w:ascii="Times New Roman" w:hAnsi="Times New Roman" w:cs="Times New Roman"/>
          <w:sz w:val="20"/>
          <w:szCs w:val="20"/>
        </w:rPr>
        <w:t xml:space="preserve">. </w:t>
      </w:r>
      <w:r w:rsidRPr="007662C1">
        <w:rPr>
          <w:rFonts w:ascii="Times New Roman" w:hAnsi="Times New Roman" w:cs="Times New Roman"/>
          <w:sz w:val="20"/>
          <w:szCs w:val="20"/>
        </w:rPr>
        <w:t xml:space="preserve"> When </w:t>
      </w:r>
      <w:r w:rsidR="00EF55F6" w:rsidRPr="007662C1">
        <w:rPr>
          <w:rFonts w:ascii="Times New Roman" w:hAnsi="Times New Roman" w:cs="Times New Roman"/>
          <w:sz w:val="20"/>
          <w:szCs w:val="20"/>
        </w:rPr>
        <w:t>solid-dispersion</w:t>
      </w:r>
      <w:r w:rsidRPr="007662C1">
        <w:rPr>
          <w:rFonts w:ascii="Times New Roman" w:hAnsi="Times New Roman" w:cs="Times New Roman"/>
          <w:sz w:val="20"/>
          <w:szCs w:val="20"/>
        </w:rPr>
        <w:t xml:space="preserve"> is exposed to </w:t>
      </w:r>
      <w:r w:rsidR="006B7853" w:rsidRPr="007662C1">
        <w:rPr>
          <w:rFonts w:ascii="Times New Roman" w:hAnsi="Times New Roman" w:cs="Times New Roman"/>
          <w:sz w:val="20"/>
          <w:szCs w:val="20"/>
        </w:rPr>
        <w:t>aqueous media the carrier dissolves and drug releases as fine colloidal particles</w:t>
      </w:r>
      <w:commentRangeEnd w:id="7"/>
      <w:r w:rsidR="008736F2">
        <w:rPr>
          <w:rStyle w:val="CommentReference"/>
        </w:rPr>
        <w:commentReference w:id="7"/>
      </w:r>
      <w:r w:rsidR="006B7853" w:rsidRPr="007662C1">
        <w:rPr>
          <w:rFonts w:ascii="Times New Roman" w:hAnsi="Times New Roman" w:cs="Times New Roman"/>
          <w:sz w:val="20"/>
          <w:szCs w:val="20"/>
        </w:rPr>
        <w:t xml:space="preserve">, </w:t>
      </w:r>
      <w:r w:rsidR="00EF55F6" w:rsidRPr="007662C1">
        <w:rPr>
          <w:rFonts w:ascii="Times New Roman" w:hAnsi="Times New Roman" w:cs="Times New Roman"/>
          <w:sz w:val="20"/>
          <w:szCs w:val="20"/>
        </w:rPr>
        <w:t>the resulting</w:t>
      </w:r>
      <w:r w:rsidR="006B7853" w:rsidRPr="007662C1">
        <w:rPr>
          <w:rFonts w:ascii="Times New Roman" w:hAnsi="Times New Roman" w:cs="Times New Roman"/>
          <w:sz w:val="20"/>
          <w:szCs w:val="20"/>
        </w:rPr>
        <w:t xml:space="preserve"> enhanced surface area produces </w:t>
      </w:r>
      <w:commentRangeStart w:id="9"/>
      <w:r w:rsidR="006B7853" w:rsidRPr="007662C1">
        <w:rPr>
          <w:rFonts w:ascii="Times New Roman" w:hAnsi="Times New Roman" w:cs="Times New Roman"/>
          <w:sz w:val="20"/>
          <w:szCs w:val="20"/>
        </w:rPr>
        <w:t xml:space="preserve">higher dissolution rate and </w:t>
      </w:r>
      <w:r w:rsidRPr="007662C1">
        <w:rPr>
          <w:rFonts w:ascii="Times New Roman" w:hAnsi="Times New Roman" w:cs="Times New Roman"/>
          <w:sz w:val="20"/>
          <w:szCs w:val="20"/>
        </w:rPr>
        <w:t xml:space="preserve">bioavailability of poorly water </w:t>
      </w:r>
      <w:r w:rsidR="00EF55F6" w:rsidRPr="007662C1">
        <w:rPr>
          <w:rFonts w:ascii="Times New Roman" w:hAnsi="Times New Roman" w:cs="Times New Roman"/>
          <w:sz w:val="20"/>
          <w:szCs w:val="20"/>
        </w:rPr>
        <w:t>soluble drugs</w:t>
      </w:r>
      <w:r w:rsidR="003D0D8E" w:rsidRPr="007662C1">
        <w:rPr>
          <w:rFonts w:ascii="Times New Roman" w:hAnsi="Times New Roman" w:cs="Times New Roman"/>
          <w:sz w:val="20"/>
          <w:szCs w:val="20"/>
          <w:vertAlign w:val="superscript"/>
        </w:rPr>
        <w:t>9</w:t>
      </w:r>
      <w:r w:rsidR="006B7853" w:rsidRPr="007662C1">
        <w:rPr>
          <w:rFonts w:ascii="Times New Roman" w:hAnsi="Times New Roman" w:cs="Times New Roman"/>
          <w:sz w:val="20"/>
          <w:szCs w:val="20"/>
        </w:rPr>
        <w:t>.</w:t>
      </w:r>
      <w:r w:rsidR="00847FBA">
        <w:rPr>
          <w:rFonts w:ascii="Times New Roman" w:hAnsi="Times New Roman" w:cs="Times New Roman"/>
          <w:sz w:val="20"/>
          <w:szCs w:val="20"/>
        </w:rPr>
        <w:t xml:space="preserve"> </w:t>
      </w:r>
      <w:r w:rsidR="00C27EE5" w:rsidRPr="007662C1">
        <w:rPr>
          <w:rFonts w:ascii="Times New Roman" w:hAnsi="Times New Roman" w:cs="Times New Roman"/>
          <w:sz w:val="20"/>
          <w:szCs w:val="20"/>
        </w:rPr>
        <w:t xml:space="preserve">Ezetimibe is a BCS class II drug. </w:t>
      </w:r>
      <w:r w:rsidR="00A27E30" w:rsidRPr="007662C1">
        <w:rPr>
          <w:rFonts w:ascii="Times New Roman" w:hAnsi="Times New Roman" w:cs="Times New Roman"/>
          <w:sz w:val="20"/>
          <w:szCs w:val="20"/>
        </w:rPr>
        <w:t>Ezetimibe</w:t>
      </w:r>
      <w:r w:rsidR="003000E4" w:rsidRPr="007662C1">
        <w:rPr>
          <w:rFonts w:ascii="Times New Roman" w:hAnsi="Times New Roman" w:cs="Times New Roman"/>
          <w:sz w:val="20"/>
          <w:szCs w:val="20"/>
        </w:rPr>
        <w:t xml:space="preserve"> is a poorly water</w:t>
      </w:r>
      <w:r w:rsidR="00C27EE5" w:rsidRPr="007662C1">
        <w:rPr>
          <w:rFonts w:ascii="Times New Roman" w:hAnsi="Times New Roman" w:cs="Times New Roman"/>
          <w:sz w:val="20"/>
          <w:szCs w:val="20"/>
        </w:rPr>
        <w:t xml:space="preserve"> </w:t>
      </w:r>
      <w:r w:rsidR="003000E4" w:rsidRPr="007662C1">
        <w:rPr>
          <w:rFonts w:ascii="Times New Roman" w:hAnsi="Times New Roman" w:cs="Times New Roman"/>
          <w:sz w:val="20"/>
          <w:szCs w:val="20"/>
        </w:rPr>
        <w:t>soluble drug and act as a hypolipidemic</w:t>
      </w:r>
      <w:r w:rsidR="00C27EE5" w:rsidRPr="007662C1">
        <w:rPr>
          <w:rFonts w:ascii="Times New Roman" w:hAnsi="Times New Roman" w:cs="Times New Roman"/>
          <w:sz w:val="20"/>
          <w:szCs w:val="20"/>
        </w:rPr>
        <w:t xml:space="preserve"> </w:t>
      </w:r>
      <w:r w:rsidR="003000E4" w:rsidRPr="007662C1">
        <w:rPr>
          <w:rFonts w:ascii="Times New Roman" w:hAnsi="Times New Roman" w:cs="Times New Roman"/>
          <w:sz w:val="20"/>
          <w:szCs w:val="20"/>
        </w:rPr>
        <w:t>agent</w:t>
      </w:r>
      <w:r w:rsidR="003D0D8E" w:rsidRPr="007662C1">
        <w:rPr>
          <w:rFonts w:ascii="Times New Roman" w:hAnsi="Times New Roman" w:cs="Times New Roman"/>
          <w:sz w:val="20"/>
          <w:szCs w:val="20"/>
          <w:vertAlign w:val="superscript"/>
        </w:rPr>
        <w:t>10</w:t>
      </w:r>
      <w:r w:rsidR="003000E4" w:rsidRPr="007662C1">
        <w:rPr>
          <w:rFonts w:ascii="Times New Roman" w:hAnsi="Times New Roman" w:cs="Times New Roman"/>
          <w:sz w:val="20"/>
          <w:szCs w:val="20"/>
        </w:rPr>
        <w:t>. Ezetimibe decreases plasma cholesterol levels by inhibiting the</w:t>
      </w:r>
      <w:r w:rsidR="00C27EE5" w:rsidRPr="007662C1">
        <w:rPr>
          <w:rFonts w:ascii="Times New Roman" w:hAnsi="Times New Roman" w:cs="Times New Roman"/>
          <w:sz w:val="20"/>
          <w:szCs w:val="20"/>
        </w:rPr>
        <w:t xml:space="preserve"> </w:t>
      </w:r>
      <w:r w:rsidR="003000E4" w:rsidRPr="007662C1">
        <w:rPr>
          <w:rFonts w:ascii="Times New Roman" w:hAnsi="Times New Roman" w:cs="Times New Roman"/>
          <w:sz w:val="20"/>
          <w:szCs w:val="20"/>
        </w:rPr>
        <w:t xml:space="preserve">cholesterol absorption in the intestine. </w:t>
      </w:r>
      <w:r w:rsidR="00C27EE5" w:rsidRPr="007662C1">
        <w:rPr>
          <w:rFonts w:ascii="Times New Roman" w:hAnsi="Times New Roman" w:cs="Times New Roman"/>
          <w:sz w:val="20"/>
          <w:szCs w:val="20"/>
        </w:rPr>
        <w:t>It has 35-65% of bioavailability due to its low dissolution profile in gastro intestinal tract</w:t>
      </w:r>
      <w:r w:rsidR="003D0D8E" w:rsidRPr="007662C1">
        <w:rPr>
          <w:rFonts w:ascii="Times New Roman" w:hAnsi="Times New Roman" w:cs="Times New Roman"/>
          <w:sz w:val="20"/>
          <w:szCs w:val="20"/>
          <w:vertAlign w:val="superscript"/>
        </w:rPr>
        <w:t>11</w:t>
      </w:r>
      <w:r w:rsidR="00C27EE5" w:rsidRPr="007662C1">
        <w:rPr>
          <w:rFonts w:ascii="Times New Roman" w:hAnsi="Times New Roman" w:cs="Times New Roman"/>
          <w:sz w:val="20"/>
          <w:szCs w:val="20"/>
        </w:rPr>
        <w:t>.</w:t>
      </w:r>
      <w:r w:rsidR="00A27E30" w:rsidRPr="007662C1">
        <w:rPr>
          <w:rFonts w:ascii="Times New Roman" w:hAnsi="Times New Roman" w:cs="Times New Roman"/>
          <w:sz w:val="20"/>
          <w:szCs w:val="20"/>
        </w:rPr>
        <w:t xml:space="preserve"> Ezetimibe binds to a carrier of cholesterol absorption, the </w:t>
      </w:r>
      <w:commentRangeStart w:id="10"/>
      <w:r w:rsidR="00A27E30" w:rsidRPr="007662C1">
        <w:rPr>
          <w:rFonts w:ascii="Times New Roman" w:hAnsi="Times New Roman" w:cs="Times New Roman"/>
          <w:sz w:val="20"/>
          <w:szCs w:val="20"/>
        </w:rPr>
        <w:t>NiemannPick</w:t>
      </w:r>
      <w:commentRangeEnd w:id="10"/>
      <w:r w:rsidR="00006C64">
        <w:rPr>
          <w:rStyle w:val="CommentReference"/>
        </w:rPr>
        <w:commentReference w:id="10"/>
      </w:r>
      <w:r w:rsidR="00A27E30" w:rsidRPr="007662C1">
        <w:rPr>
          <w:rFonts w:ascii="Times New Roman" w:hAnsi="Times New Roman" w:cs="Times New Roman"/>
          <w:sz w:val="20"/>
          <w:szCs w:val="20"/>
        </w:rPr>
        <w:t xml:space="preserve"> C1-Like 1 (NPC1L1) protein on the gastrointestinal tract epithelial cells and in hepatocytes thus decreasing the LDL in the body and prevent various life threatening diseases.</w:t>
      </w:r>
      <w:r w:rsidR="00847FBA">
        <w:rPr>
          <w:rFonts w:ascii="Times New Roman" w:hAnsi="Times New Roman" w:cs="Times New Roman"/>
          <w:sz w:val="20"/>
          <w:szCs w:val="20"/>
        </w:rPr>
        <w:t xml:space="preserve"> </w:t>
      </w:r>
      <w:r w:rsidR="003000E4" w:rsidRPr="007662C1">
        <w:rPr>
          <w:rFonts w:ascii="Times New Roman" w:hAnsi="Times New Roman" w:cs="Times New Roman"/>
          <w:sz w:val="20"/>
          <w:szCs w:val="20"/>
        </w:rPr>
        <w:t>In the present investigation an</w:t>
      </w:r>
      <w:r w:rsidR="00C27EE5" w:rsidRPr="007662C1">
        <w:rPr>
          <w:rFonts w:ascii="Times New Roman" w:hAnsi="Times New Roman" w:cs="Times New Roman"/>
          <w:sz w:val="20"/>
          <w:szCs w:val="20"/>
        </w:rPr>
        <w:t xml:space="preserve"> </w:t>
      </w:r>
      <w:r w:rsidR="003000E4" w:rsidRPr="007662C1">
        <w:rPr>
          <w:rFonts w:ascii="Times New Roman" w:hAnsi="Times New Roman" w:cs="Times New Roman"/>
          <w:sz w:val="20"/>
          <w:szCs w:val="20"/>
        </w:rPr>
        <w:t xml:space="preserve">attempt has been made to increase the dissolution profile of </w:t>
      </w:r>
      <w:r w:rsidR="00A27E30" w:rsidRPr="007662C1">
        <w:rPr>
          <w:rFonts w:ascii="Times New Roman" w:hAnsi="Times New Roman" w:cs="Times New Roman"/>
          <w:sz w:val="20"/>
          <w:szCs w:val="20"/>
        </w:rPr>
        <w:t xml:space="preserve">Ezetimibe </w:t>
      </w:r>
      <w:r w:rsidR="003000E4" w:rsidRPr="007662C1">
        <w:rPr>
          <w:rFonts w:ascii="Times New Roman" w:hAnsi="Times New Roman" w:cs="Times New Roman"/>
          <w:sz w:val="20"/>
          <w:szCs w:val="20"/>
        </w:rPr>
        <w:t>by</w:t>
      </w:r>
      <w:r w:rsidR="00C27EE5" w:rsidRPr="007662C1">
        <w:rPr>
          <w:rFonts w:ascii="Times New Roman" w:hAnsi="Times New Roman" w:cs="Times New Roman"/>
          <w:sz w:val="20"/>
          <w:szCs w:val="20"/>
        </w:rPr>
        <w:t xml:space="preserve"> </w:t>
      </w:r>
      <w:r w:rsidR="003000E4" w:rsidRPr="007662C1">
        <w:rPr>
          <w:rFonts w:ascii="Times New Roman" w:hAnsi="Times New Roman" w:cs="Times New Roman"/>
          <w:sz w:val="20"/>
          <w:szCs w:val="20"/>
        </w:rPr>
        <w:t>solid dispersion</w:t>
      </w:r>
      <w:r w:rsidR="003D0D8E" w:rsidRPr="007662C1">
        <w:rPr>
          <w:rFonts w:ascii="Times New Roman" w:hAnsi="Times New Roman" w:cs="Times New Roman"/>
          <w:sz w:val="20"/>
          <w:szCs w:val="20"/>
          <w:vertAlign w:val="superscript"/>
        </w:rPr>
        <w:t>12</w:t>
      </w:r>
      <w:r w:rsidR="003000E4" w:rsidRPr="007662C1">
        <w:rPr>
          <w:rFonts w:ascii="Times New Roman" w:hAnsi="Times New Roman" w:cs="Times New Roman"/>
          <w:sz w:val="20"/>
          <w:szCs w:val="20"/>
        </w:rPr>
        <w:t>.</w:t>
      </w:r>
      <w:r w:rsidR="00C27EE5" w:rsidRPr="007662C1">
        <w:rPr>
          <w:rFonts w:ascii="Times New Roman" w:hAnsi="Times New Roman" w:cs="Times New Roman"/>
          <w:sz w:val="20"/>
          <w:szCs w:val="20"/>
        </w:rPr>
        <w:t xml:space="preserve"> </w:t>
      </w:r>
    </w:p>
    <w:p w:rsidR="009706A6" w:rsidRPr="00847FBA" w:rsidRDefault="00125E2A" w:rsidP="00D55B7D">
      <w:pPr>
        <w:autoSpaceDE w:val="0"/>
        <w:autoSpaceDN w:val="0"/>
        <w:adjustRightInd w:val="0"/>
        <w:spacing w:after="0"/>
        <w:jc w:val="both"/>
        <w:rPr>
          <w:rFonts w:ascii="Times New Roman" w:hAnsi="Times New Roman" w:cs="Times New Roman"/>
          <w:sz w:val="20"/>
          <w:szCs w:val="20"/>
        </w:rPr>
      </w:pPr>
      <w:r w:rsidRPr="007662C1">
        <w:rPr>
          <w:rFonts w:ascii="Times New Roman" w:hAnsi="Times New Roman" w:cs="Times New Roman"/>
          <w:sz w:val="20"/>
          <w:szCs w:val="20"/>
        </w:rPr>
        <w:t>The aim of the present study was to prepare</w:t>
      </w:r>
      <w:r w:rsidR="009706A6" w:rsidRPr="007662C1">
        <w:rPr>
          <w:rFonts w:ascii="Times New Roman" w:hAnsi="Times New Roman" w:cs="Times New Roman"/>
          <w:sz w:val="20"/>
          <w:szCs w:val="20"/>
        </w:rPr>
        <w:t xml:space="preserve"> </w:t>
      </w:r>
      <w:r w:rsidR="00D55B7D">
        <w:rPr>
          <w:rFonts w:ascii="Times New Roman" w:hAnsi="Times New Roman" w:cs="Times New Roman"/>
          <w:sz w:val="20"/>
          <w:szCs w:val="20"/>
        </w:rPr>
        <w:t xml:space="preserve">solid </w:t>
      </w:r>
      <w:commentRangeStart w:id="11"/>
      <w:r w:rsidR="00D55B7D">
        <w:rPr>
          <w:rFonts w:ascii="Times New Roman" w:hAnsi="Times New Roman" w:cs="Times New Roman"/>
          <w:sz w:val="20"/>
          <w:szCs w:val="20"/>
        </w:rPr>
        <w:t>dispersions</w:t>
      </w:r>
      <w:r w:rsidRPr="007662C1">
        <w:rPr>
          <w:rFonts w:ascii="Times New Roman" w:hAnsi="Times New Roman" w:cs="Times New Roman"/>
          <w:sz w:val="20"/>
          <w:szCs w:val="20"/>
        </w:rPr>
        <w:t>in</w:t>
      </w:r>
      <w:commentRangeEnd w:id="11"/>
      <w:r w:rsidR="00006C64">
        <w:rPr>
          <w:rStyle w:val="CommentReference"/>
        </w:rPr>
        <w:commentReference w:id="11"/>
      </w:r>
      <w:r w:rsidRPr="007662C1">
        <w:rPr>
          <w:rFonts w:ascii="Times New Roman" w:hAnsi="Times New Roman" w:cs="Times New Roman"/>
          <w:sz w:val="20"/>
          <w:szCs w:val="20"/>
        </w:rPr>
        <w:t xml:space="preserve"> order to achieve increased</w:t>
      </w:r>
      <w:r w:rsidR="009706A6" w:rsidRPr="007662C1">
        <w:rPr>
          <w:rFonts w:ascii="Times New Roman" w:hAnsi="Times New Roman" w:cs="Times New Roman"/>
          <w:sz w:val="20"/>
          <w:szCs w:val="20"/>
        </w:rPr>
        <w:t xml:space="preserve"> </w:t>
      </w:r>
      <w:r w:rsidRPr="007662C1">
        <w:rPr>
          <w:rFonts w:ascii="Times New Roman" w:hAnsi="Times New Roman" w:cs="Times New Roman"/>
          <w:sz w:val="20"/>
          <w:szCs w:val="20"/>
        </w:rPr>
        <w:t>dissolution rates.</w:t>
      </w:r>
      <w:r w:rsidR="009706A6" w:rsidRPr="007662C1">
        <w:rPr>
          <w:rFonts w:ascii="Times New Roman" w:hAnsi="Times New Roman" w:cs="Times New Roman"/>
          <w:sz w:val="20"/>
          <w:szCs w:val="20"/>
        </w:rPr>
        <w:t xml:space="preserve"> </w:t>
      </w:r>
      <w:r w:rsidRPr="007662C1">
        <w:rPr>
          <w:rFonts w:ascii="Times New Roman" w:hAnsi="Times New Roman" w:cs="Times New Roman"/>
          <w:sz w:val="20"/>
          <w:szCs w:val="20"/>
        </w:rPr>
        <w:t>Therefore, in the present study, solid</w:t>
      </w:r>
      <w:r w:rsidR="009706A6" w:rsidRPr="007662C1">
        <w:rPr>
          <w:rFonts w:ascii="Times New Roman" w:hAnsi="Times New Roman" w:cs="Times New Roman"/>
          <w:sz w:val="20"/>
          <w:szCs w:val="20"/>
        </w:rPr>
        <w:t xml:space="preserve"> </w:t>
      </w:r>
      <w:r w:rsidRPr="007662C1">
        <w:rPr>
          <w:rFonts w:ascii="Times New Roman" w:hAnsi="Times New Roman" w:cs="Times New Roman"/>
          <w:sz w:val="20"/>
          <w:szCs w:val="20"/>
        </w:rPr>
        <w:t xml:space="preserve">dispersions of </w:t>
      </w:r>
      <w:r w:rsidR="00A27E30" w:rsidRPr="007662C1">
        <w:rPr>
          <w:rFonts w:ascii="Times New Roman" w:hAnsi="Times New Roman" w:cs="Times New Roman"/>
          <w:sz w:val="20"/>
          <w:szCs w:val="20"/>
        </w:rPr>
        <w:t>Ezetimibe</w:t>
      </w:r>
      <w:r w:rsidRPr="007662C1">
        <w:rPr>
          <w:rFonts w:ascii="Times New Roman" w:hAnsi="Times New Roman" w:cs="Times New Roman"/>
          <w:sz w:val="20"/>
          <w:szCs w:val="20"/>
        </w:rPr>
        <w:t xml:space="preserve"> were prepared by</w:t>
      </w:r>
      <w:r w:rsidR="00A27E30" w:rsidRPr="007662C1">
        <w:rPr>
          <w:rFonts w:ascii="Times New Roman" w:hAnsi="Times New Roman" w:cs="Times New Roman"/>
          <w:sz w:val="20"/>
          <w:szCs w:val="20"/>
        </w:rPr>
        <w:t xml:space="preserve"> </w:t>
      </w:r>
      <w:r w:rsidRPr="007662C1">
        <w:rPr>
          <w:rFonts w:ascii="Times New Roman" w:hAnsi="Times New Roman" w:cs="Times New Roman"/>
          <w:sz w:val="20"/>
          <w:szCs w:val="20"/>
        </w:rPr>
        <w:t>solvent evaporation technique</w:t>
      </w:r>
      <w:r w:rsidR="00A27E30" w:rsidRPr="007662C1">
        <w:rPr>
          <w:rFonts w:ascii="Times New Roman" w:hAnsi="Times New Roman" w:cs="Times New Roman"/>
          <w:sz w:val="20"/>
          <w:szCs w:val="20"/>
        </w:rPr>
        <w:t xml:space="preserve"> and fusion method. </w:t>
      </w:r>
      <w:r w:rsidRPr="007662C1">
        <w:rPr>
          <w:rFonts w:ascii="Times New Roman" w:hAnsi="Times New Roman" w:cs="Times New Roman"/>
          <w:sz w:val="20"/>
          <w:szCs w:val="20"/>
        </w:rPr>
        <w:t>Acetone</w:t>
      </w:r>
      <w:r w:rsidR="009706A6" w:rsidRPr="007662C1">
        <w:rPr>
          <w:rFonts w:ascii="Times New Roman" w:hAnsi="Times New Roman" w:cs="Times New Roman"/>
          <w:sz w:val="20"/>
          <w:szCs w:val="20"/>
        </w:rPr>
        <w:t xml:space="preserve"> </w:t>
      </w:r>
      <w:r w:rsidRPr="007662C1">
        <w:rPr>
          <w:rFonts w:ascii="Times New Roman" w:hAnsi="Times New Roman" w:cs="Times New Roman"/>
          <w:sz w:val="20"/>
          <w:szCs w:val="20"/>
        </w:rPr>
        <w:t xml:space="preserve">was selected as a solvent </w:t>
      </w:r>
      <w:r w:rsidR="00355765" w:rsidRPr="007662C1">
        <w:rPr>
          <w:rFonts w:ascii="Times New Roman" w:hAnsi="Times New Roman" w:cs="Times New Roman"/>
          <w:sz w:val="20"/>
          <w:szCs w:val="20"/>
        </w:rPr>
        <w:t xml:space="preserve">as </w:t>
      </w:r>
      <w:r w:rsidRPr="007662C1">
        <w:rPr>
          <w:rFonts w:ascii="Times New Roman" w:hAnsi="Times New Roman" w:cs="Times New Roman"/>
          <w:sz w:val="20"/>
          <w:szCs w:val="20"/>
        </w:rPr>
        <w:t>drug has highest solubility in this solvent</w:t>
      </w:r>
      <w:r w:rsidR="00355765" w:rsidRPr="007662C1">
        <w:rPr>
          <w:rFonts w:ascii="Times New Roman" w:hAnsi="Times New Roman" w:cs="Times New Roman"/>
          <w:sz w:val="20"/>
          <w:szCs w:val="20"/>
        </w:rPr>
        <w:t>.  A</w:t>
      </w:r>
      <w:r w:rsidRPr="007662C1">
        <w:rPr>
          <w:rFonts w:ascii="Times New Roman" w:hAnsi="Times New Roman" w:cs="Times New Roman"/>
          <w:sz w:val="20"/>
          <w:szCs w:val="20"/>
        </w:rPr>
        <w:t>cetone</w:t>
      </w:r>
      <w:r w:rsidR="002A0411" w:rsidRPr="007662C1">
        <w:rPr>
          <w:rFonts w:ascii="Times New Roman" w:hAnsi="Times New Roman" w:cs="Times New Roman"/>
          <w:sz w:val="20"/>
          <w:szCs w:val="20"/>
        </w:rPr>
        <w:t xml:space="preserve"> is categorized under class II solvents, less toxic than other chlorinated solvents</w:t>
      </w:r>
      <w:r w:rsidRPr="007662C1">
        <w:rPr>
          <w:rFonts w:ascii="Times New Roman" w:hAnsi="Times New Roman" w:cs="Times New Roman"/>
          <w:sz w:val="20"/>
          <w:szCs w:val="20"/>
        </w:rPr>
        <w:t xml:space="preserve"> </w:t>
      </w:r>
      <w:r w:rsidR="00355765" w:rsidRPr="007662C1">
        <w:rPr>
          <w:rFonts w:ascii="Times New Roman" w:hAnsi="Times New Roman" w:cs="Times New Roman"/>
          <w:sz w:val="20"/>
          <w:szCs w:val="20"/>
        </w:rPr>
        <w:t xml:space="preserve">can </w:t>
      </w:r>
      <w:r w:rsidRPr="007662C1">
        <w:rPr>
          <w:rFonts w:ascii="Times New Roman" w:hAnsi="Times New Roman" w:cs="Times New Roman"/>
          <w:sz w:val="20"/>
          <w:szCs w:val="20"/>
        </w:rPr>
        <w:t>be easily evaporated and</w:t>
      </w:r>
      <w:r w:rsidR="009706A6" w:rsidRPr="007662C1">
        <w:rPr>
          <w:rFonts w:ascii="Times New Roman" w:hAnsi="Times New Roman" w:cs="Times New Roman"/>
          <w:sz w:val="20"/>
          <w:szCs w:val="20"/>
        </w:rPr>
        <w:t xml:space="preserve"> </w:t>
      </w:r>
      <w:r w:rsidRPr="007662C1">
        <w:rPr>
          <w:rFonts w:ascii="Times New Roman" w:hAnsi="Times New Roman" w:cs="Times New Roman"/>
          <w:sz w:val="20"/>
          <w:szCs w:val="20"/>
        </w:rPr>
        <w:t>recovered because of its low boiling point.</w:t>
      </w:r>
      <w:r w:rsidR="009706A6" w:rsidRPr="007662C1">
        <w:rPr>
          <w:rFonts w:ascii="Times New Roman" w:hAnsi="Times New Roman" w:cs="Times New Roman"/>
          <w:sz w:val="20"/>
          <w:szCs w:val="20"/>
        </w:rPr>
        <w:t xml:space="preserve"> </w:t>
      </w:r>
    </w:p>
    <w:commentRangeEnd w:id="9"/>
    <w:p w:rsidR="00125E2A" w:rsidRPr="007662C1" w:rsidRDefault="008736F2" w:rsidP="00D55B7D">
      <w:pPr>
        <w:autoSpaceDE w:val="0"/>
        <w:autoSpaceDN w:val="0"/>
        <w:adjustRightInd w:val="0"/>
        <w:spacing w:after="0"/>
        <w:jc w:val="both"/>
        <w:rPr>
          <w:rFonts w:ascii="Times New Roman" w:hAnsi="Times New Roman" w:cs="Times New Roman"/>
          <w:b/>
          <w:bCs/>
          <w:sz w:val="20"/>
          <w:szCs w:val="20"/>
        </w:rPr>
      </w:pPr>
      <w:r>
        <w:rPr>
          <w:rStyle w:val="CommentReference"/>
        </w:rPr>
        <w:commentReference w:id="9"/>
      </w:r>
      <w:r w:rsidR="00125E2A" w:rsidRPr="007662C1">
        <w:rPr>
          <w:rFonts w:ascii="Times New Roman" w:hAnsi="Times New Roman" w:cs="Times New Roman"/>
          <w:b/>
          <w:bCs/>
          <w:sz w:val="20"/>
          <w:szCs w:val="20"/>
        </w:rPr>
        <w:t>MATERIALS AND METHOD</w:t>
      </w:r>
    </w:p>
    <w:p w:rsidR="00B52CB2" w:rsidRPr="007662C1" w:rsidRDefault="00FA1188" w:rsidP="00D55B7D">
      <w:pPr>
        <w:spacing w:after="0"/>
        <w:jc w:val="both"/>
        <w:rPr>
          <w:rFonts w:ascii="Times New Roman" w:hAnsi="Times New Roman" w:cs="Times New Roman"/>
          <w:sz w:val="20"/>
          <w:szCs w:val="20"/>
        </w:rPr>
      </w:pPr>
      <w:r w:rsidRPr="007662C1">
        <w:rPr>
          <w:rFonts w:ascii="Times New Roman" w:hAnsi="Times New Roman" w:cs="Times New Roman"/>
          <w:sz w:val="20"/>
          <w:szCs w:val="20"/>
        </w:rPr>
        <w:lastRenderedPageBreak/>
        <w:t xml:space="preserve">Ezetimibe was gift sample from </w:t>
      </w:r>
      <w:r w:rsidR="003D0D8E" w:rsidRPr="007662C1">
        <w:rPr>
          <w:rFonts w:ascii="Times New Roman" w:hAnsi="Times New Roman" w:cs="Times New Roman"/>
          <w:sz w:val="20"/>
          <w:szCs w:val="20"/>
        </w:rPr>
        <w:t>Afrab-chem ltd, Nigeria</w:t>
      </w:r>
      <w:r w:rsidRPr="007662C1">
        <w:rPr>
          <w:rFonts w:ascii="Times New Roman" w:hAnsi="Times New Roman" w:cs="Times New Roman"/>
          <w:sz w:val="20"/>
          <w:szCs w:val="20"/>
        </w:rPr>
        <w:t>. PEG 4000 and PEG 6000 were</w:t>
      </w:r>
      <w:r w:rsidRPr="007662C1">
        <w:rPr>
          <w:sz w:val="20"/>
          <w:szCs w:val="20"/>
        </w:rPr>
        <w:br/>
      </w:r>
      <w:r w:rsidRPr="007662C1">
        <w:rPr>
          <w:rFonts w:ascii="Times New Roman" w:hAnsi="Times New Roman" w:cs="Times New Roman"/>
          <w:sz w:val="20"/>
          <w:szCs w:val="20"/>
        </w:rPr>
        <w:t xml:space="preserve">obtained from </w:t>
      </w:r>
      <w:r w:rsidR="003D0D8E" w:rsidRPr="007662C1">
        <w:rPr>
          <w:rFonts w:ascii="Times New Roman" w:hAnsi="Times New Roman" w:cs="Times New Roman"/>
          <w:sz w:val="20"/>
          <w:szCs w:val="20"/>
        </w:rPr>
        <w:t>Dana Drugs ltd, Lagos, Nigeria</w:t>
      </w:r>
      <w:r w:rsidRPr="007662C1">
        <w:rPr>
          <w:rFonts w:ascii="Times New Roman" w:hAnsi="Times New Roman" w:cs="Times New Roman"/>
          <w:sz w:val="20"/>
          <w:szCs w:val="20"/>
        </w:rPr>
        <w:t xml:space="preserve"> and all other</w:t>
      </w:r>
      <w:r w:rsidR="003D0D8E" w:rsidRPr="007662C1">
        <w:rPr>
          <w:sz w:val="20"/>
          <w:szCs w:val="20"/>
        </w:rPr>
        <w:t xml:space="preserve"> </w:t>
      </w:r>
      <w:r w:rsidRPr="007662C1">
        <w:rPr>
          <w:rFonts w:ascii="Times New Roman" w:hAnsi="Times New Roman" w:cs="Times New Roman"/>
          <w:sz w:val="20"/>
          <w:szCs w:val="20"/>
        </w:rPr>
        <w:t>reagents used were of analytical grade</w:t>
      </w:r>
      <w:r w:rsidR="003D0D8E" w:rsidRPr="007662C1">
        <w:rPr>
          <w:rFonts w:ascii="Times New Roman" w:hAnsi="Times New Roman" w:cs="Times New Roman"/>
          <w:sz w:val="20"/>
          <w:szCs w:val="20"/>
        </w:rPr>
        <w:t>.</w:t>
      </w:r>
    </w:p>
    <w:p w:rsidR="00125E2A" w:rsidRPr="007662C1" w:rsidRDefault="00125E2A" w:rsidP="00D55B7D">
      <w:pPr>
        <w:spacing w:after="0"/>
        <w:jc w:val="both"/>
        <w:rPr>
          <w:rFonts w:ascii="Times New Roman" w:hAnsi="Times New Roman" w:cs="Times New Roman"/>
          <w:sz w:val="20"/>
          <w:szCs w:val="20"/>
        </w:rPr>
      </w:pPr>
      <w:r w:rsidRPr="007662C1">
        <w:rPr>
          <w:rFonts w:ascii="Times New Roman" w:hAnsi="Times New Roman" w:cs="Times New Roman"/>
          <w:b/>
          <w:bCs/>
          <w:sz w:val="20"/>
          <w:szCs w:val="20"/>
        </w:rPr>
        <w:t>Preparation of solid dispersions:</w:t>
      </w:r>
    </w:p>
    <w:p w:rsidR="00125E2A" w:rsidRPr="007662C1" w:rsidRDefault="003D0D8E" w:rsidP="00D55B7D">
      <w:pPr>
        <w:autoSpaceDE w:val="0"/>
        <w:autoSpaceDN w:val="0"/>
        <w:adjustRightInd w:val="0"/>
        <w:spacing w:after="0"/>
        <w:rPr>
          <w:rFonts w:ascii="Times New Roman" w:hAnsi="Times New Roman" w:cs="Times New Roman"/>
          <w:b/>
          <w:bCs/>
          <w:sz w:val="20"/>
          <w:szCs w:val="20"/>
          <w:vertAlign w:val="superscript"/>
        </w:rPr>
      </w:pPr>
      <w:r w:rsidRPr="007662C1">
        <w:rPr>
          <w:rFonts w:ascii="Times New Roman" w:hAnsi="Times New Roman" w:cs="Times New Roman"/>
          <w:b/>
          <w:bCs/>
          <w:sz w:val="20"/>
          <w:szCs w:val="20"/>
        </w:rPr>
        <w:t xml:space="preserve">1. </w:t>
      </w:r>
      <w:commentRangeStart w:id="12"/>
      <w:r w:rsidR="00125E2A" w:rsidRPr="007662C1">
        <w:rPr>
          <w:rFonts w:ascii="Times New Roman" w:hAnsi="Times New Roman" w:cs="Times New Roman"/>
          <w:b/>
          <w:bCs/>
          <w:sz w:val="20"/>
          <w:szCs w:val="20"/>
        </w:rPr>
        <w:t>Solvent Evaporation method</w:t>
      </w:r>
      <w:r w:rsidR="00B52CB2" w:rsidRPr="007662C1">
        <w:rPr>
          <w:rFonts w:ascii="Times New Roman" w:hAnsi="Times New Roman" w:cs="Times New Roman"/>
          <w:b/>
          <w:bCs/>
          <w:sz w:val="20"/>
          <w:szCs w:val="20"/>
          <w:vertAlign w:val="superscript"/>
        </w:rPr>
        <w:t>13</w:t>
      </w:r>
    </w:p>
    <w:p w:rsidR="00C72049" w:rsidRPr="007662C1" w:rsidRDefault="00062DF6" w:rsidP="00D55B7D">
      <w:pPr>
        <w:autoSpaceDE w:val="0"/>
        <w:autoSpaceDN w:val="0"/>
        <w:adjustRightInd w:val="0"/>
        <w:spacing w:after="0"/>
        <w:jc w:val="both"/>
        <w:rPr>
          <w:rFonts w:ascii="Times New Roman" w:hAnsi="Times New Roman" w:cs="Times New Roman"/>
          <w:sz w:val="20"/>
          <w:szCs w:val="20"/>
        </w:rPr>
      </w:pPr>
      <w:r w:rsidRPr="007662C1">
        <w:rPr>
          <w:rFonts w:ascii="Times New Roman" w:hAnsi="Times New Roman" w:cs="Times New Roman"/>
          <w:sz w:val="20"/>
          <w:szCs w:val="20"/>
        </w:rPr>
        <w:t>R</w:t>
      </w:r>
      <w:r w:rsidR="00125E2A" w:rsidRPr="007662C1">
        <w:rPr>
          <w:rFonts w:ascii="Times New Roman" w:hAnsi="Times New Roman" w:cs="Times New Roman"/>
          <w:sz w:val="20"/>
          <w:szCs w:val="20"/>
        </w:rPr>
        <w:t xml:space="preserve">equired amount of </w:t>
      </w:r>
      <w:r w:rsidR="00E706E4" w:rsidRPr="007662C1">
        <w:rPr>
          <w:rFonts w:ascii="Times New Roman" w:hAnsi="Times New Roman" w:cs="Times New Roman"/>
          <w:sz w:val="20"/>
          <w:szCs w:val="20"/>
        </w:rPr>
        <w:t>Ezetimibe</w:t>
      </w:r>
      <w:r w:rsidR="00125E2A" w:rsidRPr="007662C1">
        <w:rPr>
          <w:rFonts w:ascii="Times New Roman" w:hAnsi="Times New Roman" w:cs="Times New Roman"/>
          <w:sz w:val="20"/>
          <w:szCs w:val="20"/>
        </w:rPr>
        <w:t xml:space="preserve"> was dissolved in</w:t>
      </w:r>
      <w:r w:rsidR="00A27E30" w:rsidRPr="007662C1">
        <w:rPr>
          <w:rFonts w:ascii="Times New Roman" w:hAnsi="Times New Roman" w:cs="Times New Roman"/>
          <w:sz w:val="20"/>
          <w:szCs w:val="20"/>
        </w:rPr>
        <w:t xml:space="preserve"> </w:t>
      </w:r>
      <w:r w:rsidR="00D55B7D">
        <w:rPr>
          <w:rFonts w:ascii="Times New Roman" w:hAnsi="Times New Roman" w:cs="Times New Roman"/>
          <w:sz w:val="20"/>
          <w:szCs w:val="20"/>
        </w:rPr>
        <w:t>10 ml of acetone. A</w:t>
      </w:r>
      <w:commentRangeStart w:id="13"/>
      <w:r w:rsidR="00D55B7D">
        <w:rPr>
          <w:rFonts w:ascii="Times New Roman" w:hAnsi="Times New Roman" w:cs="Times New Roman"/>
          <w:sz w:val="20"/>
          <w:szCs w:val="20"/>
        </w:rPr>
        <w:t>ccurately</w:t>
      </w:r>
      <w:r w:rsidR="00125E2A" w:rsidRPr="007662C1">
        <w:rPr>
          <w:rFonts w:ascii="Times New Roman" w:hAnsi="Times New Roman" w:cs="Times New Roman"/>
          <w:sz w:val="20"/>
          <w:szCs w:val="20"/>
        </w:rPr>
        <w:t>weighed</w:t>
      </w:r>
      <w:commentRangeEnd w:id="13"/>
      <w:r w:rsidR="00006C64">
        <w:rPr>
          <w:rStyle w:val="CommentReference"/>
        </w:rPr>
        <w:commentReference w:id="13"/>
      </w:r>
      <w:r w:rsidR="00125E2A" w:rsidRPr="007662C1">
        <w:rPr>
          <w:rFonts w:ascii="Times New Roman" w:hAnsi="Times New Roman" w:cs="Times New Roman"/>
          <w:sz w:val="20"/>
          <w:szCs w:val="20"/>
        </w:rPr>
        <w:t xml:space="preserve"> carrier</w:t>
      </w:r>
      <w:r w:rsidRPr="007662C1">
        <w:rPr>
          <w:rFonts w:ascii="Times New Roman" w:hAnsi="Times New Roman" w:cs="Times New Roman"/>
          <w:sz w:val="20"/>
          <w:szCs w:val="20"/>
        </w:rPr>
        <w:t>s PEG 4000, PEG 6000</w:t>
      </w:r>
      <w:r w:rsidR="00A27E30"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corresponding to different drug</w:t>
      </w:r>
      <w:r w:rsidR="00125E2A" w:rsidRPr="007662C1">
        <w:rPr>
          <w:rFonts w:ascii="Times New Roman" w:hAnsi="Times New Roman" w:cs="Times New Roman"/>
          <w:b/>
          <w:bCs/>
          <w:sz w:val="20"/>
          <w:szCs w:val="20"/>
        </w:rPr>
        <w:t xml:space="preserve">: </w:t>
      </w:r>
      <w:r w:rsidR="00125E2A" w:rsidRPr="007662C1">
        <w:rPr>
          <w:rFonts w:ascii="Times New Roman" w:hAnsi="Times New Roman" w:cs="Times New Roman"/>
          <w:sz w:val="20"/>
          <w:szCs w:val="20"/>
        </w:rPr>
        <w:t>carrier ratio by</w:t>
      </w:r>
      <w:r w:rsidR="00A27E30"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weight was dispersed in drug solution. The</w:t>
      </w:r>
      <w:r w:rsidR="00A27E30"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solvent was allowed to evaporate on water</w:t>
      </w:r>
      <w:r w:rsidR="00A27E30"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bath under occasional stirring at temperature</w:t>
      </w:r>
      <w:r w:rsidR="00A27E30"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of 40-42</w:t>
      </w:r>
      <w:r w:rsidR="00125E2A" w:rsidRPr="007662C1">
        <w:rPr>
          <w:rFonts w:ascii="Times New Roman" w:hAnsi="Times New Roman" w:cs="Times New Roman"/>
          <w:sz w:val="20"/>
          <w:szCs w:val="20"/>
          <w:vertAlign w:val="superscript"/>
        </w:rPr>
        <w:t>o</w:t>
      </w:r>
      <w:r w:rsidR="00125E2A" w:rsidRPr="007662C1">
        <w:rPr>
          <w:rFonts w:ascii="Times New Roman" w:hAnsi="Times New Roman" w:cs="Times New Roman"/>
          <w:sz w:val="20"/>
          <w:szCs w:val="20"/>
        </w:rPr>
        <w:t>C in a protected environmental</w:t>
      </w:r>
      <w:r w:rsidR="00A27E30"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condition containing an exhaust system. The</w:t>
      </w:r>
      <w:r w:rsidR="00A27E30"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dried mass was pulverized and was passed</w:t>
      </w:r>
      <w:r w:rsidR="00A27E30" w:rsidRPr="007662C1">
        <w:rPr>
          <w:rFonts w:ascii="Times New Roman" w:hAnsi="Times New Roman" w:cs="Times New Roman"/>
          <w:sz w:val="20"/>
          <w:szCs w:val="20"/>
        </w:rPr>
        <w:t xml:space="preserve"> </w:t>
      </w:r>
      <w:r w:rsidRPr="007662C1">
        <w:rPr>
          <w:rFonts w:ascii="Times New Roman" w:hAnsi="Times New Roman" w:cs="Times New Roman"/>
          <w:sz w:val="20"/>
          <w:szCs w:val="20"/>
        </w:rPr>
        <w:t>through a mesh sieve of number of 100</w:t>
      </w:r>
      <w:r w:rsidR="00125E2A" w:rsidRPr="007662C1">
        <w:rPr>
          <w:rFonts w:ascii="Times New Roman" w:hAnsi="Times New Roman" w:cs="Times New Roman"/>
          <w:sz w:val="20"/>
          <w:szCs w:val="20"/>
        </w:rPr>
        <w:t>. The powder was</w:t>
      </w:r>
      <w:r w:rsidR="00A27E30"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subsequently dried at 40°C for 3 hours in a</w:t>
      </w:r>
      <w:r w:rsidR="00A27E30"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 xml:space="preserve">tray drier. </w:t>
      </w:r>
    </w:p>
    <w:p w:rsidR="00006C64" w:rsidRDefault="00006C64" w:rsidP="00D55B7D">
      <w:pPr>
        <w:spacing w:after="0"/>
        <w:rPr>
          <w:rFonts w:ascii="Times New Roman" w:hAnsi="Times New Roman" w:cs="Times New Roman"/>
          <w:b/>
          <w:sz w:val="20"/>
          <w:szCs w:val="20"/>
        </w:rPr>
      </w:pPr>
    </w:p>
    <w:p w:rsidR="00A27E30" w:rsidRPr="007662C1" w:rsidRDefault="003D0D8E" w:rsidP="00D55B7D">
      <w:pPr>
        <w:spacing w:after="0"/>
        <w:rPr>
          <w:rFonts w:ascii="Times New Roman" w:hAnsi="Times New Roman" w:cs="Times New Roman"/>
          <w:b/>
          <w:sz w:val="20"/>
          <w:szCs w:val="20"/>
          <w:vertAlign w:val="superscript"/>
        </w:rPr>
      </w:pPr>
      <w:r w:rsidRPr="007662C1">
        <w:rPr>
          <w:rFonts w:ascii="Times New Roman" w:hAnsi="Times New Roman" w:cs="Times New Roman"/>
          <w:b/>
          <w:sz w:val="20"/>
          <w:szCs w:val="20"/>
        </w:rPr>
        <w:t xml:space="preserve">2. </w:t>
      </w:r>
      <w:r w:rsidR="00A27E30" w:rsidRPr="007662C1">
        <w:rPr>
          <w:rFonts w:ascii="Times New Roman" w:hAnsi="Times New Roman" w:cs="Times New Roman"/>
          <w:b/>
          <w:sz w:val="20"/>
          <w:szCs w:val="20"/>
        </w:rPr>
        <w:t>Fusion method</w:t>
      </w:r>
      <w:r w:rsidR="00B52CB2" w:rsidRPr="007662C1">
        <w:rPr>
          <w:rFonts w:ascii="Times New Roman" w:hAnsi="Times New Roman" w:cs="Times New Roman"/>
          <w:b/>
          <w:sz w:val="20"/>
          <w:szCs w:val="20"/>
          <w:vertAlign w:val="superscript"/>
        </w:rPr>
        <w:t>14</w:t>
      </w:r>
    </w:p>
    <w:p w:rsidR="00A27E30" w:rsidRPr="007662C1" w:rsidRDefault="00C72049" w:rsidP="00D55B7D">
      <w:pPr>
        <w:spacing w:after="0"/>
        <w:jc w:val="both"/>
        <w:rPr>
          <w:rFonts w:ascii="Times New Roman" w:hAnsi="Times New Roman" w:cs="Times New Roman"/>
          <w:sz w:val="20"/>
          <w:szCs w:val="20"/>
        </w:rPr>
      </w:pPr>
      <w:r w:rsidRPr="007662C1">
        <w:rPr>
          <w:rFonts w:ascii="Times New Roman" w:hAnsi="Times New Roman" w:cs="Times New Roman"/>
          <w:sz w:val="20"/>
          <w:szCs w:val="20"/>
        </w:rPr>
        <w:t>In fusion method the binary solid dispersions</w:t>
      </w:r>
      <w:r w:rsidR="00A27E30" w:rsidRPr="007662C1">
        <w:rPr>
          <w:rFonts w:ascii="Times New Roman" w:hAnsi="Times New Roman" w:cs="Times New Roman"/>
          <w:b/>
          <w:sz w:val="20"/>
          <w:szCs w:val="20"/>
        </w:rPr>
        <w:t xml:space="preserve"> </w:t>
      </w:r>
      <w:r w:rsidR="00062DF6" w:rsidRPr="007662C1">
        <w:rPr>
          <w:rFonts w:ascii="Times New Roman" w:hAnsi="Times New Roman" w:cs="Times New Roman"/>
          <w:sz w:val="20"/>
          <w:szCs w:val="20"/>
        </w:rPr>
        <w:t>were made using PEG-4000, PEG</w:t>
      </w:r>
      <w:r w:rsidRPr="007662C1">
        <w:rPr>
          <w:rFonts w:ascii="Times New Roman" w:hAnsi="Times New Roman" w:cs="Times New Roman"/>
          <w:sz w:val="20"/>
          <w:szCs w:val="20"/>
        </w:rPr>
        <w:t>-6000 as carriers with</w:t>
      </w:r>
      <w:r w:rsidR="00A27E30" w:rsidRPr="007662C1">
        <w:rPr>
          <w:rFonts w:ascii="Times New Roman" w:hAnsi="Times New Roman" w:cs="Times New Roman"/>
          <w:b/>
          <w:sz w:val="20"/>
          <w:szCs w:val="20"/>
        </w:rPr>
        <w:t xml:space="preserve"> </w:t>
      </w:r>
      <w:r w:rsidRPr="007662C1">
        <w:rPr>
          <w:rFonts w:ascii="Times New Roman" w:hAnsi="Times New Roman" w:cs="Times New Roman"/>
          <w:sz w:val="20"/>
          <w:szCs w:val="20"/>
        </w:rPr>
        <w:t>varying drug: carrier ratios by the fusion</w:t>
      </w:r>
      <w:r w:rsidR="00A27E30" w:rsidRPr="007662C1">
        <w:rPr>
          <w:rFonts w:ascii="Times New Roman" w:hAnsi="Times New Roman" w:cs="Times New Roman"/>
          <w:b/>
          <w:sz w:val="20"/>
          <w:szCs w:val="20"/>
        </w:rPr>
        <w:t xml:space="preserve"> </w:t>
      </w:r>
      <w:r w:rsidR="00A27E30" w:rsidRPr="007662C1">
        <w:rPr>
          <w:rFonts w:ascii="Times New Roman" w:hAnsi="Times New Roman" w:cs="Times New Roman"/>
          <w:sz w:val="20"/>
          <w:szCs w:val="20"/>
        </w:rPr>
        <w:t xml:space="preserve">method. </w:t>
      </w:r>
      <w:r w:rsidR="00062DF6" w:rsidRPr="007662C1">
        <w:rPr>
          <w:rFonts w:ascii="Times New Roman" w:hAnsi="Times New Roman" w:cs="Times New Roman"/>
          <w:sz w:val="20"/>
          <w:szCs w:val="20"/>
        </w:rPr>
        <w:t xml:space="preserve"> Solid dispersion of Ezetimibe and carriers were obtained by melting carrier in a porcelain dish at 80–85° and to thi</w:t>
      </w:r>
      <w:r w:rsidR="00D55B7D">
        <w:rPr>
          <w:rFonts w:ascii="Times New Roman" w:hAnsi="Times New Roman" w:cs="Times New Roman"/>
          <w:sz w:val="20"/>
          <w:szCs w:val="20"/>
        </w:rPr>
        <w:t xml:space="preserve">s Ezetimibe added with </w:t>
      </w:r>
      <w:commentRangeStart w:id="14"/>
      <w:r w:rsidR="00D55B7D">
        <w:rPr>
          <w:rFonts w:ascii="Times New Roman" w:hAnsi="Times New Roman" w:cs="Times New Roman"/>
          <w:sz w:val="20"/>
          <w:szCs w:val="20"/>
        </w:rPr>
        <w:t>thorough</w:t>
      </w:r>
      <w:r w:rsidR="00062DF6" w:rsidRPr="007662C1">
        <w:rPr>
          <w:rFonts w:ascii="Times New Roman" w:hAnsi="Times New Roman" w:cs="Times New Roman"/>
          <w:sz w:val="20"/>
          <w:szCs w:val="20"/>
        </w:rPr>
        <w:t>mixing</w:t>
      </w:r>
      <w:commentRangeEnd w:id="14"/>
      <w:r w:rsidR="00006C64">
        <w:rPr>
          <w:rStyle w:val="CommentReference"/>
        </w:rPr>
        <w:commentReference w:id="14"/>
      </w:r>
      <w:r w:rsidR="00062DF6" w:rsidRPr="007662C1">
        <w:rPr>
          <w:rFonts w:ascii="Times New Roman" w:hAnsi="Times New Roman" w:cs="Times New Roman"/>
          <w:sz w:val="20"/>
          <w:szCs w:val="20"/>
        </w:rPr>
        <w:t xml:space="preserve"> for 1</w:t>
      </w:r>
      <w:r w:rsidR="00062DF6" w:rsidRPr="007662C1">
        <w:rPr>
          <w:rFonts w:ascii="Cambria Math" w:hAnsi="Cambria Math" w:cs="Cambria Math"/>
          <w:sz w:val="20"/>
          <w:szCs w:val="20"/>
        </w:rPr>
        <w:t>‐</w:t>
      </w:r>
      <w:r w:rsidR="00062DF6" w:rsidRPr="007662C1">
        <w:rPr>
          <w:rFonts w:ascii="Times New Roman" w:hAnsi="Times New Roman" w:cs="Times New Roman"/>
          <w:sz w:val="20"/>
          <w:szCs w:val="20"/>
        </w:rPr>
        <w:t xml:space="preserve">2 minutes followed by quick cooling. The dried </w:t>
      </w:r>
      <w:commentRangeEnd w:id="12"/>
      <w:r w:rsidR="00720965">
        <w:rPr>
          <w:rStyle w:val="CommentReference"/>
        </w:rPr>
        <w:commentReference w:id="12"/>
      </w:r>
      <w:r w:rsidR="00062DF6" w:rsidRPr="007662C1">
        <w:rPr>
          <w:rFonts w:ascii="Times New Roman" w:hAnsi="Times New Roman" w:cs="Times New Roman"/>
          <w:sz w:val="20"/>
          <w:szCs w:val="20"/>
        </w:rPr>
        <w:t>mass was then crushed and passes through sieve no.40 to</w:t>
      </w:r>
      <w:r w:rsidR="00062DF6" w:rsidRPr="007662C1">
        <w:rPr>
          <w:rFonts w:ascii="Times New Roman" w:hAnsi="Times New Roman" w:cs="Times New Roman"/>
          <w:b/>
          <w:sz w:val="20"/>
          <w:szCs w:val="20"/>
        </w:rPr>
        <w:t xml:space="preserve"> </w:t>
      </w:r>
      <w:r w:rsidR="00062DF6" w:rsidRPr="007662C1">
        <w:rPr>
          <w:rFonts w:ascii="Times New Roman" w:hAnsi="Times New Roman" w:cs="Times New Roman"/>
          <w:sz w:val="20"/>
          <w:szCs w:val="20"/>
        </w:rPr>
        <w:t>get unifor</w:t>
      </w:r>
      <w:r w:rsidR="000F3B1A" w:rsidRPr="007662C1">
        <w:rPr>
          <w:rFonts w:ascii="Times New Roman" w:hAnsi="Times New Roman" w:cs="Times New Roman"/>
          <w:sz w:val="20"/>
          <w:szCs w:val="20"/>
        </w:rPr>
        <w:t>m sized particles</w:t>
      </w:r>
      <w:r w:rsidR="00062DF6" w:rsidRPr="007662C1">
        <w:rPr>
          <w:rFonts w:ascii="Times New Roman" w:hAnsi="Times New Roman" w:cs="Times New Roman"/>
          <w:sz w:val="20"/>
          <w:szCs w:val="20"/>
        </w:rPr>
        <w:t>.</w:t>
      </w:r>
    </w:p>
    <w:p w:rsidR="00A27E30" w:rsidRPr="007662C1" w:rsidRDefault="00A27E30" w:rsidP="00D55B7D">
      <w:pPr>
        <w:spacing w:after="0"/>
        <w:jc w:val="both"/>
        <w:rPr>
          <w:rFonts w:ascii="Times New Roman" w:hAnsi="Times New Roman" w:cs="Times New Roman"/>
          <w:b/>
          <w:sz w:val="20"/>
          <w:szCs w:val="20"/>
        </w:rPr>
      </w:pPr>
      <w:r w:rsidRPr="007662C1">
        <w:rPr>
          <w:rFonts w:ascii="Times New Roman" w:hAnsi="Times New Roman" w:cs="Times New Roman"/>
          <w:b/>
          <w:sz w:val="20"/>
          <w:szCs w:val="20"/>
        </w:rPr>
        <w:t>Table</w:t>
      </w:r>
      <w:r w:rsidR="00A31F8C" w:rsidRPr="007662C1">
        <w:rPr>
          <w:rFonts w:ascii="Times New Roman" w:hAnsi="Times New Roman" w:cs="Times New Roman"/>
          <w:b/>
          <w:sz w:val="20"/>
          <w:szCs w:val="20"/>
        </w:rPr>
        <w:t xml:space="preserve"> 1</w:t>
      </w:r>
      <w:r w:rsidRPr="007662C1">
        <w:rPr>
          <w:rFonts w:ascii="Times New Roman" w:hAnsi="Times New Roman" w:cs="Times New Roman"/>
          <w:b/>
          <w:sz w:val="20"/>
          <w:szCs w:val="20"/>
        </w:rPr>
        <w:t xml:space="preserve">: Composition of </w:t>
      </w:r>
      <w:r w:rsidR="00567BD1" w:rsidRPr="007662C1">
        <w:rPr>
          <w:rFonts w:ascii="Times New Roman" w:hAnsi="Times New Roman" w:cs="Times New Roman"/>
          <w:b/>
          <w:sz w:val="20"/>
          <w:szCs w:val="20"/>
        </w:rPr>
        <w:t>solid dispersion formulations of Ezetimibe</w:t>
      </w:r>
    </w:p>
    <w:tbl>
      <w:tblPr>
        <w:tblStyle w:val="TableGrid"/>
        <w:tblW w:w="0" w:type="auto"/>
        <w:jc w:val="center"/>
        <w:tblLook w:val="04A0"/>
      </w:tblPr>
      <w:tblGrid>
        <w:gridCol w:w="1510"/>
        <w:gridCol w:w="1433"/>
        <w:gridCol w:w="1071"/>
        <w:gridCol w:w="2850"/>
        <w:gridCol w:w="1074"/>
      </w:tblGrid>
      <w:tr w:rsidR="002141AD" w:rsidRPr="007662C1" w:rsidTr="007662C1">
        <w:trPr>
          <w:jc w:val="center"/>
        </w:trPr>
        <w:tc>
          <w:tcPr>
            <w:tcW w:w="1510" w:type="dxa"/>
            <w:shd w:val="clear" w:color="auto" w:fill="EEECE1" w:themeFill="background2"/>
          </w:tcPr>
          <w:p w:rsidR="002141AD" w:rsidRPr="007662C1" w:rsidRDefault="002141AD" w:rsidP="00D55B7D">
            <w:pPr>
              <w:spacing w:line="276" w:lineRule="auto"/>
              <w:jc w:val="both"/>
              <w:rPr>
                <w:rFonts w:ascii="Times New Roman" w:hAnsi="Times New Roman" w:cs="Times New Roman"/>
                <w:b/>
                <w:sz w:val="20"/>
                <w:szCs w:val="20"/>
              </w:rPr>
            </w:pPr>
            <w:r w:rsidRPr="007662C1">
              <w:rPr>
                <w:rFonts w:ascii="Times New Roman" w:hAnsi="Times New Roman" w:cs="Times New Roman"/>
                <w:b/>
                <w:sz w:val="20"/>
                <w:szCs w:val="20"/>
              </w:rPr>
              <w:t>Formulation code</w:t>
            </w:r>
          </w:p>
        </w:tc>
        <w:tc>
          <w:tcPr>
            <w:tcW w:w="1433" w:type="dxa"/>
            <w:shd w:val="clear" w:color="auto" w:fill="EEECE1" w:themeFill="background2"/>
          </w:tcPr>
          <w:p w:rsidR="002141AD" w:rsidRPr="007662C1" w:rsidRDefault="002141AD" w:rsidP="00D55B7D">
            <w:pPr>
              <w:spacing w:line="276" w:lineRule="auto"/>
              <w:jc w:val="both"/>
              <w:rPr>
                <w:rFonts w:ascii="Times New Roman" w:hAnsi="Times New Roman" w:cs="Times New Roman"/>
                <w:b/>
                <w:sz w:val="20"/>
                <w:szCs w:val="20"/>
              </w:rPr>
            </w:pPr>
            <w:r w:rsidRPr="007662C1">
              <w:rPr>
                <w:rFonts w:ascii="Times New Roman" w:hAnsi="Times New Roman" w:cs="Times New Roman"/>
                <w:b/>
                <w:sz w:val="20"/>
                <w:szCs w:val="20"/>
              </w:rPr>
              <w:t>Carrier</w:t>
            </w:r>
          </w:p>
        </w:tc>
        <w:tc>
          <w:tcPr>
            <w:tcW w:w="1071" w:type="dxa"/>
            <w:shd w:val="clear" w:color="auto" w:fill="EEECE1" w:themeFill="background2"/>
          </w:tcPr>
          <w:p w:rsidR="002141AD" w:rsidRPr="007662C1" w:rsidRDefault="002141AD" w:rsidP="00D55B7D">
            <w:pPr>
              <w:spacing w:line="276" w:lineRule="auto"/>
              <w:jc w:val="both"/>
              <w:rPr>
                <w:rFonts w:ascii="Times New Roman" w:hAnsi="Times New Roman" w:cs="Times New Roman"/>
                <w:b/>
                <w:sz w:val="20"/>
                <w:szCs w:val="20"/>
              </w:rPr>
            </w:pPr>
            <w:r w:rsidRPr="007662C1">
              <w:rPr>
                <w:rFonts w:ascii="Times New Roman" w:hAnsi="Times New Roman" w:cs="Times New Roman"/>
                <w:b/>
                <w:sz w:val="20"/>
                <w:szCs w:val="20"/>
              </w:rPr>
              <w:t>Drug: Carrier</w:t>
            </w:r>
          </w:p>
        </w:tc>
        <w:tc>
          <w:tcPr>
            <w:tcW w:w="2850" w:type="dxa"/>
            <w:shd w:val="clear" w:color="auto" w:fill="EEECE1" w:themeFill="background2"/>
          </w:tcPr>
          <w:p w:rsidR="002141AD" w:rsidRPr="007662C1" w:rsidRDefault="002141AD" w:rsidP="00D55B7D">
            <w:pPr>
              <w:spacing w:line="276" w:lineRule="auto"/>
              <w:jc w:val="both"/>
              <w:rPr>
                <w:rFonts w:ascii="Times New Roman" w:hAnsi="Times New Roman" w:cs="Times New Roman"/>
                <w:b/>
                <w:sz w:val="20"/>
                <w:szCs w:val="20"/>
              </w:rPr>
            </w:pPr>
            <w:r w:rsidRPr="007662C1">
              <w:rPr>
                <w:rFonts w:ascii="Times New Roman" w:hAnsi="Times New Roman" w:cs="Times New Roman"/>
                <w:b/>
                <w:sz w:val="20"/>
                <w:szCs w:val="20"/>
              </w:rPr>
              <w:t>Method</w:t>
            </w:r>
          </w:p>
        </w:tc>
        <w:tc>
          <w:tcPr>
            <w:tcW w:w="1074" w:type="dxa"/>
            <w:shd w:val="clear" w:color="auto" w:fill="EEECE1" w:themeFill="background2"/>
          </w:tcPr>
          <w:p w:rsidR="002141AD" w:rsidRPr="007662C1" w:rsidRDefault="002141AD" w:rsidP="00D55B7D">
            <w:pPr>
              <w:spacing w:line="276" w:lineRule="auto"/>
              <w:jc w:val="both"/>
              <w:rPr>
                <w:rFonts w:ascii="Times New Roman" w:hAnsi="Times New Roman" w:cs="Times New Roman"/>
                <w:b/>
                <w:sz w:val="20"/>
                <w:szCs w:val="20"/>
              </w:rPr>
            </w:pPr>
            <w:r w:rsidRPr="007662C1">
              <w:rPr>
                <w:rFonts w:ascii="Times New Roman" w:hAnsi="Times New Roman" w:cs="Times New Roman"/>
                <w:b/>
                <w:sz w:val="20"/>
                <w:szCs w:val="20"/>
              </w:rPr>
              <w:t>Acetone</w:t>
            </w:r>
          </w:p>
        </w:tc>
      </w:tr>
      <w:tr w:rsidR="002141AD" w:rsidRPr="007662C1" w:rsidTr="002141AD">
        <w:trPr>
          <w:jc w:val="center"/>
        </w:trPr>
        <w:tc>
          <w:tcPr>
            <w:tcW w:w="1510" w:type="dxa"/>
          </w:tcPr>
          <w:p w:rsidR="002141AD" w:rsidRPr="007662C1" w:rsidRDefault="002141AD" w:rsidP="00D55B7D">
            <w:pPr>
              <w:spacing w:line="276" w:lineRule="auto"/>
              <w:jc w:val="both"/>
              <w:rPr>
                <w:rFonts w:ascii="Times New Roman" w:hAnsi="Times New Roman" w:cs="Times New Roman"/>
                <w:sz w:val="20"/>
                <w:szCs w:val="20"/>
              </w:rPr>
            </w:pPr>
            <w:r w:rsidRPr="007662C1">
              <w:rPr>
                <w:rFonts w:ascii="Times New Roman" w:hAnsi="Times New Roman" w:cs="Times New Roman"/>
                <w:sz w:val="20"/>
                <w:szCs w:val="20"/>
              </w:rPr>
              <w:t>SD1</w:t>
            </w:r>
          </w:p>
        </w:tc>
        <w:tc>
          <w:tcPr>
            <w:tcW w:w="1433" w:type="dxa"/>
          </w:tcPr>
          <w:p w:rsidR="002141AD" w:rsidRPr="007662C1" w:rsidRDefault="002141AD" w:rsidP="00D55B7D">
            <w:pPr>
              <w:spacing w:line="276" w:lineRule="auto"/>
              <w:jc w:val="both"/>
              <w:rPr>
                <w:rFonts w:ascii="Times New Roman" w:hAnsi="Times New Roman" w:cs="Times New Roman"/>
                <w:sz w:val="20"/>
                <w:szCs w:val="20"/>
              </w:rPr>
            </w:pPr>
            <w:r w:rsidRPr="007662C1">
              <w:rPr>
                <w:rFonts w:ascii="Times New Roman" w:hAnsi="Times New Roman" w:cs="Times New Roman"/>
                <w:sz w:val="20"/>
                <w:szCs w:val="20"/>
              </w:rPr>
              <w:t>PEG 4000</w:t>
            </w:r>
          </w:p>
        </w:tc>
        <w:tc>
          <w:tcPr>
            <w:tcW w:w="1071" w:type="dxa"/>
          </w:tcPr>
          <w:p w:rsidR="002141AD" w:rsidRPr="007662C1" w:rsidRDefault="002141AD" w:rsidP="00D55B7D">
            <w:pPr>
              <w:spacing w:line="276" w:lineRule="auto"/>
              <w:jc w:val="both"/>
              <w:rPr>
                <w:rFonts w:ascii="Times New Roman" w:hAnsi="Times New Roman" w:cs="Times New Roman"/>
                <w:sz w:val="20"/>
                <w:szCs w:val="20"/>
              </w:rPr>
            </w:pPr>
            <w:r w:rsidRPr="007662C1">
              <w:rPr>
                <w:rFonts w:ascii="Times New Roman" w:hAnsi="Times New Roman" w:cs="Times New Roman"/>
                <w:sz w:val="20"/>
                <w:szCs w:val="20"/>
              </w:rPr>
              <w:t>1:1</w:t>
            </w:r>
          </w:p>
        </w:tc>
        <w:tc>
          <w:tcPr>
            <w:tcW w:w="2850" w:type="dxa"/>
          </w:tcPr>
          <w:p w:rsidR="002141AD" w:rsidRPr="007662C1" w:rsidRDefault="002141AD" w:rsidP="00D55B7D">
            <w:pPr>
              <w:spacing w:line="276" w:lineRule="auto"/>
              <w:jc w:val="both"/>
              <w:rPr>
                <w:rFonts w:ascii="Times New Roman" w:hAnsi="Times New Roman" w:cs="Times New Roman"/>
                <w:sz w:val="20"/>
                <w:szCs w:val="20"/>
              </w:rPr>
            </w:pPr>
            <w:r w:rsidRPr="007662C1">
              <w:rPr>
                <w:rFonts w:ascii="Times New Roman" w:hAnsi="Times New Roman" w:cs="Times New Roman"/>
                <w:sz w:val="20"/>
                <w:szCs w:val="20"/>
              </w:rPr>
              <w:t>Fusion method</w:t>
            </w:r>
          </w:p>
        </w:tc>
        <w:tc>
          <w:tcPr>
            <w:tcW w:w="1074" w:type="dxa"/>
          </w:tcPr>
          <w:p w:rsidR="002141AD" w:rsidRPr="007662C1" w:rsidRDefault="002141AD" w:rsidP="00D55B7D">
            <w:pPr>
              <w:spacing w:line="276" w:lineRule="auto"/>
              <w:jc w:val="both"/>
              <w:rPr>
                <w:rFonts w:ascii="Times New Roman" w:hAnsi="Times New Roman" w:cs="Times New Roman"/>
                <w:sz w:val="20"/>
                <w:szCs w:val="20"/>
              </w:rPr>
            </w:pPr>
            <w:r w:rsidRPr="007662C1">
              <w:rPr>
                <w:rFonts w:ascii="Times New Roman" w:hAnsi="Times New Roman" w:cs="Times New Roman"/>
                <w:sz w:val="20"/>
                <w:szCs w:val="20"/>
              </w:rPr>
              <w:t>q.s.</w:t>
            </w:r>
          </w:p>
        </w:tc>
      </w:tr>
      <w:tr w:rsidR="002141AD" w:rsidRPr="007662C1" w:rsidTr="002141AD">
        <w:trPr>
          <w:jc w:val="center"/>
        </w:trPr>
        <w:tc>
          <w:tcPr>
            <w:tcW w:w="1510"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SD2</w:t>
            </w:r>
          </w:p>
        </w:tc>
        <w:tc>
          <w:tcPr>
            <w:tcW w:w="1433"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PEG 4000</w:t>
            </w:r>
          </w:p>
        </w:tc>
        <w:tc>
          <w:tcPr>
            <w:tcW w:w="1071"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1:3</w:t>
            </w:r>
          </w:p>
        </w:tc>
        <w:tc>
          <w:tcPr>
            <w:tcW w:w="2850"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Fusion method</w:t>
            </w:r>
          </w:p>
        </w:tc>
        <w:tc>
          <w:tcPr>
            <w:tcW w:w="1074"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q.s.</w:t>
            </w:r>
          </w:p>
        </w:tc>
      </w:tr>
      <w:tr w:rsidR="002141AD" w:rsidRPr="007662C1" w:rsidTr="002141AD">
        <w:trPr>
          <w:jc w:val="center"/>
        </w:trPr>
        <w:tc>
          <w:tcPr>
            <w:tcW w:w="1510"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SD3</w:t>
            </w:r>
          </w:p>
        </w:tc>
        <w:tc>
          <w:tcPr>
            <w:tcW w:w="1433"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PEG 6000</w:t>
            </w:r>
          </w:p>
        </w:tc>
        <w:tc>
          <w:tcPr>
            <w:tcW w:w="1071"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1:1</w:t>
            </w:r>
          </w:p>
        </w:tc>
        <w:tc>
          <w:tcPr>
            <w:tcW w:w="2850"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Fusion method</w:t>
            </w:r>
          </w:p>
        </w:tc>
        <w:tc>
          <w:tcPr>
            <w:tcW w:w="1074"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q.s.</w:t>
            </w:r>
          </w:p>
        </w:tc>
      </w:tr>
      <w:tr w:rsidR="002141AD" w:rsidRPr="007662C1" w:rsidTr="002141AD">
        <w:trPr>
          <w:jc w:val="center"/>
        </w:trPr>
        <w:tc>
          <w:tcPr>
            <w:tcW w:w="1510"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SD4</w:t>
            </w:r>
          </w:p>
        </w:tc>
        <w:tc>
          <w:tcPr>
            <w:tcW w:w="1433"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PEG 6000</w:t>
            </w:r>
          </w:p>
        </w:tc>
        <w:tc>
          <w:tcPr>
            <w:tcW w:w="1071"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1:3</w:t>
            </w:r>
          </w:p>
        </w:tc>
        <w:tc>
          <w:tcPr>
            <w:tcW w:w="2850"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Fusion method</w:t>
            </w:r>
          </w:p>
        </w:tc>
        <w:tc>
          <w:tcPr>
            <w:tcW w:w="1074"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q.s.</w:t>
            </w:r>
          </w:p>
        </w:tc>
      </w:tr>
      <w:tr w:rsidR="002141AD" w:rsidRPr="007662C1" w:rsidTr="002141AD">
        <w:trPr>
          <w:jc w:val="center"/>
        </w:trPr>
        <w:tc>
          <w:tcPr>
            <w:tcW w:w="1510"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SD5</w:t>
            </w:r>
          </w:p>
        </w:tc>
        <w:tc>
          <w:tcPr>
            <w:tcW w:w="1433" w:type="dxa"/>
          </w:tcPr>
          <w:p w:rsidR="002141AD" w:rsidRPr="007662C1" w:rsidRDefault="002141AD" w:rsidP="00D55B7D">
            <w:pPr>
              <w:spacing w:line="276" w:lineRule="auto"/>
              <w:jc w:val="both"/>
              <w:rPr>
                <w:rFonts w:ascii="Times New Roman" w:hAnsi="Times New Roman" w:cs="Times New Roman"/>
                <w:sz w:val="20"/>
                <w:szCs w:val="20"/>
              </w:rPr>
            </w:pPr>
            <w:r w:rsidRPr="007662C1">
              <w:rPr>
                <w:rFonts w:ascii="Times New Roman" w:hAnsi="Times New Roman" w:cs="Times New Roman"/>
                <w:sz w:val="20"/>
                <w:szCs w:val="20"/>
              </w:rPr>
              <w:t>PEG 4000</w:t>
            </w:r>
          </w:p>
        </w:tc>
        <w:tc>
          <w:tcPr>
            <w:tcW w:w="1071"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1:1</w:t>
            </w:r>
          </w:p>
        </w:tc>
        <w:tc>
          <w:tcPr>
            <w:tcW w:w="2850" w:type="dxa"/>
          </w:tcPr>
          <w:p w:rsidR="002141AD" w:rsidRPr="007662C1" w:rsidRDefault="002141AD" w:rsidP="00D55B7D">
            <w:pPr>
              <w:spacing w:line="276" w:lineRule="auto"/>
              <w:jc w:val="both"/>
              <w:rPr>
                <w:rFonts w:ascii="Times New Roman" w:hAnsi="Times New Roman" w:cs="Times New Roman"/>
                <w:sz w:val="20"/>
                <w:szCs w:val="20"/>
              </w:rPr>
            </w:pPr>
            <w:r w:rsidRPr="007662C1">
              <w:rPr>
                <w:rFonts w:ascii="Times New Roman" w:hAnsi="Times New Roman" w:cs="Times New Roman"/>
                <w:sz w:val="20"/>
                <w:szCs w:val="20"/>
              </w:rPr>
              <w:t>Solvent evaporation method</w:t>
            </w:r>
          </w:p>
        </w:tc>
        <w:tc>
          <w:tcPr>
            <w:tcW w:w="1074"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q.s.</w:t>
            </w:r>
          </w:p>
        </w:tc>
      </w:tr>
      <w:tr w:rsidR="002141AD" w:rsidRPr="007662C1" w:rsidTr="002141AD">
        <w:trPr>
          <w:jc w:val="center"/>
        </w:trPr>
        <w:tc>
          <w:tcPr>
            <w:tcW w:w="1510"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SD6</w:t>
            </w:r>
          </w:p>
        </w:tc>
        <w:tc>
          <w:tcPr>
            <w:tcW w:w="1433"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PEG 4000</w:t>
            </w:r>
          </w:p>
        </w:tc>
        <w:tc>
          <w:tcPr>
            <w:tcW w:w="1071"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1:2</w:t>
            </w:r>
          </w:p>
        </w:tc>
        <w:tc>
          <w:tcPr>
            <w:tcW w:w="2850"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Solvent evaporation method</w:t>
            </w:r>
          </w:p>
        </w:tc>
        <w:tc>
          <w:tcPr>
            <w:tcW w:w="1074"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q.s.</w:t>
            </w:r>
          </w:p>
        </w:tc>
      </w:tr>
      <w:tr w:rsidR="002141AD" w:rsidRPr="007662C1" w:rsidTr="002141AD">
        <w:trPr>
          <w:jc w:val="center"/>
        </w:trPr>
        <w:tc>
          <w:tcPr>
            <w:tcW w:w="1510"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SD7</w:t>
            </w:r>
          </w:p>
        </w:tc>
        <w:tc>
          <w:tcPr>
            <w:tcW w:w="1433"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PEG 6000</w:t>
            </w:r>
          </w:p>
        </w:tc>
        <w:tc>
          <w:tcPr>
            <w:tcW w:w="1071"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1:1</w:t>
            </w:r>
          </w:p>
        </w:tc>
        <w:tc>
          <w:tcPr>
            <w:tcW w:w="2850"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Solvent evaporation method</w:t>
            </w:r>
          </w:p>
        </w:tc>
        <w:tc>
          <w:tcPr>
            <w:tcW w:w="1074"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q.s.</w:t>
            </w:r>
          </w:p>
        </w:tc>
      </w:tr>
      <w:tr w:rsidR="002141AD" w:rsidRPr="007662C1" w:rsidTr="002141AD">
        <w:trPr>
          <w:jc w:val="center"/>
        </w:trPr>
        <w:tc>
          <w:tcPr>
            <w:tcW w:w="1510"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SD8</w:t>
            </w:r>
          </w:p>
        </w:tc>
        <w:tc>
          <w:tcPr>
            <w:tcW w:w="1433"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PEG 6000</w:t>
            </w:r>
          </w:p>
        </w:tc>
        <w:tc>
          <w:tcPr>
            <w:tcW w:w="1071"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1:2</w:t>
            </w:r>
          </w:p>
        </w:tc>
        <w:tc>
          <w:tcPr>
            <w:tcW w:w="2850"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Solvent evaporation method</w:t>
            </w:r>
          </w:p>
        </w:tc>
        <w:tc>
          <w:tcPr>
            <w:tcW w:w="1074" w:type="dxa"/>
          </w:tcPr>
          <w:p w:rsidR="002141AD" w:rsidRPr="007662C1" w:rsidRDefault="002141AD" w:rsidP="00D55B7D">
            <w:pPr>
              <w:spacing w:line="276" w:lineRule="auto"/>
              <w:rPr>
                <w:sz w:val="20"/>
                <w:szCs w:val="20"/>
              </w:rPr>
            </w:pPr>
            <w:r w:rsidRPr="007662C1">
              <w:rPr>
                <w:rFonts w:ascii="Times New Roman" w:hAnsi="Times New Roman" w:cs="Times New Roman"/>
                <w:sz w:val="20"/>
                <w:szCs w:val="20"/>
              </w:rPr>
              <w:t>q.s.</w:t>
            </w:r>
          </w:p>
        </w:tc>
      </w:tr>
    </w:tbl>
    <w:p w:rsidR="00625D1A" w:rsidRPr="007662C1" w:rsidRDefault="009B58AE" w:rsidP="00D55B7D">
      <w:pPr>
        <w:spacing w:after="0"/>
        <w:jc w:val="both"/>
        <w:rPr>
          <w:rFonts w:ascii="Times New Roman" w:hAnsi="Times New Roman" w:cs="Times New Roman"/>
          <w:b/>
          <w:color w:val="000000" w:themeColor="text1"/>
          <w:sz w:val="20"/>
          <w:szCs w:val="20"/>
        </w:rPr>
      </w:pPr>
      <w:r w:rsidRPr="007662C1">
        <w:rPr>
          <w:color w:val="365F91"/>
          <w:sz w:val="20"/>
          <w:szCs w:val="20"/>
        </w:rPr>
        <w:br/>
      </w:r>
      <w:r w:rsidR="00B52CB2" w:rsidRPr="007662C1">
        <w:rPr>
          <w:rFonts w:ascii="Times New Roman" w:hAnsi="Times New Roman" w:cs="Times New Roman"/>
          <w:b/>
          <w:color w:val="000000" w:themeColor="text1"/>
          <w:sz w:val="20"/>
          <w:szCs w:val="20"/>
        </w:rPr>
        <w:t xml:space="preserve">Solubility </w:t>
      </w:r>
      <w:commentRangeStart w:id="15"/>
      <w:r w:rsidR="00B52CB2" w:rsidRPr="007662C1">
        <w:rPr>
          <w:rFonts w:ascii="Times New Roman" w:hAnsi="Times New Roman" w:cs="Times New Roman"/>
          <w:b/>
          <w:color w:val="000000" w:themeColor="text1"/>
          <w:sz w:val="20"/>
          <w:szCs w:val="20"/>
        </w:rPr>
        <w:t>studies</w:t>
      </w:r>
      <w:r w:rsidR="00B52CB2" w:rsidRPr="007662C1">
        <w:rPr>
          <w:rFonts w:ascii="Times New Roman" w:hAnsi="Times New Roman" w:cs="Times New Roman"/>
          <w:b/>
          <w:color w:val="000000" w:themeColor="text1"/>
          <w:sz w:val="20"/>
          <w:szCs w:val="20"/>
          <w:vertAlign w:val="superscript"/>
        </w:rPr>
        <w:t>15</w:t>
      </w:r>
      <w:r w:rsidR="00625D1A" w:rsidRPr="007662C1">
        <w:rPr>
          <w:rFonts w:ascii="Times New Roman" w:hAnsi="Times New Roman" w:cs="Times New Roman"/>
          <w:b/>
          <w:color w:val="000000" w:themeColor="text1"/>
          <w:sz w:val="20"/>
          <w:szCs w:val="20"/>
        </w:rPr>
        <w:t xml:space="preserve"> </w:t>
      </w:r>
    </w:p>
    <w:p w:rsidR="00567BD1" w:rsidRPr="007662C1" w:rsidRDefault="009B58AE" w:rsidP="00D55B7D">
      <w:pPr>
        <w:spacing w:after="0"/>
        <w:jc w:val="both"/>
        <w:rPr>
          <w:rFonts w:ascii="Times New Roman" w:hAnsi="Times New Roman" w:cs="Times New Roman"/>
          <w:color w:val="000000" w:themeColor="text1"/>
          <w:sz w:val="20"/>
          <w:szCs w:val="20"/>
        </w:rPr>
      </w:pPr>
      <w:r w:rsidRPr="007662C1">
        <w:rPr>
          <w:rFonts w:ascii="Times New Roman" w:hAnsi="Times New Roman" w:cs="Times New Roman"/>
          <w:color w:val="000000" w:themeColor="text1"/>
          <w:sz w:val="20"/>
          <w:szCs w:val="20"/>
        </w:rPr>
        <w:t>The solubility studies of different</w:t>
      </w:r>
      <w:r w:rsidR="00DE5664" w:rsidRPr="007662C1">
        <w:rPr>
          <w:color w:val="000000" w:themeColor="text1"/>
          <w:sz w:val="20"/>
          <w:szCs w:val="20"/>
        </w:rPr>
        <w:t xml:space="preserve"> </w:t>
      </w:r>
      <w:r w:rsidR="00625D1A" w:rsidRPr="007662C1">
        <w:rPr>
          <w:rFonts w:ascii="Times New Roman" w:hAnsi="Times New Roman" w:cs="Times New Roman"/>
          <w:color w:val="000000" w:themeColor="text1"/>
          <w:sz w:val="20"/>
          <w:szCs w:val="20"/>
        </w:rPr>
        <w:t xml:space="preserve">Ezetimibe and </w:t>
      </w:r>
      <w:r w:rsidR="00D55B7D">
        <w:rPr>
          <w:rFonts w:ascii="Times New Roman" w:hAnsi="Times New Roman" w:cs="Times New Roman"/>
          <w:color w:val="000000" w:themeColor="text1"/>
          <w:sz w:val="20"/>
          <w:szCs w:val="20"/>
        </w:rPr>
        <w:t xml:space="preserve">solid </w:t>
      </w:r>
      <w:commentRangeStart w:id="16"/>
      <w:r w:rsidR="00D55B7D">
        <w:rPr>
          <w:rFonts w:ascii="Times New Roman" w:hAnsi="Times New Roman" w:cs="Times New Roman"/>
          <w:color w:val="000000" w:themeColor="text1"/>
          <w:sz w:val="20"/>
          <w:szCs w:val="20"/>
        </w:rPr>
        <w:t>dispersion</w:t>
      </w:r>
      <w:r w:rsidRPr="007662C1">
        <w:rPr>
          <w:rFonts w:ascii="Times New Roman" w:hAnsi="Times New Roman" w:cs="Times New Roman"/>
          <w:color w:val="000000" w:themeColor="text1"/>
          <w:sz w:val="20"/>
          <w:szCs w:val="20"/>
        </w:rPr>
        <w:t>formulations</w:t>
      </w:r>
      <w:commentRangeEnd w:id="16"/>
      <w:r w:rsidR="00006C64">
        <w:rPr>
          <w:rStyle w:val="CommentReference"/>
        </w:rPr>
        <w:commentReference w:id="16"/>
      </w:r>
      <w:r w:rsidRPr="007662C1">
        <w:rPr>
          <w:rFonts w:ascii="Times New Roman" w:hAnsi="Times New Roman" w:cs="Times New Roman"/>
          <w:color w:val="000000" w:themeColor="text1"/>
          <w:sz w:val="20"/>
          <w:szCs w:val="20"/>
        </w:rPr>
        <w:t xml:space="preserve"> </w:t>
      </w:r>
      <w:r w:rsidR="00625D1A" w:rsidRPr="007662C1">
        <w:rPr>
          <w:rFonts w:ascii="Times New Roman" w:hAnsi="Times New Roman" w:cs="Times New Roman"/>
          <w:color w:val="000000" w:themeColor="text1"/>
          <w:sz w:val="20"/>
          <w:szCs w:val="20"/>
        </w:rPr>
        <w:t xml:space="preserve">of Ezetimibe </w:t>
      </w:r>
      <w:r w:rsidRPr="007662C1">
        <w:rPr>
          <w:rFonts w:ascii="Times New Roman" w:hAnsi="Times New Roman" w:cs="Times New Roman"/>
          <w:color w:val="000000" w:themeColor="text1"/>
          <w:sz w:val="20"/>
          <w:szCs w:val="20"/>
        </w:rPr>
        <w:t>were conducted</w:t>
      </w:r>
      <w:r w:rsidR="00625D1A" w:rsidRPr="007662C1">
        <w:rPr>
          <w:color w:val="000000" w:themeColor="text1"/>
          <w:sz w:val="20"/>
          <w:szCs w:val="20"/>
        </w:rPr>
        <w:t xml:space="preserve"> </w:t>
      </w:r>
      <w:r w:rsidRPr="007662C1">
        <w:rPr>
          <w:rFonts w:ascii="Times New Roman" w:hAnsi="Times New Roman" w:cs="Times New Roman"/>
          <w:color w:val="000000" w:themeColor="text1"/>
          <w:sz w:val="20"/>
          <w:szCs w:val="20"/>
        </w:rPr>
        <w:t>in distilled water</w:t>
      </w:r>
      <w:r w:rsidR="00625D1A" w:rsidRPr="007662C1">
        <w:rPr>
          <w:rFonts w:ascii="Times New Roman" w:hAnsi="Times New Roman" w:cs="Times New Roman"/>
          <w:color w:val="000000" w:themeColor="text1"/>
          <w:sz w:val="20"/>
          <w:szCs w:val="20"/>
        </w:rPr>
        <w:t xml:space="preserve"> and phosphate buffer of 1.2, 6.8 and</w:t>
      </w:r>
      <w:r w:rsidRPr="007662C1">
        <w:rPr>
          <w:rFonts w:ascii="Times New Roman" w:hAnsi="Times New Roman" w:cs="Times New Roman"/>
          <w:color w:val="000000" w:themeColor="text1"/>
          <w:sz w:val="20"/>
          <w:szCs w:val="20"/>
        </w:rPr>
        <w:t xml:space="preserve"> 7.4 pH. </w:t>
      </w:r>
      <w:r w:rsidR="00625D1A" w:rsidRPr="007662C1">
        <w:rPr>
          <w:rFonts w:ascii="Times New Roman" w:hAnsi="Times New Roman" w:cs="Times New Roman"/>
          <w:color w:val="000000" w:themeColor="text1"/>
          <w:sz w:val="20"/>
          <w:szCs w:val="20"/>
        </w:rPr>
        <w:t xml:space="preserve"> </w:t>
      </w:r>
      <w:r w:rsidRPr="007662C1">
        <w:rPr>
          <w:rFonts w:ascii="Times New Roman" w:hAnsi="Times New Roman" w:cs="Times New Roman"/>
          <w:color w:val="000000" w:themeColor="text1"/>
          <w:sz w:val="20"/>
          <w:szCs w:val="20"/>
        </w:rPr>
        <w:t xml:space="preserve">An excess amount of </w:t>
      </w:r>
      <w:r w:rsidR="00625D1A" w:rsidRPr="007662C1">
        <w:rPr>
          <w:rFonts w:ascii="Times New Roman" w:hAnsi="Times New Roman" w:cs="Times New Roman"/>
          <w:color w:val="000000" w:themeColor="text1"/>
          <w:sz w:val="20"/>
          <w:szCs w:val="20"/>
        </w:rPr>
        <w:t>Ezetimibe</w:t>
      </w:r>
      <w:r w:rsidR="00625D1A" w:rsidRPr="007662C1">
        <w:rPr>
          <w:color w:val="000000" w:themeColor="text1"/>
          <w:sz w:val="20"/>
          <w:szCs w:val="20"/>
        </w:rPr>
        <w:t xml:space="preserve"> </w:t>
      </w:r>
      <w:r w:rsidRPr="007662C1">
        <w:rPr>
          <w:rFonts w:ascii="Times New Roman" w:hAnsi="Times New Roman" w:cs="Times New Roman"/>
          <w:color w:val="000000" w:themeColor="text1"/>
          <w:sz w:val="20"/>
          <w:szCs w:val="20"/>
        </w:rPr>
        <w:t>solid dispersion was weighed and transferred</w:t>
      </w:r>
      <w:r w:rsidR="00625D1A" w:rsidRPr="007662C1">
        <w:rPr>
          <w:color w:val="000000" w:themeColor="text1"/>
          <w:sz w:val="20"/>
          <w:szCs w:val="20"/>
        </w:rPr>
        <w:t xml:space="preserve"> </w:t>
      </w:r>
      <w:r w:rsidRPr="007662C1">
        <w:rPr>
          <w:rFonts w:ascii="Times New Roman" w:hAnsi="Times New Roman" w:cs="Times New Roman"/>
          <w:color w:val="000000" w:themeColor="text1"/>
          <w:sz w:val="20"/>
          <w:szCs w:val="20"/>
        </w:rPr>
        <w:t>into conical flasks which contain 10 ml of</w:t>
      </w:r>
      <w:r w:rsidR="00625D1A" w:rsidRPr="007662C1">
        <w:rPr>
          <w:color w:val="000000" w:themeColor="text1"/>
          <w:sz w:val="20"/>
          <w:szCs w:val="20"/>
        </w:rPr>
        <w:t xml:space="preserve"> </w:t>
      </w:r>
      <w:r w:rsidRPr="007662C1">
        <w:rPr>
          <w:rFonts w:ascii="Times New Roman" w:hAnsi="Times New Roman" w:cs="Times New Roman"/>
          <w:color w:val="000000" w:themeColor="text1"/>
          <w:sz w:val="20"/>
          <w:szCs w:val="20"/>
        </w:rPr>
        <w:t>media. The content in conical flask were</w:t>
      </w:r>
      <w:r w:rsidR="00625D1A" w:rsidRPr="007662C1">
        <w:rPr>
          <w:color w:val="000000" w:themeColor="text1"/>
          <w:sz w:val="20"/>
          <w:szCs w:val="20"/>
        </w:rPr>
        <w:t xml:space="preserve"> </w:t>
      </w:r>
      <w:r w:rsidRPr="007662C1">
        <w:rPr>
          <w:rFonts w:ascii="Times New Roman" w:hAnsi="Times New Roman" w:cs="Times New Roman"/>
          <w:color w:val="000000" w:themeColor="text1"/>
          <w:sz w:val="20"/>
          <w:szCs w:val="20"/>
        </w:rPr>
        <w:t>sonicated for 2 h</w:t>
      </w:r>
      <w:r w:rsidR="00625D1A" w:rsidRPr="007662C1">
        <w:rPr>
          <w:rFonts w:ascii="Times New Roman" w:hAnsi="Times New Roman" w:cs="Times New Roman"/>
          <w:color w:val="000000" w:themeColor="text1"/>
          <w:sz w:val="20"/>
          <w:szCs w:val="20"/>
        </w:rPr>
        <w:t xml:space="preserve">rs </w:t>
      </w:r>
      <w:r w:rsidRPr="007662C1">
        <w:rPr>
          <w:rFonts w:ascii="Times New Roman" w:hAnsi="Times New Roman" w:cs="Times New Roman"/>
          <w:color w:val="000000" w:themeColor="text1"/>
          <w:sz w:val="20"/>
          <w:szCs w:val="20"/>
        </w:rPr>
        <w:t xml:space="preserve"> at room temperature, there</w:t>
      </w:r>
      <w:r w:rsidR="00625D1A" w:rsidRPr="007662C1">
        <w:rPr>
          <w:color w:val="000000" w:themeColor="text1"/>
          <w:sz w:val="20"/>
          <w:szCs w:val="20"/>
        </w:rPr>
        <w:t xml:space="preserve"> </w:t>
      </w:r>
      <w:r w:rsidRPr="007662C1">
        <w:rPr>
          <w:rFonts w:ascii="Times New Roman" w:hAnsi="Times New Roman" w:cs="Times New Roman"/>
          <w:color w:val="000000" w:themeColor="text1"/>
          <w:sz w:val="20"/>
          <w:szCs w:val="20"/>
        </w:rPr>
        <w:t>after the samples were placed on a shaker,</w:t>
      </w:r>
      <w:r w:rsidR="00625D1A" w:rsidRPr="007662C1">
        <w:rPr>
          <w:color w:val="000000" w:themeColor="text1"/>
          <w:sz w:val="20"/>
          <w:szCs w:val="20"/>
        </w:rPr>
        <w:t xml:space="preserve"> </w:t>
      </w:r>
      <w:r w:rsidRPr="007662C1">
        <w:rPr>
          <w:rFonts w:ascii="Times New Roman" w:hAnsi="Times New Roman" w:cs="Times New Roman"/>
          <w:color w:val="000000" w:themeColor="text1"/>
          <w:sz w:val="20"/>
          <w:szCs w:val="20"/>
        </w:rPr>
        <w:t>agitated at room temperature for 48 h</w:t>
      </w:r>
      <w:r w:rsidR="00625D1A" w:rsidRPr="007662C1">
        <w:rPr>
          <w:rFonts w:ascii="Times New Roman" w:hAnsi="Times New Roman" w:cs="Times New Roman"/>
          <w:color w:val="000000" w:themeColor="text1"/>
          <w:sz w:val="20"/>
          <w:szCs w:val="20"/>
        </w:rPr>
        <w:t>rs</w:t>
      </w:r>
      <w:r w:rsidRPr="007662C1">
        <w:rPr>
          <w:rFonts w:ascii="Times New Roman" w:hAnsi="Times New Roman" w:cs="Times New Roman"/>
          <w:color w:val="000000" w:themeColor="text1"/>
          <w:sz w:val="20"/>
          <w:szCs w:val="20"/>
        </w:rPr>
        <w:t>.</w:t>
      </w:r>
      <w:r w:rsidR="00625D1A" w:rsidRPr="007662C1">
        <w:rPr>
          <w:color w:val="000000" w:themeColor="text1"/>
          <w:sz w:val="20"/>
          <w:szCs w:val="20"/>
        </w:rPr>
        <w:t xml:space="preserve"> </w:t>
      </w:r>
      <w:r w:rsidR="00625D1A" w:rsidRPr="007662C1">
        <w:rPr>
          <w:rFonts w:ascii="Times New Roman" w:hAnsi="Times New Roman" w:cs="Times New Roman"/>
          <w:color w:val="000000" w:themeColor="text1"/>
          <w:sz w:val="20"/>
          <w:szCs w:val="20"/>
        </w:rPr>
        <w:t>After it</w:t>
      </w:r>
      <w:r w:rsidRPr="007662C1">
        <w:rPr>
          <w:rFonts w:ascii="Times New Roman" w:hAnsi="Times New Roman" w:cs="Times New Roman"/>
          <w:color w:val="000000" w:themeColor="text1"/>
          <w:sz w:val="20"/>
          <w:szCs w:val="20"/>
        </w:rPr>
        <w:t>, the suspensions were filtered</w:t>
      </w:r>
      <w:r w:rsidR="00625D1A" w:rsidRPr="007662C1">
        <w:rPr>
          <w:color w:val="000000" w:themeColor="text1"/>
          <w:sz w:val="20"/>
          <w:szCs w:val="20"/>
        </w:rPr>
        <w:t xml:space="preserve"> </w:t>
      </w:r>
      <w:r w:rsidRPr="007662C1">
        <w:rPr>
          <w:rFonts w:ascii="Times New Roman" w:hAnsi="Times New Roman" w:cs="Times New Roman"/>
          <w:color w:val="000000" w:themeColor="text1"/>
          <w:sz w:val="20"/>
          <w:szCs w:val="20"/>
        </w:rPr>
        <w:t>through a Whatman filter paper. The filtrate was suitably diluted and analyzed spectrophotometrically at a wavelength of 232 nm</w:t>
      </w:r>
      <w:r w:rsidR="00625D1A" w:rsidRPr="007662C1">
        <w:rPr>
          <w:color w:val="000000" w:themeColor="text1"/>
          <w:sz w:val="20"/>
          <w:szCs w:val="20"/>
        </w:rPr>
        <w:t xml:space="preserve"> </w:t>
      </w:r>
      <w:r w:rsidRPr="007662C1">
        <w:rPr>
          <w:rFonts w:ascii="Times New Roman" w:hAnsi="Times New Roman" w:cs="Times New Roman"/>
          <w:color w:val="000000" w:themeColor="text1"/>
          <w:sz w:val="20"/>
          <w:szCs w:val="20"/>
        </w:rPr>
        <w:t>using a double beam UV-Visible</w:t>
      </w:r>
      <w:r w:rsidR="00625D1A" w:rsidRPr="007662C1">
        <w:rPr>
          <w:color w:val="000000" w:themeColor="text1"/>
          <w:sz w:val="20"/>
          <w:szCs w:val="20"/>
        </w:rPr>
        <w:t xml:space="preserve"> </w:t>
      </w:r>
      <w:r w:rsidRPr="007662C1">
        <w:rPr>
          <w:rFonts w:ascii="Times New Roman" w:hAnsi="Times New Roman" w:cs="Times New Roman"/>
          <w:color w:val="000000" w:themeColor="text1"/>
          <w:sz w:val="20"/>
          <w:szCs w:val="20"/>
        </w:rPr>
        <w:t>spectrophotometer</w:t>
      </w:r>
      <w:commentRangeEnd w:id="15"/>
      <w:r w:rsidR="00720965">
        <w:rPr>
          <w:rStyle w:val="CommentReference"/>
        </w:rPr>
        <w:commentReference w:id="15"/>
      </w:r>
      <w:r w:rsidRPr="007662C1">
        <w:rPr>
          <w:rFonts w:ascii="Times New Roman" w:hAnsi="Times New Roman" w:cs="Times New Roman"/>
          <w:color w:val="000000" w:themeColor="text1"/>
          <w:sz w:val="20"/>
          <w:szCs w:val="20"/>
        </w:rPr>
        <w:t>.</w:t>
      </w:r>
    </w:p>
    <w:p w:rsidR="00FA1188" w:rsidRPr="007662C1" w:rsidRDefault="00FA1188" w:rsidP="00D55B7D">
      <w:pPr>
        <w:spacing w:after="0"/>
        <w:rPr>
          <w:rFonts w:ascii="Times New Roman" w:hAnsi="Times New Roman" w:cs="Times New Roman"/>
          <w:b/>
          <w:sz w:val="20"/>
          <w:szCs w:val="20"/>
        </w:rPr>
      </w:pPr>
    </w:p>
    <w:p w:rsidR="00EE693F" w:rsidRPr="007662C1" w:rsidRDefault="00EE693F" w:rsidP="00D55B7D">
      <w:pPr>
        <w:spacing w:after="0"/>
        <w:rPr>
          <w:rFonts w:ascii="Times New Roman" w:hAnsi="Times New Roman" w:cs="Times New Roman"/>
          <w:sz w:val="20"/>
          <w:szCs w:val="20"/>
        </w:rPr>
      </w:pPr>
      <w:r w:rsidRPr="007662C1">
        <w:rPr>
          <w:rFonts w:ascii="Times New Roman" w:hAnsi="Times New Roman" w:cs="Times New Roman"/>
          <w:b/>
          <w:sz w:val="20"/>
          <w:szCs w:val="20"/>
        </w:rPr>
        <w:t xml:space="preserve">Table 2: Solubility study of Ezetimibe and solid dispersion formulations of Ezetimibe </w:t>
      </w:r>
    </w:p>
    <w:tbl>
      <w:tblPr>
        <w:tblStyle w:val="TableGrid"/>
        <w:tblW w:w="0" w:type="auto"/>
        <w:tblLook w:val="04A0"/>
      </w:tblPr>
      <w:tblGrid>
        <w:gridCol w:w="1548"/>
        <w:gridCol w:w="1710"/>
        <w:gridCol w:w="1530"/>
        <w:gridCol w:w="1800"/>
        <w:gridCol w:w="1620"/>
      </w:tblGrid>
      <w:tr w:rsidR="00EE693F" w:rsidRPr="007662C1" w:rsidTr="007662C1">
        <w:tc>
          <w:tcPr>
            <w:tcW w:w="1548" w:type="dxa"/>
            <w:vMerge w:val="restart"/>
            <w:shd w:val="clear" w:color="auto" w:fill="F2F2F2" w:themeFill="background1" w:themeFillShade="F2"/>
          </w:tcPr>
          <w:p w:rsidR="00EE693F" w:rsidRPr="007662C1" w:rsidRDefault="00EE693F" w:rsidP="00D55B7D">
            <w:pPr>
              <w:spacing w:line="276" w:lineRule="auto"/>
              <w:rPr>
                <w:rFonts w:ascii="Times New Roman" w:hAnsi="Times New Roman" w:cs="Times New Roman"/>
                <w:b/>
                <w:sz w:val="20"/>
                <w:szCs w:val="20"/>
              </w:rPr>
            </w:pPr>
          </w:p>
        </w:tc>
        <w:tc>
          <w:tcPr>
            <w:tcW w:w="6660" w:type="dxa"/>
            <w:gridSpan w:val="4"/>
            <w:shd w:val="clear" w:color="auto" w:fill="F2F2F2" w:themeFill="background1" w:themeFillShade="F2"/>
          </w:tcPr>
          <w:p w:rsidR="00EE693F" w:rsidRPr="007662C1" w:rsidRDefault="00EE693F" w:rsidP="00D55B7D">
            <w:pPr>
              <w:spacing w:line="276" w:lineRule="auto"/>
              <w:jc w:val="center"/>
              <w:rPr>
                <w:rFonts w:ascii="Times New Roman" w:hAnsi="Times New Roman" w:cs="Times New Roman"/>
                <w:b/>
                <w:sz w:val="20"/>
                <w:szCs w:val="20"/>
              </w:rPr>
            </w:pPr>
            <w:r w:rsidRPr="007662C1">
              <w:rPr>
                <w:rFonts w:ascii="Times New Roman" w:hAnsi="Times New Roman" w:cs="Times New Roman"/>
                <w:b/>
                <w:sz w:val="20"/>
                <w:szCs w:val="20"/>
              </w:rPr>
              <w:t>Solubility ( µg/ ml)</w:t>
            </w:r>
          </w:p>
        </w:tc>
      </w:tr>
      <w:tr w:rsidR="00EE693F" w:rsidRPr="007662C1" w:rsidTr="007662C1">
        <w:tc>
          <w:tcPr>
            <w:tcW w:w="1548" w:type="dxa"/>
            <w:vMerge/>
            <w:shd w:val="clear" w:color="auto" w:fill="F2F2F2" w:themeFill="background1" w:themeFillShade="F2"/>
          </w:tcPr>
          <w:p w:rsidR="00EE693F" w:rsidRPr="007662C1" w:rsidRDefault="00EE693F" w:rsidP="00D55B7D">
            <w:pPr>
              <w:spacing w:line="276" w:lineRule="auto"/>
              <w:rPr>
                <w:rFonts w:ascii="Times New Roman" w:hAnsi="Times New Roman" w:cs="Times New Roman"/>
                <w:b/>
                <w:sz w:val="20"/>
                <w:szCs w:val="20"/>
              </w:rPr>
            </w:pPr>
          </w:p>
        </w:tc>
        <w:tc>
          <w:tcPr>
            <w:tcW w:w="1710" w:type="dxa"/>
            <w:shd w:val="clear" w:color="auto" w:fill="F2F2F2" w:themeFill="background1" w:themeFillShade="F2"/>
          </w:tcPr>
          <w:p w:rsidR="00EE693F" w:rsidRPr="007662C1" w:rsidRDefault="00EE693F" w:rsidP="00D55B7D">
            <w:pPr>
              <w:spacing w:line="276" w:lineRule="auto"/>
              <w:rPr>
                <w:rFonts w:ascii="Times New Roman" w:hAnsi="Times New Roman" w:cs="Times New Roman"/>
                <w:b/>
                <w:sz w:val="20"/>
                <w:szCs w:val="20"/>
              </w:rPr>
            </w:pPr>
            <w:r w:rsidRPr="007662C1">
              <w:rPr>
                <w:rFonts w:ascii="Times New Roman" w:hAnsi="Times New Roman" w:cs="Times New Roman"/>
                <w:b/>
                <w:sz w:val="20"/>
                <w:szCs w:val="20"/>
              </w:rPr>
              <w:t>Distilled Water</w:t>
            </w:r>
          </w:p>
        </w:tc>
        <w:tc>
          <w:tcPr>
            <w:tcW w:w="1530" w:type="dxa"/>
            <w:shd w:val="clear" w:color="auto" w:fill="F2F2F2" w:themeFill="background1" w:themeFillShade="F2"/>
          </w:tcPr>
          <w:p w:rsidR="00EE693F" w:rsidRPr="007662C1" w:rsidRDefault="00EE693F" w:rsidP="00D55B7D">
            <w:pPr>
              <w:spacing w:line="276" w:lineRule="auto"/>
              <w:rPr>
                <w:rFonts w:ascii="Times New Roman" w:hAnsi="Times New Roman" w:cs="Times New Roman"/>
                <w:b/>
                <w:sz w:val="20"/>
                <w:szCs w:val="20"/>
              </w:rPr>
            </w:pPr>
            <w:r w:rsidRPr="007662C1">
              <w:rPr>
                <w:rFonts w:ascii="Times New Roman" w:hAnsi="Times New Roman" w:cs="Times New Roman"/>
                <w:b/>
                <w:sz w:val="20"/>
                <w:szCs w:val="20"/>
              </w:rPr>
              <w:t>1.2 pH buffer</w:t>
            </w:r>
          </w:p>
        </w:tc>
        <w:tc>
          <w:tcPr>
            <w:tcW w:w="1800" w:type="dxa"/>
            <w:shd w:val="clear" w:color="auto" w:fill="F2F2F2" w:themeFill="background1" w:themeFillShade="F2"/>
          </w:tcPr>
          <w:p w:rsidR="00EE693F" w:rsidRPr="007662C1" w:rsidRDefault="00EE693F" w:rsidP="00D55B7D">
            <w:pPr>
              <w:spacing w:line="276" w:lineRule="auto"/>
              <w:rPr>
                <w:rFonts w:ascii="Times New Roman" w:hAnsi="Times New Roman" w:cs="Times New Roman"/>
                <w:b/>
                <w:sz w:val="20"/>
                <w:szCs w:val="20"/>
              </w:rPr>
            </w:pPr>
            <w:r w:rsidRPr="007662C1">
              <w:rPr>
                <w:rFonts w:ascii="Times New Roman" w:hAnsi="Times New Roman" w:cs="Times New Roman"/>
                <w:b/>
                <w:sz w:val="20"/>
                <w:szCs w:val="20"/>
              </w:rPr>
              <w:t>6.8  pH buffer</w:t>
            </w:r>
          </w:p>
        </w:tc>
        <w:tc>
          <w:tcPr>
            <w:tcW w:w="1620" w:type="dxa"/>
            <w:shd w:val="clear" w:color="auto" w:fill="F2F2F2" w:themeFill="background1" w:themeFillShade="F2"/>
          </w:tcPr>
          <w:p w:rsidR="00EE693F" w:rsidRPr="007662C1" w:rsidRDefault="00EE693F" w:rsidP="00D55B7D">
            <w:pPr>
              <w:spacing w:line="276" w:lineRule="auto"/>
              <w:rPr>
                <w:rFonts w:ascii="Times New Roman" w:hAnsi="Times New Roman" w:cs="Times New Roman"/>
                <w:b/>
                <w:sz w:val="20"/>
                <w:szCs w:val="20"/>
              </w:rPr>
            </w:pPr>
            <w:r w:rsidRPr="007662C1">
              <w:rPr>
                <w:rFonts w:ascii="Times New Roman" w:hAnsi="Times New Roman" w:cs="Times New Roman"/>
                <w:b/>
                <w:sz w:val="20"/>
                <w:szCs w:val="20"/>
              </w:rPr>
              <w:t>7.4  pH buffer</w:t>
            </w:r>
          </w:p>
        </w:tc>
      </w:tr>
      <w:tr w:rsidR="00EE693F" w:rsidRPr="007662C1" w:rsidTr="00C61CED">
        <w:tc>
          <w:tcPr>
            <w:tcW w:w="1548" w:type="dxa"/>
          </w:tcPr>
          <w:p w:rsidR="00EE693F" w:rsidRPr="007662C1" w:rsidRDefault="00EE693F" w:rsidP="00D55B7D">
            <w:pPr>
              <w:spacing w:line="276" w:lineRule="auto"/>
              <w:rPr>
                <w:rFonts w:ascii="Times New Roman" w:hAnsi="Times New Roman" w:cs="Times New Roman"/>
                <w:b/>
                <w:sz w:val="20"/>
                <w:szCs w:val="20"/>
              </w:rPr>
            </w:pPr>
            <w:r w:rsidRPr="007662C1">
              <w:rPr>
                <w:rFonts w:ascii="Times New Roman" w:hAnsi="Times New Roman" w:cs="Times New Roman"/>
                <w:b/>
                <w:sz w:val="20"/>
                <w:szCs w:val="20"/>
              </w:rPr>
              <w:t>Pure drug</w:t>
            </w:r>
          </w:p>
        </w:tc>
        <w:tc>
          <w:tcPr>
            <w:tcW w:w="171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2.37 ± 0.14</w:t>
            </w:r>
          </w:p>
        </w:tc>
        <w:tc>
          <w:tcPr>
            <w:tcW w:w="153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3.37 ± 0.14</w:t>
            </w:r>
          </w:p>
        </w:tc>
        <w:tc>
          <w:tcPr>
            <w:tcW w:w="180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4.42 ± 0.09</w:t>
            </w:r>
          </w:p>
        </w:tc>
        <w:tc>
          <w:tcPr>
            <w:tcW w:w="162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5.31 ± 0.06</w:t>
            </w:r>
          </w:p>
        </w:tc>
      </w:tr>
      <w:tr w:rsidR="00EE693F" w:rsidRPr="007662C1" w:rsidTr="00C61CED">
        <w:tc>
          <w:tcPr>
            <w:tcW w:w="1548" w:type="dxa"/>
          </w:tcPr>
          <w:p w:rsidR="00EE693F" w:rsidRPr="007662C1" w:rsidRDefault="00EE693F" w:rsidP="00D55B7D">
            <w:pPr>
              <w:spacing w:line="276" w:lineRule="auto"/>
              <w:jc w:val="both"/>
              <w:rPr>
                <w:rFonts w:ascii="Times New Roman" w:hAnsi="Times New Roman" w:cs="Times New Roman"/>
                <w:b/>
                <w:sz w:val="20"/>
                <w:szCs w:val="20"/>
              </w:rPr>
            </w:pPr>
            <w:r w:rsidRPr="007662C1">
              <w:rPr>
                <w:rFonts w:ascii="Times New Roman" w:hAnsi="Times New Roman" w:cs="Times New Roman"/>
                <w:b/>
                <w:sz w:val="20"/>
                <w:szCs w:val="20"/>
              </w:rPr>
              <w:t>SD1</w:t>
            </w:r>
          </w:p>
        </w:tc>
        <w:tc>
          <w:tcPr>
            <w:tcW w:w="171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22.43 ± 0.25</w:t>
            </w:r>
          </w:p>
        </w:tc>
        <w:tc>
          <w:tcPr>
            <w:tcW w:w="153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23.48 ± 0.13</w:t>
            </w:r>
          </w:p>
        </w:tc>
        <w:tc>
          <w:tcPr>
            <w:tcW w:w="180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24.57 ± 0.26</w:t>
            </w:r>
          </w:p>
        </w:tc>
        <w:tc>
          <w:tcPr>
            <w:tcW w:w="162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25.95 ± 0.14</w:t>
            </w:r>
          </w:p>
        </w:tc>
      </w:tr>
      <w:tr w:rsidR="00EE693F" w:rsidRPr="007662C1" w:rsidTr="00C61CED">
        <w:tc>
          <w:tcPr>
            <w:tcW w:w="1548" w:type="dxa"/>
          </w:tcPr>
          <w:p w:rsidR="00EE693F" w:rsidRPr="007662C1" w:rsidRDefault="00EE693F" w:rsidP="00D55B7D">
            <w:pPr>
              <w:spacing w:line="276" w:lineRule="auto"/>
              <w:rPr>
                <w:b/>
                <w:sz w:val="20"/>
                <w:szCs w:val="20"/>
              </w:rPr>
            </w:pPr>
            <w:r w:rsidRPr="007662C1">
              <w:rPr>
                <w:rFonts w:ascii="Times New Roman" w:hAnsi="Times New Roman" w:cs="Times New Roman"/>
                <w:b/>
                <w:sz w:val="20"/>
                <w:szCs w:val="20"/>
              </w:rPr>
              <w:t>SD2</w:t>
            </w:r>
          </w:p>
        </w:tc>
        <w:tc>
          <w:tcPr>
            <w:tcW w:w="171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24.59 ± 0.09</w:t>
            </w:r>
          </w:p>
        </w:tc>
        <w:tc>
          <w:tcPr>
            <w:tcW w:w="153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26.81 ± 0.26</w:t>
            </w:r>
          </w:p>
        </w:tc>
        <w:tc>
          <w:tcPr>
            <w:tcW w:w="180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29.44 ± 0.07</w:t>
            </w:r>
          </w:p>
        </w:tc>
        <w:tc>
          <w:tcPr>
            <w:tcW w:w="162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31.59 ± 0.26</w:t>
            </w:r>
          </w:p>
        </w:tc>
      </w:tr>
      <w:tr w:rsidR="00EE693F" w:rsidRPr="007662C1" w:rsidTr="00C61CED">
        <w:tc>
          <w:tcPr>
            <w:tcW w:w="1548" w:type="dxa"/>
          </w:tcPr>
          <w:p w:rsidR="00EE693F" w:rsidRPr="007662C1" w:rsidRDefault="00EE693F" w:rsidP="00D55B7D">
            <w:pPr>
              <w:spacing w:line="276" w:lineRule="auto"/>
              <w:rPr>
                <w:b/>
                <w:sz w:val="20"/>
                <w:szCs w:val="20"/>
              </w:rPr>
            </w:pPr>
            <w:r w:rsidRPr="007662C1">
              <w:rPr>
                <w:rFonts w:ascii="Times New Roman" w:hAnsi="Times New Roman" w:cs="Times New Roman"/>
                <w:b/>
                <w:sz w:val="20"/>
                <w:szCs w:val="20"/>
              </w:rPr>
              <w:t>SD3</w:t>
            </w:r>
          </w:p>
        </w:tc>
        <w:tc>
          <w:tcPr>
            <w:tcW w:w="171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23.47 ± 0.07</w:t>
            </w:r>
          </w:p>
        </w:tc>
        <w:tc>
          <w:tcPr>
            <w:tcW w:w="153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26.64 ± 0.07</w:t>
            </w:r>
          </w:p>
        </w:tc>
        <w:tc>
          <w:tcPr>
            <w:tcW w:w="180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28.58 ± 0.42</w:t>
            </w:r>
          </w:p>
        </w:tc>
        <w:tc>
          <w:tcPr>
            <w:tcW w:w="162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29.74 ± 0.25</w:t>
            </w:r>
          </w:p>
        </w:tc>
      </w:tr>
      <w:tr w:rsidR="00EE693F" w:rsidRPr="007662C1" w:rsidTr="00C61CED">
        <w:tc>
          <w:tcPr>
            <w:tcW w:w="1548" w:type="dxa"/>
          </w:tcPr>
          <w:p w:rsidR="00EE693F" w:rsidRPr="007662C1" w:rsidRDefault="00EE693F" w:rsidP="00D55B7D">
            <w:pPr>
              <w:spacing w:line="276" w:lineRule="auto"/>
              <w:rPr>
                <w:b/>
                <w:sz w:val="20"/>
                <w:szCs w:val="20"/>
              </w:rPr>
            </w:pPr>
            <w:r w:rsidRPr="007662C1">
              <w:rPr>
                <w:rFonts w:ascii="Times New Roman" w:hAnsi="Times New Roman" w:cs="Times New Roman"/>
                <w:b/>
                <w:sz w:val="20"/>
                <w:szCs w:val="20"/>
              </w:rPr>
              <w:t>SD4</w:t>
            </w:r>
          </w:p>
        </w:tc>
        <w:tc>
          <w:tcPr>
            <w:tcW w:w="171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33.56 ± 0.11</w:t>
            </w:r>
          </w:p>
        </w:tc>
        <w:tc>
          <w:tcPr>
            <w:tcW w:w="153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37.83 ± 0.04</w:t>
            </w:r>
          </w:p>
        </w:tc>
        <w:tc>
          <w:tcPr>
            <w:tcW w:w="180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36.46 ± 0.18</w:t>
            </w:r>
          </w:p>
        </w:tc>
        <w:tc>
          <w:tcPr>
            <w:tcW w:w="162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39.85 ± 0.16</w:t>
            </w:r>
          </w:p>
        </w:tc>
      </w:tr>
      <w:tr w:rsidR="00EE693F" w:rsidRPr="007662C1" w:rsidTr="00C61CED">
        <w:tc>
          <w:tcPr>
            <w:tcW w:w="1548" w:type="dxa"/>
          </w:tcPr>
          <w:p w:rsidR="00EE693F" w:rsidRPr="007662C1" w:rsidRDefault="00EE693F" w:rsidP="00D55B7D">
            <w:pPr>
              <w:spacing w:line="276" w:lineRule="auto"/>
              <w:rPr>
                <w:b/>
                <w:sz w:val="20"/>
                <w:szCs w:val="20"/>
              </w:rPr>
            </w:pPr>
            <w:r w:rsidRPr="007662C1">
              <w:rPr>
                <w:rFonts w:ascii="Times New Roman" w:hAnsi="Times New Roman" w:cs="Times New Roman"/>
                <w:b/>
                <w:sz w:val="20"/>
                <w:szCs w:val="20"/>
              </w:rPr>
              <w:t>SD5</w:t>
            </w:r>
          </w:p>
        </w:tc>
        <w:tc>
          <w:tcPr>
            <w:tcW w:w="171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26.87 ± 0.26</w:t>
            </w:r>
          </w:p>
        </w:tc>
        <w:tc>
          <w:tcPr>
            <w:tcW w:w="153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28.55 ± 0.08</w:t>
            </w:r>
          </w:p>
        </w:tc>
        <w:tc>
          <w:tcPr>
            <w:tcW w:w="180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32.74 ± 0.33</w:t>
            </w:r>
          </w:p>
        </w:tc>
        <w:tc>
          <w:tcPr>
            <w:tcW w:w="162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29.73 ± 0.09</w:t>
            </w:r>
          </w:p>
        </w:tc>
      </w:tr>
      <w:tr w:rsidR="00EE693F" w:rsidRPr="007662C1" w:rsidTr="00C61CED">
        <w:tc>
          <w:tcPr>
            <w:tcW w:w="1548" w:type="dxa"/>
          </w:tcPr>
          <w:p w:rsidR="00EE693F" w:rsidRPr="007662C1" w:rsidRDefault="00EE693F" w:rsidP="00D55B7D">
            <w:pPr>
              <w:spacing w:line="276" w:lineRule="auto"/>
              <w:rPr>
                <w:b/>
                <w:sz w:val="20"/>
                <w:szCs w:val="20"/>
              </w:rPr>
            </w:pPr>
            <w:r w:rsidRPr="007662C1">
              <w:rPr>
                <w:rFonts w:ascii="Times New Roman" w:hAnsi="Times New Roman" w:cs="Times New Roman"/>
                <w:b/>
                <w:sz w:val="20"/>
                <w:szCs w:val="20"/>
              </w:rPr>
              <w:t>SD6</w:t>
            </w:r>
          </w:p>
        </w:tc>
        <w:tc>
          <w:tcPr>
            <w:tcW w:w="171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37.48 ± 0.31</w:t>
            </w:r>
          </w:p>
        </w:tc>
        <w:tc>
          <w:tcPr>
            <w:tcW w:w="153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39.51 ± 0.15</w:t>
            </w:r>
          </w:p>
        </w:tc>
        <w:tc>
          <w:tcPr>
            <w:tcW w:w="180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40.57 ± 0.41</w:t>
            </w:r>
          </w:p>
        </w:tc>
        <w:tc>
          <w:tcPr>
            <w:tcW w:w="162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41.66 ± 0.07</w:t>
            </w:r>
          </w:p>
        </w:tc>
      </w:tr>
      <w:tr w:rsidR="00EE693F" w:rsidRPr="007662C1" w:rsidTr="00C61CED">
        <w:tc>
          <w:tcPr>
            <w:tcW w:w="1548" w:type="dxa"/>
          </w:tcPr>
          <w:p w:rsidR="00EE693F" w:rsidRPr="007662C1" w:rsidRDefault="00EE693F" w:rsidP="00D55B7D">
            <w:pPr>
              <w:spacing w:line="276" w:lineRule="auto"/>
              <w:rPr>
                <w:b/>
                <w:sz w:val="20"/>
                <w:szCs w:val="20"/>
              </w:rPr>
            </w:pPr>
            <w:r w:rsidRPr="007662C1">
              <w:rPr>
                <w:rFonts w:ascii="Times New Roman" w:hAnsi="Times New Roman" w:cs="Times New Roman"/>
                <w:b/>
                <w:sz w:val="20"/>
                <w:szCs w:val="20"/>
              </w:rPr>
              <w:t>SD7</w:t>
            </w:r>
          </w:p>
        </w:tc>
        <w:tc>
          <w:tcPr>
            <w:tcW w:w="171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29.41 ± 0.16</w:t>
            </w:r>
          </w:p>
        </w:tc>
        <w:tc>
          <w:tcPr>
            <w:tcW w:w="153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33.74 ± 0.32</w:t>
            </w:r>
          </w:p>
        </w:tc>
        <w:tc>
          <w:tcPr>
            <w:tcW w:w="180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35.83 ± 0.09</w:t>
            </w:r>
          </w:p>
        </w:tc>
        <w:tc>
          <w:tcPr>
            <w:tcW w:w="162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36.85 ± 0.14</w:t>
            </w:r>
          </w:p>
        </w:tc>
      </w:tr>
      <w:tr w:rsidR="00EE693F" w:rsidRPr="007662C1" w:rsidTr="00C61CED">
        <w:tc>
          <w:tcPr>
            <w:tcW w:w="1548" w:type="dxa"/>
          </w:tcPr>
          <w:p w:rsidR="00EE693F" w:rsidRPr="007662C1" w:rsidRDefault="00EE693F" w:rsidP="00D55B7D">
            <w:pPr>
              <w:spacing w:line="276" w:lineRule="auto"/>
              <w:rPr>
                <w:b/>
                <w:sz w:val="20"/>
                <w:szCs w:val="20"/>
              </w:rPr>
            </w:pPr>
            <w:r w:rsidRPr="007662C1">
              <w:rPr>
                <w:rFonts w:ascii="Times New Roman" w:hAnsi="Times New Roman" w:cs="Times New Roman"/>
                <w:b/>
                <w:sz w:val="20"/>
                <w:szCs w:val="20"/>
              </w:rPr>
              <w:t>SD8</w:t>
            </w:r>
          </w:p>
        </w:tc>
        <w:tc>
          <w:tcPr>
            <w:tcW w:w="171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30.46 ± 0.08</w:t>
            </w:r>
          </w:p>
        </w:tc>
        <w:tc>
          <w:tcPr>
            <w:tcW w:w="153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36.78 ± 0.42</w:t>
            </w:r>
          </w:p>
        </w:tc>
        <w:tc>
          <w:tcPr>
            <w:tcW w:w="180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37.58 ± 0.25</w:t>
            </w:r>
          </w:p>
        </w:tc>
        <w:tc>
          <w:tcPr>
            <w:tcW w:w="1620" w:type="dxa"/>
          </w:tcPr>
          <w:p w:rsidR="00EE693F" w:rsidRPr="007662C1" w:rsidRDefault="00EE693F" w:rsidP="00D55B7D">
            <w:pPr>
              <w:spacing w:line="276" w:lineRule="auto"/>
              <w:rPr>
                <w:rFonts w:ascii="Times New Roman" w:hAnsi="Times New Roman" w:cs="Times New Roman"/>
                <w:sz w:val="20"/>
                <w:szCs w:val="20"/>
              </w:rPr>
            </w:pPr>
            <w:r w:rsidRPr="007662C1">
              <w:rPr>
                <w:rFonts w:ascii="Times New Roman" w:hAnsi="Times New Roman" w:cs="Times New Roman"/>
                <w:sz w:val="20"/>
                <w:szCs w:val="20"/>
              </w:rPr>
              <w:t>38.72 ± 0.25</w:t>
            </w:r>
          </w:p>
        </w:tc>
      </w:tr>
    </w:tbl>
    <w:p w:rsidR="00EE693F" w:rsidRPr="007662C1" w:rsidRDefault="00EE693F" w:rsidP="00D55B7D">
      <w:pPr>
        <w:autoSpaceDE w:val="0"/>
        <w:autoSpaceDN w:val="0"/>
        <w:adjustRightInd w:val="0"/>
        <w:spacing w:after="0"/>
        <w:rPr>
          <w:rFonts w:ascii="Times New Roman" w:hAnsi="Times New Roman" w:cs="Times New Roman"/>
          <w:b/>
          <w:bCs/>
          <w:color w:val="730033"/>
          <w:sz w:val="20"/>
          <w:szCs w:val="20"/>
        </w:rPr>
      </w:pPr>
    </w:p>
    <w:p w:rsidR="00EE693F" w:rsidRPr="007662C1" w:rsidRDefault="003D0D8E" w:rsidP="00D55B7D">
      <w:pPr>
        <w:autoSpaceDE w:val="0"/>
        <w:autoSpaceDN w:val="0"/>
        <w:adjustRightInd w:val="0"/>
        <w:spacing w:after="0"/>
        <w:rPr>
          <w:rFonts w:ascii="Times New Roman" w:hAnsi="Times New Roman" w:cs="Times New Roman"/>
          <w:b/>
          <w:bCs/>
          <w:sz w:val="20"/>
          <w:szCs w:val="20"/>
        </w:rPr>
      </w:pPr>
      <w:r w:rsidRPr="007662C1">
        <w:rPr>
          <w:rFonts w:ascii="Times New Roman" w:hAnsi="Times New Roman" w:cs="Times New Roman"/>
          <w:b/>
          <w:bCs/>
          <w:sz w:val="20"/>
          <w:szCs w:val="20"/>
        </w:rPr>
        <w:t>CHARACTERIZATION OF SOLID DISPERSIONS</w:t>
      </w:r>
    </w:p>
    <w:p w:rsidR="00125E2A" w:rsidRPr="007662C1" w:rsidRDefault="00125E2A" w:rsidP="00D55B7D">
      <w:pPr>
        <w:autoSpaceDE w:val="0"/>
        <w:autoSpaceDN w:val="0"/>
        <w:adjustRightInd w:val="0"/>
        <w:spacing w:after="0"/>
        <w:rPr>
          <w:rFonts w:ascii="Times New Roman" w:hAnsi="Times New Roman" w:cs="Times New Roman"/>
          <w:b/>
          <w:bCs/>
          <w:sz w:val="20"/>
          <w:szCs w:val="20"/>
          <w:vertAlign w:val="superscript"/>
        </w:rPr>
      </w:pPr>
      <w:r w:rsidRPr="007662C1">
        <w:rPr>
          <w:rFonts w:ascii="Times New Roman" w:hAnsi="Times New Roman" w:cs="Times New Roman"/>
          <w:b/>
          <w:bCs/>
          <w:sz w:val="20"/>
          <w:szCs w:val="20"/>
        </w:rPr>
        <w:t>Percent yield</w:t>
      </w:r>
      <w:r w:rsidR="00B52CB2" w:rsidRPr="007662C1">
        <w:rPr>
          <w:rFonts w:ascii="Times New Roman" w:hAnsi="Times New Roman" w:cs="Times New Roman"/>
          <w:b/>
          <w:bCs/>
          <w:sz w:val="20"/>
          <w:szCs w:val="20"/>
          <w:vertAlign w:val="superscript"/>
        </w:rPr>
        <w:t>16</w:t>
      </w:r>
    </w:p>
    <w:p w:rsidR="00125E2A" w:rsidRPr="007662C1" w:rsidRDefault="00125E2A" w:rsidP="00D55B7D">
      <w:pPr>
        <w:autoSpaceDE w:val="0"/>
        <w:autoSpaceDN w:val="0"/>
        <w:adjustRightInd w:val="0"/>
        <w:spacing w:after="0"/>
        <w:rPr>
          <w:rFonts w:ascii="Times New Roman" w:hAnsi="Times New Roman" w:cs="Times New Roman"/>
          <w:sz w:val="20"/>
          <w:szCs w:val="20"/>
        </w:rPr>
      </w:pPr>
      <w:r w:rsidRPr="007662C1">
        <w:rPr>
          <w:rFonts w:ascii="Times New Roman" w:hAnsi="Times New Roman" w:cs="Times New Roman"/>
          <w:sz w:val="20"/>
          <w:szCs w:val="20"/>
        </w:rPr>
        <w:t>Percent yield was determined by following</w:t>
      </w:r>
      <w:r w:rsidR="00FA1703" w:rsidRPr="007662C1">
        <w:rPr>
          <w:rFonts w:ascii="Times New Roman" w:hAnsi="Times New Roman" w:cs="Times New Roman"/>
          <w:sz w:val="20"/>
          <w:szCs w:val="20"/>
        </w:rPr>
        <w:t xml:space="preserve"> f</w:t>
      </w:r>
      <w:r w:rsidRPr="007662C1">
        <w:rPr>
          <w:rFonts w:ascii="Times New Roman" w:hAnsi="Times New Roman" w:cs="Times New Roman"/>
          <w:sz w:val="20"/>
          <w:szCs w:val="20"/>
        </w:rPr>
        <w:t>ormula</w:t>
      </w:r>
    </w:p>
    <w:p w:rsidR="00D55B7D" w:rsidRDefault="00D55B7D" w:rsidP="00D55B7D">
      <w:pPr>
        <w:autoSpaceDE w:val="0"/>
        <w:autoSpaceDN w:val="0"/>
        <w:adjustRightInd w:val="0"/>
        <w:spacing w:after="0"/>
        <w:jc w:val="both"/>
        <w:rPr>
          <w:rFonts w:ascii="Times New Roman" w:hAnsi="Times New Roman" w:cs="Times New Roman"/>
          <w:sz w:val="20"/>
          <w:szCs w:val="20"/>
        </w:rPr>
      </w:pPr>
      <w:commentRangeStart w:id="17"/>
      <w:r w:rsidRPr="00D55B7D">
        <w:rPr>
          <w:rFonts w:ascii="Times New Roman" w:hAnsi="Times New Roman" w:cs="Times New Roman"/>
          <w:sz w:val="20"/>
          <w:szCs w:val="20"/>
        </w:rPr>
        <w:t>Yield= a/(b+c) X 100</w:t>
      </w:r>
      <w:commentRangeEnd w:id="17"/>
      <w:r w:rsidR="00006C64">
        <w:rPr>
          <w:rStyle w:val="CommentReference"/>
        </w:rPr>
        <w:commentReference w:id="17"/>
      </w:r>
    </w:p>
    <w:p w:rsidR="006B7853" w:rsidRPr="007662C1" w:rsidRDefault="00125E2A" w:rsidP="00D55B7D">
      <w:pPr>
        <w:autoSpaceDE w:val="0"/>
        <w:autoSpaceDN w:val="0"/>
        <w:adjustRightInd w:val="0"/>
        <w:spacing w:after="0"/>
        <w:jc w:val="both"/>
        <w:rPr>
          <w:rFonts w:ascii="Times New Roman" w:hAnsi="Times New Roman" w:cs="Times New Roman"/>
          <w:sz w:val="20"/>
          <w:szCs w:val="20"/>
        </w:rPr>
      </w:pPr>
      <w:r w:rsidRPr="007662C1">
        <w:rPr>
          <w:rFonts w:ascii="Times New Roman" w:hAnsi="Times New Roman" w:cs="Times New Roman"/>
          <w:sz w:val="20"/>
          <w:szCs w:val="20"/>
        </w:rPr>
        <w:t>where, a is the weight of solid dispersion</w:t>
      </w:r>
      <w:r w:rsidR="00FA1703" w:rsidRPr="007662C1">
        <w:rPr>
          <w:rFonts w:ascii="Times New Roman" w:hAnsi="Times New Roman" w:cs="Times New Roman"/>
          <w:sz w:val="20"/>
          <w:szCs w:val="20"/>
        </w:rPr>
        <w:t xml:space="preserve"> </w:t>
      </w:r>
      <w:r w:rsidR="00DC1D84" w:rsidRPr="007662C1">
        <w:rPr>
          <w:rFonts w:ascii="Times New Roman" w:hAnsi="Times New Roman" w:cs="Times New Roman"/>
          <w:sz w:val="20"/>
          <w:szCs w:val="20"/>
        </w:rPr>
        <w:t xml:space="preserve">sifted through a </w:t>
      </w:r>
      <w:r w:rsidRPr="007662C1">
        <w:rPr>
          <w:rFonts w:ascii="Times New Roman" w:hAnsi="Times New Roman" w:cs="Times New Roman"/>
          <w:sz w:val="20"/>
          <w:szCs w:val="20"/>
        </w:rPr>
        <w:t xml:space="preserve"> 60</w:t>
      </w:r>
      <w:r w:rsidR="00DC1D84" w:rsidRPr="007662C1">
        <w:rPr>
          <w:rFonts w:ascii="Times New Roman" w:hAnsi="Times New Roman" w:cs="Times New Roman"/>
          <w:sz w:val="20"/>
          <w:szCs w:val="20"/>
        </w:rPr>
        <w:t xml:space="preserve"> number mesh</w:t>
      </w:r>
      <w:r w:rsidRPr="007662C1">
        <w:rPr>
          <w:rFonts w:ascii="Times New Roman" w:hAnsi="Times New Roman" w:cs="Times New Roman"/>
          <w:sz w:val="20"/>
          <w:szCs w:val="20"/>
        </w:rPr>
        <w:t xml:space="preserve"> sieve, b is the weight of</w:t>
      </w:r>
      <w:r w:rsidR="00FA1703" w:rsidRPr="007662C1">
        <w:rPr>
          <w:rFonts w:ascii="Times New Roman" w:hAnsi="Times New Roman" w:cs="Times New Roman"/>
          <w:sz w:val="20"/>
          <w:szCs w:val="20"/>
        </w:rPr>
        <w:t xml:space="preserve"> Ezetimibe </w:t>
      </w:r>
      <w:r w:rsidRPr="007662C1">
        <w:rPr>
          <w:rFonts w:ascii="Times New Roman" w:hAnsi="Times New Roman" w:cs="Times New Roman"/>
          <w:sz w:val="20"/>
          <w:szCs w:val="20"/>
        </w:rPr>
        <w:t>taken for solid dispersion</w:t>
      </w:r>
      <w:r w:rsidR="00FA1703" w:rsidRPr="007662C1">
        <w:rPr>
          <w:rFonts w:ascii="Times New Roman" w:hAnsi="Times New Roman" w:cs="Times New Roman"/>
          <w:sz w:val="20"/>
          <w:szCs w:val="20"/>
        </w:rPr>
        <w:t xml:space="preserve"> </w:t>
      </w:r>
      <w:r w:rsidRPr="007662C1">
        <w:rPr>
          <w:rFonts w:ascii="Times New Roman" w:hAnsi="Times New Roman" w:cs="Times New Roman"/>
          <w:sz w:val="20"/>
          <w:szCs w:val="20"/>
        </w:rPr>
        <w:t>preparation, and c is the weight of polymer</w:t>
      </w:r>
      <w:r w:rsidR="00FA1703" w:rsidRPr="007662C1">
        <w:rPr>
          <w:rFonts w:ascii="Times New Roman" w:hAnsi="Times New Roman" w:cs="Times New Roman"/>
          <w:sz w:val="20"/>
          <w:szCs w:val="20"/>
        </w:rPr>
        <w:t xml:space="preserve"> taken for solid </w:t>
      </w:r>
      <w:r w:rsidRPr="007662C1">
        <w:rPr>
          <w:rFonts w:ascii="Times New Roman" w:hAnsi="Times New Roman" w:cs="Times New Roman"/>
          <w:sz w:val="20"/>
          <w:szCs w:val="20"/>
        </w:rPr>
        <w:t>dispersion preparation.</w:t>
      </w:r>
    </w:p>
    <w:p w:rsidR="006B7853" w:rsidRPr="007662C1" w:rsidRDefault="006B7853" w:rsidP="00D55B7D">
      <w:pPr>
        <w:pStyle w:val="Default"/>
        <w:spacing w:line="276" w:lineRule="auto"/>
        <w:rPr>
          <w:sz w:val="20"/>
          <w:szCs w:val="20"/>
        </w:rPr>
      </w:pPr>
      <w:r w:rsidRPr="007662C1">
        <w:rPr>
          <w:b/>
          <w:bCs/>
          <w:sz w:val="20"/>
          <w:szCs w:val="20"/>
        </w:rPr>
        <w:t>Angle of Repose</w:t>
      </w:r>
      <w:r w:rsidR="00B52CB2" w:rsidRPr="007662C1">
        <w:rPr>
          <w:b/>
          <w:bCs/>
          <w:sz w:val="20"/>
          <w:szCs w:val="20"/>
          <w:vertAlign w:val="superscript"/>
        </w:rPr>
        <w:t>17</w:t>
      </w:r>
      <w:r w:rsidRPr="007662C1">
        <w:rPr>
          <w:b/>
          <w:bCs/>
          <w:sz w:val="20"/>
          <w:szCs w:val="20"/>
        </w:rPr>
        <w:t xml:space="preserve"> </w:t>
      </w:r>
    </w:p>
    <w:p w:rsidR="007D0E36" w:rsidRPr="007662C1" w:rsidRDefault="006B7853" w:rsidP="00D55B7D">
      <w:pPr>
        <w:pStyle w:val="Default"/>
        <w:spacing w:line="276" w:lineRule="auto"/>
        <w:rPr>
          <w:sz w:val="20"/>
          <w:szCs w:val="20"/>
        </w:rPr>
      </w:pPr>
      <w:r w:rsidRPr="007662C1">
        <w:rPr>
          <w:sz w:val="20"/>
          <w:szCs w:val="20"/>
        </w:rPr>
        <w:lastRenderedPageBreak/>
        <w:t xml:space="preserve">The angle of repose has been used to characterize the flow properties of solids. </w:t>
      </w:r>
      <w:r w:rsidR="007D0E36" w:rsidRPr="007662C1">
        <w:rPr>
          <w:sz w:val="20"/>
          <w:szCs w:val="20"/>
        </w:rPr>
        <w:t>It</w:t>
      </w:r>
      <w:r w:rsidRPr="007662C1">
        <w:rPr>
          <w:sz w:val="20"/>
          <w:szCs w:val="20"/>
        </w:rPr>
        <w:t xml:space="preserve"> is a characteristic related to inter particulate friction or resistance to movement between particles. This is the maximum angle possible between surface of pile of powder or granules and </w:t>
      </w:r>
    </w:p>
    <w:p w:rsidR="006B7853" w:rsidRPr="007662C1" w:rsidRDefault="006B7853" w:rsidP="00D55B7D">
      <w:pPr>
        <w:pStyle w:val="Default"/>
        <w:spacing w:line="276" w:lineRule="auto"/>
        <w:rPr>
          <w:sz w:val="20"/>
          <w:szCs w:val="20"/>
        </w:rPr>
      </w:pPr>
      <w:r w:rsidRPr="007662C1">
        <w:rPr>
          <w:sz w:val="20"/>
          <w:szCs w:val="20"/>
        </w:rPr>
        <w:t xml:space="preserve">Angle of repose is determined by following formula: </w:t>
      </w:r>
    </w:p>
    <w:p w:rsidR="007D0E36" w:rsidRPr="007662C1" w:rsidRDefault="00D55B7D" w:rsidP="00D55B7D">
      <w:pPr>
        <w:pStyle w:val="Default"/>
        <w:spacing w:line="276" w:lineRule="auto"/>
        <w:rPr>
          <w:sz w:val="20"/>
          <w:szCs w:val="20"/>
        </w:rPr>
      </w:pPr>
      <w:commentRangeStart w:id="18"/>
      <w:r w:rsidRPr="00D55B7D">
        <w:rPr>
          <w:sz w:val="20"/>
          <w:szCs w:val="20"/>
        </w:rPr>
        <w:t>tan θ= h/r</w:t>
      </w:r>
      <w:commentRangeEnd w:id="18"/>
      <w:r w:rsidR="00006C64">
        <w:rPr>
          <w:rStyle w:val="CommentReference"/>
          <w:rFonts w:asciiTheme="minorHAnsi" w:hAnsiTheme="minorHAnsi" w:cstheme="minorBidi"/>
          <w:color w:val="auto"/>
        </w:rPr>
        <w:commentReference w:id="18"/>
      </w:r>
    </w:p>
    <w:p w:rsidR="006B7853" w:rsidRPr="007662C1" w:rsidRDefault="006B7853" w:rsidP="00D55B7D">
      <w:pPr>
        <w:pStyle w:val="Default"/>
        <w:spacing w:line="276" w:lineRule="auto"/>
        <w:rPr>
          <w:sz w:val="20"/>
          <w:szCs w:val="20"/>
        </w:rPr>
      </w:pPr>
      <w:r w:rsidRPr="007662C1">
        <w:rPr>
          <w:sz w:val="20"/>
          <w:szCs w:val="20"/>
        </w:rPr>
        <w:t>Where</w:t>
      </w:r>
      <w:commentRangeStart w:id="19"/>
      <w:r w:rsidRPr="007662C1">
        <w:rPr>
          <w:sz w:val="20"/>
          <w:szCs w:val="20"/>
        </w:rPr>
        <w:t xml:space="preserve">, </w:t>
      </w:r>
    </w:p>
    <w:p w:rsidR="006B7853" w:rsidRPr="007662C1" w:rsidRDefault="006B7853" w:rsidP="00D55B7D">
      <w:pPr>
        <w:pStyle w:val="Default"/>
        <w:spacing w:line="276" w:lineRule="auto"/>
        <w:rPr>
          <w:sz w:val="20"/>
          <w:szCs w:val="20"/>
        </w:rPr>
      </w:pPr>
      <w:r w:rsidRPr="007662C1">
        <w:rPr>
          <w:sz w:val="20"/>
          <w:szCs w:val="20"/>
        </w:rPr>
        <w:t xml:space="preserve">θ = angle of repose, </w:t>
      </w:r>
      <w:r w:rsidR="007D0E36" w:rsidRPr="007662C1">
        <w:rPr>
          <w:sz w:val="20"/>
          <w:szCs w:val="20"/>
        </w:rPr>
        <w:t xml:space="preserve"> </w:t>
      </w:r>
      <w:r w:rsidRPr="007662C1">
        <w:rPr>
          <w:sz w:val="20"/>
          <w:szCs w:val="20"/>
        </w:rPr>
        <w:t>h = height of the cone</w:t>
      </w:r>
      <w:r w:rsidR="007D0E36" w:rsidRPr="007662C1">
        <w:rPr>
          <w:sz w:val="20"/>
          <w:szCs w:val="20"/>
        </w:rPr>
        <w:t>, r = radius of the</w:t>
      </w:r>
      <w:r w:rsidR="007D0E36" w:rsidRPr="007662C1">
        <w:rPr>
          <w:rFonts w:asciiTheme="minorHAnsi" w:hAnsiTheme="minorHAnsi" w:cstheme="minorBidi"/>
          <w:sz w:val="20"/>
          <w:szCs w:val="20"/>
        </w:rPr>
        <w:t xml:space="preserve"> </w:t>
      </w:r>
      <w:r w:rsidR="007D0E36" w:rsidRPr="007662C1">
        <w:rPr>
          <w:sz w:val="20"/>
          <w:szCs w:val="20"/>
        </w:rPr>
        <w:t>cone base</w:t>
      </w:r>
      <w:r w:rsidR="007D0E36" w:rsidRPr="007662C1">
        <w:rPr>
          <w:rFonts w:asciiTheme="minorHAnsi" w:hAnsiTheme="minorHAnsi" w:cstheme="minorBidi"/>
          <w:color w:val="auto"/>
          <w:sz w:val="20"/>
          <w:szCs w:val="20"/>
        </w:rPr>
        <w:t xml:space="preserve"> </w:t>
      </w:r>
      <w:r w:rsidRPr="007662C1">
        <w:rPr>
          <w:sz w:val="20"/>
          <w:szCs w:val="20"/>
        </w:rPr>
        <w:t xml:space="preserve"> </w:t>
      </w:r>
    </w:p>
    <w:p w:rsidR="00006C64" w:rsidRDefault="00006C64" w:rsidP="00D55B7D">
      <w:pPr>
        <w:pStyle w:val="Default"/>
        <w:spacing w:line="276" w:lineRule="auto"/>
        <w:rPr>
          <w:b/>
          <w:bCs/>
          <w:sz w:val="20"/>
          <w:szCs w:val="20"/>
        </w:rPr>
      </w:pPr>
    </w:p>
    <w:p w:rsidR="00006C64" w:rsidRDefault="00006C64" w:rsidP="00D55B7D">
      <w:pPr>
        <w:pStyle w:val="Default"/>
        <w:spacing w:line="276" w:lineRule="auto"/>
        <w:rPr>
          <w:b/>
          <w:bCs/>
          <w:sz w:val="20"/>
          <w:szCs w:val="20"/>
        </w:rPr>
      </w:pPr>
    </w:p>
    <w:p w:rsidR="006B7853" w:rsidRPr="007662C1" w:rsidRDefault="006B7853" w:rsidP="00D55B7D">
      <w:pPr>
        <w:pStyle w:val="Default"/>
        <w:spacing w:line="276" w:lineRule="auto"/>
        <w:rPr>
          <w:sz w:val="20"/>
          <w:szCs w:val="20"/>
        </w:rPr>
      </w:pPr>
      <w:r w:rsidRPr="007662C1">
        <w:rPr>
          <w:b/>
          <w:bCs/>
          <w:sz w:val="20"/>
          <w:szCs w:val="20"/>
        </w:rPr>
        <w:t>Bulk density</w:t>
      </w:r>
      <w:r w:rsidR="00B52CB2" w:rsidRPr="007662C1">
        <w:rPr>
          <w:b/>
          <w:bCs/>
          <w:sz w:val="20"/>
          <w:szCs w:val="20"/>
          <w:vertAlign w:val="superscript"/>
        </w:rPr>
        <w:t>18</w:t>
      </w:r>
      <w:r w:rsidRPr="007662C1">
        <w:rPr>
          <w:b/>
          <w:bCs/>
          <w:sz w:val="20"/>
          <w:szCs w:val="20"/>
        </w:rPr>
        <w:t xml:space="preserve"> </w:t>
      </w:r>
    </w:p>
    <w:p w:rsidR="006B7853" w:rsidRPr="007662C1" w:rsidRDefault="006B7853" w:rsidP="00D55B7D">
      <w:pPr>
        <w:pStyle w:val="Default"/>
        <w:spacing w:line="276" w:lineRule="auto"/>
        <w:rPr>
          <w:sz w:val="20"/>
          <w:szCs w:val="20"/>
        </w:rPr>
      </w:pPr>
      <w:r w:rsidRPr="007662C1">
        <w:rPr>
          <w:sz w:val="20"/>
          <w:szCs w:val="20"/>
        </w:rPr>
        <w:t>It is the ratio of total mass of powder to the bulk volume of powder. It was measured by pouring the weighed powder into a measuring cylinder and the volume was noted. It is expressed in gm/</w:t>
      </w:r>
      <w:r w:rsidR="003D0D8E" w:rsidRPr="007662C1">
        <w:rPr>
          <w:sz w:val="20"/>
          <w:szCs w:val="20"/>
        </w:rPr>
        <w:t xml:space="preserve"> ml</w:t>
      </w:r>
      <w:r w:rsidRPr="007662C1">
        <w:rPr>
          <w:sz w:val="20"/>
          <w:szCs w:val="20"/>
        </w:rPr>
        <w:t xml:space="preserve"> and is given by </w:t>
      </w:r>
    </w:p>
    <w:p w:rsidR="007D0E36" w:rsidRPr="007662C1" w:rsidRDefault="00D55B7D" w:rsidP="00D55B7D">
      <w:pPr>
        <w:pStyle w:val="Default"/>
        <w:spacing w:line="276" w:lineRule="auto"/>
        <w:rPr>
          <w:sz w:val="20"/>
          <w:szCs w:val="20"/>
        </w:rPr>
      </w:pPr>
      <w:commentRangeStart w:id="20"/>
      <w:r w:rsidRPr="00D55B7D">
        <w:rPr>
          <w:sz w:val="20"/>
          <w:szCs w:val="20"/>
        </w:rPr>
        <w:t>Bulk density= (Mass of powder)/(Bulk volume of powder)</w:t>
      </w:r>
      <w:commentRangeEnd w:id="20"/>
      <w:r w:rsidR="00006C64">
        <w:rPr>
          <w:rStyle w:val="CommentReference"/>
          <w:rFonts w:asciiTheme="minorHAnsi" w:hAnsiTheme="minorHAnsi" w:cstheme="minorBidi"/>
          <w:color w:val="auto"/>
        </w:rPr>
        <w:commentReference w:id="20"/>
      </w:r>
    </w:p>
    <w:p w:rsidR="00BC764F" w:rsidRPr="007662C1" w:rsidRDefault="00BC764F" w:rsidP="00D55B7D">
      <w:pPr>
        <w:pStyle w:val="Default"/>
        <w:spacing w:line="276" w:lineRule="auto"/>
        <w:rPr>
          <w:b/>
          <w:bCs/>
          <w:sz w:val="20"/>
          <w:szCs w:val="20"/>
        </w:rPr>
      </w:pPr>
    </w:p>
    <w:p w:rsidR="006B7853" w:rsidRPr="007662C1" w:rsidRDefault="006B7853" w:rsidP="00D55B7D">
      <w:pPr>
        <w:pStyle w:val="Default"/>
        <w:spacing w:line="276" w:lineRule="auto"/>
        <w:rPr>
          <w:sz w:val="20"/>
          <w:szCs w:val="20"/>
        </w:rPr>
      </w:pPr>
      <w:r w:rsidRPr="007662C1">
        <w:rPr>
          <w:b/>
          <w:bCs/>
          <w:sz w:val="20"/>
          <w:szCs w:val="20"/>
        </w:rPr>
        <w:t>Tapped density</w:t>
      </w:r>
      <w:r w:rsidR="00B52CB2" w:rsidRPr="007662C1">
        <w:rPr>
          <w:b/>
          <w:bCs/>
          <w:sz w:val="20"/>
          <w:szCs w:val="20"/>
          <w:vertAlign w:val="superscript"/>
        </w:rPr>
        <w:t>19</w:t>
      </w:r>
      <w:r w:rsidRPr="007662C1">
        <w:rPr>
          <w:b/>
          <w:bCs/>
          <w:sz w:val="20"/>
          <w:szCs w:val="20"/>
        </w:rPr>
        <w:t xml:space="preserve"> </w:t>
      </w:r>
    </w:p>
    <w:p w:rsidR="00DA282E" w:rsidRPr="007662C1" w:rsidRDefault="006B7853" w:rsidP="00D55B7D">
      <w:pPr>
        <w:pStyle w:val="Default"/>
        <w:spacing w:line="276" w:lineRule="auto"/>
        <w:jc w:val="both"/>
        <w:rPr>
          <w:sz w:val="20"/>
          <w:szCs w:val="20"/>
        </w:rPr>
      </w:pPr>
      <w:r w:rsidRPr="007662C1">
        <w:rPr>
          <w:sz w:val="20"/>
          <w:szCs w:val="20"/>
        </w:rPr>
        <w:t xml:space="preserve">Tapped density was determined </w:t>
      </w:r>
      <w:r w:rsidR="00D55B7D">
        <w:rPr>
          <w:sz w:val="20"/>
          <w:szCs w:val="20"/>
        </w:rPr>
        <w:t>by using graduated cylinder</w:t>
      </w:r>
      <w:commentRangeStart w:id="21"/>
      <w:r w:rsidR="00D55B7D">
        <w:rPr>
          <w:sz w:val="20"/>
          <w:szCs w:val="20"/>
        </w:rPr>
        <w:t>. An</w:t>
      </w:r>
      <w:r w:rsidRPr="007662C1">
        <w:rPr>
          <w:sz w:val="20"/>
          <w:szCs w:val="20"/>
        </w:rPr>
        <w:t xml:space="preserve">accurately </w:t>
      </w:r>
      <w:commentRangeEnd w:id="21"/>
      <w:r w:rsidR="00006C64">
        <w:rPr>
          <w:rStyle w:val="CommentReference"/>
          <w:rFonts w:asciiTheme="minorHAnsi" w:hAnsiTheme="minorHAnsi" w:cstheme="minorBidi"/>
          <w:color w:val="auto"/>
        </w:rPr>
        <w:commentReference w:id="21"/>
      </w:r>
      <w:r w:rsidRPr="007662C1">
        <w:rPr>
          <w:sz w:val="20"/>
          <w:szCs w:val="20"/>
        </w:rPr>
        <w:t xml:space="preserve">weighed sample was carefully added to the graduated cylinder with the aid of funnel. The initial volume was noted and the sample was tapped on a horizontal base. Tapping was continued until no further reduction in sample volume was observed. </w:t>
      </w:r>
    </w:p>
    <w:p w:rsidR="00DA282E" w:rsidRPr="007662C1" w:rsidRDefault="00D55B7D" w:rsidP="00D55B7D">
      <w:pPr>
        <w:pStyle w:val="Default"/>
        <w:spacing w:line="276" w:lineRule="auto"/>
        <w:rPr>
          <w:sz w:val="20"/>
          <w:szCs w:val="20"/>
        </w:rPr>
      </w:pPr>
      <w:commentRangeStart w:id="22"/>
      <w:r w:rsidRPr="00D55B7D">
        <w:rPr>
          <w:sz w:val="20"/>
          <w:szCs w:val="20"/>
        </w:rPr>
        <w:t>Tapped density= (Mass of powder)/(Tapped volume of powder)</w:t>
      </w:r>
      <w:commentRangeEnd w:id="22"/>
      <w:r w:rsidR="00006C64">
        <w:rPr>
          <w:rStyle w:val="CommentReference"/>
          <w:rFonts w:asciiTheme="minorHAnsi" w:hAnsiTheme="minorHAnsi" w:cstheme="minorBidi"/>
          <w:color w:val="auto"/>
        </w:rPr>
        <w:commentReference w:id="22"/>
      </w:r>
    </w:p>
    <w:p w:rsidR="006B7853" w:rsidRPr="007662C1" w:rsidRDefault="00B52CB2" w:rsidP="00D55B7D">
      <w:pPr>
        <w:pStyle w:val="Default"/>
        <w:spacing w:line="276" w:lineRule="auto"/>
        <w:rPr>
          <w:sz w:val="20"/>
          <w:szCs w:val="20"/>
        </w:rPr>
      </w:pPr>
      <w:r w:rsidRPr="007662C1">
        <w:rPr>
          <w:b/>
          <w:bCs/>
          <w:sz w:val="20"/>
          <w:szCs w:val="20"/>
        </w:rPr>
        <w:t>Carr’s Index</w:t>
      </w:r>
      <w:r w:rsidRPr="007662C1">
        <w:rPr>
          <w:b/>
          <w:bCs/>
          <w:sz w:val="20"/>
          <w:szCs w:val="20"/>
          <w:vertAlign w:val="superscript"/>
        </w:rPr>
        <w:t>20</w:t>
      </w:r>
      <w:r w:rsidR="006B7853" w:rsidRPr="007662C1">
        <w:rPr>
          <w:b/>
          <w:bCs/>
          <w:sz w:val="20"/>
          <w:szCs w:val="20"/>
        </w:rPr>
        <w:t xml:space="preserve"> </w:t>
      </w:r>
    </w:p>
    <w:p w:rsidR="006B7853" w:rsidRPr="007662C1" w:rsidRDefault="006B7853" w:rsidP="00D55B7D">
      <w:pPr>
        <w:pStyle w:val="Default"/>
        <w:spacing w:line="276" w:lineRule="auto"/>
        <w:rPr>
          <w:sz w:val="20"/>
          <w:szCs w:val="20"/>
        </w:rPr>
      </w:pPr>
      <w:r w:rsidRPr="007662C1">
        <w:rPr>
          <w:sz w:val="20"/>
          <w:szCs w:val="20"/>
        </w:rPr>
        <w:t xml:space="preserve">It indicates the ease with which a material can be induced to flow and powder compressibility. It is expressed in percentage and is given by </w:t>
      </w:r>
    </w:p>
    <w:p w:rsidR="00DA282E" w:rsidRPr="007662C1" w:rsidRDefault="00D55B7D" w:rsidP="00D55B7D">
      <w:pPr>
        <w:pStyle w:val="Default"/>
        <w:spacing w:line="276" w:lineRule="auto"/>
        <w:rPr>
          <w:sz w:val="20"/>
          <w:szCs w:val="20"/>
        </w:rPr>
      </w:pPr>
      <w:commentRangeStart w:id="23"/>
      <w:r w:rsidRPr="00D55B7D">
        <w:rPr>
          <w:sz w:val="20"/>
          <w:szCs w:val="20"/>
        </w:rPr>
        <w:t>Carr,s Index= (Tapped density-Bulk density)/(Tapped density) x100</w:t>
      </w:r>
      <w:commentRangeEnd w:id="23"/>
      <w:r w:rsidR="00006C64">
        <w:rPr>
          <w:rStyle w:val="CommentReference"/>
          <w:rFonts w:asciiTheme="minorHAnsi" w:hAnsiTheme="minorHAnsi" w:cstheme="minorBidi"/>
          <w:color w:val="auto"/>
        </w:rPr>
        <w:commentReference w:id="23"/>
      </w:r>
    </w:p>
    <w:p w:rsidR="00BC764F" w:rsidRPr="007662C1" w:rsidRDefault="00BC764F" w:rsidP="00D55B7D">
      <w:pPr>
        <w:autoSpaceDE w:val="0"/>
        <w:autoSpaceDN w:val="0"/>
        <w:adjustRightInd w:val="0"/>
        <w:spacing w:after="0"/>
        <w:rPr>
          <w:rFonts w:ascii="Times New Roman" w:hAnsi="Times New Roman" w:cs="Times New Roman"/>
          <w:b/>
          <w:bCs/>
          <w:sz w:val="20"/>
          <w:szCs w:val="20"/>
        </w:rPr>
      </w:pPr>
      <w:r w:rsidRPr="007662C1">
        <w:rPr>
          <w:rFonts w:ascii="Times New Roman" w:hAnsi="Times New Roman" w:cs="Times New Roman"/>
          <w:b/>
          <w:bCs/>
          <w:sz w:val="20"/>
          <w:szCs w:val="20"/>
        </w:rPr>
        <w:t>Hausner’s ratio</w:t>
      </w:r>
      <w:r w:rsidR="00B52CB2" w:rsidRPr="007662C1">
        <w:rPr>
          <w:rFonts w:ascii="Times New Roman" w:hAnsi="Times New Roman" w:cs="Times New Roman"/>
          <w:b/>
          <w:bCs/>
          <w:sz w:val="20"/>
          <w:szCs w:val="20"/>
          <w:vertAlign w:val="superscript"/>
        </w:rPr>
        <w:t>21</w:t>
      </w:r>
      <w:r w:rsidRPr="007662C1">
        <w:rPr>
          <w:rFonts w:ascii="Times New Roman" w:hAnsi="Times New Roman" w:cs="Times New Roman"/>
          <w:b/>
          <w:bCs/>
          <w:sz w:val="20"/>
          <w:szCs w:val="20"/>
        </w:rPr>
        <w:t xml:space="preserve"> </w:t>
      </w:r>
    </w:p>
    <w:p w:rsidR="00BC764F" w:rsidRPr="007662C1" w:rsidRDefault="00BC764F" w:rsidP="00D55B7D">
      <w:pPr>
        <w:autoSpaceDE w:val="0"/>
        <w:autoSpaceDN w:val="0"/>
        <w:adjustRightInd w:val="0"/>
        <w:spacing w:after="0"/>
        <w:rPr>
          <w:rFonts w:ascii="Times New Roman" w:hAnsi="Times New Roman" w:cs="Times New Roman"/>
          <w:bCs/>
          <w:sz w:val="20"/>
          <w:szCs w:val="20"/>
        </w:rPr>
      </w:pPr>
      <w:r w:rsidRPr="007662C1">
        <w:rPr>
          <w:rFonts w:ascii="Times New Roman" w:hAnsi="Times New Roman" w:cs="Times New Roman"/>
          <w:bCs/>
          <w:sz w:val="20"/>
          <w:szCs w:val="20"/>
        </w:rPr>
        <w:t>Hausner ratio (Hr) is an indirect inde</w:t>
      </w:r>
      <w:r w:rsidR="00D55B7D">
        <w:rPr>
          <w:rFonts w:ascii="Times New Roman" w:hAnsi="Times New Roman" w:cs="Times New Roman"/>
          <w:bCs/>
          <w:sz w:val="20"/>
          <w:szCs w:val="20"/>
        </w:rPr>
        <w:t>x of ease of powder flow. It is</w:t>
      </w:r>
      <w:r w:rsidRPr="007662C1">
        <w:rPr>
          <w:rFonts w:ascii="Times New Roman" w:hAnsi="Times New Roman" w:cs="Times New Roman"/>
          <w:bCs/>
          <w:sz w:val="20"/>
          <w:szCs w:val="20"/>
        </w:rPr>
        <w:t xml:space="preserve">calculated by the following formula: </w:t>
      </w:r>
    </w:p>
    <w:p w:rsidR="00994C2F" w:rsidRPr="007662C1" w:rsidRDefault="00D55B7D" w:rsidP="00D55B7D">
      <w:pPr>
        <w:autoSpaceDE w:val="0"/>
        <w:autoSpaceDN w:val="0"/>
        <w:adjustRightInd w:val="0"/>
        <w:spacing w:after="0"/>
        <w:rPr>
          <w:rFonts w:ascii="Times New Roman" w:hAnsi="Times New Roman" w:cs="Times New Roman"/>
          <w:sz w:val="20"/>
          <w:szCs w:val="20"/>
        </w:rPr>
      </w:pPr>
      <w:commentRangeStart w:id="24"/>
      <w:r w:rsidRPr="00D55B7D">
        <w:rPr>
          <w:rFonts w:ascii="Times New Roman" w:hAnsi="Times New Roman" w:cs="Times New Roman"/>
          <w:sz w:val="20"/>
          <w:szCs w:val="20"/>
        </w:rPr>
        <w:t>Hausner^' s ratio= (Tapped density)/(Bulk density)</w:t>
      </w:r>
      <w:commentRangeEnd w:id="24"/>
      <w:r w:rsidR="00006C64">
        <w:rPr>
          <w:rStyle w:val="CommentReference"/>
        </w:rPr>
        <w:commentReference w:id="24"/>
      </w:r>
    </w:p>
    <w:p w:rsidR="006B7853" w:rsidRPr="007662C1" w:rsidRDefault="006B7853" w:rsidP="00D55B7D">
      <w:pPr>
        <w:autoSpaceDE w:val="0"/>
        <w:autoSpaceDN w:val="0"/>
        <w:adjustRightInd w:val="0"/>
        <w:spacing w:after="0"/>
        <w:rPr>
          <w:rFonts w:ascii="Times New Roman" w:hAnsi="Times New Roman" w:cs="Times New Roman"/>
          <w:b/>
          <w:bCs/>
          <w:sz w:val="20"/>
          <w:szCs w:val="20"/>
          <w:vertAlign w:val="superscript"/>
        </w:rPr>
      </w:pPr>
      <w:r w:rsidRPr="007662C1">
        <w:rPr>
          <w:rFonts w:ascii="Times New Roman" w:hAnsi="Times New Roman" w:cs="Times New Roman"/>
          <w:b/>
          <w:bCs/>
          <w:sz w:val="20"/>
          <w:szCs w:val="20"/>
        </w:rPr>
        <w:t xml:space="preserve">Drug </w:t>
      </w:r>
      <w:r w:rsidR="00371BFA" w:rsidRPr="007662C1">
        <w:rPr>
          <w:rFonts w:ascii="Times New Roman" w:hAnsi="Times New Roman" w:cs="Times New Roman"/>
          <w:b/>
          <w:bCs/>
          <w:sz w:val="20"/>
          <w:szCs w:val="20"/>
        </w:rPr>
        <w:t>c</w:t>
      </w:r>
      <w:r w:rsidRPr="007662C1">
        <w:rPr>
          <w:rFonts w:ascii="Times New Roman" w:hAnsi="Times New Roman" w:cs="Times New Roman"/>
          <w:b/>
          <w:bCs/>
          <w:sz w:val="20"/>
          <w:szCs w:val="20"/>
        </w:rPr>
        <w:t>ontent</w:t>
      </w:r>
      <w:r w:rsidR="00B52CB2" w:rsidRPr="007662C1">
        <w:rPr>
          <w:rFonts w:ascii="Times New Roman" w:hAnsi="Times New Roman" w:cs="Times New Roman"/>
          <w:b/>
          <w:bCs/>
          <w:sz w:val="20"/>
          <w:szCs w:val="20"/>
          <w:vertAlign w:val="superscript"/>
        </w:rPr>
        <w:t>22</w:t>
      </w:r>
    </w:p>
    <w:p w:rsidR="00125E2A" w:rsidRPr="007662C1" w:rsidRDefault="00625D1A" w:rsidP="00D55B7D">
      <w:pPr>
        <w:autoSpaceDE w:val="0"/>
        <w:autoSpaceDN w:val="0"/>
        <w:adjustRightInd w:val="0"/>
        <w:spacing w:after="0"/>
        <w:jc w:val="both"/>
        <w:rPr>
          <w:rFonts w:ascii="Times New Roman" w:eastAsia="TimesNewRoman" w:hAnsi="Times New Roman" w:cs="Times New Roman"/>
          <w:sz w:val="20"/>
          <w:szCs w:val="20"/>
        </w:rPr>
      </w:pPr>
      <w:r w:rsidRPr="007662C1">
        <w:rPr>
          <w:rFonts w:ascii="Times New Roman" w:hAnsi="Times New Roman" w:cs="Times New Roman"/>
          <w:sz w:val="20"/>
          <w:szCs w:val="20"/>
        </w:rPr>
        <w:t xml:space="preserve">Solid dispersions </w:t>
      </w:r>
      <w:r w:rsidR="006B7853" w:rsidRPr="007662C1">
        <w:rPr>
          <w:rFonts w:ascii="Times New Roman" w:eastAsia="TimesNewRoman" w:hAnsi="Times New Roman" w:cs="Times New Roman"/>
          <w:sz w:val="20"/>
          <w:szCs w:val="20"/>
        </w:rPr>
        <w:t>(100</w:t>
      </w:r>
      <w:r w:rsidRPr="007662C1">
        <w:rPr>
          <w:rFonts w:ascii="Times New Roman" w:eastAsia="TimesNewRoman" w:hAnsi="Times New Roman" w:cs="Times New Roman"/>
          <w:sz w:val="20"/>
          <w:szCs w:val="20"/>
        </w:rPr>
        <w:t xml:space="preserve"> </w:t>
      </w:r>
      <w:r w:rsidR="006B7853" w:rsidRPr="007662C1">
        <w:rPr>
          <w:rFonts w:ascii="Times New Roman" w:eastAsia="TimesNewRoman" w:hAnsi="Times New Roman" w:cs="Times New Roman"/>
          <w:sz w:val="20"/>
          <w:szCs w:val="20"/>
        </w:rPr>
        <w:t>mg) were accurately weighed and dissolved separately in 100</w:t>
      </w:r>
      <w:r w:rsidR="00994C2F" w:rsidRPr="007662C1">
        <w:rPr>
          <w:rFonts w:ascii="Times New Roman" w:eastAsia="TimesNewRoman" w:hAnsi="Times New Roman" w:cs="Times New Roman"/>
          <w:sz w:val="20"/>
          <w:szCs w:val="20"/>
        </w:rPr>
        <w:t xml:space="preserve"> </w:t>
      </w:r>
      <w:r w:rsidR="006B7853" w:rsidRPr="007662C1">
        <w:rPr>
          <w:rFonts w:ascii="Times New Roman" w:eastAsia="TimesNewRoman" w:hAnsi="Times New Roman" w:cs="Times New Roman"/>
          <w:sz w:val="20"/>
          <w:szCs w:val="20"/>
        </w:rPr>
        <w:t>ml of</w:t>
      </w:r>
      <w:r w:rsidR="00DA282E" w:rsidRPr="007662C1">
        <w:rPr>
          <w:rFonts w:ascii="Times New Roman" w:eastAsia="TimesNewRoman" w:hAnsi="Times New Roman" w:cs="Times New Roman"/>
          <w:sz w:val="20"/>
          <w:szCs w:val="20"/>
        </w:rPr>
        <w:t xml:space="preserve">  </w:t>
      </w:r>
      <w:r w:rsidR="006B7853" w:rsidRPr="007662C1">
        <w:rPr>
          <w:rFonts w:ascii="Times New Roman" w:eastAsia="TimesNewRoman" w:hAnsi="Times New Roman" w:cs="Times New Roman"/>
          <w:sz w:val="20"/>
          <w:szCs w:val="20"/>
        </w:rPr>
        <w:t>20</w:t>
      </w:r>
      <w:r w:rsidR="00BC764F" w:rsidRPr="007662C1">
        <w:rPr>
          <w:rFonts w:ascii="Times New Roman" w:eastAsia="TimesNewRoman" w:hAnsi="Times New Roman" w:cs="Times New Roman"/>
          <w:sz w:val="20"/>
          <w:szCs w:val="20"/>
        </w:rPr>
        <w:t xml:space="preserve"> </w:t>
      </w:r>
      <w:r w:rsidR="006B7853" w:rsidRPr="007662C1">
        <w:rPr>
          <w:rFonts w:ascii="Times New Roman" w:eastAsia="TimesNewRoman" w:hAnsi="Times New Roman" w:cs="Times New Roman"/>
          <w:sz w:val="20"/>
          <w:szCs w:val="20"/>
        </w:rPr>
        <w:t>%v/v acetic acid. The solution was suitably</w:t>
      </w:r>
      <w:r w:rsidR="00D55B7D">
        <w:rPr>
          <w:rFonts w:ascii="Times New Roman" w:eastAsia="TimesNewRoman" w:hAnsi="Times New Roman" w:cs="Times New Roman"/>
          <w:sz w:val="20"/>
          <w:szCs w:val="20"/>
        </w:rPr>
        <w:t xml:space="preserve"> diluted and the absorbance </w:t>
      </w:r>
      <w:commentRangeStart w:id="25"/>
      <w:r w:rsidR="00D55B7D">
        <w:rPr>
          <w:rFonts w:ascii="Times New Roman" w:eastAsia="TimesNewRoman" w:hAnsi="Times New Roman" w:cs="Times New Roman"/>
          <w:sz w:val="20"/>
          <w:szCs w:val="20"/>
        </w:rPr>
        <w:t>was</w:t>
      </w:r>
      <w:r w:rsidR="006B7853" w:rsidRPr="007662C1">
        <w:rPr>
          <w:rFonts w:ascii="Times New Roman" w:eastAsia="TimesNewRoman" w:hAnsi="Times New Roman" w:cs="Times New Roman"/>
          <w:sz w:val="20"/>
          <w:szCs w:val="20"/>
        </w:rPr>
        <w:t>measured</w:t>
      </w:r>
      <w:commentRangeEnd w:id="25"/>
      <w:r w:rsidR="00006C64">
        <w:rPr>
          <w:rStyle w:val="CommentReference"/>
        </w:rPr>
        <w:commentReference w:id="25"/>
      </w:r>
      <w:r w:rsidR="00DA282E" w:rsidRPr="007662C1">
        <w:rPr>
          <w:rFonts w:ascii="Times New Roman" w:eastAsia="TimesNewRoman" w:hAnsi="Times New Roman" w:cs="Times New Roman"/>
          <w:sz w:val="20"/>
          <w:szCs w:val="20"/>
        </w:rPr>
        <w:t xml:space="preserve"> at </w:t>
      </w:r>
      <w:r w:rsidR="00BC764F" w:rsidRPr="007662C1">
        <w:rPr>
          <w:rFonts w:ascii="Times New Roman" w:hAnsi="Times New Roman" w:cs="Times New Roman"/>
          <w:sz w:val="20"/>
          <w:szCs w:val="20"/>
        </w:rPr>
        <w:t>232 nm</w:t>
      </w:r>
      <w:r w:rsidR="00DA282E" w:rsidRPr="007662C1">
        <w:rPr>
          <w:rFonts w:ascii="Times New Roman" w:eastAsia="TimesNewRoman" w:hAnsi="Times New Roman" w:cs="Times New Roman"/>
          <w:sz w:val="20"/>
          <w:szCs w:val="20"/>
        </w:rPr>
        <w:t xml:space="preserve">. Drug </w:t>
      </w:r>
      <w:r w:rsidR="006B7853" w:rsidRPr="007662C1">
        <w:rPr>
          <w:rFonts w:ascii="Times New Roman" w:eastAsia="TimesNewRoman" w:hAnsi="Times New Roman" w:cs="Times New Roman"/>
          <w:sz w:val="20"/>
          <w:szCs w:val="20"/>
        </w:rPr>
        <w:t>content was calculated us</w:t>
      </w:r>
      <w:r w:rsidR="00DA282E" w:rsidRPr="007662C1">
        <w:rPr>
          <w:rFonts w:ascii="Times New Roman" w:eastAsia="TimesNewRoman" w:hAnsi="Times New Roman" w:cs="Times New Roman"/>
          <w:sz w:val="20"/>
          <w:szCs w:val="20"/>
        </w:rPr>
        <w:t>ing the regression equation</w:t>
      </w:r>
      <w:r w:rsidR="006B7853" w:rsidRPr="007662C1">
        <w:rPr>
          <w:rFonts w:ascii="Times New Roman" w:eastAsia="TimesNewRoman" w:hAnsi="Times New Roman" w:cs="Times New Roman"/>
          <w:sz w:val="20"/>
          <w:szCs w:val="20"/>
        </w:rPr>
        <w:t>.</w:t>
      </w:r>
    </w:p>
    <w:p w:rsidR="00125E2A" w:rsidRPr="007662C1" w:rsidRDefault="00125E2A" w:rsidP="00D55B7D">
      <w:pPr>
        <w:autoSpaceDE w:val="0"/>
        <w:autoSpaceDN w:val="0"/>
        <w:adjustRightInd w:val="0"/>
        <w:spacing w:after="0"/>
        <w:rPr>
          <w:rFonts w:ascii="Times New Roman" w:hAnsi="Times New Roman" w:cs="Times New Roman"/>
          <w:b/>
          <w:bCs/>
          <w:sz w:val="20"/>
          <w:szCs w:val="20"/>
          <w:vertAlign w:val="superscript"/>
        </w:rPr>
      </w:pPr>
      <w:commentRangeStart w:id="26"/>
      <w:r w:rsidRPr="00D55B7D">
        <w:rPr>
          <w:rFonts w:ascii="Times New Roman" w:hAnsi="Times New Roman" w:cs="Times New Roman"/>
          <w:b/>
          <w:bCs/>
          <w:sz w:val="20"/>
          <w:szCs w:val="20"/>
        </w:rPr>
        <w:t xml:space="preserve">In </w:t>
      </w:r>
      <w:r w:rsidR="00371BFA" w:rsidRPr="00D55B7D">
        <w:rPr>
          <w:rFonts w:ascii="Times New Roman" w:hAnsi="Times New Roman" w:cs="Times New Roman"/>
          <w:b/>
          <w:bCs/>
          <w:sz w:val="20"/>
          <w:szCs w:val="20"/>
        </w:rPr>
        <w:t>vitro</w:t>
      </w:r>
      <w:r w:rsidRPr="007662C1">
        <w:rPr>
          <w:rFonts w:ascii="Times New Roman" w:hAnsi="Times New Roman" w:cs="Times New Roman"/>
          <w:b/>
          <w:bCs/>
          <w:sz w:val="20"/>
          <w:szCs w:val="20"/>
        </w:rPr>
        <w:t xml:space="preserve"> </w:t>
      </w:r>
      <w:commentRangeEnd w:id="26"/>
      <w:r w:rsidR="00006C64">
        <w:rPr>
          <w:rStyle w:val="CommentReference"/>
        </w:rPr>
        <w:commentReference w:id="26"/>
      </w:r>
      <w:r w:rsidRPr="007662C1">
        <w:rPr>
          <w:rFonts w:ascii="Times New Roman" w:hAnsi="Times New Roman" w:cs="Times New Roman"/>
          <w:b/>
          <w:bCs/>
          <w:sz w:val="20"/>
          <w:szCs w:val="20"/>
        </w:rPr>
        <w:t>dissolution studies</w:t>
      </w:r>
      <w:r w:rsidR="00B52CB2" w:rsidRPr="007662C1">
        <w:rPr>
          <w:rFonts w:ascii="Times New Roman" w:hAnsi="Times New Roman" w:cs="Times New Roman"/>
          <w:b/>
          <w:bCs/>
          <w:sz w:val="20"/>
          <w:szCs w:val="20"/>
          <w:vertAlign w:val="superscript"/>
        </w:rPr>
        <w:t>23</w:t>
      </w:r>
    </w:p>
    <w:p w:rsidR="00125E2A" w:rsidRPr="007662C1" w:rsidRDefault="00DF018A" w:rsidP="00D55B7D">
      <w:pPr>
        <w:autoSpaceDE w:val="0"/>
        <w:autoSpaceDN w:val="0"/>
        <w:adjustRightInd w:val="0"/>
        <w:spacing w:after="0"/>
        <w:jc w:val="both"/>
        <w:rPr>
          <w:rFonts w:ascii="Times New Roman" w:hAnsi="Times New Roman" w:cs="Times New Roman"/>
          <w:sz w:val="20"/>
          <w:szCs w:val="20"/>
        </w:rPr>
      </w:pPr>
      <w:r w:rsidRPr="007662C1">
        <w:rPr>
          <w:rFonts w:ascii="Times New Roman" w:hAnsi="Times New Roman" w:cs="Times New Roman"/>
          <w:sz w:val="20"/>
          <w:szCs w:val="20"/>
        </w:rPr>
        <w:t xml:space="preserve">Ezetimibe </w:t>
      </w:r>
      <w:r w:rsidR="00DA282E" w:rsidRPr="007662C1">
        <w:rPr>
          <w:rFonts w:ascii="Times New Roman" w:hAnsi="Times New Roman" w:cs="Times New Roman"/>
          <w:sz w:val="20"/>
          <w:szCs w:val="20"/>
        </w:rPr>
        <w:t>a pure drug and</w:t>
      </w:r>
      <w:r w:rsidR="00125E2A" w:rsidRPr="007662C1">
        <w:rPr>
          <w:rFonts w:ascii="Times New Roman" w:hAnsi="Times New Roman" w:cs="Times New Roman"/>
          <w:sz w:val="20"/>
          <w:szCs w:val="20"/>
        </w:rPr>
        <w:t xml:space="preserve"> soli</w:t>
      </w:r>
      <w:r w:rsidR="00D55B7D">
        <w:rPr>
          <w:rFonts w:ascii="Times New Roman" w:hAnsi="Times New Roman" w:cs="Times New Roman"/>
          <w:sz w:val="20"/>
          <w:szCs w:val="20"/>
        </w:rPr>
        <w:t xml:space="preserve">d dispersions were subjected </w:t>
      </w:r>
      <w:commentRangeStart w:id="27"/>
      <w:r w:rsidR="00D55B7D">
        <w:rPr>
          <w:rFonts w:ascii="Times New Roman" w:hAnsi="Times New Roman" w:cs="Times New Roman"/>
          <w:sz w:val="20"/>
          <w:szCs w:val="20"/>
        </w:rPr>
        <w:t>to</w:t>
      </w:r>
      <w:r w:rsidR="00125E2A" w:rsidRPr="007662C1">
        <w:rPr>
          <w:rFonts w:ascii="Times New Roman" w:hAnsi="Times New Roman" w:cs="Times New Roman"/>
          <w:sz w:val="20"/>
          <w:szCs w:val="20"/>
        </w:rPr>
        <w:t>dissolution</w:t>
      </w:r>
      <w:commentRangeEnd w:id="27"/>
      <w:r w:rsidR="00006C64">
        <w:rPr>
          <w:rStyle w:val="CommentReference"/>
        </w:rPr>
        <w:commentReference w:id="27"/>
      </w:r>
      <w:r w:rsidR="00125E2A" w:rsidRPr="007662C1">
        <w:rPr>
          <w:rFonts w:ascii="Times New Roman" w:hAnsi="Times New Roman" w:cs="Times New Roman"/>
          <w:sz w:val="20"/>
          <w:szCs w:val="20"/>
        </w:rPr>
        <w:t xml:space="preserve"> test</w:t>
      </w:r>
      <w:r w:rsidR="00807879"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 xml:space="preserve">using </w:t>
      </w:r>
      <w:r w:rsidR="00125E2A" w:rsidRPr="00D55B7D">
        <w:rPr>
          <w:rFonts w:ascii="Times New Roman" w:hAnsi="Times New Roman" w:cs="Times New Roman"/>
          <w:sz w:val="20"/>
          <w:szCs w:val="20"/>
        </w:rPr>
        <w:t>in-</w:t>
      </w:r>
      <w:commentRangeStart w:id="28"/>
      <w:r w:rsidR="00371BFA" w:rsidRPr="00D55B7D">
        <w:rPr>
          <w:rFonts w:ascii="Times New Roman" w:hAnsi="Times New Roman" w:cs="Times New Roman"/>
          <w:sz w:val="20"/>
          <w:szCs w:val="20"/>
        </w:rPr>
        <w:t>vitro</w:t>
      </w:r>
      <w:r w:rsidR="00125E2A" w:rsidRPr="007662C1">
        <w:rPr>
          <w:rFonts w:ascii="Times New Roman" w:hAnsi="Times New Roman" w:cs="Times New Roman"/>
          <w:sz w:val="20"/>
          <w:szCs w:val="20"/>
        </w:rPr>
        <w:t xml:space="preserve"> </w:t>
      </w:r>
      <w:commentRangeEnd w:id="28"/>
      <w:r w:rsidR="00006C64">
        <w:rPr>
          <w:rStyle w:val="CommentReference"/>
        </w:rPr>
        <w:commentReference w:id="28"/>
      </w:r>
      <w:r w:rsidR="00125E2A" w:rsidRPr="007662C1">
        <w:rPr>
          <w:rFonts w:ascii="Times New Roman" w:hAnsi="Times New Roman" w:cs="Times New Roman"/>
          <w:sz w:val="20"/>
          <w:szCs w:val="20"/>
        </w:rPr>
        <w:t>dissolution rate apparatus-I of</w:t>
      </w:r>
      <w:r w:rsidR="00DA282E" w:rsidRPr="007662C1">
        <w:rPr>
          <w:rFonts w:ascii="Times New Roman" w:hAnsi="Times New Roman" w:cs="Times New Roman"/>
          <w:sz w:val="20"/>
          <w:szCs w:val="20"/>
        </w:rPr>
        <w:t xml:space="preserve"> </w:t>
      </w:r>
      <w:r w:rsidR="00807879" w:rsidRPr="007662C1">
        <w:rPr>
          <w:rFonts w:ascii="Times New Roman" w:hAnsi="Times New Roman" w:cs="Times New Roman"/>
          <w:sz w:val="20"/>
          <w:szCs w:val="20"/>
        </w:rPr>
        <w:t>USP XXIV</w:t>
      </w:r>
      <w:r w:rsidR="00125E2A" w:rsidRPr="007662C1">
        <w:rPr>
          <w:rFonts w:ascii="Times New Roman" w:hAnsi="Times New Roman" w:cs="Times New Roman"/>
          <w:sz w:val="20"/>
          <w:szCs w:val="20"/>
        </w:rPr>
        <w:t xml:space="preserve"> (Basket method). This test was</w:t>
      </w:r>
      <w:r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performed using 1000</w:t>
      </w:r>
      <w:r w:rsidR="00807879"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ml of dissolution medium</w:t>
      </w:r>
      <w:r w:rsidR="00DA282E"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(0.1N HCL) at 37</w:t>
      </w:r>
      <w:r w:rsidR="00371BFA"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w:t>
      </w:r>
      <w:r w:rsidR="00371BFA"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2</w:t>
      </w:r>
      <w:r w:rsidR="00807879" w:rsidRPr="007662C1">
        <w:rPr>
          <w:rFonts w:ascii="Times New Roman" w:hAnsi="Times New Roman" w:cs="Times New Roman"/>
          <w:sz w:val="20"/>
          <w:szCs w:val="20"/>
        </w:rPr>
        <w:t xml:space="preserve"> </w:t>
      </w:r>
      <w:r w:rsidR="00807879" w:rsidRPr="007662C1">
        <w:rPr>
          <w:rFonts w:ascii="Times New Roman" w:hAnsi="Times New Roman" w:cs="Times New Roman"/>
          <w:sz w:val="20"/>
          <w:szCs w:val="20"/>
          <w:vertAlign w:val="superscript"/>
        </w:rPr>
        <w:t>0</w:t>
      </w:r>
      <w:r w:rsidR="00125E2A" w:rsidRPr="007662C1">
        <w:rPr>
          <w:rFonts w:ascii="Times New Roman" w:hAnsi="Times New Roman" w:cs="Times New Roman"/>
          <w:sz w:val="20"/>
          <w:szCs w:val="20"/>
        </w:rPr>
        <w:t>C.</w:t>
      </w:r>
      <w:r w:rsidR="00807879"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Accurately weighed</w:t>
      </w:r>
      <w:r w:rsidR="00DA282E"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samples (plain drug and surface solid</w:t>
      </w:r>
      <w:r w:rsidR="00DA282E"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dispersions) of drug were filled in ‘00’ size</w:t>
      </w:r>
      <w:r w:rsidR="00DA282E"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hard gelatin capsule by hand filling method</w:t>
      </w:r>
      <w:r w:rsidR="00DA282E"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and placed in basket of dissolution apparatus</w:t>
      </w:r>
      <w:r w:rsidR="00DA282E"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which was rotated at 50</w:t>
      </w:r>
      <w:r w:rsidR="00807879"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rpm.</w:t>
      </w:r>
      <w:r w:rsidR="00807879"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A 5</w:t>
      </w:r>
      <w:r w:rsidR="00807879"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ml aliquot of</w:t>
      </w:r>
      <w:r w:rsidR="00DA282E" w:rsidRPr="007662C1">
        <w:rPr>
          <w:rFonts w:ascii="Times New Roman" w:hAnsi="Times New Roman" w:cs="Times New Roman"/>
          <w:sz w:val="20"/>
          <w:szCs w:val="20"/>
        </w:rPr>
        <w:t xml:space="preserve"> </w:t>
      </w:r>
      <w:r w:rsidR="00D55B7D">
        <w:rPr>
          <w:rFonts w:ascii="Times New Roman" w:hAnsi="Times New Roman" w:cs="Times New Roman"/>
          <w:sz w:val="20"/>
          <w:szCs w:val="20"/>
        </w:rPr>
        <w:t>dissolution medium was</w:t>
      </w:r>
      <w:r w:rsidR="00125E2A" w:rsidRPr="007662C1">
        <w:rPr>
          <w:rFonts w:ascii="Times New Roman" w:hAnsi="Times New Roman" w:cs="Times New Roman"/>
          <w:sz w:val="20"/>
          <w:szCs w:val="20"/>
        </w:rPr>
        <w:t xml:space="preserve">withdrawn </w:t>
      </w:r>
      <w:r w:rsidR="00807879" w:rsidRPr="007662C1">
        <w:rPr>
          <w:rFonts w:ascii="Times New Roman" w:hAnsi="Times New Roman" w:cs="Times New Roman"/>
          <w:sz w:val="20"/>
          <w:szCs w:val="20"/>
        </w:rPr>
        <w:t xml:space="preserve">and replaced with equal volume of fresh dissolution medium </w:t>
      </w:r>
      <w:r w:rsidR="00125E2A" w:rsidRPr="007662C1">
        <w:rPr>
          <w:rFonts w:ascii="Times New Roman" w:hAnsi="Times New Roman" w:cs="Times New Roman"/>
          <w:sz w:val="20"/>
          <w:szCs w:val="20"/>
        </w:rPr>
        <w:t>at</w:t>
      </w:r>
      <w:r w:rsidRPr="007662C1">
        <w:rPr>
          <w:rFonts w:ascii="Times New Roman" w:hAnsi="Times New Roman" w:cs="Times New Roman"/>
          <w:sz w:val="20"/>
          <w:szCs w:val="20"/>
        </w:rPr>
        <w:t xml:space="preserve"> </w:t>
      </w:r>
      <w:r w:rsidR="00807879" w:rsidRPr="007662C1">
        <w:rPr>
          <w:rFonts w:ascii="Times New Roman" w:hAnsi="Times New Roman" w:cs="Times New Roman"/>
          <w:sz w:val="20"/>
          <w:szCs w:val="20"/>
        </w:rPr>
        <w:t xml:space="preserve">appropriate </w:t>
      </w:r>
      <w:commentRangeEnd w:id="19"/>
      <w:r w:rsidR="00720965">
        <w:rPr>
          <w:rStyle w:val="CommentReference"/>
        </w:rPr>
        <w:commentReference w:id="19"/>
      </w:r>
      <w:r w:rsidR="00807879" w:rsidRPr="007662C1">
        <w:rPr>
          <w:rFonts w:ascii="Times New Roman" w:hAnsi="Times New Roman" w:cs="Times New Roman"/>
          <w:sz w:val="20"/>
          <w:szCs w:val="20"/>
        </w:rPr>
        <w:t>time intervals</w:t>
      </w:r>
      <w:r w:rsidR="00125E2A" w:rsidRPr="007662C1">
        <w:rPr>
          <w:rFonts w:ascii="Times New Roman" w:hAnsi="Times New Roman" w:cs="Times New Roman"/>
          <w:sz w:val="20"/>
          <w:szCs w:val="20"/>
        </w:rPr>
        <w:t xml:space="preserve"> and analyzed</w:t>
      </w:r>
      <w:r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spectrophotometrically by measuring</w:t>
      </w:r>
      <w:r w:rsidRPr="007662C1">
        <w:rPr>
          <w:rFonts w:ascii="Times New Roman" w:hAnsi="Times New Roman" w:cs="Times New Roman"/>
          <w:sz w:val="20"/>
          <w:szCs w:val="20"/>
        </w:rPr>
        <w:t xml:space="preserve"> </w:t>
      </w:r>
      <w:r w:rsidR="00BC764F" w:rsidRPr="007662C1">
        <w:rPr>
          <w:rFonts w:ascii="Times New Roman" w:hAnsi="Times New Roman" w:cs="Times New Roman"/>
          <w:sz w:val="20"/>
          <w:szCs w:val="20"/>
        </w:rPr>
        <w:t xml:space="preserve">absorbance at 232 </w:t>
      </w:r>
      <w:r w:rsidR="00125E2A" w:rsidRPr="007662C1">
        <w:rPr>
          <w:rFonts w:ascii="Times New Roman" w:hAnsi="Times New Roman" w:cs="Times New Roman"/>
          <w:sz w:val="20"/>
          <w:szCs w:val="20"/>
        </w:rPr>
        <w:t>nm.</w:t>
      </w:r>
      <w:r w:rsidR="00BC764F" w:rsidRPr="007662C1">
        <w:rPr>
          <w:rFonts w:ascii="Times New Roman" w:hAnsi="Times New Roman" w:cs="Times New Roman"/>
          <w:sz w:val="20"/>
          <w:szCs w:val="20"/>
        </w:rPr>
        <w:t xml:space="preserve"> </w:t>
      </w:r>
    </w:p>
    <w:p w:rsidR="00994C2F" w:rsidRPr="007662C1" w:rsidRDefault="00994C2F" w:rsidP="00D55B7D">
      <w:pPr>
        <w:autoSpaceDE w:val="0"/>
        <w:autoSpaceDN w:val="0"/>
        <w:adjustRightInd w:val="0"/>
        <w:spacing w:after="0"/>
        <w:rPr>
          <w:rFonts w:ascii="Times New Roman" w:hAnsi="Times New Roman" w:cs="Times New Roman"/>
          <w:sz w:val="20"/>
          <w:szCs w:val="20"/>
        </w:rPr>
      </w:pPr>
    </w:p>
    <w:p w:rsidR="00DE3051" w:rsidRPr="007662C1" w:rsidRDefault="00DE3051" w:rsidP="00D55B7D">
      <w:pPr>
        <w:spacing w:after="0"/>
        <w:rPr>
          <w:rFonts w:ascii="Times New Roman" w:hAnsi="Times New Roman" w:cs="Times New Roman"/>
          <w:sz w:val="20"/>
          <w:szCs w:val="20"/>
        </w:rPr>
      </w:pPr>
    </w:p>
    <w:p w:rsidR="00334188" w:rsidRPr="007662C1" w:rsidRDefault="00F8145D" w:rsidP="00D55B7D">
      <w:pPr>
        <w:spacing w:after="0"/>
        <w:rPr>
          <w:rFonts w:ascii="Times New Roman" w:hAnsi="Times New Roman" w:cs="Times New Roman"/>
          <w:sz w:val="20"/>
          <w:szCs w:val="20"/>
        </w:rPr>
      </w:pPr>
      <w:r w:rsidRPr="007662C1">
        <w:rPr>
          <w:rFonts w:ascii="Times New Roman" w:hAnsi="Times New Roman" w:cs="Times New Roman"/>
          <w:noProof/>
          <w:sz w:val="20"/>
          <w:szCs w:val="20"/>
        </w:rPr>
        <w:lastRenderedPageBreak/>
        <w:drawing>
          <wp:inline distT="0" distB="0" distL="0" distR="0">
            <wp:extent cx="5819776" cy="3095625"/>
            <wp:effectExtent l="19050" t="0" r="28574"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6FAC" w:rsidRDefault="00F8145D" w:rsidP="00D55B7D">
      <w:pPr>
        <w:spacing w:after="0"/>
        <w:rPr>
          <w:rFonts w:ascii="Times New Roman" w:hAnsi="Times New Roman" w:cs="Times New Roman"/>
          <w:b/>
          <w:sz w:val="20"/>
          <w:szCs w:val="20"/>
        </w:rPr>
      </w:pPr>
      <w:r w:rsidRPr="007662C1">
        <w:rPr>
          <w:rFonts w:ascii="Times New Roman" w:hAnsi="Times New Roman" w:cs="Times New Roman"/>
          <w:b/>
          <w:sz w:val="20"/>
          <w:szCs w:val="20"/>
        </w:rPr>
        <w:t xml:space="preserve">        </w:t>
      </w:r>
    </w:p>
    <w:p w:rsidR="006A1201" w:rsidRPr="007662C1" w:rsidRDefault="00F8145D" w:rsidP="00D55B7D">
      <w:pPr>
        <w:spacing w:after="0"/>
        <w:rPr>
          <w:rFonts w:ascii="Times New Roman" w:hAnsi="Times New Roman" w:cs="Times New Roman"/>
          <w:sz w:val="20"/>
          <w:szCs w:val="20"/>
        </w:rPr>
      </w:pPr>
      <w:r w:rsidRPr="007662C1">
        <w:rPr>
          <w:rFonts w:ascii="Times New Roman" w:hAnsi="Times New Roman" w:cs="Times New Roman"/>
          <w:b/>
          <w:sz w:val="20"/>
          <w:szCs w:val="20"/>
        </w:rPr>
        <w:t xml:space="preserve">  Figure </w:t>
      </w:r>
      <w:r w:rsidR="00A31F8C" w:rsidRPr="007662C1">
        <w:rPr>
          <w:rFonts w:ascii="Times New Roman" w:hAnsi="Times New Roman" w:cs="Times New Roman"/>
          <w:b/>
          <w:sz w:val="20"/>
          <w:szCs w:val="20"/>
        </w:rPr>
        <w:t>1</w:t>
      </w:r>
      <w:r w:rsidRPr="007662C1">
        <w:rPr>
          <w:rFonts w:ascii="Times New Roman" w:hAnsi="Times New Roman" w:cs="Times New Roman"/>
          <w:b/>
          <w:sz w:val="20"/>
          <w:szCs w:val="20"/>
        </w:rPr>
        <w:t>: % Yield of solid dispersion formulations of Ezetimibe</w:t>
      </w:r>
    </w:p>
    <w:p w:rsidR="00DE3051" w:rsidRPr="007662C1" w:rsidRDefault="00DE3051" w:rsidP="00D55B7D">
      <w:pPr>
        <w:spacing w:after="0"/>
        <w:rPr>
          <w:rFonts w:ascii="Times New Roman" w:hAnsi="Times New Roman" w:cs="Times New Roman"/>
          <w:sz w:val="20"/>
          <w:szCs w:val="20"/>
        </w:rPr>
      </w:pPr>
    </w:p>
    <w:p w:rsidR="00DE3051" w:rsidRPr="007662C1" w:rsidRDefault="00DE3051" w:rsidP="00D55B7D">
      <w:pPr>
        <w:spacing w:after="0"/>
        <w:rPr>
          <w:rFonts w:ascii="Times New Roman" w:hAnsi="Times New Roman" w:cs="Times New Roman"/>
          <w:sz w:val="20"/>
          <w:szCs w:val="20"/>
        </w:rPr>
      </w:pPr>
    </w:p>
    <w:p w:rsidR="000A7174" w:rsidRPr="007662C1" w:rsidRDefault="000A7174" w:rsidP="00D55B7D">
      <w:pPr>
        <w:spacing w:after="0"/>
        <w:rPr>
          <w:rFonts w:ascii="Times New Roman" w:hAnsi="Times New Roman" w:cs="Times New Roman"/>
          <w:b/>
          <w:sz w:val="20"/>
          <w:szCs w:val="20"/>
        </w:rPr>
      </w:pPr>
    </w:p>
    <w:p w:rsidR="00125E2A" w:rsidRPr="007662C1" w:rsidRDefault="00D21B1C" w:rsidP="00D55B7D">
      <w:pPr>
        <w:spacing w:after="0"/>
        <w:rPr>
          <w:rFonts w:ascii="Times New Roman" w:hAnsi="Times New Roman" w:cs="Times New Roman"/>
          <w:b/>
          <w:sz w:val="20"/>
          <w:szCs w:val="20"/>
        </w:rPr>
      </w:pPr>
      <w:r w:rsidRPr="007662C1">
        <w:rPr>
          <w:rFonts w:ascii="Times New Roman" w:hAnsi="Times New Roman" w:cs="Times New Roman"/>
          <w:b/>
          <w:bCs/>
          <w:sz w:val="20"/>
          <w:szCs w:val="20"/>
        </w:rPr>
        <w:t xml:space="preserve"> </w:t>
      </w:r>
    </w:p>
    <w:p w:rsidR="00125E2A" w:rsidRPr="007662C1" w:rsidRDefault="00730DBE" w:rsidP="00D55B7D">
      <w:pPr>
        <w:spacing w:after="0"/>
        <w:rPr>
          <w:rFonts w:ascii="Times New Roman" w:hAnsi="Times New Roman" w:cs="Times New Roman"/>
          <w:b/>
          <w:sz w:val="20"/>
          <w:szCs w:val="20"/>
        </w:rPr>
      </w:pPr>
      <w:r w:rsidRPr="007662C1">
        <w:rPr>
          <w:rFonts w:ascii="Times New Roman" w:hAnsi="Times New Roman" w:cs="Times New Roman"/>
          <w:b/>
          <w:noProof/>
          <w:sz w:val="20"/>
          <w:szCs w:val="20"/>
        </w:rPr>
        <w:drawing>
          <wp:inline distT="0" distB="0" distL="0" distR="0">
            <wp:extent cx="4676775" cy="3133725"/>
            <wp:effectExtent l="19050" t="0" r="9525"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25E2A" w:rsidRPr="007662C1" w:rsidRDefault="00A31F8C" w:rsidP="00D55B7D">
      <w:pPr>
        <w:spacing w:after="0"/>
        <w:rPr>
          <w:rFonts w:ascii="Times New Roman" w:hAnsi="Times New Roman" w:cs="Times New Roman"/>
          <w:b/>
          <w:sz w:val="20"/>
          <w:szCs w:val="20"/>
        </w:rPr>
      </w:pPr>
      <w:r w:rsidRPr="007662C1">
        <w:rPr>
          <w:rFonts w:ascii="Times New Roman" w:hAnsi="Times New Roman" w:cs="Times New Roman"/>
          <w:b/>
          <w:sz w:val="20"/>
          <w:szCs w:val="20"/>
        </w:rPr>
        <w:t xml:space="preserve">   </w:t>
      </w:r>
      <w:r w:rsidR="00371BFA" w:rsidRPr="007662C1">
        <w:rPr>
          <w:rFonts w:ascii="Times New Roman" w:hAnsi="Times New Roman" w:cs="Times New Roman"/>
          <w:b/>
          <w:sz w:val="20"/>
          <w:szCs w:val="20"/>
        </w:rPr>
        <w:t>Figure 2</w:t>
      </w:r>
      <w:r w:rsidRPr="007662C1">
        <w:rPr>
          <w:rFonts w:ascii="Times New Roman" w:hAnsi="Times New Roman" w:cs="Times New Roman"/>
          <w:b/>
          <w:sz w:val="20"/>
          <w:szCs w:val="20"/>
        </w:rPr>
        <w:t xml:space="preserve">: </w:t>
      </w:r>
      <w:r w:rsidRPr="007662C1">
        <w:rPr>
          <w:rFonts w:ascii="Times New Roman" w:hAnsi="Times New Roman" w:cs="Times New Roman"/>
          <w:b/>
          <w:bCs/>
          <w:sz w:val="20"/>
          <w:szCs w:val="20"/>
        </w:rPr>
        <w:t xml:space="preserve">Dissolution profile of </w:t>
      </w:r>
      <w:r w:rsidRPr="007662C1">
        <w:rPr>
          <w:rFonts w:ascii="Times New Roman" w:hAnsi="Times New Roman" w:cs="Times New Roman"/>
          <w:b/>
          <w:sz w:val="20"/>
          <w:szCs w:val="20"/>
        </w:rPr>
        <w:t>Ezetimibe</w:t>
      </w:r>
      <w:r w:rsidRPr="007662C1">
        <w:rPr>
          <w:rFonts w:ascii="Times New Roman" w:hAnsi="Times New Roman" w:cs="Times New Roman"/>
          <w:b/>
          <w:bCs/>
          <w:sz w:val="20"/>
          <w:szCs w:val="20"/>
        </w:rPr>
        <w:t xml:space="preserve"> solid dispersion formulations of batch SD1-SD4</w:t>
      </w:r>
    </w:p>
    <w:p w:rsidR="00DE3DC5" w:rsidRPr="007662C1" w:rsidRDefault="00B75089" w:rsidP="00D55B7D">
      <w:pPr>
        <w:spacing w:after="0"/>
        <w:rPr>
          <w:rFonts w:ascii="Times New Roman" w:hAnsi="Times New Roman" w:cs="Times New Roman"/>
          <w:b/>
          <w:sz w:val="20"/>
          <w:szCs w:val="20"/>
        </w:rPr>
      </w:pPr>
      <w:r w:rsidRPr="007662C1">
        <w:rPr>
          <w:rFonts w:ascii="Times New Roman" w:hAnsi="Times New Roman" w:cs="Times New Roman"/>
          <w:b/>
          <w:noProof/>
          <w:sz w:val="20"/>
          <w:szCs w:val="20"/>
        </w:rPr>
        <w:lastRenderedPageBreak/>
        <w:drawing>
          <wp:inline distT="0" distB="0" distL="0" distR="0">
            <wp:extent cx="4751358" cy="3433313"/>
            <wp:effectExtent l="19050" t="0" r="11142"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70B6D" w:rsidRPr="007662C1" w:rsidRDefault="00A31F8C" w:rsidP="00D55B7D">
      <w:pPr>
        <w:spacing w:after="0"/>
        <w:rPr>
          <w:rFonts w:ascii="Times New Roman" w:hAnsi="Times New Roman" w:cs="Times New Roman"/>
          <w:b/>
          <w:sz w:val="20"/>
          <w:szCs w:val="20"/>
        </w:rPr>
      </w:pPr>
      <w:r w:rsidRPr="007662C1">
        <w:rPr>
          <w:rFonts w:ascii="Times New Roman" w:hAnsi="Times New Roman" w:cs="Times New Roman"/>
          <w:b/>
          <w:sz w:val="20"/>
          <w:szCs w:val="20"/>
        </w:rPr>
        <w:t xml:space="preserve">   Figure </w:t>
      </w:r>
      <w:r w:rsidR="00371BFA" w:rsidRPr="007662C1">
        <w:rPr>
          <w:rFonts w:ascii="Times New Roman" w:hAnsi="Times New Roman" w:cs="Times New Roman"/>
          <w:b/>
          <w:sz w:val="20"/>
          <w:szCs w:val="20"/>
        </w:rPr>
        <w:t>3</w:t>
      </w:r>
      <w:r w:rsidRPr="007662C1">
        <w:rPr>
          <w:rFonts w:ascii="Times New Roman" w:hAnsi="Times New Roman" w:cs="Times New Roman"/>
          <w:b/>
          <w:sz w:val="20"/>
          <w:szCs w:val="20"/>
        </w:rPr>
        <w:t xml:space="preserve">: </w:t>
      </w:r>
      <w:r w:rsidRPr="007662C1">
        <w:rPr>
          <w:rFonts w:ascii="Times New Roman" w:hAnsi="Times New Roman" w:cs="Times New Roman"/>
          <w:b/>
          <w:bCs/>
          <w:sz w:val="20"/>
          <w:szCs w:val="20"/>
        </w:rPr>
        <w:t xml:space="preserve">Dissolution profile of </w:t>
      </w:r>
      <w:r w:rsidRPr="007662C1">
        <w:rPr>
          <w:rFonts w:ascii="Times New Roman" w:hAnsi="Times New Roman" w:cs="Times New Roman"/>
          <w:b/>
          <w:sz w:val="20"/>
          <w:szCs w:val="20"/>
        </w:rPr>
        <w:t>Ezetimibe</w:t>
      </w:r>
      <w:r w:rsidRPr="007662C1">
        <w:rPr>
          <w:rFonts w:ascii="Times New Roman" w:hAnsi="Times New Roman" w:cs="Times New Roman"/>
          <w:b/>
          <w:bCs/>
          <w:sz w:val="20"/>
          <w:szCs w:val="20"/>
        </w:rPr>
        <w:t xml:space="preserve"> solid dispersion formulations of batch SD5-SD8</w:t>
      </w:r>
    </w:p>
    <w:p w:rsidR="00270B6D" w:rsidRPr="007662C1" w:rsidRDefault="00270B6D" w:rsidP="00D55B7D">
      <w:pPr>
        <w:autoSpaceDE w:val="0"/>
        <w:autoSpaceDN w:val="0"/>
        <w:adjustRightInd w:val="0"/>
        <w:spacing w:after="0"/>
        <w:rPr>
          <w:rFonts w:ascii="Times New Roman" w:hAnsi="Times New Roman" w:cs="Times New Roman"/>
          <w:b/>
          <w:bCs/>
          <w:color w:val="000000" w:themeColor="text1"/>
          <w:sz w:val="20"/>
          <w:szCs w:val="20"/>
        </w:rPr>
      </w:pPr>
      <w:r w:rsidRPr="007662C1">
        <w:rPr>
          <w:rFonts w:ascii="Times New Roman" w:hAnsi="Times New Roman" w:cs="Times New Roman"/>
          <w:b/>
          <w:bCs/>
          <w:color w:val="000000" w:themeColor="text1"/>
          <w:sz w:val="20"/>
          <w:szCs w:val="20"/>
        </w:rPr>
        <w:t>RESULTS AND DISCUSSION</w:t>
      </w:r>
    </w:p>
    <w:p w:rsidR="00EE693F" w:rsidRPr="007662C1" w:rsidRDefault="00270B6D" w:rsidP="00D55B7D">
      <w:pPr>
        <w:autoSpaceDE w:val="0"/>
        <w:autoSpaceDN w:val="0"/>
        <w:adjustRightInd w:val="0"/>
        <w:spacing w:after="0"/>
        <w:jc w:val="both"/>
        <w:rPr>
          <w:rFonts w:ascii="Times New Roman" w:hAnsi="Times New Roman" w:cs="Times New Roman"/>
          <w:color w:val="000000"/>
          <w:sz w:val="20"/>
          <w:szCs w:val="20"/>
        </w:rPr>
      </w:pPr>
      <w:r w:rsidRPr="007662C1">
        <w:rPr>
          <w:rFonts w:ascii="Times New Roman" w:hAnsi="Times New Roman" w:cs="Times New Roman"/>
          <w:color w:val="000000"/>
          <w:sz w:val="20"/>
          <w:szCs w:val="20"/>
        </w:rPr>
        <w:t xml:space="preserve">The </w:t>
      </w:r>
      <w:commentRangeStart w:id="29"/>
      <w:r w:rsidRPr="007662C1">
        <w:rPr>
          <w:rFonts w:ascii="Times New Roman" w:hAnsi="Times New Roman" w:cs="Times New Roman"/>
          <w:color w:val="000000"/>
          <w:sz w:val="20"/>
          <w:szCs w:val="20"/>
        </w:rPr>
        <w:t>equilibrium solubili</w:t>
      </w:r>
      <w:r w:rsidR="005E5C4B" w:rsidRPr="007662C1">
        <w:rPr>
          <w:rFonts w:ascii="Times New Roman" w:hAnsi="Times New Roman" w:cs="Times New Roman"/>
          <w:color w:val="000000"/>
          <w:sz w:val="20"/>
          <w:szCs w:val="20"/>
        </w:rPr>
        <w:t xml:space="preserve">ty data are presented in </w:t>
      </w:r>
      <w:commentRangeStart w:id="30"/>
      <w:r w:rsidR="00D55B7D" w:rsidRPr="007662C1">
        <w:rPr>
          <w:rFonts w:ascii="Times New Roman" w:hAnsi="Times New Roman" w:cs="Times New Roman"/>
          <w:color w:val="000000"/>
          <w:sz w:val="20"/>
          <w:szCs w:val="20"/>
        </w:rPr>
        <w:t>t</w:t>
      </w:r>
      <w:r w:rsidR="005E5C4B" w:rsidRPr="007662C1">
        <w:rPr>
          <w:rFonts w:ascii="Times New Roman" w:hAnsi="Times New Roman" w:cs="Times New Roman"/>
          <w:color w:val="000000"/>
          <w:sz w:val="20"/>
          <w:szCs w:val="20"/>
        </w:rPr>
        <w:t>able</w:t>
      </w:r>
      <w:commentRangeEnd w:id="30"/>
      <w:r w:rsidR="00006C64">
        <w:rPr>
          <w:rStyle w:val="CommentReference"/>
        </w:rPr>
        <w:commentReference w:id="30"/>
      </w:r>
      <w:r w:rsidR="005E5C4B" w:rsidRPr="007662C1">
        <w:rPr>
          <w:rFonts w:ascii="Times New Roman" w:hAnsi="Times New Roman" w:cs="Times New Roman"/>
          <w:color w:val="000000"/>
          <w:sz w:val="20"/>
          <w:szCs w:val="20"/>
        </w:rPr>
        <w:t xml:space="preserve"> 2</w:t>
      </w:r>
      <w:r w:rsidRPr="007662C1">
        <w:rPr>
          <w:rFonts w:ascii="Times New Roman" w:hAnsi="Times New Roman" w:cs="Times New Roman"/>
          <w:color w:val="000000"/>
          <w:sz w:val="20"/>
          <w:szCs w:val="20"/>
        </w:rPr>
        <w:t>.</w:t>
      </w:r>
      <w:r w:rsidR="005E5C4B" w:rsidRPr="007662C1">
        <w:rPr>
          <w:rFonts w:ascii="Times New Roman" w:hAnsi="Times New Roman" w:cs="Times New Roman"/>
          <w:color w:val="000000"/>
          <w:sz w:val="20"/>
          <w:szCs w:val="20"/>
        </w:rPr>
        <w:t xml:space="preserve"> </w:t>
      </w:r>
      <w:r w:rsidRPr="007662C1">
        <w:rPr>
          <w:rFonts w:ascii="Times New Roman" w:hAnsi="Times New Roman" w:cs="Times New Roman"/>
          <w:color w:val="000000"/>
          <w:sz w:val="20"/>
          <w:szCs w:val="20"/>
        </w:rPr>
        <w:t xml:space="preserve">The solubility </w:t>
      </w:r>
      <w:commentRangeStart w:id="31"/>
      <w:r w:rsidRPr="007662C1">
        <w:rPr>
          <w:rFonts w:ascii="Times New Roman" w:hAnsi="Times New Roman" w:cs="Times New Roman"/>
          <w:color w:val="000000"/>
          <w:sz w:val="20"/>
          <w:szCs w:val="20"/>
        </w:rPr>
        <w:t>of</w:t>
      </w:r>
      <w:r w:rsidR="005E5C4B" w:rsidRPr="007662C1">
        <w:rPr>
          <w:rFonts w:ascii="Times New Roman" w:hAnsi="Times New Roman" w:cs="Times New Roman"/>
          <w:sz w:val="20"/>
          <w:szCs w:val="20"/>
        </w:rPr>
        <w:t>Ezetimibe</w:t>
      </w:r>
      <w:commentRangeEnd w:id="31"/>
      <w:r w:rsidR="00006C64">
        <w:rPr>
          <w:rStyle w:val="CommentReference"/>
        </w:rPr>
        <w:commentReference w:id="31"/>
      </w:r>
      <w:r w:rsidRPr="007662C1">
        <w:rPr>
          <w:rFonts w:ascii="Times New Roman" w:hAnsi="Times New Roman" w:cs="Times New Roman"/>
          <w:color w:val="000000"/>
          <w:sz w:val="20"/>
          <w:szCs w:val="20"/>
        </w:rPr>
        <w:t xml:space="preserve"> powder in distilled water at 37 ± 0.5°C</w:t>
      </w:r>
      <w:r w:rsidR="005E5C4B" w:rsidRPr="007662C1">
        <w:rPr>
          <w:rFonts w:ascii="Times New Roman" w:hAnsi="Times New Roman" w:cs="Times New Roman"/>
          <w:color w:val="000000"/>
          <w:sz w:val="20"/>
          <w:szCs w:val="20"/>
        </w:rPr>
        <w:t xml:space="preserve"> </w:t>
      </w:r>
      <w:r w:rsidRPr="007662C1">
        <w:rPr>
          <w:rFonts w:ascii="Times New Roman" w:hAnsi="Times New Roman" w:cs="Times New Roman"/>
          <w:color w:val="000000"/>
          <w:sz w:val="20"/>
          <w:szCs w:val="20"/>
        </w:rPr>
        <w:t xml:space="preserve">was </w:t>
      </w:r>
      <w:r w:rsidR="005E5C4B" w:rsidRPr="007662C1">
        <w:rPr>
          <w:rFonts w:ascii="Times New Roman" w:hAnsi="Times New Roman" w:cs="Times New Roman"/>
          <w:sz w:val="20"/>
          <w:szCs w:val="20"/>
        </w:rPr>
        <w:t>2.37 ± 0.14</w:t>
      </w:r>
      <w:r w:rsidRPr="007662C1">
        <w:rPr>
          <w:rFonts w:ascii="Times New Roman" w:hAnsi="Times New Roman" w:cs="Times New Roman"/>
          <w:color w:val="000000"/>
          <w:sz w:val="20"/>
          <w:szCs w:val="20"/>
        </w:rPr>
        <w:t xml:space="preserve"> </w:t>
      </w:r>
      <w:r w:rsidR="005E5C4B" w:rsidRPr="007662C1">
        <w:rPr>
          <w:rFonts w:ascii="Times New Roman" w:hAnsi="Times New Roman" w:cs="Times New Roman"/>
          <w:sz w:val="20"/>
          <w:szCs w:val="20"/>
        </w:rPr>
        <w:t>µg/ ml</w:t>
      </w:r>
      <w:r w:rsidRPr="007662C1">
        <w:rPr>
          <w:rFonts w:ascii="Times New Roman" w:hAnsi="Times New Roman" w:cs="Times New Roman"/>
          <w:color w:val="000000"/>
          <w:sz w:val="20"/>
          <w:szCs w:val="20"/>
        </w:rPr>
        <w:t xml:space="preserve">, whereas </w:t>
      </w:r>
      <w:r w:rsidR="005E5C4B" w:rsidRPr="007662C1">
        <w:rPr>
          <w:rFonts w:ascii="Times New Roman" w:hAnsi="Times New Roman" w:cs="Times New Roman"/>
          <w:color w:val="000000"/>
          <w:sz w:val="20"/>
          <w:szCs w:val="20"/>
        </w:rPr>
        <w:t>solubility</w:t>
      </w:r>
      <w:r w:rsidRPr="007662C1">
        <w:rPr>
          <w:rFonts w:ascii="Times New Roman" w:hAnsi="Times New Roman" w:cs="Times New Roman"/>
          <w:color w:val="000000"/>
          <w:sz w:val="20"/>
          <w:szCs w:val="20"/>
        </w:rPr>
        <w:t xml:space="preserve"> of the solid dispersion</w:t>
      </w:r>
      <w:r w:rsidR="005E5C4B" w:rsidRPr="007662C1">
        <w:rPr>
          <w:rFonts w:ascii="Times New Roman" w:hAnsi="Times New Roman" w:cs="Times New Roman"/>
          <w:color w:val="000000"/>
          <w:sz w:val="20"/>
          <w:szCs w:val="20"/>
        </w:rPr>
        <w:t xml:space="preserve"> formulations</w:t>
      </w:r>
      <w:r w:rsidR="009739DA" w:rsidRPr="007662C1">
        <w:rPr>
          <w:rFonts w:ascii="Times New Roman" w:hAnsi="Times New Roman" w:cs="Times New Roman"/>
          <w:color w:val="000000"/>
          <w:sz w:val="20"/>
          <w:szCs w:val="20"/>
        </w:rPr>
        <w:t xml:space="preserve"> were in the</w:t>
      </w:r>
      <w:r w:rsidR="005E5C4B" w:rsidRPr="007662C1">
        <w:rPr>
          <w:rFonts w:ascii="Times New Roman" w:hAnsi="Times New Roman" w:cs="Times New Roman"/>
          <w:color w:val="000000"/>
          <w:sz w:val="20"/>
          <w:szCs w:val="20"/>
        </w:rPr>
        <w:t xml:space="preserve"> </w:t>
      </w:r>
      <w:r w:rsidR="009739DA" w:rsidRPr="007662C1">
        <w:rPr>
          <w:rFonts w:ascii="Times New Roman" w:hAnsi="Times New Roman" w:cs="Times New Roman"/>
          <w:color w:val="000000"/>
          <w:sz w:val="20"/>
          <w:szCs w:val="20"/>
        </w:rPr>
        <w:t>range</w:t>
      </w:r>
      <w:r w:rsidRPr="007662C1">
        <w:rPr>
          <w:rFonts w:ascii="Times New Roman" w:hAnsi="Times New Roman" w:cs="Times New Roman"/>
          <w:color w:val="000000"/>
          <w:sz w:val="20"/>
          <w:szCs w:val="20"/>
        </w:rPr>
        <w:t xml:space="preserve"> of 3</w:t>
      </w:r>
      <w:r w:rsidR="009739DA" w:rsidRPr="007662C1">
        <w:rPr>
          <w:rFonts w:ascii="Times New Roman" w:hAnsi="Times New Roman" w:cs="Times New Roman"/>
          <w:color w:val="000000"/>
          <w:sz w:val="20"/>
          <w:szCs w:val="20"/>
        </w:rPr>
        <w:t>22.43-37.48</w:t>
      </w:r>
      <w:r w:rsidR="005E5C4B" w:rsidRPr="007662C1">
        <w:rPr>
          <w:rFonts w:ascii="Times New Roman" w:hAnsi="Times New Roman" w:cs="Times New Roman"/>
          <w:color w:val="000000"/>
          <w:sz w:val="20"/>
          <w:szCs w:val="20"/>
        </w:rPr>
        <w:t xml:space="preserve"> </w:t>
      </w:r>
      <w:r w:rsidR="009739DA" w:rsidRPr="007662C1">
        <w:rPr>
          <w:rFonts w:ascii="Times New Roman" w:hAnsi="Times New Roman" w:cs="Times New Roman"/>
          <w:sz w:val="20"/>
          <w:szCs w:val="20"/>
        </w:rPr>
        <w:t xml:space="preserve">µg/ ml. </w:t>
      </w:r>
      <w:r w:rsidR="00EE693F" w:rsidRPr="007662C1">
        <w:rPr>
          <w:rFonts w:ascii="Times New Roman" w:hAnsi="Times New Roman" w:cs="Times New Roman"/>
          <w:sz w:val="20"/>
          <w:szCs w:val="20"/>
        </w:rPr>
        <w:t>In other aqueous media i.e</w:t>
      </w:r>
      <w:r w:rsidR="009739DA" w:rsidRPr="007662C1">
        <w:rPr>
          <w:rFonts w:ascii="Times New Roman" w:hAnsi="Times New Roman" w:cs="Times New Roman"/>
          <w:sz w:val="20"/>
          <w:szCs w:val="20"/>
        </w:rPr>
        <w:t xml:space="preserve">. in phosphate buffer </w:t>
      </w:r>
      <w:r w:rsidR="00EE693F" w:rsidRPr="007662C1">
        <w:rPr>
          <w:rFonts w:ascii="Times New Roman" w:hAnsi="Times New Roman" w:cs="Times New Roman"/>
          <w:sz w:val="20"/>
          <w:szCs w:val="20"/>
        </w:rPr>
        <w:t>of pH 1.2, 6.8 and 7.4, there was increased solubility of solid dispersion formulations in comparison to pure drug. I</w:t>
      </w:r>
      <w:r w:rsidR="002A0D89" w:rsidRPr="007662C1">
        <w:rPr>
          <w:rFonts w:ascii="Times New Roman" w:hAnsi="Times New Roman" w:cs="Times New Roman"/>
          <w:sz w:val="20"/>
          <w:szCs w:val="20"/>
        </w:rPr>
        <w:t>t was found that</w:t>
      </w:r>
      <w:r w:rsidR="00EE693F" w:rsidRPr="007662C1">
        <w:rPr>
          <w:rFonts w:ascii="Times New Roman" w:hAnsi="Times New Roman" w:cs="Times New Roman"/>
          <w:sz w:val="20"/>
          <w:szCs w:val="20"/>
        </w:rPr>
        <w:t xml:space="preserve"> </w:t>
      </w:r>
      <w:r w:rsidR="002A0D89" w:rsidRPr="007662C1">
        <w:rPr>
          <w:rFonts w:ascii="Times New Roman" w:hAnsi="Times New Roman" w:cs="Times New Roman"/>
          <w:sz w:val="20"/>
          <w:szCs w:val="20"/>
        </w:rPr>
        <w:t>as the pH of the media increased</w:t>
      </w:r>
      <w:r w:rsidR="00EE693F" w:rsidRPr="007662C1">
        <w:rPr>
          <w:rFonts w:ascii="Times New Roman" w:hAnsi="Times New Roman" w:cs="Times New Roman"/>
          <w:sz w:val="20"/>
          <w:szCs w:val="20"/>
        </w:rPr>
        <w:t xml:space="preserve">, </w:t>
      </w:r>
      <w:r w:rsidR="002A0D89" w:rsidRPr="007662C1">
        <w:rPr>
          <w:rFonts w:ascii="Times New Roman" w:hAnsi="Times New Roman" w:cs="Times New Roman"/>
          <w:sz w:val="20"/>
          <w:szCs w:val="20"/>
        </w:rPr>
        <w:t>the</w:t>
      </w:r>
      <w:r w:rsidR="00EE693F" w:rsidRPr="007662C1">
        <w:rPr>
          <w:rFonts w:ascii="Times New Roman" w:hAnsi="Times New Roman" w:cs="Times New Roman"/>
          <w:sz w:val="20"/>
          <w:szCs w:val="20"/>
        </w:rPr>
        <w:t xml:space="preserve">re was increase in </w:t>
      </w:r>
      <w:r w:rsidR="002A0D89" w:rsidRPr="007662C1">
        <w:rPr>
          <w:rFonts w:ascii="Times New Roman" w:hAnsi="Times New Roman" w:cs="Times New Roman"/>
          <w:sz w:val="20"/>
          <w:szCs w:val="20"/>
        </w:rPr>
        <w:t xml:space="preserve">solubility </w:t>
      </w:r>
      <w:r w:rsidR="00EE693F" w:rsidRPr="007662C1">
        <w:rPr>
          <w:rFonts w:ascii="Times New Roman" w:hAnsi="Times New Roman" w:cs="Times New Roman"/>
          <w:sz w:val="20"/>
          <w:szCs w:val="20"/>
        </w:rPr>
        <w:t xml:space="preserve">drug and </w:t>
      </w:r>
      <w:r w:rsidR="00D55B7D">
        <w:rPr>
          <w:rFonts w:ascii="Times New Roman" w:hAnsi="Times New Roman" w:cs="Times New Roman"/>
          <w:color w:val="000000"/>
          <w:sz w:val="20"/>
          <w:szCs w:val="20"/>
        </w:rPr>
        <w:t xml:space="preserve">solid dispersion </w:t>
      </w:r>
      <w:commentRangeStart w:id="32"/>
      <w:r w:rsidR="00D55B7D">
        <w:rPr>
          <w:rFonts w:ascii="Times New Roman" w:hAnsi="Times New Roman" w:cs="Times New Roman"/>
          <w:color w:val="000000"/>
          <w:sz w:val="20"/>
          <w:szCs w:val="20"/>
        </w:rPr>
        <w:t>formulations.</w:t>
      </w:r>
      <w:r w:rsidRPr="007662C1">
        <w:rPr>
          <w:rFonts w:ascii="Times New Roman" w:hAnsi="Times New Roman" w:cs="Times New Roman"/>
          <w:color w:val="000000"/>
          <w:sz w:val="20"/>
          <w:szCs w:val="20"/>
        </w:rPr>
        <w:t xml:space="preserve">These </w:t>
      </w:r>
      <w:commentRangeEnd w:id="32"/>
      <w:r w:rsidR="00006C64">
        <w:rPr>
          <w:rStyle w:val="CommentReference"/>
        </w:rPr>
        <w:commentReference w:id="32"/>
      </w:r>
      <w:r w:rsidRPr="007662C1">
        <w:rPr>
          <w:rFonts w:ascii="Times New Roman" w:hAnsi="Times New Roman" w:cs="Times New Roman"/>
          <w:color w:val="000000"/>
          <w:sz w:val="20"/>
          <w:szCs w:val="20"/>
        </w:rPr>
        <w:t>findings suggest that solid dispersions had much</w:t>
      </w:r>
      <w:r w:rsidR="00EE693F" w:rsidRPr="007662C1">
        <w:rPr>
          <w:rFonts w:ascii="Times New Roman" w:hAnsi="Times New Roman" w:cs="Times New Roman"/>
          <w:color w:val="000000"/>
          <w:sz w:val="20"/>
          <w:szCs w:val="20"/>
        </w:rPr>
        <w:t xml:space="preserve"> </w:t>
      </w:r>
      <w:r w:rsidRPr="007662C1">
        <w:rPr>
          <w:rFonts w:ascii="Times New Roman" w:hAnsi="Times New Roman" w:cs="Times New Roman"/>
          <w:color w:val="000000"/>
          <w:sz w:val="20"/>
          <w:szCs w:val="20"/>
        </w:rPr>
        <w:t xml:space="preserve">more </w:t>
      </w:r>
      <w:commentRangeEnd w:id="29"/>
      <w:r w:rsidR="00F70CD7">
        <w:rPr>
          <w:rStyle w:val="CommentReference"/>
        </w:rPr>
        <w:commentReference w:id="29"/>
      </w:r>
      <w:r w:rsidRPr="007662C1">
        <w:rPr>
          <w:rFonts w:ascii="Times New Roman" w:hAnsi="Times New Roman" w:cs="Times New Roman"/>
          <w:color w:val="000000"/>
          <w:sz w:val="20"/>
          <w:szCs w:val="20"/>
        </w:rPr>
        <w:t>enhanced eq</w:t>
      </w:r>
      <w:r w:rsidR="00EE693F" w:rsidRPr="007662C1">
        <w:rPr>
          <w:rFonts w:ascii="Times New Roman" w:hAnsi="Times New Roman" w:cs="Times New Roman"/>
          <w:color w:val="000000"/>
          <w:sz w:val="20"/>
          <w:szCs w:val="20"/>
        </w:rPr>
        <w:t>uilibrium solubility as</w:t>
      </w:r>
      <w:r w:rsidRPr="007662C1">
        <w:rPr>
          <w:rFonts w:ascii="Times New Roman" w:hAnsi="Times New Roman" w:cs="Times New Roman"/>
          <w:color w:val="000000"/>
          <w:sz w:val="20"/>
          <w:szCs w:val="20"/>
        </w:rPr>
        <w:t xml:space="preserve"> compared</w:t>
      </w:r>
      <w:r w:rsidR="00EE693F" w:rsidRPr="007662C1">
        <w:rPr>
          <w:rFonts w:ascii="Times New Roman" w:hAnsi="Times New Roman" w:cs="Times New Roman"/>
          <w:color w:val="000000"/>
          <w:sz w:val="20"/>
          <w:szCs w:val="20"/>
        </w:rPr>
        <w:t xml:space="preserve"> </w:t>
      </w:r>
      <w:r w:rsidRPr="007662C1">
        <w:rPr>
          <w:rFonts w:ascii="Times New Roman" w:hAnsi="Times New Roman" w:cs="Times New Roman"/>
          <w:color w:val="000000"/>
          <w:sz w:val="20"/>
          <w:szCs w:val="20"/>
        </w:rPr>
        <w:t>with pure drug po</w:t>
      </w:r>
      <w:r w:rsidR="00EE693F" w:rsidRPr="007662C1">
        <w:rPr>
          <w:rFonts w:ascii="Times New Roman" w:hAnsi="Times New Roman" w:cs="Times New Roman"/>
          <w:color w:val="000000"/>
          <w:sz w:val="20"/>
          <w:szCs w:val="20"/>
        </w:rPr>
        <w:t>wder and physical mixtures</w:t>
      </w:r>
      <w:r w:rsidRPr="007662C1">
        <w:rPr>
          <w:rFonts w:ascii="Times New Roman" w:hAnsi="Times New Roman" w:cs="Times New Roman"/>
          <w:color w:val="000000"/>
          <w:sz w:val="20"/>
          <w:szCs w:val="20"/>
        </w:rPr>
        <w:t xml:space="preserve">. </w:t>
      </w:r>
    </w:p>
    <w:p w:rsidR="00D55B7D" w:rsidRDefault="00D55B7D" w:rsidP="00D55B7D">
      <w:pPr>
        <w:spacing w:after="0"/>
        <w:rPr>
          <w:rFonts w:ascii="Times New Roman" w:hAnsi="Times New Roman" w:cs="Times New Roman"/>
          <w:b/>
          <w:sz w:val="20"/>
          <w:szCs w:val="20"/>
        </w:rPr>
      </w:pPr>
    </w:p>
    <w:p w:rsidR="00D55B7D" w:rsidRDefault="00D55B7D" w:rsidP="00D55B7D">
      <w:pPr>
        <w:spacing w:after="0"/>
        <w:rPr>
          <w:rFonts w:ascii="Times New Roman" w:hAnsi="Times New Roman" w:cs="Times New Roman"/>
          <w:b/>
          <w:sz w:val="20"/>
          <w:szCs w:val="20"/>
        </w:rPr>
      </w:pPr>
    </w:p>
    <w:p w:rsidR="00D55B7D" w:rsidRDefault="00D55B7D" w:rsidP="00D55B7D">
      <w:pPr>
        <w:spacing w:after="0"/>
        <w:rPr>
          <w:rFonts w:ascii="Times New Roman" w:hAnsi="Times New Roman" w:cs="Times New Roman"/>
          <w:b/>
          <w:sz w:val="20"/>
          <w:szCs w:val="20"/>
        </w:rPr>
      </w:pPr>
    </w:p>
    <w:p w:rsidR="00D55B7D" w:rsidRDefault="00D55B7D" w:rsidP="00D55B7D">
      <w:pPr>
        <w:spacing w:after="0"/>
        <w:rPr>
          <w:rFonts w:ascii="Times New Roman" w:hAnsi="Times New Roman" w:cs="Times New Roman"/>
          <w:b/>
          <w:sz w:val="20"/>
          <w:szCs w:val="20"/>
        </w:rPr>
      </w:pPr>
    </w:p>
    <w:p w:rsidR="00D55B7D" w:rsidRDefault="00D55B7D" w:rsidP="00D55B7D">
      <w:pPr>
        <w:spacing w:after="0"/>
        <w:rPr>
          <w:rFonts w:ascii="Times New Roman" w:hAnsi="Times New Roman" w:cs="Times New Roman"/>
          <w:b/>
          <w:sz w:val="20"/>
          <w:szCs w:val="20"/>
        </w:rPr>
      </w:pPr>
    </w:p>
    <w:p w:rsidR="00D55B7D" w:rsidRDefault="00D55B7D" w:rsidP="00D55B7D">
      <w:pPr>
        <w:spacing w:after="0"/>
        <w:rPr>
          <w:rFonts w:ascii="Times New Roman" w:hAnsi="Times New Roman" w:cs="Times New Roman"/>
          <w:b/>
          <w:sz w:val="20"/>
          <w:szCs w:val="20"/>
        </w:rPr>
      </w:pPr>
    </w:p>
    <w:p w:rsidR="00D55B7D" w:rsidRDefault="00D55B7D" w:rsidP="00D55B7D">
      <w:pPr>
        <w:spacing w:after="0"/>
        <w:rPr>
          <w:rFonts w:ascii="Times New Roman" w:hAnsi="Times New Roman" w:cs="Times New Roman"/>
          <w:b/>
          <w:sz w:val="20"/>
          <w:szCs w:val="20"/>
        </w:rPr>
      </w:pPr>
    </w:p>
    <w:p w:rsidR="00D55B7D" w:rsidRDefault="00D55B7D" w:rsidP="00D55B7D">
      <w:pPr>
        <w:spacing w:after="0"/>
        <w:rPr>
          <w:rFonts w:ascii="Times New Roman" w:hAnsi="Times New Roman" w:cs="Times New Roman"/>
          <w:b/>
          <w:sz w:val="20"/>
          <w:szCs w:val="20"/>
        </w:rPr>
      </w:pPr>
    </w:p>
    <w:p w:rsidR="00D55B7D" w:rsidRDefault="00D55B7D" w:rsidP="00D55B7D">
      <w:pPr>
        <w:spacing w:after="0"/>
        <w:rPr>
          <w:rFonts w:ascii="Times New Roman" w:hAnsi="Times New Roman" w:cs="Times New Roman"/>
          <w:b/>
          <w:sz w:val="20"/>
          <w:szCs w:val="20"/>
        </w:rPr>
      </w:pPr>
    </w:p>
    <w:p w:rsidR="00835B2E" w:rsidRPr="007662C1" w:rsidRDefault="00835B2E" w:rsidP="00D55B7D">
      <w:pPr>
        <w:spacing w:after="0"/>
        <w:rPr>
          <w:rFonts w:ascii="Times New Roman" w:hAnsi="Times New Roman" w:cs="Times New Roman"/>
          <w:b/>
          <w:sz w:val="20"/>
          <w:szCs w:val="20"/>
        </w:rPr>
      </w:pPr>
      <w:r w:rsidRPr="007662C1">
        <w:rPr>
          <w:rFonts w:ascii="Times New Roman" w:hAnsi="Times New Roman" w:cs="Times New Roman"/>
          <w:b/>
          <w:sz w:val="20"/>
          <w:szCs w:val="20"/>
        </w:rPr>
        <w:t>Table 3: Different evaluation parameters of solid dispersion formulations of Ezetimibe</w:t>
      </w:r>
    </w:p>
    <w:tbl>
      <w:tblPr>
        <w:tblStyle w:val="TableGrid"/>
        <w:tblW w:w="0" w:type="auto"/>
        <w:jc w:val="center"/>
        <w:tblLook w:val="04A0"/>
      </w:tblPr>
      <w:tblGrid>
        <w:gridCol w:w="1565"/>
        <w:gridCol w:w="1105"/>
        <w:gridCol w:w="1365"/>
        <w:gridCol w:w="1037"/>
        <w:gridCol w:w="1130"/>
        <w:gridCol w:w="1321"/>
        <w:gridCol w:w="1010"/>
        <w:gridCol w:w="1043"/>
      </w:tblGrid>
      <w:tr w:rsidR="00835B2E" w:rsidRPr="007662C1" w:rsidTr="007662C1">
        <w:trPr>
          <w:trHeight w:val="782"/>
          <w:jc w:val="center"/>
        </w:trPr>
        <w:tc>
          <w:tcPr>
            <w:tcW w:w="1565" w:type="dxa"/>
            <w:shd w:val="clear" w:color="auto" w:fill="F2F2F2" w:themeFill="background1" w:themeFillShade="F2"/>
          </w:tcPr>
          <w:p w:rsidR="00835B2E" w:rsidRPr="007662C1" w:rsidRDefault="00835B2E" w:rsidP="00D55B7D">
            <w:pPr>
              <w:spacing w:line="276" w:lineRule="auto"/>
              <w:jc w:val="both"/>
              <w:rPr>
                <w:rFonts w:ascii="Times New Roman" w:hAnsi="Times New Roman" w:cs="Times New Roman"/>
                <w:b/>
                <w:sz w:val="20"/>
                <w:szCs w:val="20"/>
              </w:rPr>
            </w:pPr>
            <w:r w:rsidRPr="007662C1">
              <w:rPr>
                <w:rFonts w:ascii="Times New Roman" w:hAnsi="Times New Roman" w:cs="Times New Roman"/>
                <w:b/>
                <w:sz w:val="20"/>
                <w:szCs w:val="20"/>
              </w:rPr>
              <w:t>Formulation code</w:t>
            </w:r>
          </w:p>
        </w:tc>
        <w:tc>
          <w:tcPr>
            <w:tcW w:w="1105" w:type="dxa"/>
            <w:shd w:val="clear" w:color="auto" w:fill="F2F2F2" w:themeFill="background1" w:themeFillShade="F2"/>
          </w:tcPr>
          <w:p w:rsidR="00835B2E" w:rsidRPr="007662C1" w:rsidRDefault="00835B2E" w:rsidP="00D55B7D">
            <w:pPr>
              <w:spacing w:line="276" w:lineRule="auto"/>
              <w:jc w:val="both"/>
              <w:rPr>
                <w:rFonts w:ascii="Times New Roman" w:hAnsi="Times New Roman" w:cs="Times New Roman"/>
                <w:b/>
                <w:sz w:val="20"/>
                <w:szCs w:val="20"/>
              </w:rPr>
            </w:pPr>
            <w:r w:rsidRPr="007662C1">
              <w:rPr>
                <w:rFonts w:ascii="Times New Roman" w:hAnsi="Times New Roman" w:cs="Times New Roman"/>
                <w:b/>
                <w:sz w:val="20"/>
                <w:szCs w:val="20"/>
              </w:rPr>
              <w:t>% Yield</w:t>
            </w:r>
          </w:p>
        </w:tc>
        <w:tc>
          <w:tcPr>
            <w:tcW w:w="1365" w:type="dxa"/>
            <w:shd w:val="clear" w:color="auto" w:fill="F2F2F2" w:themeFill="background1" w:themeFillShade="F2"/>
          </w:tcPr>
          <w:p w:rsidR="00835B2E" w:rsidRPr="007662C1" w:rsidRDefault="00835B2E" w:rsidP="00D55B7D">
            <w:pPr>
              <w:spacing w:line="276" w:lineRule="auto"/>
              <w:jc w:val="both"/>
              <w:rPr>
                <w:rFonts w:ascii="Times New Roman" w:hAnsi="Times New Roman" w:cs="Times New Roman"/>
                <w:b/>
                <w:sz w:val="20"/>
                <w:szCs w:val="20"/>
              </w:rPr>
            </w:pPr>
            <w:r w:rsidRPr="007662C1">
              <w:rPr>
                <w:rFonts w:ascii="Times New Roman" w:hAnsi="Times New Roman" w:cs="Times New Roman"/>
                <w:b/>
                <w:sz w:val="20"/>
                <w:szCs w:val="20"/>
              </w:rPr>
              <w:t>Bulk density</w:t>
            </w:r>
          </w:p>
        </w:tc>
        <w:tc>
          <w:tcPr>
            <w:tcW w:w="1037" w:type="dxa"/>
            <w:shd w:val="clear" w:color="auto" w:fill="F2F2F2" w:themeFill="background1" w:themeFillShade="F2"/>
          </w:tcPr>
          <w:p w:rsidR="00835B2E" w:rsidRPr="007662C1" w:rsidRDefault="00835B2E" w:rsidP="00D55B7D">
            <w:pPr>
              <w:spacing w:line="276" w:lineRule="auto"/>
              <w:jc w:val="both"/>
              <w:rPr>
                <w:rFonts w:ascii="Times New Roman" w:hAnsi="Times New Roman" w:cs="Times New Roman"/>
                <w:b/>
                <w:sz w:val="20"/>
                <w:szCs w:val="20"/>
              </w:rPr>
            </w:pPr>
            <w:r w:rsidRPr="007662C1">
              <w:rPr>
                <w:rFonts w:ascii="Times New Roman" w:hAnsi="Times New Roman" w:cs="Times New Roman"/>
                <w:b/>
                <w:sz w:val="20"/>
                <w:szCs w:val="20"/>
              </w:rPr>
              <w:t>Tapped density</w:t>
            </w:r>
          </w:p>
        </w:tc>
        <w:tc>
          <w:tcPr>
            <w:tcW w:w="1130" w:type="dxa"/>
            <w:shd w:val="clear" w:color="auto" w:fill="F2F2F2" w:themeFill="background1" w:themeFillShade="F2"/>
          </w:tcPr>
          <w:p w:rsidR="00835B2E" w:rsidRPr="007662C1" w:rsidRDefault="00835B2E" w:rsidP="00D55B7D">
            <w:pPr>
              <w:spacing w:line="276" w:lineRule="auto"/>
              <w:jc w:val="both"/>
              <w:rPr>
                <w:rFonts w:ascii="Times New Roman" w:hAnsi="Times New Roman" w:cs="Times New Roman"/>
                <w:b/>
                <w:sz w:val="20"/>
                <w:szCs w:val="20"/>
              </w:rPr>
            </w:pPr>
            <w:r w:rsidRPr="007662C1">
              <w:rPr>
                <w:rFonts w:ascii="Times New Roman" w:hAnsi="Times New Roman" w:cs="Times New Roman"/>
                <w:b/>
                <w:sz w:val="20"/>
                <w:szCs w:val="20"/>
              </w:rPr>
              <w:t>Carr’s index</w:t>
            </w:r>
          </w:p>
        </w:tc>
        <w:tc>
          <w:tcPr>
            <w:tcW w:w="1321" w:type="dxa"/>
            <w:shd w:val="clear" w:color="auto" w:fill="F2F2F2" w:themeFill="background1" w:themeFillShade="F2"/>
          </w:tcPr>
          <w:p w:rsidR="00835B2E" w:rsidRPr="007662C1" w:rsidRDefault="00835B2E" w:rsidP="00D55B7D">
            <w:pPr>
              <w:autoSpaceDE w:val="0"/>
              <w:autoSpaceDN w:val="0"/>
              <w:adjustRightInd w:val="0"/>
              <w:spacing w:line="276" w:lineRule="auto"/>
              <w:jc w:val="both"/>
              <w:rPr>
                <w:rFonts w:ascii="Times New Roman" w:hAnsi="Times New Roman" w:cs="Times New Roman"/>
                <w:b/>
                <w:bCs/>
                <w:sz w:val="20"/>
                <w:szCs w:val="20"/>
              </w:rPr>
            </w:pPr>
            <w:r w:rsidRPr="007662C1">
              <w:rPr>
                <w:rFonts w:ascii="Times New Roman" w:hAnsi="Times New Roman" w:cs="Times New Roman"/>
                <w:b/>
                <w:bCs/>
                <w:sz w:val="20"/>
                <w:szCs w:val="20"/>
              </w:rPr>
              <w:t xml:space="preserve">Hausner’s ratio </w:t>
            </w:r>
          </w:p>
          <w:p w:rsidR="00835B2E" w:rsidRPr="007662C1" w:rsidRDefault="00835B2E" w:rsidP="00D55B7D">
            <w:pPr>
              <w:spacing w:line="276" w:lineRule="auto"/>
              <w:jc w:val="both"/>
              <w:rPr>
                <w:rFonts w:ascii="Times New Roman" w:hAnsi="Times New Roman" w:cs="Times New Roman"/>
                <w:b/>
                <w:sz w:val="20"/>
                <w:szCs w:val="20"/>
              </w:rPr>
            </w:pPr>
          </w:p>
        </w:tc>
        <w:tc>
          <w:tcPr>
            <w:tcW w:w="1010" w:type="dxa"/>
            <w:shd w:val="clear" w:color="auto" w:fill="F2F2F2" w:themeFill="background1" w:themeFillShade="F2"/>
          </w:tcPr>
          <w:p w:rsidR="00835B2E" w:rsidRPr="007662C1" w:rsidRDefault="00835B2E" w:rsidP="00D55B7D">
            <w:pPr>
              <w:spacing w:line="276" w:lineRule="auto"/>
              <w:jc w:val="center"/>
              <w:rPr>
                <w:rFonts w:ascii="Times New Roman" w:hAnsi="Times New Roman" w:cs="Times New Roman"/>
                <w:b/>
                <w:sz w:val="20"/>
                <w:szCs w:val="20"/>
              </w:rPr>
            </w:pPr>
            <w:r w:rsidRPr="007662C1">
              <w:rPr>
                <w:rFonts w:ascii="Times New Roman" w:hAnsi="Times New Roman" w:cs="Times New Roman"/>
                <w:b/>
                <w:sz w:val="20"/>
                <w:szCs w:val="20"/>
              </w:rPr>
              <w:t>Angle of repose (θ)</w:t>
            </w:r>
          </w:p>
        </w:tc>
        <w:tc>
          <w:tcPr>
            <w:tcW w:w="1043" w:type="dxa"/>
            <w:shd w:val="clear" w:color="auto" w:fill="F2F2F2" w:themeFill="background1" w:themeFillShade="F2"/>
          </w:tcPr>
          <w:p w:rsidR="00835B2E" w:rsidRPr="007662C1" w:rsidRDefault="00835B2E" w:rsidP="00D55B7D">
            <w:pPr>
              <w:spacing w:line="276" w:lineRule="auto"/>
              <w:jc w:val="both"/>
              <w:rPr>
                <w:rFonts w:ascii="Times New Roman" w:hAnsi="Times New Roman" w:cs="Times New Roman"/>
                <w:b/>
                <w:sz w:val="20"/>
                <w:szCs w:val="20"/>
              </w:rPr>
            </w:pPr>
            <w:r w:rsidRPr="007662C1">
              <w:rPr>
                <w:rFonts w:ascii="Times New Roman" w:hAnsi="Times New Roman" w:cs="Times New Roman"/>
                <w:b/>
                <w:sz w:val="20"/>
                <w:szCs w:val="20"/>
              </w:rPr>
              <w:t>% Drug content</w:t>
            </w:r>
          </w:p>
        </w:tc>
      </w:tr>
      <w:tr w:rsidR="00835B2E" w:rsidRPr="007662C1" w:rsidTr="00C61CED">
        <w:trPr>
          <w:jc w:val="center"/>
        </w:trPr>
        <w:tc>
          <w:tcPr>
            <w:tcW w:w="1565" w:type="dxa"/>
            <w:shd w:val="clear" w:color="auto" w:fill="FFFFFF" w:themeFill="background1"/>
          </w:tcPr>
          <w:p w:rsidR="00835B2E" w:rsidRPr="007662C1" w:rsidRDefault="00835B2E" w:rsidP="00D55B7D">
            <w:pPr>
              <w:spacing w:line="276" w:lineRule="auto"/>
              <w:jc w:val="both"/>
              <w:rPr>
                <w:rFonts w:ascii="Times New Roman" w:hAnsi="Times New Roman" w:cs="Times New Roman"/>
                <w:sz w:val="20"/>
                <w:szCs w:val="20"/>
              </w:rPr>
            </w:pPr>
            <w:r w:rsidRPr="007662C1">
              <w:rPr>
                <w:rFonts w:ascii="Times New Roman" w:hAnsi="Times New Roman" w:cs="Times New Roman"/>
                <w:sz w:val="20"/>
                <w:szCs w:val="20"/>
              </w:rPr>
              <w:t>SD1</w:t>
            </w:r>
          </w:p>
        </w:tc>
        <w:tc>
          <w:tcPr>
            <w:tcW w:w="1105"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99.06</w:t>
            </w:r>
          </w:p>
        </w:tc>
        <w:tc>
          <w:tcPr>
            <w:tcW w:w="1365"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0.92</w:t>
            </w:r>
          </w:p>
        </w:tc>
        <w:tc>
          <w:tcPr>
            <w:tcW w:w="1037"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0.95</w:t>
            </w:r>
          </w:p>
        </w:tc>
        <w:tc>
          <w:tcPr>
            <w:tcW w:w="1130"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3.15</w:t>
            </w:r>
          </w:p>
        </w:tc>
        <w:tc>
          <w:tcPr>
            <w:tcW w:w="1321"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1.032</w:t>
            </w:r>
          </w:p>
        </w:tc>
        <w:tc>
          <w:tcPr>
            <w:tcW w:w="1010"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22</w:t>
            </w:r>
            <w:r w:rsidRPr="007662C1">
              <w:rPr>
                <w:rFonts w:ascii="Times New Roman" w:hAnsi="Times New Roman" w:cs="Times New Roman"/>
                <w:sz w:val="20"/>
                <w:szCs w:val="20"/>
                <w:vertAlign w:val="superscript"/>
              </w:rPr>
              <w:t>O</w:t>
            </w:r>
            <w:r w:rsidRPr="007662C1">
              <w:rPr>
                <w:rFonts w:ascii="Times New Roman" w:hAnsi="Times New Roman" w:cs="Times New Roman"/>
                <w:sz w:val="20"/>
                <w:szCs w:val="20"/>
              </w:rPr>
              <w:t xml:space="preserve"> 7'</w:t>
            </w:r>
          </w:p>
        </w:tc>
        <w:tc>
          <w:tcPr>
            <w:tcW w:w="1043"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99.05</w:t>
            </w:r>
          </w:p>
        </w:tc>
      </w:tr>
      <w:tr w:rsidR="00835B2E" w:rsidRPr="007662C1" w:rsidTr="007662C1">
        <w:trPr>
          <w:jc w:val="center"/>
        </w:trPr>
        <w:tc>
          <w:tcPr>
            <w:tcW w:w="1565" w:type="dxa"/>
            <w:shd w:val="clear" w:color="auto" w:fill="FFFFFF" w:themeFill="background1"/>
          </w:tcPr>
          <w:p w:rsidR="00835B2E" w:rsidRPr="007662C1" w:rsidRDefault="00835B2E" w:rsidP="00D55B7D">
            <w:pPr>
              <w:spacing w:line="276" w:lineRule="auto"/>
              <w:rPr>
                <w:sz w:val="20"/>
                <w:szCs w:val="20"/>
              </w:rPr>
            </w:pPr>
            <w:r w:rsidRPr="007662C1">
              <w:rPr>
                <w:rFonts w:ascii="Times New Roman" w:hAnsi="Times New Roman" w:cs="Times New Roman"/>
                <w:sz w:val="20"/>
                <w:szCs w:val="20"/>
              </w:rPr>
              <w:t>SD2</w:t>
            </w:r>
          </w:p>
        </w:tc>
        <w:tc>
          <w:tcPr>
            <w:tcW w:w="1105" w:type="dxa"/>
            <w:shd w:val="clear" w:color="auto" w:fill="FFFFFF" w:themeFill="background1"/>
          </w:tcPr>
          <w:p w:rsidR="00835B2E" w:rsidRPr="007662C1" w:rsidRDefault="00D10FEB"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98.20</w:t>
            </w:r>
          </w:p>
        </w:tc>
        <w:tc>
          <w:tcPr>
            <w:tcW w:w="1365"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0.89</w:t>
            </w:r>
          </w:p>
        </w:tc>
        <w:tc>
          <w:tcPr>
            <w:tcW w:w="1037"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0.93</w:t>
            </w:r>
          </w:p>
        </w:tc>
        <w:tc>
          <w:tcPr>
            <w:tcW w:w="1130"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4.30</w:t>
            </w:r>
          </w:p>
        </w:tc>
        <w:tc>
          <w:tcPr>
            <w:tcW w:w="1321"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1.044</w:t>
            </w:r>
          </w:p>
        </w:tc>
        <w:tc>
          <w:tcPr>
            <w:tcW w:w="1010"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21</w:t>
            </w:r>
            <w:r w:rsidRPr="007662C1">
              <w:rPr>
                <w:rFonts w:ascii="Times New Roman" w:hAnsi="Times New Roman" w:cs="Times New Roman"/>
                <w:sz w:val="20"/>
                <w:szCs w:val="20"/>
                <w:vertAlign w:val="superscript"/>
              </w:rPr>
              <w:t>O</w:t>
            </w:r>
            <w:r w:rsidRPr="007662C1">
              <w:rPr>
                <w:rFonts w:ascii="Times New Roman" w:hAnsi="Times New Roman" w:cs="Times New Roman"/>
                <w:sz w:val="20"/>
                <w:szCs w:val="20"/>
              </w:rPr>
              <w:t xml:space="preserve"> 6'</w:t>
            </w:r>
          </w:p>
        </w:tc>
        <w:tc>
          <w:tcPr>
            <w:tcW w:w="1043"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9</w:t>
            </w:r>
            <w:r w:rsidR="00787918" w:rsidRPr="007662C1">
              <w:rPr>
                <w:rFonts w:ascii="Times New Roman" w:hAnsi="Times New Roman" w:cs="Times New Roman"/>
                <w:sz w:val="20"/>
                <w:szCs w:val="20"/>
              </w:rPr>
              <w:t>8</w:t>
            </w:r>
            <w:r w:rsidRPr="007662C1">
              <w:rPr>
                <w:rFonts w:ascii="Times New Roman" w:hAnsi="Times New Roman" w:cs="Times New Roman"/>
                <w:sz w:val="20"/>
                <w:szCs w:val="20"/>
              </w:rPr>
              <w:t>.</w:t>
            </w:r>
            <w:r w:rsidR="00787918" w:rsidRPr="007662C1">
              <w:rPr>
                <w:rFonts w:ascii="Times New Roman" w:hAnsi="Times New Roman" w:cs="Times New Roman"/>
                <w:sz w:val="20"/>
                <w:szCs w:val="20"/>
              </w:rPr>
              <w:t>15</w:t>
            </w:r>
          </w:p>
        </w:tc>
      </w:tr>
      <w:tr w:rsidR="00835B2E" w:rsidRPr="007662C1" w:rsidTr="00C61CED">
        <w:trPr>
          <w:jc w:val="center"/>
        </w:trPr>
        <w:tc>
          <w:tcPr>
            <w:tcW w:w="1565" w:type="dxa"/>
            <w:shd w:val="clear" w:color="auto" w:fill="FFFFFF" w:themeFill="background1"/>
          </w:tcPr>
          <w:p w:rsidR="00835B2E" w:rsidRPr="007662C1" w:rsidRDefault="00835B2E" w:rsidP="00D55B7D">
            <w:pPr>
              <w:spacing w:line="276" w:lineRule="auto"/>
              <w:rPr>
                <w:sz w:val="20"/>
                <w:szCs w:val="20"/>
              </w:rPr>
            </w:pPr>
            <w:r w:rsidRPr="007662C1">
              <w:rPr>
                <w:rFonts w:ascii="Times New Roman" w:hAnsi="Times New Roman" w:cs="Times New Roman"/>
                <w:sz w:val="20"/>
                <w:szCs w:val="20"/>
              </w:rPr>
              <w:t>SD3</w:t>
            </w:r>
          </w:p>
        </w:tc>
        <w:tc>
          <w:tcPr>
            <w:tcW w:w="1105"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98.62</w:t>
            </w:r>
          </w:p>
        </w:tc>
        <w:tc>
          <w:tcPr>
            <w:tcW w:w="1365"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0.85</w:t>
            </w:r>
          </w:p>
        </w:tc>
        <w:tc>
          <w:tcPr>
            <w:tcW w:w="1037"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0.89</w:t>
            </w:r>
          </w:p>
        </w:tc>
        <w:tc>
          <w:tcPr>
            <w:tcW w:w="1130"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4.49</w:t>
            </w:r>
          </w:p>
        </w:tc>
        <w:tc>
          <w:tcPr>
            <w:tcW w:w="1321"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1.047</w:t>
            </w:r>
          </w:p>
        </w:tc>
        <w:tc>
          <w:tcPr>
            <w:tcW w:w="1010"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23</w:t>
            </w:r>
            <w:r w:rsidRPr="007662C1">
              <w:rPr>
                <w:rFonts w:ascii="Times New Roman" w:hAnsi="Times New Roman" w:cs="Times New Roman"/>
                <w:sz w:val="20"/>
                <w:szCs w:val="20"/>
                <w:vertAlign w:val="superscript"/>
              </w:rPr>
              <w:t>O</w:t>
            </w:r>
            <w:r w:rsidRPr="007662C1">
              <w:rPr>
                <w:rFonts w:ascii="Times New Roman" w:hAnsi="Times New Roman" w:cs="Times New Roman"/>
                <w:sz w:val="20"/>
                <w:szCs w:val="20"/>
              </w:rPr>
              <w:t xml:space="preserve"> 9'</w:t>
            </w:r>
          </w:p>
        </w:tc>
        <w:tc>
          <w:tcPr>
            <w:tcW w:w="1043"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99.37</w:t>
            </w:r>
          </w:p>
        </w:tc>
      </w:tr>
      <w:tr w:rsidR="00835B2E" w:rsidRPr="007662C1" w:rsidTr="007662C1">
        <w:trPr>
          <w:jc w:val="center"/>
        </w:trPr>
        <w:tc>
          <w:tcPr>
            <w:tcW w:w="1565" w:type="dxa"/>
            <w:shd w:val="clear" w:color="auto" w:fill="FFFFFF" w:themeFill="background1"/>
          </w:tcPr>
          <w:p w:rsidR="00835B2E" w:rsidRPr="007662C1" w:rsidRDefault="00835B2E" w:rsidP="00D55B7D">
            <w:pPr>
              <w:spacing w:line="276" w:lineRule="auto"/>
              <w:rPr>
                <w:sz w:val="20"/>
                <w:szCs w:val="20"/>
              </w:rPr>
            </w:pPr>
            <w:r w:rsidRPr="007662C1">
              <w:rPr>
                <w:rFonts w:ascii="Times New Roman" w:hAnsi="Times New Roman" w:cs="Times New Roman"/>
                <w:sz w:val="20"/>
                <w:szCs w:val="20"/>
              </w:rPr>
              <w:t>SD4</w:t>
            </w:r>
          </w:p>
        </w:tc>
        <w:tc>
          <w:tcPr>
            <w:tcW w:w="1105"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99.14</w:t>
            </w:r>
          </w:p>
        </w:tc>
        <w:tc>
          <w:tcPr>
            <w:tcW w:w="1365"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0.83</w:t>
            </w:r>
          </w:p>
        </w:tc>
        <w:tc>
          <w:tcPr>
            <w:tcW w:w="1037"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0.88</w:t>
            </w:r>
          </w:p>
        </w:tc>
        <w:tc>
          <w:tcPr>
            <w:tcW w:w="1130"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5.68</w:t>
            </w:r>
          </w:p>
        </w:tc>
        <w:tc>
          <w:tcPr>
            <w:tcW w:w="1321"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1.060</w:t>
            </w:r>
          </w:p>
        </w:tc>
        <w:tc>
          <w:tcPr>
            <w:tcW w:w="1010"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20</w:t>
            </w:r>
            <w:r w:rsidRPr="007662C1">
              <w:rPr>
                <w:rFonts w:ascii="Times New Roman" w:hAnsi="Times New Roman" w:cs="Times New Roman"/>
                <w:sz w:val="20"/>
                <w:szCs w:val="20"/>
                <w:vertAlign w:val="superscript"/>
              </w:rPr>
              <w:t>O</w:t>
            </w:r>
            <w:r w:rsidRPr="007662C1">
              <w:rPr>
                <w:rFonts w:ascii="Times New Roman" w:hAnsi="Times New Roman" w:cs="Times New Roman"/>
                <w:sz w:val="20"/>
                <w:szCs w:val="20"/>
              </w:rPr>
              <w:t xml:space="preserve"> 4'</w:t>
            </w:r>
          </w:p>
        </w:tc>
        <w:tc>
          <w:tcPr>
            <w:tcW w:w="1043"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98.85</w:t>
            </w:r>
          </w:p>
        </w:tc>
      </w:tr>
      <w:tr w:rsidR="00835B2E" w:rsidRPr="007662C1" w:rsidTr="00C61CED">
        <w:trPr>
          <w:jc w:val="center"/>
        </w:trPr>
        <w:tc>
          <w:tcPr>
            <w:tcW w:w="1565" w:type="dxa"/>
            <w:shd w:val="clear" w:color="auto" w:fill="FFFFFF" w:themeFill="background1"/>
          </w:tcPr>
          <w:p w:rsidR="00835B2E" w:rsidRPr="007662C1" w:rsidRDefault="00835B2E" w:rsidP="00D55B7D">
            <w:pPr>
              <w:spacing w:line="276" w:lineRule="auto"/>
              <w:rPr>
                <w:sz w:val="20"/>
                <w:szCs w:val="20"/>
              </w:rPr>
            </w:pPr>
            <w:r w:rsidRPr="007662C1">
              <w:rPr>
                <w:rFonts w:ascii="Times New Roman" w:hAnsi="Times New Roman" w:cs="Times New Roman"/>
                <w:sz w:val="20"/>
                <w:szCs w:val="20"/>
              </w:rPr>
              <w:t>SD5</w:t>
            </w:r>
          </w:p>
        </w:tc>
        <w:tc>
          <w:tcPr>
            <w:tcW w:w="1105"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99.42</w:t>
            </w:r>
          </w:p>
        </w:tc>
        <w:tc>
          <w:tcPr>
            <w:tcW w:w="1365"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0.91</w:t>
            </w:r>
          </w:p>
        </w:tc>
        <w:tc>
          <w:tcPr>
            <w:tcW w:w="1037"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0.93</w:t>
            </w:r>
          </w:p>
        </w:tc>
        <w:tc>
          <w:tcPr>
            <w:tcW w:w="1130"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2.15</w:t>
            </w:r>
          </w:p>
        </w:tc>
        <w:tc>
          <w:tcPr>
            <w:tcW w:w="1321"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1.021</w:t>
            </w:r>
          </w:p>
        </w:tc>
        <w:tc>
          <w:tcPr>
            <w:tcW w:w="1010"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20</w:t>
            </w:r>
            <w:r w:rsidRPr="007662C1">
              <w:rPr>
                <w:rFonts w:ascii="Times New Roman" w:hAnsi="Times New Roman" w:cs="Times New Roman"/>
                <w:sz w:val="20"/>
                <w:szCs w:val="20"/>
                <w:vertAlign w:val="superscript"/>
              </w:rPr>
              <w:t>O</w:t>
            </w:r>
            <w:r w:rsidRPr="007662C1">
              <w:rPr>
                <w:rFonts w:ascii="Times New Roman" w:hAnsi="Times New Roman" w:cs="Times New Roman"/>
                <w:sz w:val="20"/>
                <w:szCs w:val="20"/>
              </w:rPr>
              <w:t xml:space="preserve"> 5'</w:t>
            </w:r>
          </w:p>
        </w:tc>
        <w:tc>
          <w:tcPr>
            <w:tcW w:w="1043"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99.07</w:t>
            </w:r>
          </w:p>
        </w:tc>
      </w:tr>
      <w:tr w:rsidR="00835B2E" w:rsidRPr="007662C1" w:rsidTr="00C61CED">
        <w:trPr>
          <w:jc w:val="center"/>
        </w:trPr>
        <w:tc>
          <w:tcPr>
            <w:tcW w:w="1565" w:type="dxa"/>
            <w:shd w:val="clear" w:color="auto" w:fill="FFFFFF" w:themeFill="background1"/>
          </w:tcPr>
          <w:p w:rsidR="00835B2E" w:rsidRPr="007662C1" w:rsidRDefault="00835B2E" w:rsidP="00D55B7D">
            <w:pPr>
              <w:spacing w:line="276" w:lineRule="auto"/>
              <w:rPr>
                <w:sz w:val="20"/>
                <w:szCs w:val="20"/>
              </w:rPr>
            </w:pPr>
            <w:r w:rsidRPr="007662C1">
              <w:rPr>
                <w:rFonts w:ascii="Times New Roman" w:hAnsi="Times New Roman" w:cs="Times New Roman"/>
                <w:sz w:val="20"/>
                <w:szCs w:val="20"/>
              </w:rPr>
              <w:t>SD6</w:t>
            </w:r>
          </w:p>
        </w:tc>
        <w:tc>
          <w:tcPr>
            <w:tcW w:w="1105" w:type="dxa"/>
            <w:shd w:val="clear" w:color="auto" w:fill="FFFFFF" w:themeFill="background1"/>
          </w:tcPr>
          <w:p w:rsidR="00835B2E" w:rsidRPr="007662C1" w:rsidRDefault="00D10FEB"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99</w:t>
            </w:r>
            <w:r w:rsidR="00835B2E" w:rsidRPr="007662C1">
              <w:rPr>
                <w:rFonts w:ascii="Times New Roman" w:hAnsi="Times New Roman" w:cs="Times New Roman"/>
                <w:sz w:val="20"/>
                <w:szCs w:val="20"/>
              </w:rPr>
              <w:t>.</w:t>
            </w:r>
            <w:r w:rsidRPr="007662C1">
              <w:rPr>
                <w:rFonts w:ascii="Times New Roman" w:hAnsi="Times New Roman" w:cs="Times New Roman"/>
                <w:sz w:val="20"/>
                <w:szCs w:val="20"/>
              </w:rPr>
              <w:t>42</w:t>
            </w:r>
          </w:p>
        </w:tc>
        <w:tc>
          <w:tcPr>
            <w:tcW w:w="1365"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0.90</w:t>
            </w:r>
          </w:p>
        </w:tc>
        <w:tc>
          <w:tcPr>
            <w:tcW w:w="1037"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0.94</w:t>
            </w:r>
          </w:p>
        </w:tc>
        <w:tc>
          <w:tcPr>
            <w:tcW w:w="1130"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4.25</w:t>
            </w:r>
          </w:p>
        </w:tc>
        <w:tc>
          <w:tcPr>
            <w:tcW w:w="1321"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1.044</w:t>
            </w:r>
          </w:p>
        </w:tc>
        <w:tc>
          <w:tcPr>
            <w:tcW w:w="1010"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25</w:t>
            </w:r>
            <w:r w:rsidRPr="007662C1">
              <w:rPr>
                <w:rFonts w:ascii="Times New Roman" w:hAnsi="Times New Roman" w:cs="Times New Roman"/>
                <w:sz w:val="20"/>
                <w:szCs w:val="20"/>
                <w:vertAlign w:val="superscript"/>
              </w:rPr>
              <w:t>O</w:t>
            </w:r>
            <w:r w:rsidRPr="007662C1">
              <w:rPr>
                <w:rFonts w:ascii="Times New Roman" w:hAnsi="Times New Roman" w:cs="Times New Roman"/>
                <w:sz w:val="20"/>
                <w:szCs w:val="20"/>
              </w:rPr>
              <w:t xml:space="preserve"> 8'</w:t>
            </w:r>
          </w:p>
        </w:tc>
        <w:tc>
          <w:tcPr>
            <w:tcW w:w="1043"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99.66</w:t>
            </w:r>
          </w:p>
        </w:tc>
      </w:tr>
      <w:tr w:rsidR="00835B2E" w:rsidRPr="007662C1" w:rsidTr="00C61CED">
        <w:trPr>
          <w:jc w:val="center"/>
        </w:trPr>
        <w:tc>
          <w:tcPr>
            <w:tcW w:w="1565" w:type="dxa"/>
            <w:shd w:val="clear" w:color="auto" w:fill="FFFFFF" w:themeFill="background1"/>
          </w:tcPr>
          <w:p w:rsidR="00835B2E" w:rsidRPr="007662C1" w:rsidRDefault="00835B2E" w:rsidP="00D55B7D">
            <w:pPr>
              <w:spacing w:line="276" w:lineRule="auto"/>
              <w:rPr>
                <w:sz w:val="20"/>
                <w:szCs w:val="20"/>
              </w:rPr>
            </w:pPr>
            <w:r w:rsidRPr="007662C1">
              <w:rPr>
                <w:rFonts w:ascii="Times New Roman" w:hAnsi="Times New Roman" w:cs="Times New Roman"/>
                <w:sz w:val="20"/>
                <w:szCs w:val="20"/>
              </w:rPr>
              <w:t>SD7</w:t>
            </w:r>
          </w:p>
        </w:tc>
        <w:tc>
          <w:tcPr>
            <w:tcW w:w="1105"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98.54</w:t>
            </w:r>
          </w:p>
        </w:tc>
        <w:tc>
          <w:tcPr>
            <w:tcW w:w="1365"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0.86</w:t>
            </w:r>
          </w:p>
        </w:tc>
        <w:tc>
          <w:tcPr>
            <w:tcW w:w="1037"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0.91</w:t>
            </w:r>
          </w:p>
        </w:tc>
        <w:tc>
          <w:tcPr>
            <w:tcW w:w="1130"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5.49</w:t>
            </w:r>
          </w:p>
        </w:tc>
        <w:tc>
          <w:tcPr>
            <w:tcW w:w="1321"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1.058</w:t>
            </w:r>
          </w:p>
        </w:tc>
        <w:tc>
          <w:tcPr>
            <w:tcW w:w="1010"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21</w:t>
            </w:r>
            <w:r w:rsidRPr="007662C1">
              <w:rPr>
                <w:rFonts w:ascii="Times New Roman" w:hAnsi="Times New Roman" w:cs="Times New Roman"/>
                <w:sz w:val="20"/>
                <w:szCs w:val="20"/>
                <w:vertAlign w:val="superscript"/>
              </w:rPr>
              <w:t>O</w:t>
            </w:r>
            <w:r w:rsidRPr="007662C1">
              <w:rPr>
                <w:rFonts w:ascii="Times New Roman" w:hAnsi="Times New Roman" w:cs="Times New Roman"/>
                <w:sz w:val="20"/>
                <w:szCs w:val="20"/>
              </w:rPr>
              <w:t xml:space="preserve"> 9'</w:t>
            </w:r>
          </w:p>
        </w:tc>
        <w:tc>
          <w:tcPr>
            <w:tcW w:w="1043" w:type="dxa"/>
            <w:shd w:val="clear" w:color="auto" w:fill="FFFFFF" w:themeFill="background1"/>
          </w:tcPr>
          <w:p w:rsidR="00835B2E" w:rsidRPr="007662C1" w:rsidRDefault="00787918"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99</w:t>
            </w:r>
            <w:r w:rsidR="00835B2E" w:rsidRPr="007662C1">
              <w:rPr>
                <w:rFonts w:ascii="Times New Roman" w:hAnsi="Times New Roman" w:cs="Times New Roman"/>
                <w:sz w:val="20"/>
                <w:szCs w:val="20"/>
              </w:rPr>
              <w:t>.15</w:t>
            </w:r>
          </w:p>
        </w:tc>
      </w:tr>
      <w:tr w:rsidR="00835B2E" w:rsidRPr="007662C1" w:rsidTr="00C61CED">
        <w:trPr>
          <w:jc w:val="center"/>
        </w:trPr>
        <w:tc>
          <w:tcPr>
            <w:tcW w:w="1565" w:type="dxa"/>
            <w:shd w:val="clear" w:color="auto" w:fill="FFFFFF" w:themeFill="background1"/>
          </w:tcPr>
          <w:p w:rsidR="00835B2E" w:rsidRPr="007662C1" w:rsidRDefault="00835B2E" w:rsidP="00D55B7D">
            <w:pPr>
              <w:spacing w:line="276" w:lineRule="auto"/>
              <w:rPr>
                <w:sz w:val="20"/>
                <w:szCs w:val="20"/>
              </w:rPr>
            </w:pPr>
            <w:r w:rsidRPr="007662C1">
              <w:rPr>
                <w:rFonts w:ascii="Times New Roman" w:hAnsi="Times New Roman" w:cs="Times New Roman"/>
                <w:sz w:val="20"/>
                <w:szCs w:val="20"/>
              </w:rPr>
              <w:t>SD8</w:t>
            </w:r>
          </w:p>
        </w:tc>
        <w:tc>
          <w:tcPr>
            <w:tcW w:w="1105"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98.86</w:t>
            </w:r>
          </w:p>
        </w:tc>
        <w:tc>
          <w:tcPr>
            <w:tcW w:w="1365"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0.87</w:t>
            </w:r>
          </w:p>
        </w:tc>
        <w:tc>
          <w:tcPr>
            <w:tcW w:w="1037"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0.92</w:t>
            </w:r>
          </w:p>
        </w:tc>
        <w:tc>
          <w:tcPr>
            <w:tcW w:w="1130"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5.43</w:t>
            </w:r>
          </w:p>
        </w:tc>
        <w:tc>
          <w:tcPr>
            <w:tcW w:w="1321"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1.057</w:t>
            </w:r>
          </w:p>
        </w:tc>
        <w:tc>
          <w:tcPr>
            <w:tcW w:w="1010"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26</w:t>
            </w:r>
            <w:r w:rsidRPr="007662C1">
              <w:rPr>
                <w:rFonts w:ascii="Times New Roman" w:hAnsi="Times New Roman" w:cs="Times New Roman"/>
                <w:sz w:val="20"/>
                <w:szCs w:val="20"/>
                <w:vertAlign w:val="superscript"/>
              </w:rPr>
              <w:t>O</w:t>
            </w:r>
            <w:r w:rsidRPr="007662C1">
              <w:rPr>
                <w:rFonts w:ascii="Times New Roman" w:hAnsi="Times New Roman" w:cs="Times New Roman"/>
                <w:sz w:val="20"/>
                <w:szCs w:val="20"/>
              </w:rPr>
              <w:t xml:space="preserve"> 1'</w:t>
            </w:r>
          </w:p>
        </w:tc>
        <w:tc>
          <w:tcPr>
            <w:tcW w:w="1043" w:type="dxa"/>
            <w:shd w:val="clear" w:color="auto" w:fill="FFFFFF" w:themeFill="background1"/>
          </w:tcPr>
          <w:p w:rsidR="00835B2E" w:rsidRPr="007662C1" w:rsidRDefault="00835B2E" w:rsidP="00D55B7D">
            <w:pPr>
              <w:spacing w:line="276" w:lineRule="auto"/>
              <w:jc w:val="center"/>
              <w:rPr>
                <w:rFonts w:ascii="Times New Roman" w:hAnsi="Times New Roman" w:cs="Times New Roman"/>
                <w:sz w:val="20"/>
                <w:szCs w:val="20"/>
              </w:rPr>
            </w:pPr>
            <w:r w:rsidRPr="007662C1">
              <w:rPr>
                <w:rFonts w:ascii="Times New Roman" w:hAnsi="Times New Roman" w:cs="Times New Roman"/>
                <w:sz w:val="20"/>
                <w:szCs w:val="20"/>
              </w:rPr>
              <w:t>99.18</w:t>
            </w:r>
          </w:p>
        </w:tc>
      </w:tr>
    </w:tbl>
    <w:p w:rsidR="003A2E53" w:rsidRPr="007662C1" w:rsidRDefault="003A2E53" w:rsidP="00D55B7D">
      <w:pPr>
        <w:autoSpaceDE w:val="0"/>
        <w:autoSpaceDN w:val="0"/>
        <w:adjustRightInd w:val="0"/>
        <w:spacing w:after="0"/>
        <w:jc w:val="both"/>
        <w:rPr>
          <w:rFonts w:ascii="Times New Roman" w:hAnsi="Times New Roman" w:cs="Times New Roman"/>
          <w:color w:val="000000"/>
          <w:sz w:val="20"/>
          <w:szCs w:val="20"/>
        </w:rPr>
      </w:pPr>
    </w:p>
    <w:p w:rsidR="00611F3B" w:rsidRPr="007662C1" w:rsidRDefault="003A2E53" w:rsidP="00D55B7D">
      <w:pPr>
        <w:autoSpaceDE w:val="0"/>
        <w:autoSpaceDN w:val="0"/>
        <w:adjustRightInd w:val="0"/>
        <w:spacing w:after="0"/>
        <w:jc w:val="both"/>
        <w:rPr>
          <w:rFonts w:ascii="Times New Roman" w:hAnsi="Times New Roman" w:cs="Times New Roman"/>
          <w:color w:val="000000"/>
          <w:sz w:val="20"/>
          <w:szCs w:val="20"/>
        </w:rPr>
      </w:pPr>
      <w:r w:rsidRPr="007662C1">
        <w:rPr>
          <w:rFonts w:ascii="Times New Roman" w:hAnsi="Times New Roman" w:cs="Times New Roman"/>
          <w:color w:val="000000"/>
          <w:sz w:val="20"/>
          <w:szCs w:val="20"/>
        </w:rPr>
        <w:t xml:space="preserve">Calculated percent yield of eight </w:t>
      </w:r>
      <w:r w:rsidR="00CA6C56" w:rsidRPr="007662C1">
        <w:rPr>
          <w:rFonts w:ascii="Times New Roman" w:hAnsi="Times New Roman" w:cs="Times New Roman"/>
          <w:color w:val="000000"/>
          <w:sz w:val="20"/>
          <w:szCs w:val="20"/>
        </w:rPr>
        <w:t>solid dispersion formulations</w:t>
      </w:r>
      <w:r w:rsidRPr="007662C1">
        <w:rPr>
          <w:rFonts w:ascii="Times New Roman" w:hAnsi="Times New Roman" w:cs="Times New Roman"/>
          <w:color w:val="000000"/>
          <w:sz w:val="20"/>
          <w:szCs w:val="20"/>
        </w:rPr>
        <w:t xml:space="preserve"> of </w:t>
      </w:r>
      <w:r w:rsidR="00CA6C56" w:rsidRPr="007662C1">
        <w:rPr>
          <w:rFonts w:ascii="Times New Roman" w:hAnsi="Times New Roman" w:cs="Times New Roman"/>
          <w:color w:val="000000"/>
          <w:sz w:val="20"/>
          <w:szCs w:val="20"/>
        </w:rPr>
        <w:t xml:space="preserve">Ezetimibe </w:t>
      </w:r>
      <w:r w:rsidR="00D10FEB" w:rsidRPr="007662C1">
        <w:rPr>
          <w:rFonts w:ascii="Times New Roman" w:hAnsi="Times New Roman" w:cs="Times New Roman"/>
          <w:color w:val="000000"/>
          <w:sz w:val="20"/>
          <w:szCs w:val="20"/>
        </w:rPr>
        <w:t>lies in range of 98.20 to 99.42</w:t>
      </w:r>
      <w:r w:rsidRPr="007662C1">
        <w:rPr>
          <w:rFonts w:ascii="Times New Roman" w:hAnsi="Times New Roman" w:cs="Times New Roman"/>
          <w:color w:val="000000"/>
          <w:sz w:val="20"/>
          <w:szCs w:val="20"/>
        </w:rPr>
        <w:t xml:space="preserve"> % w/w. </w:t>
      </w:r>
      <w:r w:rsidR="00730DBE" w:rsidRPr="007662C1">
        <w:rPr>
          <w:rFonts w:ascii="Times New Roman" w:hAnsi="Times New Roman" w:cs="Times New Roman"/>
          <w:color w:val="000000"/>
          <w:sz w:val="20"/>
          <w:szCs w:val="20"/>
        </w:rPr>
        <w:t xml:space="preserve"> </w:t>
      </w:r>
      <w:r w:rsidR="00D10FEB" w:rsidRPr="007662C1">
        <w:rPr>
          <w:rFonts w:ascii="Times New Roman" w:hAnsi="Times New Roman" w:cs="Times New Roman"/>
          <w:color w:val="000000"/>
          <w:sz w:val="20"/>
          <w:szCs w:val="20"/>
        </w:rPr>
        <w:t>Out of all the formulation of batch</w:t>
      </w:r>
      <w:r w:rsidRPr="007662C1">
        <w:rPr>
          <w:rFonts w:ascii="Times New Roman" w:hAnsi="Times New Roman" w:cs="Times New Roman"/>
          <w:color w:val="000000"/>
          <w:sz w:val="20"/>
          <w:szCs w:val="20"/>
        </w:rPr>
        <w:t xml:space="preserve"> </w:t>
      </w:r>
      <w:r w:rsidR="00D10FEB" w:rsidRPr="007662C1">
        <w:rPr>
          <w:rFonts w:ascii="Times New Roman" w:hAnsi="Times New Roman" w:cs="Times New Roman"/>
          <w:color w:val="000000"/>
          <w:sz w:val="20"/>
          <w:szCs w:val="20"/>
        </w:rPr>
        <w:t xml:space="preserve">SD6 </w:t>
      </w:r>
      <w:r w:rsidRPr="007662C1">
        <w:rPr>
          <w:rFonts w:ascii="Times New Roman" w:hAnsi="Times New Roman" w:cs="Times New Roman"/>
          <w:color w:val="000000"/>
          <w:sz w:val="20"/>
          <w:szCs w:val="20"/>
        </w:rPr>
        <w:t>have shown highest yi</w:t>
      </w:r>
      <w:r w:rsidR="00D10FEB" w:rsidRPr="007662C1">
        <w:rPr>
          <w:rFonts w:ascii="Times New Roman" w:hAnsi="Times New Roman" w:cs="Times New Roman"/>
          <w:color w:val="000000"/>
          <w:sz w:val="20"/>
          <w:szCs w:val="20"/>
        </w:rPr>
        <w:t xml:space="preserve">eld (99.42 %) whereas formulation of batch SD2 have shown minimum yield 98.20%.   </w:t>
      </w:r>
    </w:p>
    <w:p w:rsidR="00611F3B" w:rsidRPr="007662C1" w:rsidRDefault="00362A2C" w:rsidP="00D55B7D">
      <w:pPr>
        <w:autoSpaceDE w:val="0"/>
        <w:autoSpaceDN w:val="0"/>
        <w:adjustRightInd w:val="0"/>
        <w:spacing w:after="0"/>
        <w:jc w:val="both"/>
        <w:rPr>
          <w:rFonts w:ascii="Times New Roman" w:hAnsi="Times New Roman" w:cs="Times New Roman"/>
          <w:color w:val="000000"/>
          <w:sz w:val="20"/>
          <w:szCs w:val="20"/>
        </w:rPr>
      </w:pPr>
      <w:r w:rsidRPr="007662C1">
        <w:rPr>
          <w:rFonts w:ascii="Times New Roman" w:hAnsi="Times New Roman" w:cs="Times New Roman"/>
          <w:color w:val="000000"/>
          <w:sz w:val="20"/>
          <w:szCs w:val="20"/>
        </w:rPr>
        <w:t xml:space="preserve">Solid dispersion formulations of Ezetimibe </w:t>
      </w:r>
      <w:r w:rsidR="00611F3B" w:rsidRPr="007662C1">
        <w:rPr>
          <w:rFonts w:ascii="Times New Roman" w:hAnsi="Times New Roman" w:cs="Times New Roman"/>
          <w:color w:val="000000"/>
          <w:sz w:val="20"/>
          <w:szCs w:val="20"/>
        </w:rPr>
        <w:t>were</w:t>
      </w:r>
      <w:r w:rsidRPr="007662C1">
        <w:rPr>
          <w:rFonts w:ascii="Times New Roman" w:hAnsi="Times New Roman" w:cs="Times New Roman"/>
          <w:color w:val="000000"/>
          <w:sz w:val="20"/>
          <w:szCs w:val="20"/>
        </w:rPr>
        <w:t xml:space="preserve"> </w:t>
      </w:r>
      <w:commentRangeStart w:id="33"/>
      <w:r w:rsidR="00D55B7D">
        <w:rPr>
          <w:rFonts w:ascii="Times New Roman" w:hAnsi="Times New Roman" w:cs="Times New Roman"/>
          <w:color w:val="000000"/>
          <w:sz w:val="20"/>
          <w:szCs w:val="20"/>
        </w:rPr>
        <w:t>characterized</w:t>
      </w:r>
      <w:r w:rsidR="00611F3B" w:rsidRPr="007662C1">
        <w:rPr>
          <w:rFonts w:ascii="Times New Roman" w:hAnsi="Times New Roman" w:cs="Times New Roman"/>
          <w:color w:val="000000"/>
          <w:sz w:val="20"/>
          <w:szCs w:val="20"/>
        </w:rPr>
        <w:t>with</w:t>
      </w:r>
      <w:commentRangeEnd w:id="33"/>
      <w:r w:rsidR="00006C64">
        <w:rPr>
          <w:rStyle w:val="CommentReference"/>
        </w:rPr>
        <w:commentReference w:id="33"/>
      </w:r>
      <w:r w:rsidR="00611F3B" w:rsidRPr="007662C1">
        <w:rPr>
          <w:rFonts w:ascii="Times New Roman" w:hAnsi="Times New Roman" w:cs="Times New Roman"/>
          <w:color w:val="000000"/>
          <w:sz w:val="20"/>
          <w:szCs w:val="20"/>
        </w:rPr>
        <w:t xml:space="preserve"> respect to angle of repose,</w:t>
      </w:r>
      <w:r w:rsidR="00371BFA" w:rsidRPr="007662C1">
        <w:rPr>
          <w:rFonts w:ascii="Times New Roman" w:hAnsi="Times New Roman" w:cs="Times New Roman"/>
          <w:color w:val="000000"/>
          <w:sz w:val="20"/>
          <w:szCs w:val="20"/>
        </w:rPr>
        <w:t xml:space="preserve"> </w:t>
      </w:r>
      <w:r w:rsidR="00611F3B" w:rsidRPr="007662C1">
        <w:rPr>
          <w:rFonts w:ascii="Times New Roman" w:hAnsi="Times New Roman" w:cs="Times New Roman"/>
          <w:color w:val="000000"/>
          <w:sz w:val="20"/>
          <w:szCs w:val="20"/>
        </w:rPr>
        <w:t>bulk density, tapped density, Carr’s index,</w:t>
      </w:r>
      <w:r w:rsidRPr="007662C1">
        <w:rPr>
          <w:rFonts w:ascii="Times New Roman" w:hAnsi="Times New Roman" w:cs="Times New Roman"/>
          <w:color w:val="000000"/>
          <w:sz w:val="20"/>
          <w:szCs w:val="20"/>
        </w:rPr>
        <w:t xml:space="preserve"> </w:t>
      </w:r>
      <w:r w:rsidR="00611F3B" w:rsidRPr="007662C1">
        <w:rPr>
          <w:rFonts w:ascii="Times New Roman" w:hAnsi="Times New Roman" w:cs="Times New Roman"/>
          <w:color w:val="000000"/>
          <w:sz w:val="20"/>
          <w:szCs w:val="20"/>
        </w:rPr>
        <w:t>and Hausner’s ratio (</w:t>
      </w:r>
      <w:commentRangeStart w:id="34"/>
      <w:r w:rsidR="00D55B7D">
        <w:rPr>
          <w:rFonts w:ascii="Times New Roman" w:hAnsi="Times New Roman" w:cs="Times New Roman"/>
          <w:color w:val="000000"/>
          <w:sz w:val="20"/>
          <w:szCs w:val="20"/>
        </w:rPr>
        <w:t>t</w:t>
      </w:r>
      <w:r w:rsidR="00611F3B" w:rsidRPr="007662C1">
        <w:rPr>
          <w:rFonts w:ascii="Times New Roman" w:hAnsi="Times New Roman" w:cs="Times New Roman"/>
          <w:color w:val="000000"/>
          <w:sz w:val="20"/>
          <w:szCs w:val="20"/>
        </w:rPr>
        <w:t>able</w:t>
      </w:r>
      <w:commentRangeEnd w:id="34"/>
      <w:r w:rsidR="00006C64">
        <w:rPr>
          <w:rStyle w:val="CommentReference"/>
        </w:rPr>
        <w:commentReference w:id="34"/>
      </w:r>
      <w:r w:rsidR="00611F3B" w:rsidRPr="007662C1">
        <w:rPr>
          <w:rFonts w:ascii="Times New Roman" w:hAnsi="Times New Roman" w:cs="Times New Roman"/>
          <w:color w:val="000000"/>
          <w:sz w:val="20"/>
          <w:szCs w:val="20"/>
        </w:rPr>
        <w:t xml:space="preserve"> 3). Angle of</w:t>
      </w:r>
      <w:r w:rsidRPr="007662C1">
        <w:rPr>
          <w:rFonts w:ascii="Times New Roman" w:hAnsi="Times New Roman" w:cs="Times New Roman"/>
          <w:color w:val="000000"/>
          <w:sz w:val="20"/>
          <w:szCs w:val="20"/>
        </w:rPr>
        <w:t xml:space="preserve"> </w:t>
      </w:r>
      <w:r w:rsidR="00611F3B" w:rsidRPr="007662C1">
        <w:rPr>
          <w:rFonts w:ascii="Times New Roman" w:hAnsi="Times New Roman" w:cs="Times New Roman"/>
          <w:color w:val="000000"/>
          <w:sz w:val="20"/>
          <w:szCs w:val="20"/>
        </w:rPr>
        <w:t>repose was less than 35° and Carr’s index</w:t>
      </w:r>
      <w:r w:rsidRPr="007662C1">
        <w:rPr>
          <w:rFonts w:ascii="Times New Roman" w:hAnsi="Times New Roman" w:cs="Times New Roman"/>
          <w:color w:val="000000"/>
          <w:sz w:val="20"/>
          <w:szCs w:val="20"/>
        </w:rPr>
        <w:t xml:space="preserve"> </w:t>
      </w:r>
      <w:r w:rsidR="00611F3B" w:rsidRPr="007662C1">
        <w:rPr>
          <w:rFonts w:ascii="Times New Roman" w:hAnsi="Times New Roman" w:cs="Times New Roman"/>
          <w:color w:val="000000"/>
          <w:sz w:val="20"/>
          <w:szCs w:val="20"/>
        </w:rPr>
        <w:t>values were less than 21</w:t>
      </w:r>
      <w:r w:rsidRPr="007662C1">
        <w:rPr>
          <w:rFonts w:ascii="Times New Roman" w:hAnsi="Times New Roman" w:cs="Times New Roman"/>
          <w:color w:val="000000"/>
          <w:sz w:val="20"/>
          <w:szCs w:val="20"/>
        </w:rPr>
        <w:t xml:space="preserve"> and Hausner’s ratio was less than 1.25 for all the batches indicating good flow properties.</w:t>
      </w:r>
    </w:p>
    <w:p w:rsidR="00787918" w:rsidRPr="007662C1" w:rsidRDefault="003A2E53" w:rsidP="00D55B7D">
      <w:pPr>
        <w:autoSpaceDE w:val="0"/>
        <w:autoSpaceDN w:val="0"/>
        <w:adjustRightInd w:val="0"/>
        <w:spacing w:after="0"/>
        <w:jc w:val="both"/>
        <w:rPr>
          <w:rFonts w:ascii="Times New Roman" w:hAnsi="Times New Roman" w:cs="Times New Roman"/>
          <w:color w:val="000000"/>
          <w:sz w:val="20"/>
          <w:szCs w:val="20"/>
        </w:rPr>
      </w:pPr>
      <w:commentRangeStart w:id="35"/>
      <w:r w:rsidRPr="007662C1">
        <w:rPr>
          <w:rFonts w:ascii="Times New Roman" w:hAnsi="Times New Roman" w:cs="Times New Roman"/>
          <w:color w:val="000000"/>
          <w:sz w:val="20"/>
          <w:szCs w:val="20"/>
        </w:rPr>
        <w:lastRenderedPageBreak/>
        <w:t xml:space="preserve">The drug content in </w:t>
      </w:r>
      <w:r w:rsidR="00787918" w:rsidRPr="007662C1">
        <w:rPr>
          <w:rFonts w:ascii="Times New Roman" w:hAnsi="Times New Roman" w:cs="Times New Roman"/>
          <w:color w:val="000000"/>
          <w:sz w:val="20"/>
          <w:szCs w:val="20"/>
        </w:rPr>
        <w:t xml:space="preserve">all </w:t>
      </w:r>
      <w:r w:rsidR="00B75089" w:rsidRPr="007662C1">
        <w:rPr>
          <w:rFonts w:ascii="Times New Roman" w:hAnsi="Times New Roman" w:cs="Times New Roman"/>
          <w:color w:val="000000"/>
          <w:sz w:val="20"/>
          <w:szCs w:val="20"/>
        </w:rPr>
        <w:t xml:space="preserve">Ezetimibe </w:t>
      </w:r>
      <w:r w:rsidR="00787918" w:rsidRPr="007662C1">
        <w:rPr>
          <w:rFonts w:ascii="Times New Roman" w:hAnsi="Times New Roman" w:cs="Times New Roman"/>
          <w:color w:val="000000"/>
          <w:sz w:val="20"/>
          <w:szCs w:val="20"/>
        </w:rPr>
        <w:t>solid dispersion</w:t>
      </w:r>
      <w:r w:rsidRPr="007662C1">
        <w:rPr>
          <w:rFonts w:ascii="Times New Roman" w:hAnsi="Times New Roman" w:cs="Times New Roman"/>
          <w:color w:val="000000"/>
          <w:sz w:val="20"/>
          <w:szCs w:val="20"/>
        </w:rPr>
        <w:t xml:space="preserve"> formulations containing PEG 4000 as well as P</w:t>
      </w:r>
      <w:r w:rsidR="00787918" w:rsidRPr="007662C1">
        <w:rPr>
          <w:rFonts w:ascii="Times New Roman" w:hAnsi="Times New Roman" w:cs="Times New Roman"/>
          <w:color w:val="000000"/>
          <w:sz w:val="20"/>
          <w:szCs w:val="20"/>
        </w:rPr>
        <w:t xml:space="preserve">EG 6000 is above than 98.15 </w:t>
      </w:r>
      <w:r w:rsidRPr="007662C1">
        <w:rPr>
          <w:rFonts w:ascii="Times New Roman" w:hAnsi="Times New Roman" w:cs="Times New Roman"/>
          <w:color w:val="000000"/>
          <w:sz w:val="20"/>
          <w:szCs w:val="20"/>
        </w:rPr>
        <w:t>% as shown in Table 3. The drug cont</w:t>
      </w:r>
      <w:r w:rsidR="00787918" w:rsidRPr="007662C1">
        <w:rPr>
          <w:rFonts w:ascii="Times New Roman" w:hAnsi="Times New Roman" w:cs="Times New Roman"/>
          <w:color w:val="000000"/>
          <w:sz w:val="20"/>
          <w:szCs w:val="20"/>
        </w:rPr>
        <w:t xml:space="preserve">ent was found to be minimum (98.15 </w:t>
      </w:r>
      <w:r w:rsidRPr="007662C1">
        <w:rPr>
          <w:rFonts w:ascii="Times New Roman" w:hAnsi="Times New Roman" w:cs="Times New Roman"/>
          <w:color w:val="000000"/>
          <w:sz w:val="20"/>
          <w:szCs w:val="20"/>
        </w:rPr>
        <w:t xml:space="preserve">%) for </w:t>
      </w:r>
      <w:r w:rsidR="00787918" w:rsidRPr="007662C1">
        <w:rPr>
          <w:rFonts w:ascii="Times New Roman" w:hAnsi="Times New Roman" w:cs="Times New Roman"/>
          <w:color w:val="000000"/>
          <w:sz w:val="20"/>
          <w:szCs w:val="20"/>
        </w:rPr>
        <w:t>SD7</w:t>
      </w:r>
      <w:r w:rsidRPr="007662C1">
        <w:rPr>
          <w:rFonts w:ascii="Times New Roman" w:hAnsi="Times New Roman" w:cs="Times New Roman"/>
          <w:color w:val="000000"/>
          <w:sz w:val="20"/>
          <w:szCs w:val="20"/>
        </w:rPr>
        <w:t xml:space="preserve"> whereas </w:t>
      </w:r>
      <w:r w:rsidR="00787918" w:rsidRPr="007662C1">
        <w:rPr>
          <w:rFonts w:ascii="Times New Roman" w:hAnsi="Times New Roman" w:cs="Times New Roman"/>
          <w:color w:val="000000"/>
          <w:sz w:val="20"/>
          <w:szCs w:val="20"/>
        </w:rPr>
        <w:t xml:space="preserve">SD6 have shown maximum (99.66 </w:t>
      </w:r>
      <w:r w:rsidRPr="007662C1">
        <w:rPr>
          <w:rFonts w:ascii="Times New Roman" w:hAnsi="Times New Roman" w:cs="Times New Roman"/>
          <w:color w:val="000000"/>
          <w:sz w:val="20"/>
          <w:szCs w:val="20"/>
        </w:rPr>
        <w:t xml:space="preserve">%) drug content. PEG 6000 containing formulations showed better results than PEG 4000 formulations because of its high molecular weight which </w:t>
      </w:r>
      <w:r w:rsidR="00787918" w:rsidRPr="007662C1">
        <w:rPr>
          <w:rFonts w:ascii="Times New Roman" w:hAnsi="Times New Roman" w:cs="Times New Roman"/>
          <w:color w:val="000000"/>
          <w:sz w:val="20"/>
          <w:szCs w:val="20"/>
        </w:rPr>
        <w:t>are responsible for the formation of fine microcrystal</w:t>
      </w:r>
      <w:r w:rsidRPr="007662C1">
        <w:rPr>
          <w:rFonts w:ascii="Times New Roman" w:hAnsi="Times New Roman" w:cs="Times New Roman"/>
          <w:color w:val="000000"/>
          <w:sz w:val="20"/>
          <w:szCs w:val="20"/>
        </w:rPr>
        <w:t xml:space="preserve"> and absence of drug clusters. </w:t>
      </w:r>
    </w:p>
    <w:p w:rsidR="00787918" w:rsidRPr="007662C1" w:rsidRDefault="00B75089" w:rsidP="00D55B7D">
      <w:pPr>
        <w:autoSpaceDE w:val="0"/>
        <w:autoSpaceDN w:val="0"/>
        <w:adjustRightInd w:val="0"/>
        <w:spacing w:after="0"/>
        <w:jc w:val="both"/>
        <w:rPr>
          <w:rFonts w:ascii="Times New Roman" w:hAnsi="Times New Roman" w:cs="Times New Roman"/>
          <w:color w:val="000000"/>
          <w:sz w:val="20"/>
          <w:szCs w:val="20"/>
        </w:rPr>
      </w:pPr>
      <w:r w:rsidRPr="007662C1">
        <w:rPr>
          <w:rFonts w:ascii="Times New Roman" w:hAnsi="Times New Roman" w:cs="Times New Roman"/>
          <w:color w:val="000000"/>
          <w:sz w:val="20"/>
          <w:szCs w:val="20"/>
        </w:rPr>
        <w:t xml:space="preserve">Dissolution data of </w:t>
      </w:r>
      <w:r w:rsidR="00730DBE" w:rsidRPr="007662C1">
        <w:rPr>
          <w:rFonts w:ascii="Times New Roman" w:hAnsi="Times New Roman" w:cs="Times New Roman"/>
          <w:color w:val="000000"/>
          <w:sz w:val="20"/>
          <w:szCs w:val="20"/>
        </w:rPr>
        <w:t>Ezetimibe solid dispersion formulations</w:t>
      </w:r>
      <w:r w:rsidR="00371BFA" w:rsidRPr="007662C1">
        <w:rPr>
          <w:rFonts w:ascii="Times New Roman" w:hAnsi="Times New Roman" w:cs="Times New Roman"/>
          <w:color w:val="000000"/>
          <w:sz w:val="20"/>
          <w:szCs w:val="20"/>
        </w:rPr>
        <w:t xml:space="preserve"> are reported in Fig.2 and Fig.3</w:t>
      </w:r>
      <w:r w:rsidRPr="007662C1">
        <w:rPr>
          <w:rFonts w:ascii="Times New Roman" w:hAnsi="Times New Roman" w:cs="Times New Roman"/>
          <w:color w:val="000000"/>
          <w:sz w:val="20"/>
          <w:szCs w:val="20"/>
        </w:rPr>
        <w:t>. From the</w:t>
      </w:r>
      <w:r w:rsidR="00730DBE" w:rsidRPr="007662C1">
        <w:rPr>
          <w:rFonts w:ascii="Times New Roman" w:hAnsi="Times New Roman" w:cs="Times New Roman"/>
          <w:color w:val="000000"/>
          <w:sz w:val="20"/>
          <w:szCs w:val="20"/>
        </w:rPr>
        <w:t xml:space="preserve"> result</w:t>
      </w:r>
      <w:r w:rsidRPr="007662C1">
        <w:rPr>
          <w:rFonts w:ascii="Times New Roman" w:hAnsi="Times New Roman" w:cs="Times New Roman"/>
          <w:color w:val="000000"/>
          <w:sz w:val="20"/>
          <w:szCs w:val="20"/>
        </w:rPr>
        <w:t>, it can be seen that all the prepared</w:t>
      </w:r>
      <w:r w:rsidR="00730DBE" w:rsidRPr="007662C1">
        <w:rPr>
          <w:rFonts w:ascii="Times New Roman" w:hAnsi="Times New Roman" w:cs="Times New Roman"/>
          <w:color w:val="000000"/>
          <w:sz w:val="20"/>
          <w:szCs w:val="20"/>
        </w:rPr>
        <w:t xml:space="preserve"> </w:t>
      </w:r>
      <w:r w:rsidRPr="007662C1">
        <w:rPr>
          <w:rFonts w:ascii="Times New Roman" w:hAnsi="Times New Roman" w:cs="Times New Roman"/>
          <w:color w:val="000000"/>
          <w:sz w:val="20"/>
          <w:szCs w:val="20"/>
        </w:rPr>
        <w:t>solid dispersion showed an enhancement in the</w:t>
      </w:r>
      <w:r w:rsidR="00730DBE" w:rsidRPr="007662C1">
        <w:rPr>
          <w:rFonts w:ascii="Times New Roman" w:hAnsi="Times New Roman" w:cs="Times New Roman"/>
          <w:color w:val="000000"/>
          <w:sz w:val="20"/>
          <w:szCs w:val="20"/>
        </w:rPr>
        <w:t xml:space="preserve"> </w:t>
      </w:r>
      <w:r w:rsidRPr="007662C1">
        <w:rPr>
          <w:rFonts w:ascii="Times New Roman" w:hAnsi="Times New Roman" w:cs="Times New Roman"/>
          <w:color w:val="000000"/>
          <w:sz w:val="20"/>
          <w:szCs w:val="20"/>
        </w:rPr>
        <w:t>dissolution rate of the drug compared to plain</w:t>
      </w:r>
      <w:r w:rsidR="00730DBE" w:rsidRPr="007662C1">
        <w:rPr>
          <w:rFonts w:ascii="Times New Roman" w:hAnsi="Times New Roman" w:cs="Times New Roman"/>
          <w:color w:val="000000"/>
          <w:sz w:val="20"/>
          <w:szCs w:val="20"/>
        </w:rPr>
        <w:t xml:space="preserve"> </w:t>
      </w:r>
      <w:r w:rsidRPr="007662C1">
        <w:rPr>
          <w:rFonts w:ascii="Times New Roman" w:hAnsi="Times New Roman" w:cs="Times New Roman"/>
          <w:color w:val="000000"/>
          <w:sz w:val="20"/>
          <w:szCs w:val="20"/>
        </w:rPr>
        <w:t>drug. Solid dispersions prepared by using PEG</w:t>
      </w:r>
      <w:r w:rsidR="00730DBE" w:rsidRPr="007662C1">
        <w:rPr>
          <w:rFonts w:ascii="Times New Roman" w:hAnsi="Times New Roman" w:cs="Times New Roman"/>
          <w:color w:val="000000"/>
          <w:sz w:val="20"/>
          <w:szCs w:val="20"/>
        </w:rPr>
        <w:t xml:space="preserve"> 4000 showed</w:t>
      </w:r>
      <w:r w:rsidRPr="007662C1">
        <w:rPr>
          <w:rFonts w:ascii="Times New Roman" w:hAnsi="Times New Roman" w:cs="Times New Roman"/>
          <w:color w:val="000000"/>
          <w:sz w:val="20"/>
          <w:szCs w:val="20"/>
        </w:rPr>
        <w:t xml:space="preserve"> enhanced dissolution when</w:t>
      </w:r>
      <w:r w:rsidR="00730DBE" w:rsidRPr="007662C1">
        <w:rPr>
          <w:rFonts w:ascii="Times New Roman" w:hAnsi="Times New Roman" w:cs="Times New Roman"/>
          <w:color w:val="000000"/>
          <w:sz w:val="20"/>
          <w:szCs w:val="20"/>
        </w:rPr>
        <w:t xml:space="preserve"> </w:t>
      </w:r>
      <w:r w:rsidRPr="007662C1">
        <w:rPr>
          <w:rFonts w:ascii="Times New Roman" w:hAnsi="Times New Roman" w:cs="Times New Roman"/>
          <w:color w:val="000000"/>
          <w:sz w:val="20"/>
          <w:szCs w:val="20"/>
        </w:rPr>
        <w:t xml:space="preserve">compared to other </w:t>
      </w:r>
      <w:r w:rsidR="00730DBE" w:rsidRPr="007662C1">
        <w:rPr>
          <w:rFonts w:ascii="Times New Roman" w:hAnsi="Times New Roman" w:cs="Times New Roman"/>
          <w:color w:val="000000"/>
          <w:sz w:val="20"/>
          <w:szCs w:val="20"/>
        </w:rPr>
        <w:t>PEG 6000</w:t>
      </w:r>
      <w:r w:rsidRPr="007662C1">
        <w:rPr>
          <w:rFonts w:ascii="Times New Roman" w:hAnsi="Times New Roman" w:cs="Times New Roman"/>
          <w:color w:val="000000"/>
          <w:sz w:val="20"/>
          <w:szCs w:val="20"/>
        </w:rPr>
        <w:t xml:space="preserve">. </w:t>
      </w:r>
    </w:p>
    <w:p w:rsidR="004A37EA" w:rsidRPr="007662C1" w:rsidRDefault="00B75089" w:rsidP="00D55B7D">
      <w:pPr>
        <w:autoSpaceDE w:val="0"/>
        <w:autoSpaceDN w:val="0"/>
        <w:adjustRightInd w:val="0"/>
        <w:spacing w:after="0"/>
        <w:jc w:val="both"/>
        <w:rPr>
          <w:rFonts w:ascii="Arial" w:hAnsi="Arial" w:cs="Arial"/>
          <w:sz w:val="20"/>
          <w:szCs w:val="20"/>
        </w:rPr>
      </w:pPr>
      <w:r w:rsidRPr="007662C1">
        <w:rPr>
          <w:rFonts w:ascii="Times New Roman" w:hAnsi="Times New Roman" w:cs="Times New Roman"/>
          <w:color w:val="000000"/>
          <w:sz w:val="20"/>
          <w:szCs w:val="20"/>
        </w:rPr>
        <w:t xml:space="preserve">The rank </w:t>
      </w:r>
      <w:r w:rsidR="00730DBE" w:rsidRPr="007662C1">
        <w:rPr>
          <w:rFonts w:ascii="Times New Roman" w:hAnsi="Times New Roman" w:cs="Times New Roman"/>
          <w:color w:val="000000"/>
          <w:sz w:val="20"/>
          <w:szCs w:val="20"/>
        </w:rPr>
        <w:t xml:space="preserve">order </w:t>
      </w:r>
      <w:commentRangeEnd w:id="35"/>
      <w:r w:rsidR="00F70CD7">
        <w:rPr>
          <w:rStyle w:val="CommentReference"/>
        </w:rPr>
        <w:commentReference w:id="35"/>
      </w:r>
      <w:r w:rsidR="00730DBE" w:rsidRPr="007662C1">
        <w:rPr>
          <w:rFonts w:ascii="Times New Roman" w:hAnsi="Times New Roman" w:cs="Times New Roman"/>
          <w:color w:val="000000"/>
          <w:sz w:val="20"/>
          <w:szCs w:val="20"/>
        </w:rPr>
        <w:t>of dissolut</w:t>
      </w:r>
      <w:r w:rsidR="00D55B7D">
        <w:rPr>
          <w:rFonts w:ascii="Times New Roman" w:hAnsi="Times New Roman" w:cs="Times New Roman"/>
          <w:color w:val="000000"/>
          <w:sz w:val="20"/>
          <w:szCs w:val="20"/>
        </w:rPr>
        <w:t>ion rate improvement for variou</w:t>
      </w:r>
      <w:r w:rsidR="00730DBE" w:rsidRPr="007662C1">
        <w:rPr>
          <w:rFonts w:ascii="Times New Roman" w:hAnsi="Times New Roman" w:cs="Times New Roman"/>
          <w:color w:val="000000"/>
          <w:sz w:val="20"/>
          <w:szCs w:val="20"/>
        </w:rPr>
        <w:t xml:space="preserve"> carriers are; PEGS </w:t>
      </w:r>
      <w:r w:rsidRPr="007662C1">
        <w:rPr>
          <w:rFonts w:ascii="Times New Roman" w:hAnsi="Times New Roman" w:cs="Times New Roman"/>
          <w:color w:val="000000"/>
          <w:sz w:val="20"/>
          <w:szCs w:val="20"/>
        </w:rPr>
        <w:t>4000&gt;PEG 6000</w:t>
      </w:r>
      <w:r w:rsidR="00730DBE" w:rsidRPr="007662C1">
        <w:rPr>
          <w:rFonts w:ascii="Times New Roman" w:hAnsi="Times New Roman" w:cs="Times New Roman"/>
          <w:color w:val="000000"/>
          <w:sz w:val="20"/>
          <w:szCs w:val="20"/>
        </w:rPr>
        <w:t>.</w:t>
      </w:r>
    </w:p>
    <w:p w:rsidR="004A37EA" w:rsidRPr="007662C1" w:rsidRDefault="00611F3B" w:rsidP="00D55B7D">
      <w:pPr>
        <w:autoSpaceDE w:val="0"/>
        <w:autoSpaceDN w:val="0"/>
        <w:adjustRightInd w:val="0"/>
        <w:spacing w:after="0"/>
        <w:rPr>
          <w:rFonts w:ascii="Times New Roman" w:hAnsi="Times New Roman" w:cs="Times New Roman"/>
          <w:b/>
          <w:sz w:val="20"/>
          <w:szCs w:val="20"/>
        </w:rPr>
      </w:pPr>
      <w:r w:rsidRPr="007662C1">
        <w:rPr>
          <w:rFonts w:ascii="Times New Roman" w:hAnsi="Times New Roman" w:cs="Times New Roman"/>
          <w:b/>
          <w:sz w:val="20"/>
          <w:szCs w:val="20"/>
        </w:rPr>
        <w:t>CONCLUSION</w:t>
      </w:r>
    </w:p>
    <w:p w:rsidR="00F07A6F" w:rsidRPr="007662C1" w:rsidRDefault="00F07A6F" w:rsidP="00D55B7D">
      <w:pPr>
        <w:autoSpaceDE w:val="0"/>
        <w:autoSpaceDN w:val="0"/>
        <w:adjustRightInd w:val="0"/>
        <w:spacing w:after="0"/>
        <w:jc w:val="both"/>
        <w:rPr>
          <w:rFonts w:ascii="Times New Roman" w:hAnsi="Times New Roman" w:cs="Times New Roman"/>
          <w:sz w:val="20"/>
          <w:szCs w:val="20"/>
        </w:rPr>
      </w:pPr>
      <w:commentRangeStart w:id="36"/>
      <w:r w:rsidRPr="007662C1">
        <w:rPr>
          <w:rFonts w:ascii="Times New Roman" w:hAnsi="Times New Roman" w:cs="Times New Roman"/>
          <w:sz w:val="20"/>
          <w:szCs w:val="20"/>
        </w:rPr>
        <w:t>Eight</w:t>
      </w:r>
      <w:r w:rsidR="00C72049" w:rsidRPr="007662C1">
        <w:rPr>
          <w:rFonts w:ascii="Times New Roman" w:hAnsi="Times New Roman" w:cs="Times New Roman"/>
          <w:sz w:val="20"/>
          <w:szCs w:val="20"/>
        </w:rPr>
        <w:t xml:space="preserve"> formulations were prepared </w:t>
      </w:r>
      <w:r w:rsidR="00D55B7D">
        <w:rPr>
          <w:rFonts w:ascii="Times New Roman" w:hAnsi="Times New Roman" w:cs="Times New Roman"/>
          <w:sz w:val="20"/>
          <w:szCs w:val="20"/>
        </w:rPr>
        <w:t xml:space="preserve">by the solvent </w:t>
      </w:r>
      <w:commentRangeStart w:id="37"/>
      <w:r w:rsidR="00D55B7D">
        <w:rPr>
          <w:rFonts w:ascii="Times New Roman" w:hAnsi="Times New Roman" w:cs="Times New Roman"/>
          <w:sz w:val="20"/>
          <w:szCs w:val="20"/>
        </w:rPr>
        <w:t>evaporation</w:t>
      </w:r>
      <w:r w:rsidR="00AB62D0" w:rsidRPr="007662C1">
        <w:rPr>
          <w:rFonts w:ascii="Times New Roman" w:hAnsi="Times New Roman" w:cs="Times New Roman"/>
          <w:sz w:val="20"/>
          <w:szCs w:val="20"/>
        </w:rPr>
        <w:t>method</w:t>
      </w:r>
      <w:commentRangeEnd w:id="37"/>
      <w:r w:rsidR="00006C64">
        <w:rPr>
          <w:rStyle w:val="CommentReference"/>
        </w:rPr>
        <w:commentReference w:id="37"/>
      </w:r>
      <w:r w:rsidR="00AB62D0" w:rsidRPr="007662C1">
        <w:rPr>
          <w:rFonts w:ascii="Times New Roman" w:hAnsi="Times New Roman" w:cs="Times New Roman"/>
          <w:sz w:val="20"/>
          <w:szCs w:val="20"/>
        </w:rPr>
        <w:t xml:space="preserve"> and fusion method.</w:t>
      </w:r>
      <w:r w:rsidR="005C60CA" w:rsidRPr="007662C1">
        <w:rPr>
          <w:rFonts w:ascii="Times New Roman" w:hAnsi="Times New Roman" w:cs="Times New Roman"/>
          <w:sz w:val="20"/>
          <w:szCs w:val="20"/>
        </w:rPr>
        <w:t xml:space="preserve"> </w:t>
      </w:r>
      <w:r w:rsidR="00AB62D0" w:rsidRPr="007662C1">
        <w:rPr>
          <w:rFonts w:ascii="Times New Roman" w:hAnsi="Times New Roman" w:cs="Times New Roman"/>
          <w:sz w:val="20"/>
          <w:szCs w:val="20"/>
        </w:rPr>
        <w:t xml:space="preserve">All prepared solid dispersion </w:t>
      </w:r>
      <w:r w:rsidRPr="007662C1">
        <w:rPr>
          <w:rFonts w:ascii="Times New Roman" w:hAnsi="Times New Roman" w:cs="Times New Roman"/>
          <w:sz w:val="20"/>
          <w:szCs w:val="20"/>
        </w:rPr>
        <w:t>formulations showed</w:t>
      </w:r>
      <w:r w:rsidR="001D03C8" w:rsidRPr="007662C1">
        <w:rPr>
          <w:rFonts w:ascii="Times New Roman" w:hAnsi="Times New Roman" w:cs="Times New Roman"/>
          <w:sz w:val="20"/>
          <w:szCs w:val="20"/>
        </w:rPr>
        <w:t xml:space="preserve"> significantly higher drug dissolution in comparison with pure drug. </w:t>
      </w:r>
      <w:r w:rsidRPr="007662C1">
        <w:rPr>
          <w:rFonts w:ascii="Times New Roman" w:hAnsi="Times New Roman" w:cs="Times New Roman"/>
          <w:sz w:val="20"/>
          <w:szCs w:val="20"/>
        </w:rPr>
        <w:t xml:space="preserve"> </w:t>
      </w:r>
      <w:r w:rsidR="005C60CA" w:rsidRPr="007662C1">
        <w:rPr>
          <w:rFonts w:ascii="Times New Roman" w:hAnsi="Times New Roman" w:cs="Times New Roman"/>
          <w:bCs/>
          <w:sz w:val="20"/>
          <w:szCs w:val="20"/>
        </w:rPr>
        <w:t xml:space="preserve">In the solid </w:t>
      </w:r>
      <w:r w:rsidRPr="007662C1">
        <w:rPr>
          <w:rFonts w:ascii="Times New Roman" w:hAnsi="Times New Roman" w:cs="Times New Roman"/>
          <w:bCs/>
          <w:sz w:val="20"/>
          <w:szCs w:val="20"/>
        </w:rPr>
        <w:t>dispersion there</w:t>
      </w:r>
      <w:r w:rsidR="005C60CA" w:rsidRPr="007662C1">
        <w:rPr>
          <w:rFonts w:ascii="Times New Roman" w:hAnsi="Times New Roman" w:cs="Times New Roman"/>
          <w:bCs/>
          <w:sz w:val="20"/>
          <w:szCs w:val="20"/>
        </w:rPr>
        <w:t xml:space="preserve"> are many mechanism are  responsible for exhibiting faster release </w:t>
      </w:r>
      <w:r w:rsidRPr="007662C1">
        <w:rPr>
          <w:rFonts w:ascii="Times New Roman" w:hAnsi="Times New Roman" w:cs="Times New Roman"/>
          <w:bCs/>
          <w:sz w:val="20"/>
          <w:szCs w:val="20"/>
        </w:rPr>
        <w:t xml:space="preserve">like </w:t>
      </w:r>
      <w:r w:rsidR="005C60CA" w:rsidRPr="007662C1">
        <w:rPr>
          <w:rFonts w:ascii="Times New Roman" w:hAnsi="Times New Roman" w:cs="Times New Roman"/>
          <w:bCs/>
          <w:sz w:val="20"/>
          <w:szCs w:val="20"/>
        </w:rPr>
        <w:t>the decrease in particle size, partly to the wettability and to some extent t</w:t>
      </w:r>
      <w:r w:rsidR="00D55B7D">
        <w:rPr>
          <w:rFonts w:ascii="Times New Roman" w:hAnsi="Times New Roman" w:cs="Times New Roman"/>
          <w:bCs/>
          <w:sz w:val="20"/>
          <w:szCs w:val="20"/>
        </w:rPr>
        <w:t>o increase in the solubility of</w:t>
      </w:r>
      <w:r w:rsidR="005C60CA" w:rsidRPr="007662C1">
        <w:rPr>
          <w:rFonts w:ascii="Times New Roman" w:hAnsi="Times New Roman" w:cs="Times New Roman"/>
          <w:bCs/>
          <w:sz w:val="20"/>
          <w:szCs w:val="20"/>
        </w:rPr>
        <w:t>the drug due to the solubilising effect of carrier used or to the increase in surface area of the drug in the product. From the obtained results it can be concluded that solid dispersions i</w:t>
      </w:r>
      <w:r w:rsidR="00D55B7D">
        <w:rPr>
          <w:rFonts w:ascii="Times New Roman" w:hAnsi="Times New Roman" w:cs="Times New Roman"/>
          <w:bCs/>
          <w:sz w:val="20"/>
          <w:szCs w:val="20"/>
        </w:rPr>
        <w:t xml:space="preserve">mproved the dissolution rate </w:t>
      </w:r>
      <w:commentRangeStart w:id="38"/>
      <w:r w:rsidR="00D55B7D">
        <w:rPr>
          <w:rFonts w:ascii="Times New Roman" w:hAnsi="Times New Roman" w:cs="Times New Roman"/>
          <w:bCs/>
          <w:sz w:val="20"/>
          <w:szCs w:val="20"/>
        </w:rPr>
        <w:t>of</w:t>
      </w:r>
      <w:r w:rsidR="005C60CA" w:rsidRPr="007662C1">
        <w:rPr>
          <w:rFonts w:ascii="Times New Roman" w:hAnsi="Times New Roman" w:cs="Times New Roman"/>
          <w:bCs/>
          <w:sz w:val="20"/>
          <w:szCs w:val="20"/>
        </w:rPr>
        <w:t>poorly</w:t>
      </w:r>
      <w:commentRangeEnd w:id="38"/>
      <w:r w:rsidR="00006C64">
        <w:rPr>
          <w:rStyle w:val="CommentReference"/>
        </w:rPr>
        <w:commentReference w:id="38"/>
      </w:r>
      <w:r w:rsidR="005C60CA" w:rsidRPr="007662C1">
        <w:rPr>
          <w:rFonts w:ascii="Times New Roman" w:hAnsi="Times New Roman" w:cs="Times New Roman"/>
          <w:bCs/>
          <w:sz w:val="20"/>
          <w:szCs w:val="20"/>
        </w:rPr>
        <w:t xml:space="preserve"> soluble drug </w:t>
      </w:r>
      <w:r w:rsidR="005C60CA" w:rsidRPr="007662C1">
        <w:rPr>
          <w:rFonts w:ascii="Times New Roman" w:hAnsi="Times New Roman" w:cs="Times New Roman"/>
          <w:color w:val="000000"/>
          <w:sz w:val="20"/>
          <w:szCs w:val="20"/>
        </w:rPr>
        <w:t>Ezetimibe</w:t>
      </w:r>
      <w:r w:rsidR="005C60CA" w:rsidRPr="007662C1">
        <w:rPr>
          <w:rFonts w:ascii="Times New Roman" w:hAnsi="Times New Roman" w:cs="Times New Roman"/>
          <w:bCs/>
          <w:sz w:val="20"/>
          <w:szCs w:val="20"/>
        </w:rPr>
        <w:t xml:space="preserve">. </w:t>
      </w:r>
    </w:p>
    <w:p w:rsidR="00F444D4" w:rsidRPr="007662C1" w:rsidRDefault="005C60CA" w:rsidP="00D55B7D">
      <w:pPr>
        <w:spacing w:after="0"/>
        <w:jc w:val="both"/>
        <w:rPr>
          <w:rFonts w:ascii="Times New Roman" w:hAnsi="Times New Roman" w:cs="Times New Roman"/>
          <w:b/>
          <w:bCs/>
          <w:sz w:val="20"/>
          <w:szCs w:val="20"/>
        </w:rPr>
      </w:pPr>
      <w:r w:rsidRPr="007662C1">
        <w:rPr>
          <w:rFonts w:ascii="Times New Roman" w:hAnsi="Times New Roman" w:cs="Times New Roman"/>
          <w:bCs/>
          <w:sz w:val="20"/>
          <w:szCs w:val="20"/>
        </w:rPr>
        <w:t xml:space="preserve">The results of the </w:t>
      </w:r>
      <w:r w:rsidR="00F07A6F" w:rsidRPr="007662C1">
        <w:rPr>
          <w:rFonts w:ascii="Times New Roman" w:hAnsi="Times New Roman" w:cs="Times New Roman"/>
          <w:color w:val="000000"/>
          <w:sz w:val="20"/>
          <w:szCs w:val="20"/>
        </w:rPr>
        <w:t>Ezetimibe</w:t>
      </w:r>
      <w:r w:rsidRPr="007662C1">
        <w:rPr>
          <w:rFonts w:ascii="Times New Roman" w:hAnsi="Times New Roman" w:cs="Times New Roman"/>
          <w:bCs/>
          <w:sz w:val="20"/>
          <w:szCs w:val="20"/>
        </w:rPr>
        <w:t xml:space="preserve"> solid dispersio</w:t>
      </w:r>
      <w:r w:rsidR="00D55B7D">
        <w:rPr>
          <w:rFonts w:ascii="Times New Roman" w:hAnsi="Times New Roman" w:cs="Times New Roman"/>
          <w:bCs/>
          <w:sz w:val="20"/>
          <w:szCs w:val="20"/>
        </w:rPr>
        <w:t>n was indeed promising a</w:t>
      </w:r>
      <w:commentRangeStart w:id="39"/>
      <w:r w:rsidR="00D55B7D">
        <w:rPr>
          <w:rFonts w:ascii="Times New Roman" w:hAnsi="Times New Roman" w:cs="Times New Roman"/>
          <w:bCs/>
          <w:sz w:val="20"/>
          <w:szCs w:val="20"/>
        </w:rPr>
        <w:t>lthough</w:t>
      </w:r>
      <w:r w:rsidRPr="007662C1">
        <w:rPr>
          <w:rFonts w:ascii="Times New Roman" w:hAnsi="Times New Roman" w:cs="Times New Roman"/>
          <w:bCs/>
          <w:sz w:val="20"/>
          <w:szCs w:val="20"/>
        </w:rPr>
        <w:t>more</w:t>
      </w:r>
      <w:commentRangeEnd w:id="39"/>
      <w:r w:rsidR="00006C64">
        <w:rPr>
          <w:rStyle w:val="CommentReference"/>
        </w:rPr>
        <w:commentReference w:id="39"/>
      </w:r>
      <w:r w:rsidRPr="007662C1">
        <w:rPr>
          <w:rFonts w:ascii="Times New Roman" w:hAnsi="Times New Roman" w:cs="Times New Roman"/>
          <w:bCs/>
          <w:sz w:val="20"/>
          <w:szCs w:val="20"/>
        </w:rPr>
        <w:t xml:space="preserve"> evaluation </w:t>
      </w:r>
      <w:r w:rsidR="00F07A6F" w:rsidRPr="007662C1">
        <w:rPr>
          <w:rFonts w:ascii="Times New Roman" w:hAnsi="Times New Roman" w:cs="Times New Roman"/>
          <w:bCs/>
          <w:sz w:val="20"/>
          <w:szCs w:val="20"/>
        </w:rPr>
        <w:t>are needed</w:t>
      </w:r>
      <w:r w:rsidRPr="007662C1">
        <w:rPr>
          <w:rFonts w:ascii="Times New Roman" w:hAnsi="Times New Roman" w:cs="Times New Roman"/>
          <w:bCs/>
          <w:sz w:val="20"/>
          <w:szCs w:val="20"/>
        </w:rPr>
        <w:t xml:space="preserve"> before it can be finally </w:t>
      </w:r>
      <w:commentRangeEnd w:id="36"/>
      <w:r w:rsidR="00BF35E5">
        <w:rPr>
          <w:rStyle w:val="CommentReference"/>
        </w:rPr>
        <w:commentReference w:id="36"/>
      </w:r>
      <w:r w:rsidRPr="007662C1">
        <w:rPr>
          <w:rFonts w:ascii="Times New Roman" w:hAnsi="Times New Roman" w:cs="Times New Roman"/>
          <w:bCs/>
          <w:sz w:val="20"/>
          <w:szCs w:val="20"/>
        </w:rPr>
        <w:t>recommended for capsule or tablet dosage form of</w:t>
      </w:r>
      <w:r w:rsidR="00F07A6F" w:rsidRPr="007662C1">
        <w:rPr>
          <w:rFonts w:ascii="Times New Roman" w:hAnsi="Times New Roman" w:cs="Times New Roman"/>
          <w:color w:val="000000"/>
          <w:sz w:val="20"/>
          <w:szCs w:val="20"/>
        </w:rPr>
        <w:t>Ezetimibe</w:t>
      </w:r>
      <w:r w:rsidRPr="007662C1">
        <w:rPr>
          <w:rFonts w:ascii="Times New Roman" w:hAnsi="Times New Roman" w:cs="Times New Roman"/>
          <w:bCs/>
          <w:sz w:val="20"/>
          <w:szCs w:val="20"/>
        </w:rPr>
        <w:t>.</w:t>
      </w:r>
    </w:p>
    <w:p w:rsidR="00125E2A" w:rsidRPr="007662C1" w:rsidRDefault="006B7853" w:rsidP="00D55B7D">
      <w:pPr>
        <w:spacing w:after="0"/>
        <w:rPr>
          <w:rFonts w:ascii="Times New Roman" w:hAnsi="Times New Roman" w:cs="Times New Roman"/>
          <w:b/>
          <w:bCs/>
          <w:sz w:val="20"/>
          <w:szCs w:val="20"/>
        </w:rPr>
      </w:pPr>
      <w:commentRangeStart w:id="40"/>
      <w:r w:rsidRPr="007662C1">
        <w:rPr>
          <w:rFonts w:ascii="Times New Roman" w:hAnsi="Times New Roman" w:cs="Times New Roman"/>
          <w:b/>
          <w:bCs/>
          <w:sz w:val="20"/>
          <w:szCs w:val="20"/>
        </w:rPr>
        <w:t>RE</w:t>
      </w:r>
      <w:commentRangeStart w:id="41"/>
      <w:r w:rsidRPr="007662C1">
        <w:rPr>
          <w:rFonts w:ascii="Times New Roman" w:hAnsi="Times New Roman" w:cs="Times New Roman"/>
          <w:b/>
          <w:bCs/>
          <w:sz w:val="20"/>
          <w:szCs w:val="20"/>
        </w:rPr>
        <w:t>FERN</w:t>
      </w:r>
      <w:commentRangeEnd w:id="41"/>
      <w:r w:rsidR="000C3384">
        <w:rPr>
          <w:rStyle w:val="CommentReference"/>
        </w:rPr>
        <w:commentReference w:id="41"/>
      </w:r>
      <w:r w:rsidRPr="007662C1">
        <w:rPr>
          <w:rFonts w:ascii="Times New Roman" w:hAnsi="Times New Roman" w:cs="Times New Roman"/>
          <w:b/>
          <w:bCs/>
          <w:sz w:val="20"/>
          <w:szCs w:val="20"/>
        </w:rPr>
        <w:t>CES</w:t>
      </w:r>
      <w:commentRangeEnd w:id="40"/>
      <w:r w:rsidR="00006C64">
        <w:rPr>
          <w:rStyle w:val="CommentReference"/>
        </w:rPr>
        <w:commentReference w:id="40"/>
      </w:r>
    </w:p>
    <w:p w:rsidR="00125E2A" w:rsidRPr="007662C1" w:rsidRDefault="00125E2A" w:rsidP="00D55B7D">
      <w:pPr>
        <w:pStyle w:val="ListParagraph"/>
        <w:numPr>
          <w:ilvl w:val="0"/>
          <w:numId w:val="1"/>
        </w:numPr>
        <w:spacing w:after="0"/>
        <w:jc w:val="both"/>
        <w:rPr>
          <w:rFonts w:ascii="Times New Roman" w:hAnsi="Times New Roman" w:cs="Times New Roman"/>
          <w:b/>
          <w:sz w:val="20"/>
          <w:szCs w:val="20"/>
        </w:rPr>
      </w:pPr>
      <w:r w:rsidRPr="007662C1">
        <w:rPr>
          <w:rFonts w:ascii="Times New Roman" w:hAnsi="Times New Roman" w:cs="Times New Roman"/>
          <w:sz w:val="20"/>
          <w:szCs w:val="20"/>
        </w:rPr>
        <w:t>Okhodchi, A, Javadzadeh Y, Reza M</w:t>
      </w:r>
      <w:r w:rsidR="004F1A70" w:rsidRPr="007662C1">
        <w:rPr>
          <w:rFonts w:ascii="Times New Roman" w:hAnsi="Times New Roman" w:cs="Times New Roman"/>
          <w:sz w:val="20"/>
          <w:szCs w:val="20"/>
        </w:rPr>
        <w:t xml:space="preserve">, </w:t>
      </w:r>
      <w:r w:rsidRPr="007662C1">
        <w:rPr>
          <w:rFonts w:ascii="Times New Roman" w:hAnsi="Times New Roman" w:cs="Times New Roman"/>
          <w:sz w:val="20"/>
          <w:szCs w:val="20"/>
        </w:rPr>
        <w:t>Barzega JM. The effect of type</w:t>
      </w:r>
      <w:r w:rsidR="00DF018A" w:rsidRPr="007662C1">
        <w:rPr>
          <w:rFonts w:ascii="Times New Roman" w:hAnsi="Times New Roman" w:cs="Times New Roman"/>
          <w:sz w:val="20"/>
          <w:szCs w:val="20"/>
        </w:rPr>
        <w:t xml:space="preserve"> </w:t>
      </w:r>
      <w:r w:rsidRPr="007662C1">
        <w:rPr>
          <w:rFonts w:ascii="Times New Roman" w:hAnsi="Times New Roman" w:cs="Times New Roman"/>
          <w:sz w:val="20"/>
          <w:szCs w:val="20"/>
        </w:rPr>
        <w:t>and concentration of vehicles on the</w:t>
      </w:r>
      <w:r w:rsidR="00DF018A" w:rsidRPr="007662C1">
        <w:rPr>
          <w:rFonts w:ascii="Times New Roman" w:hAnsi="Times New Roman" w:cs="Times New Roman"/>
          <w:sz w:val="20"/>
          <w:szCs w:val="20"/>
        </w:rPr>
        <w:t xml:space="preserve"> </w:t>
      </w:r>
      <w:r w:rsidRPr="007662C1">
        <w:rPr>
          <w:rFonts w:ascii="Times New Roman" w:hAnsi="Times New Roman" w:cs="Times New Roman"/>
          <w:sz w:val="20"/>
          <w:szCs w:val="20"/>
        </w:rPr>
        <w:t>dissolution rates of a poorly water</w:t>
      </w:r>
      <w:r w:rsidR="00DF018A" w:rsidRPr="007662C1">
        <w:rPr>
          <w:rFonts w:ascii="Times New Roman" w:hAnsi="Times New Roman" w:cs="Times New Roman"/>
          <w:sz w:val="20"/>
          <w:szCs w:val="20"/>
        </w:rPr>
        <w:t xml:space="preserve"> </w:t>
      </w:r>
      <w:r w:rsidR="00371BFA" w:rsidRPr="007662C1">
        <w:rPr>
          <w:rFonts w:ascii="Times New Roman" w:hAnsi="Times New Roman" w:cs="Times New Roman"/>
          <w:sz w:val="20"/>
          <w:szCs w:val="20"/>
        </w:rPr>
        <w:t>i</w:t>
      </w:r>
      <w:r w:rsidRPr="007662C1">
        <w:rPr>
          <w:rFonts w:ascii="Times New Roman" w:hAnsi="Times New Roman" w:cs="Times New Roman"/>
          <w:sz w:val="20"/>
          <w:szCs w:val="20"/>
        </w:rPr>
        <w:t>mproving</w:t>
      </w:r>
      <w:r w:rsidR="00DF018A" w:rsidRPr="007662C1">
        <w:rPr>
          <w:rFonts w:ascii="Times New Roman" w:hAnsi="Times New Roman" w:cs="Times New Roman"/>
          <w:sz w:val="20"/>
          <w:szCs w:val="20"/>
        </w:rPr>
        <w:t xml:space="preserve"> </w:t>
      </w:r>
      <w:r w:rsidRPr="007662C1">
        <w:rPr>
          <w:rFonts w:ascii="Times New Roman" w:hAnsi="Times New Roman" w:cs="Times New Roman"/>
          <w:sz w:val="20"/>
          <w:szCs w:val="20"/>
        </w:rPr>
        <w:t>drug solubility for oral delivery using</w:t>
      </w:r>
      <w:r w:rsidR="00DF018A" w:rsidRPr="007662C1">
        <w:rPr>
          <w:rFonts w:ascii="Times New Roman" w:hAnsi="Times New Roman" w:cs="Times New Roman"/>
          <w:sz w:val="20"/>
          <w:szCs w:val="20"/>
        </w:rPr>
        <w:t xml:space="preserve"> </w:t>
      </w:r>
      <w:r w:rsidRPr="007662C1">
        <w:rPr>
          <w:rFonts w:ascii="Times New Roman" w:hAnsi="Times New Roman" w:cs="Times New Roman"/>
          <w:sz w:val="20"/>
          <w:szCs w:val="20"/>
        </w:rPr>
        <w:t xml:space="preserve">solid dispersions. </w:t>
      </w:r>
      <w:commentRangeStart w:id="42"/>
      <w:r w:rsidRPr="00D55B7D">
        <w:rPr>
          <w:rFonts w:ascii="Times New Roman" w:hAnsi="Times New Roman" w:cs="Times New Roman"/>
          <w:i/>
          <w:sz w:val="20"/>
          <w:szCs w:val="20"/>
        </w:rPr>
        <w:t>Eur J Pharm</w:t>
      </w:r>
      <w:r w:rsidR="00DF018A" w:rsidRPr="00D55B7D">
        <w:rPr>
          <w:rFonts w:ascii="Times New Roman" w:hAnsi="Times New Roman" w:cs="Times New Roman"/>
          <w:i/>
          <w:sz w:val="20"/>
          <w:szCs w:val="20"/>
        </w:rPr>
        <w:t xml:space="preserve"> </w:t>
      </w:r>
      <w:r w:rsidR="00565A8A" w:rsidRPr="00D55B7D">
        <w:rPr>
          <w:rFonts w:ascii="Times New Roman" w:hAnsi="Times New Roman" w:cs="Times New Roman"/>
          <w:i/>
          <w:sz w:val="20"/>
          <w:szCs w:val="20"/>
        </w:rPr>
        <w:t>Biopharm</w:t>
      </w:r>
      <w:commentRangeEnd w:id="42"/>
      <w:r w:rsidR="00006C64">
        <w:rPr>
          <w:rStyle w:val="CommentReference"/>
        </w:rPr>
        <w:commentReference w:id="42"/>
      </w:r>
      <w:r w:rsidR="00565A8A" w:rsidRPr="00D55B7D">
        <w:rPr>
          <w:rFonts w:ascii="Times New Roman" w:hAnsi="Times New Roman" w:cs="Times New Roman"/>
          <w:i/>
          <w:sz w:val="20"/>
          <w:szCs w:val="20"/>
        </w:rPr>
        <w:t>.</w:t>
      </w:r>
      <w:r w:rsidRPr="00D55B7D">
        <w:rPr>
          <w:rFonts w:ascii="Times New Roman" w:hAnsi="Times New Roman" w:cs="Times New Roman"/>
          <w:i/>
          <w:sz w:val="20"/>
          <w:szCs w:val="20"/>
        </w:rPr>
        <w:t xml:space="preserve"> </w:t>
      </w:r>
      <w:r w:rsidRPr="007662C1">
        <w:rPr>
          <w:rFonts w:ascii="Times New Roman" w:hAnsi="Times New Roman" w:cs="Times New Roman"/>
          <w:sz w:val="20"/>
          <w:szCs w:val="20"/>
        </w:rPr>
        <w:t>2000;</w:t>
      </w:r>
      <w:r w:rsidR="00766E9B" w:rsidRPr="007662C1">
        <w:rPr>
          <w:rFonts w:ascii="Times New Roman" w:hAnsi="Times New Roman" w:cs="Times New Roman"/>
          <w:sz w:val="20"/>
          <w:szCs w:val="20"/>
        </w:rPr>
        <w:t xml:space="preserve"> </w:t>
      </w:r>
      <w:r w:rsidRPr="007662C1">
        <w:rPr>
          <w:rFonts w:ascii="Times New Roman" w:hAnsi="Times New Roman" w:cs="Times New Roman"/>
          <w:sz w:val="20"/>
          <w:szCs w:val="20"/>
        </w:rPr>
        <w:t>50(1):47–60.</w:t>
      </w:r>
    </w:p>
    <w:p w:rsidR="00F444D4" w:rsidRPr="007662C1" w:rsidRDefault="00F444D4" w:rsidP="00D55B7D">
      <w:pPr>
        <w:pStyle w:val="ListParagraph"/>
        <w:numPr>
          <w:ilvl w:val="0"/>
          <w:numId w:val="1"/>
        </w:numPr>
        <w:spacing w:after="0"/>
        <w:jc w:val="both"/>
        <w:rPr>
          <w:rFonts w:ascii="Times New Roman" w:hAnsi="Times New Roman" w:cs="Times New Roman"/>
          <w:b/>
          <w:sz w:val="20"/>
          <w:szCs w:val="20"/>
        </w:rPr>
      </w:pPr>
      <w:r w:rsidRPr="007662C1">
        <w:rPr>
          <w:rFonts w:ascii="Times New Roman" w:eastAsia="TimesNewRoman" w:hAnsi="Times New Roman" w:cs="Times New Roman"/>
          <w:sz w:val="20"/>
          <w:szCs w:val="20"/>
        </w:rPr>
        <w:t>Otsuka M, Onoe M, Matsuda Y. Hygroscopic stability and dissolution properties of</w:t>
      </w:r>
      <w:r w:rsidR="00DF018A" w:rsidRPr="007662C1">
        <w:rPr>
          <w:rFonts w:ascii="Times New Roman" w:eastAsia="TimesNewRoman" w:hAnsi="Times New Roman" w:cs="Times New Roman"/>
          <w:sz w:val="20"/>
          <w:szCs w:val="20"/>
        </w:rPr>
        <w:t xml:space="preserve"> </w:t>
      </w:r>
      <w:r w:rsidRPr="007662C1">
        <w:rPr>
          <w:rFonts w:ascii="Times New Roman" w:eastAsia="TimesNewRoman" w:hAnsi="Times New Roman" w:cs="Times New Roman"/>
          <w:sz w:val="20"/>
          <w:szCs w:val="20"/>
        </w:rPr>
        <w:t>spray-dried solid dispersions of furosemide with eudragit</w:t>
      </w:r>
      <w:commentRangeStart w:id="43"/>
      <w:r w:rsidRPr="007662C1">
        <w:rPr>
          <w:rFonts w:ascii="Times New Roman" w:eastAsia="TimesNewRoman" w:hAnsi="Times New Roman" w:cs="Times New Roman"/>
          <w:sz w:val="20"/>
          <w:szCs w:val="20"/>
        </w:rPr>
        <w:t xml:space="preserve">. </w:t>
      </w:r>
      <w:r w:rsidRPr="00D55B7D">
        <w:rPr>
          <w:rFonts w:ascii="Times New Roman" w:eastAsia="TimesNewRoman" w:hAnsi="Times New Roman" w:cs="Times New Roman"/>
          <w:i/>
          <w:sz w:val="20"/>
          <w:szCs w:val="20"/>
        </w:rPr>
        <w:t>J Pharm</w:t>
      </w:r>
      <w:r w:rsidR="00565A8A" w:rsidRPr="00D55B7D">
        <w:rPr>
          <w:rFonts w:ascii="Times New Roman" w:eastAsia="TimesNewRoman" w:hAnsi="Times New Roman" w:cs="Times New Roman"/>
          <w:i/>
          <w:sz w:val="20"/>
          <w:szCs w:val="20"/>
        </w:rPr>
        <w:t xml:space="preserve"> </w:t>
      </w:r>
      <w:r w:rsidRPr="00D55B7D">
        <w:rPr>
          <w:rFonts w:ascii="Times New Roman" w:eastAsia="TimesNewRoman" w:hAnsi="Times New Roman" w:cs="Times New Roman"/>
          <w:i/>
          <w:sz w:val="20"/>
          <w:szCs w:val="20"/>
        </w:rPr>
        <w:t>Sci</w:t>
      </w:r>
      <w:commentRangeEnd w:id="43"/>
      <w:r w:rsidR="00006C64">
        <w:rPr>
          <w:rStyle w:val="CommentReference"/>
        </w:rPr>
        <w:commentReference w:id="43"/>
      </w:r>
      <w:r w:rsidR="00565A8A" w:rsidRPr="007662C1">
        <w:rPr>
          <w:rFonts w:ascii="Times New Roman" w:eastAsia="TimesNewRoman" w:hAnsi="Times New Roman" w:cs="Times New Roman"/>
          <w:sz w:val="20"/>
          <w:szCs w:val="20"/>
        </w:rPr>
        <w:t>.</w:t>
      </w:r>
      <w:r w:rsidR="00DF018A" w:rsidRPr="007662C1">
        <w:rPr>
          <w:rFonts w:ascii="Times New Roman" w:eastAsia="TimesNewRoman" w:hAnsi="Times New Roman" w:cs="Times New Roman"/>
          <w:sz w:val="20"/>
          <w:szCs w:val="20"/>
        </w:rPr>
        <w:t xml:space="preserve"> </w:t>
      </w:r>
      <w:r w:rsidRPr="007662C1">
        <w:rPr>
          <w:rFonts w:ascii="Times New Roman" w:eastAsia="TimesNewRoman" w:hAnsi="Times New Roman" w:cs="Times New Roman"/>
          <w:sz w:val="20"/>
          <w:szCs w:val="20"/>
        </w:rPr>
        <w:t>2006; 82(1): 32–38.</w:t>
      </w:r>
    </w:p>
    <w:p w:rsidR="00125E2A" w:rsidRPr="007662C1" w:rsidRDefault="00125E2A" w:rsidP="00D55B7D">
      <w:pPr>
        <w:pStyle w:val="ListParagraph"/>
        <w:numPr>
          <w:ilvl w:val="0"/>
          <w:numId w:val="1"/>
        </w:numPr>
        <w:spacing w:after="0"/>
        <w:jc w:val="both"/>
        <w:rPr>
          <w:rFonts w:ascii="Times New Roman" w:hAnsi="Times New Roman" w:cs="Times New Roman"/>
          <w:sz w:val="20"/>
          <w:szCs w:val="20"/>
        </w:rPr>
      </w:pPr>
      <w:r w:rsidRPr="007662C1">
        <w:rPr>
          <w:rFonts w:ascii="Times New Roman" w:hAnsi="Times New Roman" w:cs="Times New Roman"/>
          <w:sz w:val="20"/>
          <w:szCs w:val="20"/>
        </w:rPr>
        <w:t xml:space="preserve"> </w:t>
      </w:r>
      <w:r w:rsidR="00B52CB2" w:rsidRPr="007662C1">
        <w:rPr>
          <w:rFonts w:ascii="Times New Roman" w:hAnsi="Times New Roman" w:cs="Times New Roman"/>
          <w:iCs/>
          <w:sz w:val="20"/>
          <w:szCs w:val="20"/>
        </w:rPr>
        <w:t xml:space="preserve">Martinez-Oharriz MC, Rodrig-Espinosa C, Martin C, Goni MM, Trosllarduya MC, Sanchez, M. Solid dispersions of diflunisal-PVP: Polymorphic and amorphous states of the drug. Drug. Dev. </w:t>
      </w:r>
      <w:commentRangeStart w:id="44"/>
      <w:r w:rsidR="00B52CB2" w:rsidRPr="00D55B7D">
        <w:rPr>
          <w:rFonts w:ascii="Times New Roman" w:hAnsi="Times New Roman" w:cs="Times New Roman"/>
          <w:i/>
          <w:iCs/>
          <w:sz w:val="20"/>
          <w:szCs w:val="20"/>
        </w:rPr>
        <w:t>Ind. Pharm</w:t>
      </w:r>
      <w:commentRangeEnd w:id="44"/>
      <w:r w:rsidR="00006C64">
        <w:rPr>
          <w:rStyle w:val="CommentReference"/>
        </w:rPr>
        <w:commentReference w:id="44"/>
      </w:r>
      <w:r w:rsidR="00565A8A" w:rsidRPr="007662C1">
        <w:rPr>
          <w:rFonts w:ascii="Times New Roman" w:hAnsi="Times New Roman" w:cs="Times New Roman"/>
          <w:iCs/>
          <w:sz w:val="20"/>
          <w:szCs w:val="20"/>
        </w:rPr>
        <w:t>.</w:t>
      </w:r>
      <w:r w:rsidR="00B52CB2" w:rsidRPr="007662C1">
        <w:rPr>
          <w:rFonts w:ascii="Times New Roman" w:hAnsi="Times New Roman" w:cs="Times New Roman"/>
          <w:iCs/>
          <w:sz w:val="20"/>
          <w:szCs w:val="20"/>
        </w:rPr>
        <w:t xml:space="preserve"> 2002; 28(6): 717-725.</w:t>
      </w:r>
    </w:p>
    <w:p w:rsidR="00125E2A" w:rsidRPr="007662C1" w:rsidRDefault="00125E2A" w:rsidP="00D55B7D">
      <w:pPr>
        <w:pStyle w:val="ListParagraph"/>
        <w:numPr>
          <w:ilvl w:val="0"/>
          <w:numId w:val="1"/>
        </w:numPr>
        <w:spacing w:after="0"/>
        <w:jc w:val="both"/>
        <w:rPr>
          <w:rFonts w:ascii="Times New Roman" w:hAnsi="Times New Roman" w:cs="Times New Roman"/>
          <w:b/>
          <w:sz w:val="20"/>
          <w:szCs w:val="20"/>
        </w:rPr>
      </w:pPr>
      <w:r w:rsidRPr="007662C1">
        <w:rPr>
          <w:rFonts w:ascii="Times New Roman" w:hAnsi="Times New Roman" w:cs="Times New Roman"/>
          <w:sz w:val="20"/>
          <w:szCs w:val="20"/>
        </w:rPr>
        <w:t xml:space="preserve">Serajuddin, A. Solid </w:t>
      </w:r>
      <w:r w:rsidR="004F1A70" w:rsidRPr="007662C1">
        <w:rPr>
          <w:rFonts w:ascii="Times New Roman" w:hAnsi="Times New Roman" w:cs="Times New Roman"/>
          <w:sz w:val="20"/>
          <w:szCs w:val="20"/>
        </w:rPr>
        <w:t>dispersion of poorly water-soluble drugs: early promises, subsequent problems, and recen</w:t>
      </w:r>
      <w:r w:rsidR="00565A8A" w:rsidRPr="007662C1">
        <w:rPr>
          <w:rFonts w:ascii="Times New Roman" w:hAnsi="Times New Roman" w:cs="Times New Roman"/>
          <w:sz w:val="20"/>
          <w:szCs w:val="20"/>
        </w:rPr>
        <w:t xml:space="preserve">t breakthroughs,  </w:t>
      </w:r>
      <w:r w:rsidR="00565A8A" w:rsidRPr="00D55B7D">
        <w:rPr>
          <w:rFonts w:ascii="Times New Roman" w:hAnsi="Times New Roman" w:cs="Times New Roman"/>
          <w:i/>
          <w:sz w:val="20"/>
          <w:szCs w:val="20"/>
        </w:rPr>
        <w:t>J. Pharm. Sci</w:t>
      </w:r>
      <w:r w:rsidR="00565A8A" w:rsidRPr="007662C1">
        <w:rPr>
          <w:rFonts w:ascii="Times New Roman" w:hAnsi="Times New Roman" w:cs="Times New Roman"/>
          <w:sz w:val="20"/>
          <w:szCs w:val="20"/>
        </w:rPr>
        <w:t>.</w:t>
      </w:r>
      <w:r w:rsidR="00DF018A" w:rsidRPr="007662C1">
        <w:rPr>
          <w:rFonts w:ascii="Times New Roman" w:hAnsi="Times New Roman" w:cs="Times New Roman"/>
          <w:sz w:val="20"/>
          <w:szCs w:val="20"/>
        </w:rPr>
        <w:t xml:space="preserve"> </w:t>
      </w:r>
      <w:r w:rsidRPr="007662C1">
        <w:rPr>
          <w:rFonts w:ascii="Times New Roman" w:hAnsi="Times New Roman" w:cs="Times New Roman"/>
          <w:sz w:val="20"/>
          <w:szCs w:val="20"/>
        </w:rPr>
        <w:t>1999;</w:t>
      </w:r>
      <w:r w:rsidR="004F1A70" w:rsidRPr="007662C1">
        <w:rPr>
          <w:rFonts w:ascii="Times New Roman" w:hAnsi="Times New Roman" w:cs="Times New Roman"/>
          <w:sz w:val="20"/>
          <w:szCs w:val="20"/>
        </w:rPr>
        <w:t xml:space="preserve"> </w:t>
      </w:r>
      <w:r w:rsidRPr="007662C1">
        <w:rPr>
          <w:rFonts w:ascii="Times New Roman" w:hAnsi="Times New Roman" w:cs="Times New Roman"/>
          <w:sz w:val="20"/>
          <w:szCs w:val="20"/>
        </w:rPr>
        <w:t>88(10):1058–1066.</w:t>
      </w:r>
    </w:p>
    <w:p w:rsidR="006B7853" w:rsidRPr="007662C1" w:rsidRDefault="00565A8A" w:rsidP="00D55B7D">
      <w:pPr>
        <w:pStyle w:val="ListParagraph"/>
        <w:numPr>
          <w:ilvl w:val="0"/>
          <w:numId w:val="1"/>
        </w:numPr>
        <w:spacing w:after="0"/>
        <w:jc w:val="both"/>
        <w:rPr>
          <w:rFonts w:ascii="Times New Roman" w:hAnsi="Times New Roman" w:cs="Times New Roman"/>
          <w:b/>
          <w:sz w:val="20"/>
          <w:szCs w:val="20"/>
        </w:rPr>
      </w:pPr>
      <w:r w:rsidRPr="007662C1">
        <w:rPr>
          <w:rFonts w:ascii="Times New Roman" w:hAnsi="Times New Roman" w:cs="Times New Roman"/>
          <w:sz w:val="20"/>
          <w:szCs w:val="20"/>
        </w:rPr>
        <w:t xml:space="preserve">Cassidy OE, </w:t>
      </w:r>
      <w:r w:rsidR="00125E2A" w:rsidRPr="007662C1">
        <w:rPr>
          <w:rFonts w:ascii="Times New Roman" w:hAnsi="Times New Roman" w:cs="Times New Roman"/>
          <w:sz w:val="20"/>
          <w:szCs w:val="20"/>
        </w:rPr>
        <w:t>Rouchotas C.</w:t>
      </w:r>
      <w:r w:rsidR="00DF018A"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Comparison of surface modification</w:t>
      </w:r>
      <w:r w:rsidR="00DF018A"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and solid dispersion techniques for</w:t>
      </w:r>
      <w:r w:rsidR="00DF018A" w:rsidRPr="007662C1">
        <w:rPr>
          <w:rFonts w:ascii="Times New Roman" w:hAnsi="Times New Roman" w:cs="Times New Roman"/>
          <w:sz w:val="20"/>
          <w:szCs w:val="20"/>
        </w:rPr>
        <w:t xml:space="preserve"> </w:t>
      </w:r>
      <w:r w:rsidRPr="007662C1">
        <w:rPr>
          <w:rFonts w:ascii="Times New Roman" w:hAnsi="Times New Roman" w:cs="Times New Roman"/>
          <w:sz w:val="20"/>
          <w:szCs w:val="20"/>
        </w:rPr>
        <w:t xml:space="preserve">drug dissolution. </w:t>
      </w:r>
      <w:commentRangeStart w:id="45"/>
      <w:r w:rsidRPr="00D55B7D">
        <w:rPr>
          <w:rFonts w:ascii="Times New Roman" w:hAnsi="Times New Roman" w:cs="Times New Roman"/>
          <w:i/>
          <w:sz w:val="20"/>
          <w:szCs w:val="20"/>
        </w:rPr>
        <w:t>Int  J  Pharm</w:t>
      </w:r>
      <w:r w:rsidRPr="007662C1">
        <w:rPr>
          <w:rFonts w:ascii="Times New Roman" w:hAnsi="Times New Roman" w:cs="Times New Roman"/>
          <w:sz w:val="20"/>
          <w:szCs w:val="20"/>
        </w:rPr>
        <w:t>.</w:t>
      </w:r>
      <w:commentRangeEnd w:id="45"/>
      <w:r w:rsidR="00006C64">
        <w:rPr>
          <w:rStyle w:val="CommentReference"/>
        </w:rPr>
        <w:commentReference w:id="45"/>
      </w:r>
      <w:r w:rsidR="004F1A70"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 xml:space="preserve"> 2000;</w:t>
      </w:r>
      <w:r w:rsidR="00DF018A" w:rsidRPr="007662C1">
        <w:rPr>
          <w:rFonts w:ascii="Times New Roman" w:hAnsi="Times New Roman" w:cs="Times New Roman"/>
          <w:sz w:val="20"/>
          <w:szCs w:val="20"/>
        </w:rPr>
        <w:t xml:space="preserve"> </w:t>
      </w:r>
      <w:r w:rsidR="00125E2A" w:rsidRPr="007662C1">
        <w:rPr>
          <w:rFonts w:ascii="Times New Roman" w:hAnsi="Times New Roman" w:cs="Times New Roman"/>
          <w:sz w:val="20"/>
          <w:szCs w:val="20"/>
        </w:rPr>
        <w:t>195(2):1–6.</w:t>
      </w:r>
    </w:p>
    <w:p w:rsidR="006B7853" w:rsidRPr="007662C1" w:rsidRDefault="006B7853" w:rsidP="00D55B7D">
      <w:pPr>
        <w:pStyle w:val="ListParagraph"/>
        <w:numPr>
          <w:ilvl w:val="0"/>
          <w:numId w:val="1"/>
        </w:numPr>
        <w:spacing w:after="0"/>
        <w:jc w:val="both"/>
        <w:rPr>
          <w:rFonts w:ascii="Times New Roman" w:hAnsi="Times New Roman" w:cs="Times New Roman"/>
          <w:b/>
          <w:sz w:val="20"/>
          <w:szCs w:val="20"/>
        </w:rPr>
      </w:pPr>
      <w:r w:rsidRPr="007662C1">
        <w:rPr>
          <w:rFonts w:ascii="Times New Roman" w:eastAsia="TimesNewRoman" w:hAnsi="Times New Roman" w:cs="Times New Roman"/>
          <w:sz w:val="20"/>
          <w:szCs w:val="20"/>
        </w:rPr>
        <w:t>Sekiguchi K, Obi N. Studies on absorption of eutectic mixture II. absorption of fused</w:t>
      </w:r>
      <w:r w:rsidR="00DF018A" w:rsidRPr="007662C1">
        <w:rPr>
          <w:rFonts w:ascii="Times New Roman" w:eastAsia="TimesNewRoman" w:hAnsi="Times New Roman" w:cs="Times New Roman"/>
          <w:sz w:val="20"/>
          <w:szCs w:val="20"/>
        </w:rPr>
        <w:t xml:space="preserve"> </w:t>
      </w:r>
      <w:r w:rsidRPr="007662C1">
        <w:rPr>
          <w:rFonts w:ascii="Times New Roman" w:eastAsia="TimesNewRoman" w:hAnsi="Times New Roman" w:cs="Times New Roman"/>
          <w:sz w:val="20"/>
          <w:szCs w:val="20"/>
        </w:rPr>
        <w:t>conglomerates of chloramphenicol and urea in rabbits</w:t>
      </w:r>
      <w:r w:rsidRPr="00D55B7D">
        <w:rPr>
          <w:rFonts w:ascii="Times New Roman" w:eastAsia="TimesNewRoman" w:hAnsi="Times New Roman" w:cs="Times New Roman"/>
          <w:i/>
          <w:sz w:val="20"/>
          <w:szCs w:val="20"/>
        </w:rPr>
        <w:t xml:space="preserve">. </w:t>
      </w:r>
      <w:commentRangeStart w:id="46"/>
      <w:r w:rsidRPr="00D55B7D">
        <w:rPr>
          <w:rFonts w:ascii="Times New Roman" w:eastAsia="TimesNewRoman" w:hAnsi="Times New Roman" w:cs="Times New Roman"/>
          <w:i/>
          <w:sz w:val="20"/>
          <w:szCs w:val="20"/>
        </w:rPr>
        <w:t>Chem Pharm Bull</w:t>
      </w:r>
      <w:r w:rsidRPr="007662C1">
        <w:rPr>
          <w:rFonts w:ascii="Times New Roman" w:eastAsia="TimesNewRoman" w:hAnsi="Times New Roman" w:cs="Times New Roman"/>
          <w:sz w:val="20"/>
          <w:szCs w:val="20"/>
        </w:rPr>
        <w:t xml:space="preserve"> </w:t>
      </w:r>
      <w:commentRangeEnd w:id="46"/>
      <w:r w:rsidR="00006C64">
        <w:rPr>
          <w:rStyle w:val="CommentReference"/>
        </w:rPr>
        <w:commentReference w:id="46"/>
      </w:r>
      <w:r w:rsidRPr="007662C1">
        <w:rPr>
          <w:rFonts w:ascii="Times New Roman" w:eastAsia="TimesNewRoman" w:hAnsi="Times New Roman" w:cs="Times New Roman"/>
          <w:sz w:val="20"/>
          <w:szCs w:val="20"/>
        </w:rPr>
        <w:t>(Tokyo)</w:t>
      </w:r>
      <w:r w:rsidR="00565A8A" w:rsidRPr="007662C1">
        <w:rPr>
          <w:rFonts w:ascii="Times New Roman" w:eastAsia="TimesNewRoman" w:hAnsi="Times New Roman" w:cs="Times New Roman"/>
          <w:sz w:val="20"/>
          <w:szCs w:val="20"/>
        </w:rPr>
        <w:t>.</w:t>
      </w:r>
      <w:r w:rsidR="00DF018A" w:rsidRPr="007662C1">
        <w:rPr>
          <w:rFonts w:ascii="Times New Roman" w:eastAsia="TimesNewRoman" w:hAnsi="Times New Roman" w:cs="Times New Roman"/>
          <w:sz w:val="20"/>
          <w:szCs w:val="20"/>
        </w:rPr>
        <w:t xml:space="preserve"> </w:t>
      </w:r>
      <w:r w:rsidRPr="007662C1">
        <w:rPr>
          <w:rFonts w:ascii="Times New Roman" w:eastAsia="TimesNewRoman" w:hAnsi="Times New Roman" w:cs="Times New Roman"/>
          <w:sz w:val="20"/>
          <w:szCs w:val="20"/>
        </w:rPr>
        <w:t>1964; 12: 134-144.</w:t>
      </w:r>
    </w:p>
    <w:p w:rsidR="00F444D4" w:rsidRPr="007662C1" w:rsidRDefault="00DF018A" w:rsidP="00D55B7D">
      <w:pPr>
        <w:pStyle w:val="ListParagraph"/>
        <w:numPr>
          <w:ilvl w:val="0"/>
          <w:numId w:val="1"/>
        </w:numPr>
        <w:spacing w:after="0"/>
        <w:jc w:val="both"/>
        <w:rPr>
          <w:rFonts w:ascii="Times New Roman" w:hAnsi="Times New Roman" w:cs="Times New Roman"/>
          <w:b/>
          <w:sz w:val="20"/>
          <w:szCs w:val="20"/>
        </w:rPr>
      </w:pPr>
      <w:r w:rsidRPr="007662C1">
        <w:rPr>
          <w:rFonts w:ascii="Times New Roman" w:hAnsi="Times New Roman" w:cs="Times New Roman"/>
          <w:sz w:val="20"/>
          <w:szCs w:val="20"/>
        </w:rPr>
        <w:t xml:space="preserve"> </w:t>
      </w:r>
      <w:r w:rsidR="00270B6D" w:rsidRPr="007662C1">
        <w:rPr>
          <w:rFonts w:ascii="Times New Roman" w:hAnsi="Times New Roman" w:cs="Times New Roman"/>
          <w:sz w:val="20"/>
          <w:szCs w:val="20"/>
        </w:rPr>
        <w:t>Leon Lachman, Herbert A, Liberman and Joseph L Karnig.</w:t>
      </w:r>
      <w:r w:rsidRPr="007662C1">
        <w:rPr>
          <w:rFonts w:ascii="Times New Roman" w:hAnsi="Times New Roman" w:cs="Times New Roman"/>
          <w:sz w:val="20"/>
          <w:szCs w:val="20"/>
        </w:rPr>
        <w:t xml:space="preserve"> </w:t>
      </w:r>
      <w:r w:rsidR="00270B6D" w:rsidRPr="007662C1">
        <w:rPr>
          <w:rFonts w:ascii="Times New Roman" w:hAnsi="Times New Roman" w:cs="Times New Roman"/>
          <w:sz w:val="20"/>
          <w:szCs w:val="20"/>
        </w:rPr>
        <w:t>The theory and practice of industrial pharmacy. 3rd ed. Lea</w:t>
      </w:r>
      <w:r w:rsidRPr="007662C1">
        <w:rPr>
          <w:rFonts w:ascii="Times New Roman" w:hAnsi="Times New Roman" w:cs="Times New Roman"/>
          <w:sz w:val="20"/>
          <w:szCs w:val="20"/>
        </w:rPr>
        <w:t xml:space="preserve"> </w:t>
      </w:r>
      <w:r w:rsidR="00565A8A" w:rsidRPr="007662C1">
        <w:rPr>
          <w:rFonts w:ascii="Times New Roman" w:hAnsi="Times New Roman" w:cs="Times New Roman"/>
          <w:sz w:val="20"/>
          <w:szCs w:val="20"/>
        </w:rPr>
        <w:t>and Febigen, Philadelphia.</w:t>
      </w:r>
      <w:r w:rsidR="00270B6D" w:rsidRPr="007662C1">
        <w:rPr>
          <w:rFonts w:ascii="Times New Roman" w:hAnsi="Times New Roman" w:cs="Times New Roman"/>
          <w:sz w:val="20"/>
          <w:szCs w:val="20"/>
        </w:rPr>
        <w:t xml:space="preserve"> 1986; 301-302.</w:t>
      </w:r>
    </w:p>
    <w:p w:rsidR="00F444D4" w:rsidRPr="007662C1" w:rsidRDefault="00DF018A" w:rsidP="00D55B7D">
      <w:pPr>
        <w:pStyle w:val="ListParagraph"/>
        <w:numPr>
          <w:ilvl w:val="0"/>
          <w:numId w:val="1"/>
        </w:numPr>
        <w:spacing w:after="0"/>
        <w:jc w:val="both"/>
        <w:rPr>
          <w:rFonts w:ascii="Times New Roman" w:hAnsi="Times New Roman" w:cs="Times New Roman"/>
          <w:b/>
          <w:sz w:val="20"/>
          <w:szCs w:val="20"/>
        </w:rPr>
      </w:pPr>
      <w:r w:rsidRPr="007662C1">
        <w:rPr>
          <w:rFonts w:ascii="Times New Roman" w:eastAsia="TimesNewRoman" w:hAnsi="Times New Roman" w:cs="Times New Roman"/>
          <w:sz w:val="20"/>
          <w:szCs w:val="20"/>
        </w:rPr>
        <w:t xml:space="preserve"> </w:t>
      </w:r>
      <w:r w:rsidR="00F444D4" w:rsidRPr="007662C1">
        <w:rPr>
          <w:rFonts w:ascii="Times New Roman" w:eastAsia="TimesNewRoman" w:hAnsi="Times New Roman" w:cs="Times New Roman"/>
          <w:sz w:val="20"/>
          <w:szCs w:val="20"/>
        </w:rPr>
        <w:t>Barakat NS, Elanazi FK, Almurshedi AS. The influence of various amphiphilic</w:t>
      </w:r>
      <w:r w:rsidRPr="007662C1">
        <w:rPr>
          <w:rFonts w:ascii="Times New Roman" w:eastAsia="TimesNewRoman" w:hAnsi="Times New Roman" w:cs="Times New Roman"/>
          <w:sz w:val="20"/>
          <w:szCs w:val="20"/>
        </w:rPr>
        <w:t xml:space="preserve"> </w:t>
      </w:r>
      <w:r w:rsidR="00F444D4" w:rsidRPr="007662C1">
        <w:rPr>
          <w:rFonts w:ascii="Times New Roman" w:eastAsia="TimesNewRoman" w:hAnsi="Times New Roman" w:cs="Times New Roman"/>
          <w:sz w:val="20"/>
          <w:szCs w:val="20"/>
        </w:rPr>
        <w:t>excipients on the physicochemical properties of carbamazepine-loaded microparticles.</w:t>
      </w:r>
      <w:r w:rsidRPr="007662C1">
        <w:rPr>
          <w:rFonts w:ascii="Times New Roman" w:eastAsia="TimesNewRoman" w:hAnsi="Times New Roman" w:cs="Times New Roman"/>
          <w:sz w:val="20"/>
          <w:szCs w:val="20"/>
        </w:rPr>
        <w:t xml:space="preserve"> </w:t>
      </w:r>
      <w:commentRangeStart w:id="47"/>
      <w:r w:rsidR="00F444D4" w:rsidRPr="00D55B7D">
        <w:rPr>
          <w:rFonts w:ascii="Times New Roman" w:eastAsia="TimesNewRoman" w:hAnsi="Times New Roman" w:cs="Times New Roman"/>
          <w:i/>
          <w:sz w:val="20"/>
          <w:szCs w:val="20"/>
        </w:rPr>
        <w:t>J Microencapsulation</w:t>
      </w:r>
      <w:commentRangeEnd w:id="47"/>
      <w:r w:rsidR="00006C64">
        <w:rPr>
          <w:rStyle w:val="CommentReference"/>
        </w:rPr>
        <w:commentReference w:id="47"/>
      </w:r>
      <w:r w:rsidR="00565A8A" w:rsidRPr="007662C1">
        <w:rPr>
          <w:rFonts w:ascii="Times New Roman" w:eastAsia="TimesNewRoman" w:hAnsi="Times New Roman" w:cs="Times New Roman"/>
          <w:sz w:val="20"/>
          <w:szCs w:val="20"/>
        </w:rPr>
        <w:t>.</w:t>
      </w:r>
      <w:r w:rsidR="00F444D4" w:rsidRPr="007662C1">
        <w:rPr>
          <w:rFonts w:ascii="Times New Roman" w:eastAsia="TimesNewRoman" w:hAnsi="Times New Roman" w:cs="Times New Roman"/>
          <w:sz w:val="20"/>
          <w:szCs w:val="20"/>
        </w:rPr>
        <w:t xml:space="preserve"> 2009; 26(3): 251-262.</w:t>
      </w:r>
    </w:p>
    <w:p w:rsidR="00F444D4" w:rsidRPr="007662C1" w:rsidRDefault="00F444D4" w:rsidP="00D55B7D">
      <w:pPr>
        <w:pStyle w:val="ListParagraph"/>
        <w:numPr>
          <w:ilvl w:val="0"/>
          <w:numId w:val="1"/>
        </w:numPr>
        <w:spacing w:after="0"/>
        <w:jc w:val="both"/>
        <w:rPr>
          <w:rFonts w:ascii="Times New Roman" w:hAnsi="Times New Roman" w:cs="Times New Roman"/>
          <w:b/>
          <w:sz w:val="20"/>
          <w:szCs w:val="20"/>
        </w:rPr>
      </w:pPr>
      <w:r w:rsidRPr="007662C1">
        <w:rPr>
          <w:rFonts w:ascii="Times New Roman" w:eastAsia="TimesNewRoman" w:hAnsi="Times New Roman" w:cs="Times New Roman"/>
          <w:sz w:val="20"/>
          <w:szCs w:val="20"/>
        </w:rPr>
        <w:t xml:space="preserve"> Papageorgiou GZ, Bikiaris D, Karavas E, Politis S, Docoslis A, Park Y, Stergiou A,</w:t>
      </w:r>
      <w:r w:rsidR="00DF018A" w:rsidRPr="007662C1">
        <w:rPr>
          <w:rFonts w:ascii="Times New Roman" w:eastAsia="TimesNewRoman" w:hAnsi="Times New Roman" w:cs="Times New Roman"/>
          <w:sz w:val="20"/>
          <w:szCs w:val="20"/>
        </w:rPr>
        <w:t xml:space="preserve"> </w:t>
      </w:r>
      <w:r w:rsidRPr="007662C1">
        <w:rPr>
          <w:rFonts w:ascii="Times New Roman" w:eastAsia="TimesNewRoman" w:hAnsi="Times New Roman" w:cs="Times New Roman"/>
          <w:sz w:val="20"/>
          <w:szCs w:val="20"/>
        </w:rPr>
        <w:t>Georgarakis E. Effect of physical state and particle size distribution on dissolution</w:t>
      </w:r>
      <w:r w:rsidR="00DF018A" w:rsidRPr="007662C1">
        <w:rPr>
          <w:rFonts w:ascii="Times New Roman" w:eastAsia="TimesNewRoman" w:hAnsi="Times New Roman" w:cs="Times New Roman"/>
          <w:sz w:val="20"/>
          <w:szCs w:val="20"/>
        </w:rPr>
        <w:t xml:space="preserve"> </w:t>
      </w:r>
      <w:r w:rsidRPr="007662C1">
        <w:rPr>
          <w:rFonts w:ascii="Times New Roman" w:eastAsia="TimesNewRoman" w:hAnsi="Times New Roman" w:cs="Times New Roman"/>
          <w:sz w:val="20"/>
          <w:szCs w:val="20"/>
        </w:rPr>
        <w:t>enhancement of nimodipine/</w:t>
      </w:r>
      <w:r w:rsidR="004F1A70" w:rsidRPr="007662C1">
        <w:rPr>
          <w:rFonts w:ascii="Times New Roman" w:eastAsia="TimesNewRoman" w:hAnsi="Times New Roman" w:cs="Times New Roman"/>
          <w:sz w:val="20"/>
          <w:szCs w:val="20"/>
        </w:rPr>
        <w:t xml:space="preserve"> </w:t>
      </w:r>
      <w:r w:rsidRPr="007662C1">
        <w:rPr>
          <w:rFonts w:ascii="Times New Roman" w:eastAsia="TimesNewRoman" w:hAnsi="Times New Roman" w:cs="Times New Roman"/>
          <w:sz w:val="20"/>
          <w:szCs w:val="20"/>
        </w:rPr>
        <w:t>PEG solid dispersions prepared by melt mixing and</w:t>
      </w:r>
      <w:r w:rsidR="00DF018A" w:rsidRPr="007662C1">
        <w:rPr>
          <w:rFonts w:ascii="Times New Roman" w:eastAsia="TimesNewRoman" w:hAnsi="Times New Roman" w:cs="Times New Roman"/>
          <w:sz w:val="20"/>
          <w:szCs w:val="20"/>
        </w:rPr>
        <w:t xml:space="preserve"> </w:t>
      </w:r>
      <w:r w:rsidRPr="007662C1">
        <w:rPr>
          <w:rFonts w:ascii="Times New Roman" w:eastAsia="TimesNewRoman" w:hAnsi="Times New Roman" w:cs="Times New Roman"/>
          <w:sz w:val="20"/>
          <w:szCs w:val="20"/>
        </w:rPr>
        <w:t>solvent evaporation. AAPS Journal</w:t>
      </w:r>
      <w:r w:rsidR="00565A8A" w:rsidRPr="007662C1">
        <w:rPr>
          <w:rFonts w:ascii="Times New Roman" w:eastAsia="TimesNewRoman" w:hAnsi="Times New Roman" w:cs="Times New Roman"/>
          <w:sz w:val="20"/>
          <w:szCs w:val="20"/>
        </w:rPr>
        <w:t>.</w:t>
      </w:r>
      <w:r w:rsidRPr="007662C1">
        <w:rPr>
          <w:rFonts w:ascii="Times New Roman" w:eastAsia="TimesNewRoman" w:hAnsi="Times New Roman" w:cs="Times New Roman"/>
          <w:sz w:val="20"/>
          <w:szCs w:val="20"/>
        </w:rPr>
        <w:t xml:space="preserve"> 2006; 8(4): E623-E631.</w:t>
      </w:r>
    </w:p>
    <w:p w:rsidR="00B52CB2" w:rsidRPr="007662C1" w:rsidRDefault="00B52CB2" w:rsidP="00D55B7D">
      <w:pPr>
        <w:pStyle w:val="ListParagraph"/>
        <w:numPr>
          <w:ilvl w:val="0"/>
          <w:numId w:val="1"/>
        </w:numPr>
        <w:autoSpaceDE w:val="0"/>
        <w:autoSpaceDN w:val="0"/>
        <w:adjustRightInd w:val="0"/>
        <w:spacing w:after="0"/>
        <w:jc w:val="both"/>
        <w:rPr>
          <w:rFonts w:ascii="Times New Roman" w:hAnsi="Times New Roman" w:cs="Times New Roman"/>
          <w:sz w:val="20"/>
          <w:szCs w:val="20"/>
        </w:rPr>
      </w:pPr>
      <w:r w:rsidRPr="007662C1">
        <w:rPr>
          <w:rFonts w:ascii="Times New Roman" w:hAnsi="Times New Roman" w:cs="Times New Roman"/>
          <w:sz w:val="20"/>
          <w:szCs w:val="20"/>
        </w:rPr>
        <w:t xml:space="preserve"> Kosoglou T, Statkevich P, Johnson-Levonas AO, Paolini JF, Bergman AJ, Alton KB. </w:t>
      </w:r>
    </w:p>
    <w:p w:rsidR="00B52CB2" w:rsidRPr="007662C1" w:rsidRDefault="00B52CB2" w:rsidP="00D55B7D">
      <w:pPr>
        <w:pStyle w:val="ListParagraph"/>
        <w:autoSpaceDE w:val="0"/>
        <w:autoSpaceDN w:val="0"/>
        <w:adjustRightInd w:val="0"/>
        <w:spacing w:after="0"/>
        <w:jc w:val="both"/>
        <w:rPr>
          <w:rFonts w:ascii="Times New Roman" w:hAnsi="Times New Roman" w:cs="Times New Roman"/>
          <w:sz w:val="20"/>
          <w:szCs w:val="20"/>
        </w:rPr>
      </w:pPr>
      <w:r w:rsidRPr="007662C1">
        <w:rPr>
          <w:rFonts w:ascii="Times New Roman" w:hAnsi="Times New Roman" w:cs="Times New Roman"/>
          <w:sz w:val="20"/>
          <w:szCs w:val="20"/>
        </w:rPr>
        <w:t>Ezetimibe: a review of its metabolism, Pharmacokinetics and drug in</w:t>
      </w:r>
      <w:r w:rsidR="00565A8A" w:rsidRPr="007662C1">
        <w:rPr>
          <w:rFonts w:ascii="Times New Roman" w:hAnsi="Times New Roman" w:cs="Times New Roman"/>
          <w:sz w:val="20"/>
          <w:szCs w:val="20"/>
        </w:rPr>
        <w:t xml:space="preserve">teractions. </w:t>
      </w:r>
      <w:commentRangeStart w:id="48"/>
      <w:r w:rsidR="00565A8A" w:rsidRPr="00D55B7D">
        <w:rPr>
          <w:rFonts w:ascii="Times New Roman" w:hAnsi="Times New Roman" w:cs="Times New Roman"/>
          <w:i/>
          <w:sz w:val="20"/>
          <w:szCs w:val="20"/>
        </w:rPr>
        <w:t>Clin. Pharmacokinet</w:t>
      </w:r>
      <w:commentRangeEnd w:id="48"/>
      <w:r w:rsidR="00006C64">
        <w:rPr>
          <w:rStyle w:val="CommentReference"/>
        </w:rPr>
        <w:commentReference w:id="48"/>
      </w:r>
      <w:r w:rsidR="00565A8A" w:rsidRPr="007662C1">
        <w:rPr>
          <w:rFonts w:ascii="Times New Roman" w:hAnsi="Times New Roman" w:cs="Times New Roman"/>
          <w:sz w:val="20"/>
          <w:szCs w:val="20"/>
        </w:rPr>
        <w:t>.</w:t>
      </w:r>
      <w:r w:rsidRPr="007662C1">
        <w:rPr>
          <w:rFonts w:ascii="Times New Roman" w:hAnsi="Times New Roman" w:cs="Times New Roman"/>
          <w:sz w:val="20"/>
          <w:szCs w:val="20"/>
        </w:rPr>
        <w:t xml:space="preserve"> 2005; 44 (5): 467–494</w:t>
      </w:r>
    </w:p>
    <w:p w:rsidR="00B52CB2" w:rsidRPr="007662C1" w:rsidRDefault="00B52CB2" w:rsidP="00D55B7D">
      <w:pPr>
        <w:pStyle w:val="ListParagraph"/>
        <w:numPr>
          <w:ilvl w:val="0"/>
          <w:numId w:val="1"/>
        </w:numPr>
        <w:autoSpaceDE w:val="0"/>
        <w:autoSpaceDN w:val="0"/>
        <w:adjustRightInd w:val="0"/>
        <w:spacing w:after="0"/>
        <w:jc w:val="both"/>
        <w:rPr>
          <w:rFonts w:ascii="Times New Roman" w:hAnsi="Times New Roman" w:cs="Times New Roman"/>
          <w:sz w:val="20"/>
          <w:szCs w:val="20"/>
        </w:rPr>
      </w:pPr>
      <w:r w:rsidRPr="007662C1">
        <w:rPr>
          <w:rFonts w:ascii="Times New Roman" w:hAnsi="Times New Roman" w:cs="Times New Roman"/>
          <w:sz w:val="20"/>
          <w:szCs w:val="20"/>
        </w:rPr>
        <w:t>Martindale. The complete drug reference, 32nd ed., L</w:t>
      </w:r>
      <w:r w:rsidR="00565A8A" w:rsidRPr="007662C1">
        <w:rPr>
          <w:rFonts w:ascii="Times New Roman" w:hAnsi="Times New Roman" w:cs="Times New Roman"/>
          <w:sz w:val="20"/>
          <w:szCs w:val="20"/>
        </w:rPr>
        <w:t>ondon: the pharmaceutical press.</w:t>
      </w:r>
      <w:r w:rsidRPr="007662C1">
        <w:rPr>
          <w:rFonts w:ascii="Times New Roman" w:hAnsi="Times New Roman" w:cs="Times New Roman"/>
          <w:sz w:val="20"/>
          <w:szCs w:val="20"/>
        </w:rPr>
        <w:t xml:space="preserve"> 1999; 1473.</w:t>
      </w:r>
    </w:p>
    <w:p w:rsidR="00B52CB2" w:rsidRPr="007662C1" w:rsidRDefault="00B52CB2" w:rsidP="00D55B7D">
      <w:pPr>
        <w:pStyle w:val="ListParagraph"/>
        <w:numPr>
          <w:ilvl w:val="0"/>
          <w:numId w:val="1"/>
        </w:numPr>
        <w:autoSpaceDE w:val="0"/>
        <w:autoSpaceDN w:val="0"/>
        <w:adjustRightInd w:val="0"/>
        <w:spacing w:after="0"/>
        <w:jc w:val="both"/>
        <w:rPr>
          <w:rFonts w:ascii="Times New Roman" w:hAnsi="Times New Roman" w:cs="Times New Roman"/>
          <w:sz w:val="20"/>
          <w:szCs w:val="20"/>
        </w:rPr>
      </w:pPr>
      <w:r w:rsidRPr="007662C1">
        <w:rPr>
          <w:rFonts w:ascii="Times New Roman" w:hAnsi="Times New Roman" w:cs="Times New Roman"/>
          <w:sz w:val="20"/>
          <w:szCs w:val="20"/>
        </w:rPr>
        <w:t>Garcia Calvo M, Lisnock J, Bull HG, Hawes BE, Burnett DA, Braun MP, The target of ezetimibe is niemann-pick c1-like 1 (</w:t>
      </w:r>
      <w:r w:rsidR="00565A8A" w:rsidRPr="007662C1">
        <w:rPr>
          <w:rFonts w:ascii="Times New Roman" w:hAnsi="Times New Roman" w:cs="Times New Roman"/>
          <w:sz w:val="20"/>
          <w:szCs w:val="20"/>
        </w:rPr>
        <w:t>npc1l1</w:t>
      </w:r>
      <w:commentRangeStart w:id="49"/>
      <w:r w:rsidR="00565A8A" w:rsidRPr="007662C1">
        <w:rPr>
          <w:rFonts w:ascii="Times New Roman" w:hAnsi="Times New Roman" w:cs="Times New Roman"/>
          <w:sz w:val="20"/>
          <w:szCs w:val="20"/>
        </w:rPr>
        <w:t xml:space="preserve">). </w:t>
      </w:r>
      <w:r w:rsidR="00565A8A" w:rsidRPr="00D55B7D">
        <w:rPr>
          <w:rFonts w:ascii="Times New Roman" w:hAnsi="Times New Roman" w:cs="Times New Roman"/>
          <w:i/>
          <w:sz w:val="20"/>
          <w:szCs w:val="20"/>
        </w:rPr>
        <w:t>Proc Natl Acad Sci USA</w:t>
      </w:r>
      <w:commentRangeEnd w:id="49"/>
      <w:r w:rsidR="00006C64">
        <w:rPr>
          <w:rStyle w:val="CommentReference"/>
        </w:rPr>
        <w:commentReference w:id="49"/>
      </w:r>
      <w:r w:rsidR="00565A8A" w:rsidRPr="007662C1">
        <w:rPr>
          <w:rFonts w:ascii="Times New Roman" w:hAnsi="Times New Roman" w:cs="Times New Roman"/>
          <w:sz w:val="20"/>
          <w:szCs w:val="20"/>
        </w:rPr>
        <w:t>.</w:t>
      </w:r>
      <w:r w:rsidRPr="007662C1">
        <w:rPr>
          <w:rFonts w:ascii="Times New Roman" w:hAnsi="Times New Roman" w:cs="Times New Roman"/>
          <w:sz w:val="20"/>
          <w:szCs w:val="20"/>
        </w:rPr>
        <w:t xml:space="preserve"> 2005, 102: 8132.</w:t>
      </w:r>
    </w:p>
    <w:p w:rsidR="00F444D4" w:rsidRPr="007662C1" w:rsidRDefault="00DF018A" w:rsidP="00D55B7D">
      <w:pPr>
        <w:pStyle w:val="ListParagraph"/>
        <w:numPr>
          <w:ilvl w:val="0"/>
          <w:numId w:val="1"/>
        </w:numPr>
        <w:spacing w:after="0"/>
        <w:jc w:val="both"/>
        <w:rPr>
          <w:rFonts w:ascii="Times New Roman" w:hAnsi="Times New Roman" w:cs="Times New Roman"/>
          <w:sz w:val="20"/>
          <w:szCs w:val="20"/>
        </w:rPr>
      </w:pPr>
      <w:r w:rsidRPr="007662C1">
        <w:rPr>
          <w:rFonts w:ascii="Times New Roman" w:eastAsia="TimesNewRoman" w:hAnsi="Times New Roman" w:cs="Times New Roman"/>
          <w:sz w:val="20"/>
          <w:szCs w:val="20"/>
        </w:rPr>
        <w:t xml:space="preserve"> </w:t>
      </w:r>
      <w:r w:rsidR="00B52CB2" w:rsidRPr="007662C1">
        <w:rPr>
          <w:rFonts w:ascii="Times New Roman" w:hAnsi="Times New Roman" w:cs="Times New Roman"/>
          <w:sz w:val="20"/>
          <w:szCs w:val="20"/>
        </w:rPr>
        <w:t xml:space="preserve">Huang J, Wigent RJ, Schwartz JB. Nifedipine Molecular Dispersion in microparticles of ammonio methacrylate copolymer and ethylcellulose binary blends for controlled drug delivery: Effect of matrix composition. </w:t>
      </w:r>
      <w:r w:rsidR="00565A8A" w:rsidRPr="007662C1">
        <w:rPr>
          <w:rFonts w:ascii="Times New Roman" w:hAnsi="Times New Roman" w:cs="Times New Roman"/>
          <w:iCs/>
          <w:sz w:val="20"/>
          <w:szCs w:val="20"/>
        </w:rPr>
        <w:t>Drug dev. ind. pharm.</w:t>
      </w:r>
      <w:r w:rsidR="00B52CB2" w:rsidRPr="007662C1">
        <w:rPr>
          <w:rFonts w:ascii="Times New Roman" w:hAnsi="Times New Roman" w:cs="Times New Roman"/>
          <w:iCs/>
          <w:sz w:val="20"/>
          <w:szCs w:val="20"/>
        </w:rPr>
        <w:t xml:space="preserve"> </w:t>
      </w:r>
      <w:r w:rsidR="00B52CB2" w:rsidRPr="007662C1">
        <w:rPr>
          <w:rFonts w:ascii="Times New Roman" w:hAnsi="Times New Roman" w:cs="Times New Roman"/>
          <w:bCs/>
          <w:sz w:val="20"/>
          <w:szCs w:val="20"/>
        </w:rPr>
        <w:t>2006</w:t>
      </w:r>
      <w:r w:rsidR="00B52CB2" w:rsidRPr="007662C1">
        <w:rPr>
          <w:rFonts w:ascii="Times New Roman" w:hAnsi="Times New Roman" w:cs="Times New Roman"/>
          <w:sz w:val="20"/>
          <w:szCs w:val="20"/>
        </w:rPr>
        <w:t xml:space="preserve">, </w:t>
      </w:r>
      <w:r w:rsidR="00B52CB2" w:rsidRPr="007662C1">
        <w:rPr>
          <w:rFonts w:ascii="Times New Roman" w:hAnsi="Times New Roman" w:cs="Times New Roman"/>
          <w:iCs/>
          <w:sz w:val="20"/>
          <w:szCs w:val="20"/>
        </w:rPr>
        <w:t>32</w:t>
      </w:r>
      <w:r w:rsidR="00B52CB2" w:rsidRPr="007662C1">
        <w:rPr>
          <w:rFonts w:ascii="Times New Roman" w:hAnsi="Times New Roman" w:cs="Times New Roman"/>
          <w:sz w:val="20"/>
          <w:szCs w:val="20"/>
        </w:rPr>
        <w:t>, 1185-1197.</w:t>
      </w:r>
    </w:p>
    <w:p w:rsidR="00F444D4" w:rsidRPr="007662C1" w:rsidRDefault="00DF018A" w:rsidP="00D55B7D">
      <w:pPr>
        <w:pStyle w:val="ListParagraph"/>
        <w:numPr>
          <w:ilvl w:val="0"/>
          <w:numId w:val="1"/>
        </w:numPr>
        <w:spacing w:after="0"/>
        <w:jc w:val="both"/>
        <w:rPr>
          <w:rFonts w:ascii="Times New Roman" w:hAnsi="Times New Roman" w:cs="Times New Roman"/>
          <w:b/>
          <w:sz w:val="20"/>
          <w:szCs w:val="20"/>
        </w:rPr>
      </w:pPr>
      <w:r w:rsidRPr="007662C1">
        <w:rPr>
          <w:rFonts w:ascii="Times New Roman" w:eastAsia="TimesNewRoman" w:hAnsi="Times New Roman" w:cs="Times New Roman"/>
          <w:sz w:val="20"/>
          <w:szCs w:val="20"/>
        </w:rPr>
        <w:t xml:space="preserve"> </w:t>
      </w:r>
      <w:r w:rsidR="00F444D4" w:rsidRPr="007662C1">
        <w:rPr>
          <w:rFonts w:ascii="Times New Roman" w:eastAsia="TimesNewRoman" w:hAnsi="Times New Roman" w:cs="Times New Roman"/>
          <w:sz w:val="20"/>
          <w:szCs w:val="20"/>
        </w:rPr>
        <w:t>Azarmi S, Roa W, Lobenberg R. Current perspectives in dissolution testing of</w:t>
      </w:r>
      <w:r w:rsidRPr="007662C1">
        <w:rPr>
          <w:rFonts w:ascii="Times New Roman" w:eastAsia="TimesNewRoman" w:hAnsi="Times New Roman" w:cs="Times New Roman"/>
          <w:sz w:val="20"/>
          <w:szCs w:val="20"/>
        </w:rPr>
        <w:t xml:space="preserve"> </w:t>
      </w:r>
      <w:r w:rsidR="00F444D4" w:rsidRPr="007662C1">
        <w:rPr>
          <w:rFonts w:ascii="Times New Roman" w:eastAsia="TimesNewRoman" w:hAnsi="Times New Roman" w:cs="Times New Roman"/>
          <w:sz w:val="20"/>
          <w:szCs w:val="20"/>
        </w:rPr>
        <w:t xml:space="preserve">conventional and novel dosage forms. </w:t>
      </w:r>
      <w:commentRangeStart w:id="50"/>
      <w:r w:rsidR="00F444D4" w:rsidRPr="00D55B7D">
        <w:rPr>
          <w:rFonts w:ascii="Times New Roman" w:eastAsia="TimesNewRoman" w:hAnsi="Times New Roman" w:cs="Times New Roman"/>
          <w:i/>
          <w:sz w:val="20"/>
          <w:szCs w:val="20"/>
        </w:rPr>
        <w:t>Int J Pharmaceutics</w:t>
      </w:r>
      <w:commentRangeEnd w:id="50"/>
      <w:r w:rsidR="00006C64">
        <w:rPr>
          <w:rStyle w:val="CommentReference"/>
        </w:rPr>
        <w:commentReference w:id="50"/>
      </w:r>
      <w:r w:rsidR="00565A8A" w:rsidRPr="007662C1">
        <w:rPr>
          <w:rFonts w:ascii="Times New Roman" w:eastAsia="TimesNewRoman" w:hAnsi="Times New Roman" w:cs="Times New Roman"/>
          <w:sz w:val="20"/>
          <w:szCs w:val="20"/>
        </w:rPr>
        <w:t>.</w:t>
      </w:r>
      <w:r w:rsidR="00F444D4" w:rsidRPr="007662C1">
        <w:rPr>
          <w:rFonts w:ascii="Times New Roman" w:eastAsia="TimesNewRoman" w:hAnsi="Times New Roman" w:cs="Times New Roman"/>
          <w:sz w:val="20"/>
          <w:szCs w:val="20"/>
        </w:rPr>
        <w:t xml:space="preserve"> 2007; 328(1): 12-21.</w:t>
      </w:r>
    </w:p>
    <w:p w:rsidR="006B7853" w:rsidRPr="007662C1" w:rsidRDefault="00DF018A" w:rsidP="00D55B7D">
      <w:pPr>
        <w:pStyle w:val="ListParagraph"/>
        <w:numPr>
          <w:ilvl w:val="0"/>
          <w:numId w:val="1"/>
        </w:numPr>
        <w:spacing w:after="0"/>
        <w:jc w:val="both"/>
        <w:rPr>
          <w:rFonts w:ascii="Times New Roman" w:hAnsi="Times New Roman" w:cs="Times New Roman"/>
          <w:b/>
          <w:sz w:val="20"/>
          <w:szCs w:val="20"/>
        </w:rPr>
      </w:pPr>
      <w:r w:rsidRPr="007662C1">
        <w:rPr>
          <w:rFonts w:ascii="Times New Roman" w:eastAsia="TimesNewRoman" w:hAnsi="Times New Roman" w:cs="Times New Roman"/>
          <w:sz w:val="20"/>
          <w:szCs w:val="20"/>
        </w:rPr>
        <w:t xml:space="preserve"> </w:t>
      </w:r>
      <w:r w:rsidR="00F444D4" w:rsidRPr="007662C1">
        <w:rPr>
          <w:rFonts w:ascii="Times New Roman" w:eastAsia="TimesNewRoman" w:hAnsi="Times New Roman" w:cs="Times New Roman"/>
          <w:sz w:val="20"/>
          <w:szCs w:val="20"/>
        </w:rPr>
        <w:t>Costa P, Sousa Lobo JM. Modeling and comparison of dissolution profiles. Eur J</w:t>
      </w:r>
      <w:r w:rsidRPr="007662C1">
        <w:rPr>
          <w:rFonts w:ascii="Times New Roman" w:eastAsia="TimesNewRoman" w:hAnsi="Times New Roman" w:cs="Times New Roman"/>
          <w:sz w:val="20"/>
          <w:szCs w:val="20"/>
        </w:rPr>
        <w:t xml:space="preserve"> </w:t>
      </w:r>
      <w:r w:rsidR="00F444D4" w:rsidRPr="007662C1">
        <w:rPr>
          <w:rFonts w:ascii="Times New Roman" w:eastAsia="TimesNewRoman" w:hAnsi="Times New Roman" w:cs="Times New Roman"/>
          <w:sz w:val="20"/>
          <w:szCs w:val="20"/>
        </w:rPr>
        <w:t>Pharm Sci</w:t>
      </w:r>
      <w:r w:rsidR="00565A8A" w:rsidRPr="007662C1">
        <w:rPr>
          <w:rFonts w:ascii="Times New Roman" w:eastAsia="TimesNewRoman" w:hAnsi="Times New Roman" w:cs="Times New Roman"/>
          <w:sz w:val="20"/>
          <w:szCs w:val="20"/>
        </w:rPr>
        <w:t>.</w:t>
      </w:r>
      <w:r w:rsidR="00F444D4" w:rsidRPr="007662C1">
        <w:rPr>
          <w:rFonts w:ascii="Times New Roman" w:eastAsia="TimesNewRoman" w:hAnsi="Times New Roman" w:cs="Times New Roman"/>
          <w:sz w:val="20"/>
          <w:szCs w:val="20"/>
        </w:rPr>
        <w:t xml:space="preserve"> 2001; 13: 123-133.</w:t>
      </w:r>
    </w:p>
    <w:p w:rsidR="004125BF" w:rsidRPr="007662C1" w:rsidRDefault="00DF018A" w:rsidP="00D55B7D">
      <w:pPr>
        <w:pStyle w:val="ListParagraph"/>
        <w:numPr>
          <w:ilvl w:val="0"/>
          <w:numId w:val="1"/>
        </w:numPr>
        <w:spacing w:after="0"/>
        <w:jc w:val="both"/>
        <w:rPr>
          <w:rFonts w:ascii="Times New Roman" w:hAnsi="Times New Roman" w:cs="Times New Roman"/>
          <w:b/>
          <w:sz w:val="20"/>
          <w:szCs w:val="20"/>
        </w:rPr>
      </w:pPr>
      <w:r w:rsidRPr="007662C1">
        <w:rPr>
          <w:rFonts w:ascii="Times New Roman" w:hAnsi="Times New Roman" w:cs="Times New Roman"/>
          <w:iCs/>
          <w:sz w:val="20"/>
          <w:szCs w:val="20"/>
        </w:rPr>
        <w:lastRenderedPageBreak/>
        <w:t xml:space="preserve"> </w:t>
      </w:r>
      <w:r w:rsidR="004125BF" w:rsidRPr="007662C1">
        <w:rPr>
          <w:rFonts w:ascii="Times New Roman" w:hAnsi="Times New Roman" w:cs="Times New Roman"/>
          <w:iCs/>
          <w:sz w:val="20"/>
          <w:szCs w:val="20"/>
        </w:rPr>
        <w:t>Balasubramaniam J, Rajesh Y, Bindu K, Hemalatha T,</w:t>
      </w:r>
      <w:r w:rsidRPr="007662C1">
        <w:rPr>
          <w:rFonts w:ascii="Times New Roman" w:hAnsi="Times New Roman" w:cs="Times New Roman"/>
          <w:iCs/>
          <w:sz w:val="20"/>
          <w:szCs w:val="20"/>
        </w:rPr>
        <w:t xml:space="preserve"> </w:t>
      </w:r>
      <w:r w:rsidR="004125BF" w:rsidRPr="007662C1">
        <w:rPr>
          <w:rFonts w:ascii="Times New Roman" w:hAnsi="Times New Roman" w:cs="Times New Roman"/>
          <w:iCs/>
          <w:sz w:val="20"/>
          <w:szCs w:val="20"/>
        </w:rPr>
        <w:t>Swetha M, Vinay UR: Enhanced dissolution and</w:t>
      </w:r>
      <w:r w:rsidRPr="007662C1">
        <w:rPr>
          <w:rFonts w:ascii="Times New Roman" w:hAnsi="Times New Roman" w:cs="Times New Roman"/>
          <w:iCs/>
          <w:sz w:val="20"/>
          <w:szCs w:val="20"/>
        </w:rPr>
        <w:t xml:space="preserve"> </w:t>
      </w:r>
      <w:r w:rsidR="004125BF" w:rsidRPr="007662C1">
        <w:rPr>
          <w:rFonts w:ascii="Times New Roman" w:hAnsi="Times New Roman" w:cs="Times New Roman"/>
          <w:iCs/>
          <w:sz w:val="20"/>
          <w:szCs w:val="20"/>
        </w:rPr>
        <w:t>bioavailability of raloxifene hydrochloride by cogrinding</w:t>
      </w:r>
      <w:r w:rsidRPr="007662C1">
        <w:rPr>
          <w:rFonts w:ascii="Times New Roman" w:hAnsi="Times New Roman" w:cs="Times New Roman"/>
          <w:iCs/>
          <w:sz w:val="20"/>
          <w:szCs w:val="20"/>
        </w:rPr>
        <w:t xml:space="preserve"> </w:t>
      </w:r>
      <w:r w:rsidR="004125BF" w:rsidRPr="007662C1">
        <w:rPr>
          <w:rFonts w:ascii="Times New Roman" w:hAnsi="Times New Roman" w:cs="Times New Roman"/>
          <w:iCs/>
          <w:sz w:val="20"/>
          <w:szCs w:val="20"/>
        </w:rPr>
        <w:t xml:space="preserve">with different superdisintegrants. </w:t>
      </w:r>
      <w:commentRangeStart w:id="51"/>
      <w:r w:rsidR="004125BF" w:rsidRPr="00D55B7D">
        <w:rPr>
          <w:rFonts w:ascii="Times New Roman" w:hAnsi="Times New Roman" w:cs="Times New Roman"/>
          <w:i/>
          <w:iCs/>
          <w:sz w:val="20"/>
          <w:szCs w:val="20"/>
        </w:rPr>
        <w:t>Chem</w:t>
      </w:r>
      <w:r w:rsidRPr="00D55B7D">
        <w:rPr>
          <w:rFonts w:ascii="Times New Roman" w:hAnsi="Times New Roman" w:cs="Times New Roman"/>
          <w:i/>
          <w:iCs/>
          <w:sz w:val="20"/>
          <w:szCs w:val="20"/>
        </w:rPr>
        <w:t xml:space="preserve"> </w:t>
      </w:r>
      <w:r w:rsidR="004125BF" w:rsidRPr="00D55B7D">
        <w:rPr>
          <w:rFonts w:ascii="Times New Roman" w:hAnsi="Times New Roman" w:cs="Times New Roman"/>
          <w:i/>
          <w:iCs/>
          <w:sz w:val="20"/>
          <w:szCs w:val="20"/>
        </w:rPr>
        <w:t>Pharm Bull</w:t>
      </w:r>
      <w:commentRangeEnd w:id="51"/>
      <w:r w:rsidR="00006C64">
        <w:rPr>
          <w:rStyle w:val="CommentReference"/>
        </w:rPr>
        <w:commentReference w:id="51"/>
      </w:r>
      <w:r w:rsidR="00565A8A" w:rsidRPr="007662C1">
        <w:rPr>
          <w:rFonts w:ascii="Times New Roman" w:hAnsi="Times New Roman" w:cs="Times New Roman"/>
          <w:iCs/>
          <w:sz w:val="20"/>
          <w:szCs w:val="20"/>
        </w:rPr>
        <w:t>.</w:t>
      </w:r>
      <w:r w:rsidR="004125BF" w:rsidRPr="007662C1">
        <w:rPr>
          <w:rFonts w:ascii="Times New Roman" w:hAnsi="Times New Roman" w:cs="Times New Roman"/>
          <w:iCs/>
          <w:sz w:val="20"/>
          <w:szCs w:val="20"/>
        </w:rPr>
        <w:t xml:space="preserve"> 2010; 58: 293-300.</w:t>
      </w:r>
    </w:p>
    <w:p w:rsidR="004125BF" w:rsidRPr="007662C1" w:rsidRDefault="00DF018A" w:rsidP="00D55B7D">
      <w:pPr>
        <w:pStyle w:val="ListParagraph"/>
        <w:numPr>
          <w:ilvl w:val="0"/>
          <w:numId w:val="1"/>
        </w:numPr>
        <w:spacing w:after="0"/>
        <w:jc w:val="both"/>
        <w:rPr>
          <w:rFonts w:ascii="Times New Roman" w:hAnsi="Times New Roman" w:cs="Times New Roman"/>
          <w:b/>
          <w:sz w:val="20"/>
          <w:szCs w:val="20"/>
        </w:rPr>
      </w:pPr>
      <w:r w:rsidRPr="007662C1">
        <w:rPr>
          <w:rFonts w:ascii="Times New Roman" w:hAnsi="Times New Roman" w:cs="Times New Roman"/>
          <w:iCs/>
          <w:sz w:val="20"/>
          <w:szCs w:val="20"/>
        </w:rPr>
        <w:t xml:space="preserve"> </w:t>
      </w:r>
      <w:r w:rsidR="004125BF" w:rsidRPr="007662C1">
        <w:rPr>
          <w:rFonts w:ascii="Times New Roman" w:hAnsi="Times New Roman" w:cs="Times New Roman"/>
          <w:iCs/>
          <w:sz w:val="20"/>
          <w:szCs w:val="20"/>
        </w:rPr>
        <w:t>Chaulang G, Patel P, Hardikar S, Kelkar M, Bhosale A,</w:t>
      </w:r>
      <w:r w:rsidRPr="007662C1">
        <w:rPr>
          <w:rFonts w:ascii="Times New Roman" w:hAnsi="Times New Roman" w:cs="Times New Roman"/>
          <w:iCs/>
          <w:sz w:val="20"/>
          <w:szCs w:val="20"/>
        </w:rPr>
        <w:t xml:space="preserve"> </w:t>
      </w:r>
      <w:r w:rsidR="004125BF" w:rsidRPr="007662C1">
        <w:rPr>
          <w:rFonts w:ascii="Times New Roman" w:hAnsi="Times New Roman" w:cs="Times New Roman"/>
          <w:iCs/>
          <w:sz w:val="20"/>
          <w:szCs w:val="20"/>
        </w:rPr>
        <w:t>Bhise B: Formulation and Evaluation of Solid</w:t>
      </w:r>
      <w:r w:rsidRPr="007662C1">
        <w:rPr>
          <w:rFonts w:ascii="Times New Roman" w:hAnsi="Times New Roman" w:cs="Times New Roman"/>
          <w:iCs/>
          <w:sz w:val="20"/>
          <w:szCs w:val="20"/>
        </w:rPr>
        <w:t xml:space="preserve"> </w:t>
      </w:r>
      <w:r w:rsidR="004125BF" w:rsidRPr="007662C1">
        <w:rPr>
          <w:rFonts w:ascii="Times New Roman" w:hAnsi="Times New Roman" w:cs="Times New Roman"/>
          <w:iCs/>
          <w:sz w:val="20"/>
          <w:szCs w:val="20"/>
        </w:rPr>
        <w:t>Dispersions of Furosemide in Sodium Starch</w:t>
      </w:r>
      <w:r w:rsidRPr="007662C1">
        <w:rPr>
          <w:rFonts w:ascii="Times New Roman" w:hAnsi="Times New Roman" w:cs="Times New Roman"/>
          <w:iCs/>
          <w:sz w:val="20"/>
          <w:szCs w:val="20"/>
        </w:rPr>
        <w:t xml:space="preserve"> </w:t>
      </w:r>
      <w:r w:rsidR="004F1A70" w:rsidRPr="007662C1">
        <w:rPr>
          <w:rFonts w:ascii="Times New Roman" w:hAnsi="Times New Roman" w:cs="Times New Roman"/>
          <w:iCs/>
          <w:sz w:val="20"/>
          <w:szCs w:val="20"/>
        </w:rPr>
        <w:t xml:space="preserve">Glycolate. </w:t>
      </w:r>
      <w:commentRangeStart w:id="52"/>
      <w:r w:rsidR="004F1A70" w:rsidRPr="00D55B7D">
        <w:rPr>
          <w:rFonts w:ascii="Times New Roman" w:hAnsi="Times New Roman" w:cs="Times New Roman"/>
          <w:i/>
          <w:iCs/>
          <w:sz w:val="20"/>
          <w:szCs w:val="20"/>
        </w:rPr>
        <w:t>Tr</w:t>
      </w:r>
      <w:r w:rsidR="00565A8A" w:rsidRPr="00D55B7D">
        <w:rPr>
          <w:rFonts w:ascii="Times New Roman" w:hAnsi="Times New Roman" w:cs="Times New Roman"/>
          <w:i/>
          <w:iCs/>
          <w:sz w:val="20"/>
          <w:szCs w:val="20"/>
        </w:rPr>
        <w:t>op J Pharm Res</w:t>
      </w:r>
      <w:commentRangeEnd w:id="52"/>
      <w:r w:rsidR="00006C64">
        <w:rPr>
          <w:rStyle w:val="CommentReference"/>
        </w:rPr>
        <w:commentReference w:id="52"/>
      </w:r>
      <w:r w:rsidR="00565A8A" w:rsidRPr="007662C1">
        <w:rPr>
          <w:rFonts w:ascii="Times New Roman" w:hAnsi="Times New Roman" w:cs="Times New Roman"/>
          <w:iCs/>
          <w:sz w:val="20"/>
          <w:szCs w:val="20"/>
        </w:rPr>
        <w:t>.</w:t>
      </w:r>
      <w:r w:rsidR="004125BF" w:rsidRPr="007662C1">
        <w:rPr>
          <w:rFonts w:ascii="Times New Roman" w:hAnsi="Times New Roman" w:cs="Times New Roman"/>
          <w:iCs/>
          <w:sz w:val="20"/>
          <w:szCs w:val="20"/>
        </w:rPr>
        <w:t xml:space="preserve"> 2009; 8(1): 43-51</w:t>
      </w:r>
      <w:r w:rsidRPr="007662C1">
        <w:rPr>
          <w:rFonts w:ascii="Times New Roman" w:hAnsi="Times New Roman" w:cs="Times New Roman"/>
          <w:iCs/>
          <w:sz w:val="20"/>
          <w:szCs w:val="20"/>
        </w:rPr>
        <w:t>.</w:t>
      </w:r>
    </w:p>
    <w:p w:rsidR="00F444D4" w:rsidRPr="007662C1" w:rsidRDefault="00F444D4" w:rsidP="00D55B7D">
      <w:pPr>
        <w:pStyle w:val="ListParagraph"/>
        <w:numPr>
          <w:ilvl w:val="0"/>
          <w:numId w:val="1"/>
        </w:numPr>
        <w:spacing w:after="0"/>
        <w:jc w:val="both"/>
        <w:rPr>
          <w:rFonts w:ascii="Times New Roman" w:hAnsi="Times New Roman" w:cs="Times New Roman"/>
          <w:b/>
          <w:sz w:val="20"/>
          <w:szCs w:val="20"/>
        </w:rPr>
      </w:pPr>
      <w:r w:rsidRPr="007662C1">
        <w:rPr>
          <w:rFonts w:ascii="Times New Roman" w:hAnsi="Times New Roman" w:cs="Times New Roman"/>
          <w:iCs/>
          <w:sz w:val="20"/>
          <w:szCs w:val="20"/>
        </w:rPr>
        <w:t>Tran T-D, Tran PH-L, Choi H-G, Han H-K, Lee B-J: The</w:t>
      </w:r>
      <w:r w:rsidR="00DF018A" w:rsidRPr="007662C1">
        <w:rPr>
          <w:rFonts w:ascii="Times New Roman" w:hAnsi="Times New Roman" w:cs="Times New Roman"/>
          <w:iCs/>
          <w:sz w:val="20"/>
          <w:szCs w:val="20"/>
        </w:rPr>
        <w:t xml:space="preserve"> </w:t>
      </w:r>
      <w:r w:rsidRPr="007662C1">
        <w:rPr>
          <w:rFonts w:ascii="Times New Roman" w:hAnsi="Times New Roman" w:cs="Times New Roman"/>
          <w:iCs/>
          <w:sz w:val="20"/>
          <w:szCs w:val="20"/>
        </w:rPr>
        <w:t>roles of acidifiers in solid dispersion and physical</w:t>
      </w:r>
      <w:r w:rsidR="00DF018A" w:rsidRPr="007662C1">
        <w:rPr>
          <w:rFonts w:ascii="Times New Roman" w:hAnsi="Times New Roman" w:cs="Times New Roman"/>
          <w:iCs/>
          <w:sz w:val="20"/>
          <w:szCs w:val="20"/>
        </w:rPr>
        <w:t xml:space="preserve"> </w:t>
      </w:r>
      <w:r w:rsidRPr="007662C1">
        <w:rPr>
          <w:rFonts w:ascii="Times New Roman" w:hAnsi="Times New Roman" w:cs="Times New Roman"/>
          <w:iCs/>
          <w:sz w:val="20"/>
          <w:szCs w:val="20"/>
        </w:rPr>
        <w:t>mixtures. Int J Pharm</w:t>
      </w:r>
      <w:r w:rsidR="00565A8A" w:rsidRPr="007662C1">
        <w:rPr>
          <w:rFonts w:ascii="Times New Roman" w:hAnsi="Times New Roman" w:cs="Times New Roman"/>
          <w:iCs/>
          <w:sz w:val="20"/>
          <w:szCs w:val="20"/>
        </w:rPr>
        <w:t>.</w:t>
      </w:r>
      <w:r w:rsidRPr="007662C1">
        <w:rPr>
          <w:rFonts w:ascii="Times New Roman" w:hAnsi="Times New Roman" w:cs="Times New Roman"/>
          <w:iCs/>
          <w:sz w:val="20"/>
          <w:szCs w:val="20"/>
        </w:rPr>
        <w:t xml:space="preserve"> 2010; 384(1): 60-66.</w:t>
      </w:r>
    </w:p>
    <w:p w:rsidR="00F444D4" w:rsidRPr="007662C1" w:rsidRDefault="00DF018A" w:rsidP="00D55B7D">
      <w:pPr>
        <w:pStyle w:val="ListParagraph"/>
        <w:numPr>
          <w:ilvl w:val="0"/>
          <w:numId w:val="1"/>
        </w:numPr>
        <w:spacing w:after="0"/>
        <w:jc w:val="both"/>
        <w:rPr>
          <w:rFonts w:ascii="Times New Roman" w:hAnsi="Times New Roman" w:cs="Times New Roman"/>
          <w:b/>
          <w:sz w:val="20"/>
          <w:szCs w:val="20"/>
        </w:rPr>
      </w:pPr>
      <w:r w:rsidRPr="007662C1">
        <w:rPr>
          <w:rFonts w:ascii="Times New Roman" w:eastAsia="TimesNewRoman" w:hAnsi="Times New Roman" w:cs="Times New Roman"/>
          <w:sz w:val="20"/>
          <w:szCs w:val="20"/>
        </w:rPr>
        <w:t xml:space="preserve"> </w:t>
      </w:r>
      <w:r w:rsidR="00F444D4" w:rsidRPr="007662C1">
        <w:rPr>
          <w:rFonts w:ascii="Times New Roman" w:eastAsia="TimesNewRoman" w:hAnsi="Times New Roman" w:cs="Times New Roman"/>
          <w:sz w:val="20"/>
          <w:szCs w:val="20"/>
        </w:rPr>
        <w:t>El-Maradny HA, Mortada SA, Kamel OA, Hikal AH. Characterisation of ternary</w:t>
      </w:r>
      <w:r w:rsidRPr="007662C1">
        <w:rPr>
          <w:rFonts w:ascii="Times New Roman" w:eastAsia="TimesNewRoman" w:hAnsi="Times New Roman" w:cs="Times New Roman"/>
          <w:sz w:val="20"/>
          <w:szCs w:val="20"/>
        </w:rPr>
        <w:t xml:space="preserve"> </w:t>
      </w:r>
      <w:r w:rsidR="00F444D4" w:rsidRPr="007662C1">
        <w:rPr>
          <w:rFonts w:ascii="Times New Roman" w:eastAsia="TimesNewRoman" w:hAnsi="Times New Roman" w:cs="Times New Roman"/>
          <w:sz w:val="20"/>
          <w:szCs w:val="20"/>
        </w:rPr>
        <w:t>complexes of meloxicam-HPβCD and PVP or L-arginine prepared by the spray drying</w:t>
      </w:r>
      <w:r w:rsidRPr="007662C1">
        <w:rPr>
          <w:rFonts w:ascii="Times New Roman" w:eastAsia="TimesNewRoman" w:hAnsi="Times New Roman" w:cs="Times New Roman"/>
          <w:sz w:val="20"/>
          <w:szCs w:val="20"/>
        </w:rPr>
        <w:t xml:space="preserve"> </w:t>
      </w:r>
      <w:r w:rsidR="00F444D4" w:rsidRPr="007662C1">
        <w:rPr>
          <w:rFonts w:ascii="Times New Roman" w:eastAsia="TimesNewRoman" w:hAnsi="Times New Roman" w:cs="Times New Roman"/>
          <w:sz w:val="20"/>
          <w:szCs w:val="20"/>
        </w:rPr>
        <w:t xml:space="preserve">technique. </w:t>
      </w:r>
      <w:r w:rsidR="00F444D4" w:rsidRPr="00D55B7D">
        <w:rPr>
          <w:rFonts w:ascii="Times New Roman" w:eastAsia="TimesNewRoman" w:hAnsi="Times New Roman" w:cs="Times New Roman"/>
          <w:i/>
          <w:sz w:val="20"/>
          <w:szCs w:val="20"/>
        </w:rPr>
        <w:t>Acta Pharm</w:t>
      </w:r>
      <w:r w:rsidR="00565A8A" w:rsidRPr="007662C1">
        <w:rPr>
          <w:rFonts w:ascii="Times New Roman" w:eastAsia="TimesNewRoman" w:hAnsi="Times New Roman" w:cs="Times New Roman"/>
          <w:sz w:val="20"/>
          <w:szCs w:val="20"/>
        </w:rPr>
        <w:t>.</w:t>
      </w:r>
      <w:r w:rsidR="00F444D4" w:rsidRPr="007662C1">
        <w:rPr>
          <w:rFonts w:ascii="Times New Roman" w:eastAsia="TimesNewRoman" w:hAnsi="Times New Roman" w:cs="Times New Roman"/>
          <w:sz w:val="20"/>
          <w:szCs w:val="20"/>
        </w:rPr>
        <w:t xml:space="preserve"> 2008; 58: 455-466.</w:t>
      </w:r>
    </w:p>
    <w:p w:rsidR="00B52CB2" w:rsidRPr="007662C1" w:rsidRDefault="00B52CB2" w:rsidP="00D55B7D">
      <w:pPr>
        <w:pStyle w:val="ListParagraph"/>
        <w:numPr>
          <w:ilvl w:val="0"/>
          <w:numId w:val="1"/>
        </w:numPr>
        <w:spacing w:after="0"/>
        <w:jc w:val="both"/>
        <w:rPr>
          <w:rFonts w:ascii="Times New Roman" w:hAnsi="Times New Roman" w:cs="Times New Roman"/>
          <w:color w:val="000000"/>
          <w:sz w:val="20"/>
          <w:szCs w:val="20"/>
        </w:rPr>
      </w:pPr>
      <w:r w:rsidRPr="007662C1">
        <w:rPr>
          <w:rFonts w:ascii="Times New Roman" w:hAnsi="Times New Roman" w:cs="Times New Roman"/>
          <w:sz w:val="20"/>
          <w:szCs w:val="20"/>
        </w:rPr>
        <w:t>Ritger PL, Peppas NA. A Newa M, Bhandari KH, Kim JO. Enhancement of solubility, dissolution and bioavailability of ibuprofen in solid disp</w:t>
      </w:r>
      <w:r w:rsidR="00565A8A" w:rsidRPr="007662C1">
        <w:rPr>
          <w:rFonts w:ascii="Times New Roman" w:hAnsi="Times New Roman" w:cs="Times New Roman"/>
          <w:sz w:val="20"/>
          <w:szCs w:val="20"/>
        </w:rPr>
        <w:t>ersion systems. Chem Pharm Bull.</w:t>
      </w:r>
      <w:r w:rsidRPr="007662C1">
        <w:rPr>
          <w:rFonts w:ascii="Times New Roman" w:hAnsi="Times New Roman" w:cs="Times New Roman"/>
          <w:sz w:val="20"/>
          <w:szCs w:val="20"/>
        </w:rPr>
        <w:t xml:space="preserve"> 2008; 56(4):569–74.</w:t>
      </w:r>
    </w:p>
    <w:p w:rsidR="00DE3051" w:rsidRPr="007662C1" w:rsidRDefault="00565A8A" w:rsidP="00D55B7D">
      <w:pPr>
        <w:pStyle w:val="ListParagraph"/>
        <w:numPr>
          <w:ilvl w:val="0"/>
          <w:numId w:val="1"/>
        </w:numPr>
        <w:spacing w:after="0"/>
        <w:jc w:val="both"/>
        <w:rPr>
          <w:rFonts w:ascii="Times New Roman" w:hAnsi="Times New Roman" w:cs="Times New Roman"/>
          <w:color w:val="000000"/>
          <w:sz w:val="20"/>
          <w:szCs w:val="20"/>
        </w:rPr>
      </w:pPr>
      <w:r w:rsidRPr="007662C1">
        <w:rPr>
          <w:rFonts w:ascii="Times New Roman" w:hAnsi="Times New Roman" w:cs="Times New Roman"/>
          <w:color w:val="000000"/>
          <w:sz w:val="20"/>
          <w:szCs w:val="20"/>
        </w:rPr>
        <w:t>Rowe RC, Sheskey, PJ, Weller P</w:t>
      </w:r>
      <w:r w:rsidR="00DE3051" w:rsidRPr="007662C1">
        <w:rPr>
          <w:rFonts w:ascii="Times New Roman" w:hAnsi="Times New Roman" w:cs="Times New Roman"/>
          <w:color w:val="000000"/>
          <w:sz w:val="20"/>
          <w:szCs w:val="20"/>
        </w:rPr>
        <w:t xml:space="preserve">J. hydroxyl-propyl cellulose Handbook of Pharmaceutical ex-cipients, Pharmaceutical Press, </w:t>
      </w:r>
      <w:commentRangeStart w:id="53"/>
      <w:r w:rsidR="00DE3051" w:rsidRPr="00D55B7D">
        <w:rPr>
          <w:rFonts w:ascii="Times New Roman" w:hAnsi="Times New Roman" w:cs="Times New Roman"/>
          <w:i/>
          <w:color w:val="000000"/>
          <w:sz w:val="20"/>
          <w:szCs w:val="20"/>
        </w:rPr>
        <w:t>Amer</w:t>
      </w:r>
      <w:r w:rsidRPr="00D55B7D">
        <w:rPr>
          <w:rFonts w:ascii="Times New Roman" w:hAnsi="Times New Roman" w:cs="Times New Roman"/>
          <w:i/>
          <w:color w:val="000000"/>
          <w:sz w:val="20"/>
          <w:szCs w:val="20"/>
        </w:rPr>
        <w:t>ican Pharmaceutical Association</w:t>
      </w:r>
      <w:commentRangeEnd w:id="53"/>
      <w:r w:rsidR="00006C64">
        <w:rPr>
          <w:rStyle w:val="CommentReference"/>
        </w:rPr>
        <w:commentReference w:id="53"/>
      </w:r>
      <w:r w:rsidRPr="007662C1">
        <w:rPr>
          <w:rFonts w:ascii="Times New Roman" w:hAnsi="Times New Roman" w:cs="Times New Roman"/>
          <w:color w:val="000000"/>
          <w:sz w:val="20"/>
          <w:szCs w:val="20"/>
        </w:rPr>
        <w:t>.</w:t>
      </w:r>
      <w:r w:rsidR="00DE3051" w:rsidRPr="007662C1">
        <w:rPr>
          <w:rFonts w:ascii="Times New Roman" w:hAnsi="Times New Roman" w:cs="Times New Roman"/>
          <w:color w:val="000000"/>
          <w:sz w:val="20"/>
          <w:szCs w:val="20"/>
        </w:rPr>
        <w:t xml:space="preserve"> </w:t>
      </w:r>
      <w:r w:rsidR="004F1A70" w:rsidRPr="007662C1">
        <w:rPr>
          <w:rFonts w:ascii="Times New Roman" w:hAnsi="Times New Roman" w:cs="Times New Roman"/>
          <w:color w:val="000000"/>
          <w:sz w:val="20"/>
          <w:szCs w:val="20"/>
        </w:rPr>
        <w:t xml:space="preserve">2003, (6), </w:t>
      </w:r>
      <w:r w:rsidR="00DE3051" w:rsidRPr="007662C1">
        <w:rPr>
          <w:rFonts w:ascii="Times New Roman" w:hAnsi="Times New Roman" w:cs="Times New Roman"/>
          <w:color w:val="000000"/>
          <w:sz w:val="20"/>
          <w:szCs w:val="20"/>
        </w:rPr>
        <w:t xml:space="preserve">289-291. </w:t>
      </w:r>
    </w:p>
    <w:p w:rsidR="004125BF" w:rsidRPr="007662C1" w:rsidRDefault="00766E9B" w:rsidP="00D55B7D">
      <w:pPr>
        <w:pStyle w:val="ListParagraph"/>
        <w:numPr>
          <w:ilvl w:val="0"/>
          <w:numId w:val="1"/>
        </w:numPr>
        <w:spacing w:after="0"/>
        <w:jc w:val="both"/>
        <w:rPr>
          <w:rFonts w:ascii="Times New Roman" w:eastAsia="TimesNewRoman" w:hAnsi="Times New Roman" w:cs="Times New Roman"/>
          <w:sz w:val="20"/>
          <w:szCs w:val="20"/>
        </w:rPr>
      </w:pPr>
      <w:r w:rsidRPr="007662C1">
        <w:rPr>
          <w:rFonts w:ascii="Times New Roman" w:hAnsi="Times New Roman" w:cs="Times New Roman"/>
          <w:color w:val="000000"/>
          <w:sz w:val="20"/>
          <w:szCs w:val="20"/>
        </w:rPr>
        <w:t>Trapani G</w:t>
      </w:r>
      <w:r w:rsidR="004125BF" w:rsidRPr="007662C1">
        <w:rPr>
          <w:rFonts w:ascii="Times New Roman" w:hAnsi="Times New Roman" w:cs="Times New Roman"/>
          <w:color w:val="000000"/>
          <w:sz w:val="20"/>
          <w:szCs w:val="20"/>
        </w:rPr>
        <w:t xml:space="preserve">, </w:t>
      </w:r>
      <w:r w:rsidRPr="007662C1">
        <w:rPr>
          <w:rFonts w:ascii="Times New Roman" w:hAnsi="Times New Roman" w:cs="Times New Roman"/>
          <w:color w:val="000000"/>
          <w:sz w:val="20"/>
          <w:szCs w:val="20"/>
        </w:rPr>
        <w:t>Franco M</w:t>
      </w:r>
      <w:r w:rsidR="004125BF" w:rsidRPr="007662C1">
        <w:rPr>
          <w:rFonts w:ascii="Times New Roman" w:hAnsi="Times New Roman" w:cs="Times New Roman"/>
          <w:color w:val="000000"/>
          <w:sz w:val="20"/>
          <w:szCs w:val="20"/>
        </w:rPr>
        <w:t>, Latro</w:t>
      </w:r>
      <w:r w:rsidR="00565A8A" w:rsidRPr="007662C1">
        <w:rPr>
          <w:rFonts w:ascii="Times New Roman" w:hAnsi="Times New Roman" w:cs="Times New Roman"/>
          <w:color w:val="000000"/>
          <w:sz w:val="20"/>
          <w:szCs w:val="20"/>
        </w:rPr>
        <w:t>fa A., Tullio C., Provenzano MR, Serra M, Muggironi M, Biggio G</w:t>
      </w:r>
      <w:r w:rsidR="004125BF" w:rsidRPr="007662C1">
        <w:rPr>
          <w:rFonts w:ascii="Times New Roman" w:hAnsi="Times New Roman" w:cs="Times New Roman"/>
          <w:color w:val="000000"/>
          <w:sz w:val="20"/>
          <w:szCs w:val="20"/>
        </w:rPr>
        <w:t>, Liso G. Dissolution properties and anticonvulsant activity of phenytoin–po</w:t>
      </w:r>
      <w:r w:rsidR="00371BFA" w:rsidRPr="007662C1">
        <w:rPr>
          <w:rFonts w:ascii="Times New Roman" w:hAnsi="Times New Roman" w:cs="Times New Roman"/>
          <w:color w:val="000000"/>
          <w:sz w:val="20"/>
          <w:szCs w:val="20"/>
        </w:rPr>
        <w:t xml:space="preserve">lyethylene glycol 6000 and </w:t>
      </w:r>
      <w:r w:rsidR="004125BF" w:rsidRPr="007662C1">
        <w:rPr>
          <w:rFonts w:ascii="Times New Roman" w:hAnsi="Times New Roman" w:cs="Times New Roman"/>
          <w:color w:val="000000"/>
          <w:sz w:val="20"/>
          <w:szCs w:val="20"/>
        </w:rPr>
        <w:t>polyvinylpyrrolid</w:t>
      </w:r>
      <w:r w:rsidR="004F1A70" w:rsidRPr="007662C1">
        <w:rPr>
          <w:rFonts w:ascii="Times New Roman" w:hAnsi="Times New Roman" w:cs="Times New Roman"/>
          <w:color w:val="000000"/>
          <w:sz w:val="20"/>
          <w:szCs w:val="20"/>
        </w:rPr>
        <w:t>one K-30</w:t>
      </w:r>
      <w:r w:rsidR="00565A8A" w:rsidRPr="007662C1">
        <w:rPr>
          <w:rFonts w:ascii="Times New Roman" w:hAnsi="Times New Roman" w:cs="Times New Roman"/>
          <w:color w:val="000000"/>
          <w:sz w:val="20"/>
          <w:szCs w:val="20"/>
        </w:rPr>
        <w:t xml:space="preserve"> solid dispersions. Int J Pharm.</w:t>
      </w:r>
      <w:r w:rsidR="004F1A70" w:rsidRPr="007662C1">
        <w:rPr>
          <w:rFonts w:ascii="Times New Roman" w:hAnsi="Times New Roman" w:cs="Times New Roman"/>
          <w:color w:val="000000"/>
          <w:sz w:val="20"/>
          <w:szCs w:val="20"/>
        </w:rPr>
        <w:t xml:space="preserve"> </w:t>
      </w:r>
      <w:r w:rsidR="004125BF" w:rsidRPr="007662C1">
        <w:rPr>
          <w:rFonts w:ascii="Times New Roman" w:hAnsi="Times New Roman" w:cs="Times New Roman"/>
          <w:color w:val="000000"/>
          <w:sz w:val="20"/>
          <w:szCs w:val="20"/>
        </w:rPr>
        <w:t xml:space="preserve"> 2001; 225; 63–73. </w:t>
      </w:r>
    </w:p>
    <w:p w:rsidR="00B52CB2" w:rsidRPr="007662C1" w:rsidRDefault="004125BF" w:rsidP="00D55B7D">
      <w:pPr>
        <w:pStyle w:val="ListParagraph"/>
        <w:numPr>
          <w:ilvl w:val="0"/>
          <w:numId w:val="1"/>
        </w:numPr>
        <w:spacing w:after="0"/>
        <w:jc w:val="both"/>
        <w:rPr>
          <w:rFonts w:ascii="Times New Roman" w:eastAsia="TimesNewRoman" w:hAnsi="Times New Roman" w:cs="Times New Roman"/>
          <w:sz w:val="20"/>
          <w:szCs w:val="20"/>
        </w:rPr>
      </w:pPr>
      <w:r w:rsidRPr="007662C1">
        <w:rPr>
          <w:rFonts w:ascii="Times New Roman" w:hAnsi="Times New Roman" w:cs="Times New Roman"/>
          <w:color w:val="000000"/>
          <w:sz w:val="20"/>
          <w:szCs w:val="20"/>
        </w:rPr>
        <w:t xml:space="preserve">Chun-Woong Park, Preparation and in </w:t>
      </w:r>
      <w:r w:rsidRPr="007662C1">
        <w:rPr>
          <w:rFonts w:ascii="Times New Roman" w:hAnsi="Times New Roman" w:cs="Times New Roman"/>
          <w:i/>
          <w:color w:val="000000"/>
          <w:sz w:val="20"/>
          <w:szCs w:val="20"/>
        </w:rPr>
        <w:t>vivo</w:t>
      </w:r>
      <w:r w:rsidRPr="007662C1">
        <w:rPr>
          <w:rFonts w:ascii="Times New Roman" w:hAnsi="Times New Roman" w:cs="Times New Roman"/>
          <w:color w:val="000000"/>
          <w:sz w:val="20"/>
          <w:szCs w:val="20"/>
        </w:rPr>
        <w:t xml:space="preserve"> evaluation of immediate-release pellet containing celecoxib solid dispersion</w:t>
      </w:r>
      <w:r w:rsidR="004F1A70" w:rsidRPr="007662C1">
        <w:rPr>
          <w:rFonts w:ascii="Times New Roman" w:hAnsi="Times New Roman" w:cs="Times New Roman"/>
          <w:color w:val="000000"/>
          <w:sz w:val="20"/>
          <w:szCs w:val="20"/>
        </w:rPr>
        <w:t>,</w:t>
      </w:r>
      <w:r w:rsidR="00565A8A" w:rsidRPr="007662C1">
        <w:rPr>
          <w:rFonts w:ascii="Times New Roman" w:hAnsi="Times New Roman" w:cs="Times New Roman"/>
          <w:color w:val="000000"/>
          <w:sz w:val="20"/>
          <w:szCs w:val="20"/>
        </w:rPr>
        <w:t xml:space="preserve"> </w:t>
      </w:r>
      <w:commentRangeStart w:id="54"/>
      <w:r w:rsidR="00565A8A" w:rsidRPr="00D55B7D">
        <w:rPr>
          <w:rFonts w:ascii="Times New Roman" w:hAnsi="Times New Roman" w:cs="Times New Roman"/>
          <w:i/>
          <w:color w:val="000000"/>
          <w:sz w:val="20"/>
          <w:szCs w:val="20"/>
        </w:rPr>
        <w:t>J</w:t>
      </w:r>
      <w:r w:rsidRPr="00D55B7D">
        <w:rPr>
          <w:rFonts w:ascii="Times New Roman" w:hAnsi="Times New Roman" w:cs="Times New Roman"/>
          <w:i/>
          <w:color w:val="000000"/>
          <w:sz w:val="20"/>
          <w:szCs w:val="20"/>
        </w:rPr>
        <w:t xml:space="preserve"> </w:t>
      </w:r>
      <w:r w:rsidR="00565A8A" w:rsidRPr="00D55B7D">
        <w:rPr>
          <w:rFonts w:ascii="Times New Roman" w:hAnsi="Times New Roman" w:cs="Times New Roman"/>
          <w:i/>
          <w:color w:val="000000"/>
          <w:sz w:val="20"/>
          <w:szCs w:val="20"/>
        </w:rPr>
        <w:t>of pharm</w:t>
      </w:r>
      <w:r w:rsidR="004F1A70" w:rsidRPr="00D55B7D">
        <w:rPr>
          <w:rFonts w:ascii="Times New Roman" w:hAnsi="Times New Roman" w:cs="Times New Roman"/>
          <w:i/>
          <w:color w:val="000000"/>
          <w:sz w:val="20"/>
          <w:szCs w:val="20"/>
        </w:rPr>
        <w:t xml:space="preserve"> </w:t>
      </w:r>
      <w:r w:rsidR="00565A8A" w:rsidRPr="00D55B7D">
        <w:rPr>
          <w:rFonts w:ascii="Times New Roman" w:hAnsi="Times New Roman" w:cs="Times New Roman"/>
          <w:i/>
          <w:color w:val="000000"/>
          <w:sz w:val="20"/>
          <w:szCs w:val="20"/>
        </w:rPr>
        <w:t>invest</w:t>
      </w:r>
      <w:r w:rsidR="00565A8A" w:rsidRPr="007662C1">
        <w:rPr>
          <w:rFonts w:ascii="Times New Roman" w:hAnsi="Times New Roman" w:cs="Times New Roman"/>
          <w:color w:val="000000"/>
          <w:sz w:val="20"/>
          <w:szCs w:val="20"/>
        </w:rPr>
        <w:t>.</w:t>
      </w:r>
      <w:r w:rsidRPr="007662C1">
        <w:rPr>
          <w:rFonts w:ascii="Times New Roman" w:hAnsi="Times New Roman" w:cs="Times New Roman"/>
          <w:color w:val="000000"/>
          <w:sz w:val="20"/>
          <w:szCs w:val="20"/>
        </w:rPr>
        <w:t xml:space="preserve"> </w:t>
      </w:r>
      <w:commentRangeEnd w:id="54"/>
      <w:r w:rsidR="00006C64">
        <w:rPr>
          <w:rStyle w:val="CommentReference"/>
        </w:rPr>
        <w:commentReference w:id="54"/>
      </w:r>
      <w:r w:rsidRPr="007662C1">
        <w:rPr>
          <w:rFonts w:ascii="Times New Roman" w:hAnsi="Times New Roman" w:cs="Times New Roman"/>
          <w:color w:val="000000"/>
          <w:sz w:val="20"/>
          <w:szCs w:val="20"/>
        </w:rPr>
        <w:t xml:space="preserve">2012; 42; 121–126. </w:t>
      </w:r>
    </w:p>
    <w:p w:rsidR="00DE3051" w:rsidRPr="007662C1" w:rsidRDefault="000F0B20" w:rsidP="00D55B7D">
      <w:pPr>
        <w:spacing w:after="0"/>
        <w:jc w:val="both"/>
        <w:rPr>
          <w:rFonts w:ascii="Times New Roman" w:hAnsi="Times New Roman" w:cs="Times New Roman"/>
          <w:b/>
          <w:sz w:val="20"/>
          <w:szCs w:val="20"/>
        </w:rPr>
      </w:pPr>
      <w:r w:rsidRPr="007662C1">
        <w:rPr>
          <w:rFonts w:ascii="Times New Roman" w:hAnsi="Times New Roman" w:cs="Times New Roman"/>
          <w:iCs/>
          <w:sz w:val="20"/>
          <w:szCs w:val="20"/>
        </w:rPr>
        <w:t xml:space="preserve"> </w:t>
      </w:r>
    </w:p>
    <w:sectPr w:rsidR="00DE3051" w:rsidRPr="007662C1" w:rsidSect="00D55B7D">
      <w:headerReference w:type="even" r:id="rId12"/>
      <w:headerReference w:type="default" r:id="rId13"/>
      <w:headerReference w:type="first" r:id="rId14"/>
      <w:pgSz w:w="12240" w:h="15840"/>
      <w:pgMar w:top="270" w:right="1440" w:bottom="270" w:left="1440" w:header="270" w:footer="178"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27T16:32:00Z" w:initials="K">
    <w:p w:rsidR="00E71745" w:rsidRDefault="00E71745" w:rsidP="00E71745">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E71745" w:rsidRPr="00B07E1A" w:rsidRDefault="00E71745" w:rsidP="00E71745">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56</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E71745" w:rsidRPr="00E41274" w:rsidRDefault="00E71745" w:rsidP="00E71745">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E71745" w:rsidRDefault="00E71745">
      <w:pPr>
        <w:pStyle w:val="CommentText"/>
      </w:pPr>
    </w:p>
  </w:comment>
  <w:comment w:id="1" w:author="kapil chauhan" w:date="2021-04-27T16:40:00Z" w:initials="kc">
    <w:p w:rsidR="00E71745" w:rsidRDefault="00006C64" w:rsidP="00E71745">
      <w:pPr>
        <w:spacing w:after="0"/>
        <w:rPr>
          <w:rFonts w:ascii="Bookman Old Style" w:hAnsi="Bookman Old Style" w:cs="Times New Roman"/>
        </w:rPr>
      </w:pPr>
      <w:r>
        <w:rPr>
          <w:rStyle w:val="CommentReference"/>
        </w:rPr>
        <w:annotationRef/>
      </w:r>
      <w:r w:rsidR="00E71745">
        <w:rPr>
          <w:rFonts w:ascii="Bookman Old Style" w:hAnsi="Bookman Old Style" w:cs="Times New Roman"/>
        </w:rPr>
        <w:t>L</w:t>
      </w:r>
      <w:r w:rsidR="00E71745" w:rsidRPr="00B20A3C">
        <w:rPr>
          <w:rFonts w:ascii="Bookman Old Style" w:hAnsi="Bookman Old Style" w:cs="Times New Roman"/>
        </w:rPr>
        <w:t xml:space="preserve">ot of work is </w:t>
      </w:r>
      <w:r w:rsidR="00E71745">
        <w:rPr>
          <w:rFonts w:ascii="Bookman Old Style" w:hAnsi="Bookman Old Style" w:cs="Times New Roman"/>
        </w:rPr>
        <w:t xml:space="preserve">already </w:t>
      </w:r>
      <w:r w:rsidR="00E71745" w:rsidRPr="00B20A3C">
        <w:rPr>
          <w:rFonts w:ascii="Bookman Old Style" w:hAnsi="Bookman Old Style" w:cs="Times New Roman"/>
        </w:rPr>
        <w:t>done on this topic</w:t>
      </w:r>
      <w:r w:rsidR="00E71745">
        <w:rPr>
          <w:rFonts w:ascii="Bookman Old Style" w:hAnsi="Bookman Old Style" w:cs="Times New Roman"/>
        </w:rPr>
        <w:t xml:space="preserve"> by many researchers</w:t>
      </w:r>
      <w:r w:rsidR="00E71745" w:rsidRPr="00B20A3C">
        <w:rPr>
          <w:rFonts w:ascii="Bookman Old Style" w:hAnsi="Bookman Old Style" w:cs="Times New Roman"/>
        </w:rPr>
        <w:t>; author should mention the difference between the existing work and in this current work.</w:t>
      </w:r>
    </w:p>
    <w:p w:rsidR="00006C64" w:rsidRDefault="00006C64">
      <w:pPr>
        <w:pStyle w:val="CommentText"/>
      </w:pPr>
    </w:p>
  </w:comment>
  <w:comment w:id="3" w:author="kapil chauhan" w:date="2019-10-19T22:59:00Z" w:initials="kc">
    <w:p w:rsidR="00006C64" w:rsidRDefault="00006C64">
      <w:pPr>
        <w:pStyle w:val="CommentText"/>
      </w:pPr>
      <w:r>
        <w:rPr>
          <w:rStyle w:val="CommentReference"/>
        </w:rPr>
        <w:annotationRef/>
      </w:r>
      <w:r>
        <w:t>Space</w:t>
      </w:r>
    </w:p>
  </w:comment>
  <w:comment w:id="4" w:author="kapil chauhan" w:date="2019-10-19T22:59:00Z" w:initials="kc">
    <w:p w:rsidR="00006C64" w:rsidRDefault="00006C64">
      <w:pPr>
        <w:pStyle w:val="CommentText"/>
      </w:pPr>
      <w:r>
        <w:rPr>
          <w:rStyle w:val="CommentReference"/>
        </w:rPr>
        <w:annotationRef/>
      </w:r>
      <w:r>
        <w:t>Space</w:t>
      </w:r>
    </w:p>
  </w:comment>
  <w:comment w:id="5" w:author="kapil chauhan" w:date="2019-10-19T23:03:00Z" w:initials="kc">
    <w:p w:rsidR="00006C64" w:rsidRDefault="00006C64">
      <w:pPr>
        <w:pStyle w:val="CommentText"/>
      </w:pPr>
      <w:r>
        <w:rPr>
          <w:rStyle w:val="CommentReference"/>
        </w:rPr>
        <w:annotationRef/>
      </w:r>
      <w:r>
        <w:t>Italic</w:t>
      </w:r>
    </w:p>
  </w:comment>
  <w:comment w:id="6" w:author="kapil chauhan" w:date="2019-10-19T22:59:00Z" w:initials="kc">
    <w:p w:rsidR="00006C64" w:rsidRDefault="00006C64">
      <w:pPr>
        <w:pStyle w:val="CommentText"/>
      </w:pPr>
      <w:r>
        <w:rPr>
          <w:rStyle w:val="CommentReference"/>
        </w:rPr>
        <w:annotationRef/>
      </w:r>
      <w:r>
        <w:rPr>
          <w:color w:val="000000"/>
        </w:rPr>
        <w:t>Arrange alphabetically</w:t>
      </w:r>
    </w:p>
  </w:comment>
  <w:comment w:id="2" w:author="Kapil" w:date="2021-04-27T16:36:00Z" w:initials="K">
    <w:p w:rsidR="00E71745" w:rsidRPr="00EE2A57" w:rsidRDefault="00E71745" w:rsidP="00E71745">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E71745" w:rsidRPr="00873D08" w:rsidRDefault="00E71745" w:rsidP="00E71745">
      <w:pPr>
        <w:pStyle w:val="CommentText"/>
        <w:rPr>
          <w:rFonts w:ascii="Bookman Old Style" w:hAnsi="Bookman Old Style" w:cs="Times New Roman"/>
          <w:b/>
          <w:highlight w:val="green"/>
        </w:rPr>
      </w:pPr>
      <w:r w:rsidRPr="00873D08">
        <w:rPr>
          <w:rFonts w:ascii="Bookman Old Style" w:hAnsi="Bookman Old Style" w:cs="Times New Roman"/>
          <w:b/>
          <w:highlight w:val="green"/>
        </w:rPr>
        <w:t>Aim and objective</w:t>
      </w:r>
    </w:p>
    <w:p w:rsidR="00E71745" w:rsidRPr="00873D08" w:rsidRDefault="00E71745" w:rsidP="00E71745">
      <w:pPr>
        <w:pStyle w:val="CommentText"/>
        <w:rPr>
          <w:rFonts w:ascii="Bookman Old Style" w:hAnsi="Bookman Old Style" w:cs="Times New Roman"/>
          <w:b/>
          <w:highlight w:val="green"/>
        </w:rPr>
      </w:pPr>
      <w:r w:rsidRPr="00873D08">
        <w:rPr>
          <w:rFonts w:ascii="Bookman Old Style" w:hAnsi="Bookman Old Style" w:cs="Times New Roman"/>
          <w:b/>
          <w:highlight w:val="green"/>
        </w:rPr>
        <w:t>Methods</w:t>
      </w:r>
    </w:p>
    <w:p w:rsidR="00E71745" w:rsidRPr="00873D08" w:rsidRDefault="00E71745" w:rsidP="00E71745">
      <w:pPr>
        <w:pStyle w:val="CommentText"/>
        <w:rPr>
          <w:rFonts w:ascii="Bookman Old Style" w:hAnsi="Bookman Old Style" w:cs="Times New Roman"/>
          <w:b/>
          <w:highlight w:val="green"/>
        </w:rPr>
      </w:pPr>
      <w:r w:rsidRPr="00873D08">
        <w:rPr>
          <w:rFonts w:ascii="Bookman Old Style" w:hAnsi="Bookman Old Style" w:cs="Times New Roman"/>
          <w:b/>
          <w:highlight w:val="green"/>
        </w:rPr>
        <w:t>Results</w:t>
      </w:r>
    </w:p>
    <w:p w:rsidR="00E71745" w:rsidRPr="00873D08" w:rsidRDefault="00E71745" w:rsidP="00E71745">
      <w:pPr>
        <w:pStyle w:val="CommentText"/>
        <w:rPr>
          <w:rFonts w:ascii="Bookman Old Style" w:hAnsi="Bookman Old Style" w:cs="Times New Roman"/>
          <w:b/>
          <w:highlight w:val="green"/>
        </w:rPr>
      </w:pPr>
      <w:r w:rsidRPr="00873D08">
        <w:rPr>
          <w:rFonts w:ascii="Bookman Old Style" w:hAnsi="Bookman Old Style" w:cs="Times New Roman"/>
          <w:b/>
          <w:highlight w:val="green"/>
        </w:rPr>
        <w:t>Conclusion</w:t>
      </w:r>
    </w:p>
    <w:p w:rsidR="00E71745" w:rsidRPr="00EE2A57" w:rsidRDefault="00E71745" w:rsidP="00E71745">
      <w:pPr>
        <w:pStyle w:val="CommentText"/>
        <w:rPr>
          <w:rFonts w:ascii="Bookman Old Style" w:hAnsi="Bookman Old Style" w:cs="Times New Roman"/>
        </w:rPr>
      </w:pPr>
      <w:r w:rsidRPr="00873D08">
        <w:rPr>
          <w:rFonts w:ascii="Bookman Old Style" w:hAnsi="Bookman Old Style" w:cs="Times New Roman"/>
          <w:b/>
          <w:highlight w:val="green"/>
        </w:rPr>
        <w:t>Keywords</w:t>
      </w:r>
    </w:p>
    <w:p w:rsidR="00E71745" w:rsidRDefault="00E71745">
      <w:pPr>
        <w:pStyle w:val="CommentText"/>
      </w:pPr>
    </w:p>
  </w:comment>
  <w:comment w:id="8" w:author="kapil chauhan" w:date="2019-10-19T22:59:00Z" w:initials="kc">
    <w:p w:rsidR="00006C64" w:rsidRDefault="00006C64">
      <w:pPr>
        <w:pStyle w:val="CommentText"/>
      </w:pPr>
      <w:r>
        <w:rPr>
          <w:rStyle w:val="CommentReference"/>
        </w:rPr>
        <w:annotationRef/>
      </w:r>
      <w:r>
        <w:t>Space</w:t>
      </w:r>
    </w:p>
  </w:comment>
  <w:comment w:id="7" w:author="Kapil" w:date="2021-04-27T17:03:00Z" w:initials="K">
    <w:p w:rsidR="008736F2" w:rsidRDefault="008736F2" w:rsidP="008736F2">
      <w:pPr>
        <w:spacing w:after="0"/>
        <w:rPr>
          <w:rFonts w:ascii="Bookman Old Style" w:hAnsi="Bookman Old Style" w:cs="Times New Roman"/>
        </w:rPr>
      </w:pPr>
      <w:r>
        <w:rPr>
          <w:rStyle w:val="CommentReference"/>
        </w:rPr>
        <w:annotationRef/>
      </w:r>
      <w:r>
        <w:rPr>
          <w:rFonts w:ascii="Bookman Old Style" w:hAnsi="Bookman Old Style" w:cs="Times New Roman"/>
        </w:rPr>
        <w:t>It is too</w:t>
      </w:r>
      <w:r w:rsidRPr="00287578">
        <w:rPr>
          <w:rFonts w:ascii="Bookman Old Style" w:hAnsi="Bookman Old Style" w:cs="Times New Roman"/>
        </w:rPr>
        <w:t xml:space="preserve"> long and should be summarized to be more relevant to work.</w:t>
      </w:r>
    </w:p>
    <w:p w:rsidR="008736F2" w:rsidRDefault="008736F2">
      <w:pPr>
        <w:pStyle w:val="CommentText"/>
      </w:pPr>
    </w:p>
  </w:comment>
  <w:comment w:id="10" w:author="kapil chauhan" w:date="2019-10-19T22:59:00Z" w:initials="kc">
    <w:p w:rsidR="00006C64" w:rsidRDefault="00006C64">
      <w:pPr>
        <w:pStyle w:val="CommentText"/>
      </w:pPr>
      <w:r>
        <w:rPr>
          <w:rStyle w:val="CommentReference"/>
        </w:rPr>
        <w:annotationRef/>
      </w:r>
      <w:r>
        <w:t>Space</w:t>
      </w:r>
    </w:p>
  </w:comment>
  <w:comment w:id="11" w:author="kapil chauhan" w:date="2019-10-19T23:00:00Z" w:initials="kc">
    <w:p w:rsidR="00006C64" w:rsidRDefault="00006C64">
      <w:pPr>
        <w:pStyle w:val="CommentText"/>
      </w:pPr>
      <w:r>
        <w:rPr>
          <w:rStyle w:val="CommentReference"/>
        </w:rPr>
        <w:annotationRef/>
      </w:r>
      <w:r>
        <w:t>Space</w:t>
      </w:r>
    </w:p>
  </w:comment>
  <w:comment w:id="9" w:author="Kapil" w:date="2021-04-27T17:03:00Z" w:initials="K">
    <w:p w:rsidR="008736F2" w:rsidRDefault="008736F2" w:rsidP="008736F2">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8736F2" w:rsidRDefault="008736F2">
      <w:pPr>
        <w:pStyle w:val="CommentText"/>
      </w:pPr>
    </w:p>
  </w:comment>
  <w:comment w:id="13" w:author="kapil chauhan" w:date="2019-10-19T23:00:00Z" w:initials="kc">
    <w:p w:rsidR="00006C64" w:rsidRDefault="00006C64">
      <w:pPr>
        <w:pStyle w:val="CommentText"/>
      </w:pPr>
      <w:r>
        <w:rPr>
          <w:rStyle w:val="CommentReference"/>
        </w:rPr>
        <w:annotationRef/>
      </w:r>
      <w:r>
        <w:t>Space</w:t>
      </w:r>
    </w:p>
  </w:comment>
  <w:comment w:id="14" w:author="kapil chauhan" w:date="2019-10-19T23:00:00Z" w:initials="kc">
    <w:p w:rsidR="00006C64" w:rsidRDefault="00006C64">
      <w:pPr>
        <w:pStyle w:val="CommentText"/>
      </w:pPr>
      <w:r>
        <w:rPr>
          <w:rStyle w:val="CommentReference"/>
        </w:rPr>
        <w:annotationRef/>
      </w:r>
      <w:r>
        <w:t>Space</w:t>
      </w:r>
    </w:p>
  </w:comment>
  <w:comment w:id="12" w:author="Kapil" w:date="2021-04-27T17:40:00Z" w:initials="K">
    <w:p w:rsidR="00720965" w:rsidRDefault="00720965" w:rsidP="00720965">
      <w:pPr>
        <w:spacing w:after="0"/>
        <w:rPr>
          <w:rFonts w:ascii="Bookman Old Style" w:hAnsi="Bookman Old Style" w:cs="Times New Roman"/>
        </w:rPr>
      </w:pPr>
      <w:r>
        <w:rPr>
          <w:rStyle w:val="CommentReference"/>
        </w:rPr>
        <w:annotationRef/>
      </w:r>
      <w:r>
        <w:rPr>
          <w:rFonts w:ascii="Bookman Old Style" w:hAnsi="Bookman Old Style" w:cs="Times New Roman"/>
        </w:rPr>
        <w:t>These</w:t>
      </w:r>
      <w:r w:rsidRPr="00287578">
        <w:rPr>
          <w:rFonts w:ascii="Bookman Old Style" w:hAnsi="Bookman Old Style" w:cs="Times New Roman"/>
        </w:rPr>
        <w:t xml:space="preserve"> method</w:t>
      </w:r>
      <w:r>
        <w:rPr>
          <w:rFonts w:ascii="Bookman Old Style" w:hAnsi="Bookman Old Style" w:cs="Times New Roman"/>
        </w:rPr>
        <w:t>s are</w:t>
      </w:r>
      <w:r w:rsidRPr="00287578">
        <w:rPr>
          <w:rFonts w:ascii="Bookman Old Style" w:hAnsi="Bookman Old Style" w:cs="Times New Roman"/>
        </w:rPr>
        <w:t xml:space="preserve"> well known. Please summarize the method.</w:t>
      </w:r>
    </w:p>
    <w:p w:rsidR="00720965" w:rsidRDefault="00720965">
      <w:pPr>
        <w:pStyle w:val="CommentText"/>
      </w:pPr>
    </w:p>
  </w:comment>
  <w:comment w:id="16" w:author="kapil chauhan" w:date="2019-10-19T23:00:00Z" w:initials="kc">
    <w:p w:rsidR="00006C64" w:rsidRDefault="00006C64">
      <w:pPr>
        <w:pStyle w:val="CommentText"/>
      </w:pPr>
      <w:r>
        <w:rPr>
          <w:rStyle w:val="CommentReference"/>
        </w:rPr>
        <w:annotationRef/>
      </w:r>
      <w:r>
        <w:t>Space</w:t>
      </w:r>
    </w:p>
  </w:comment>
  <w:comment w:id="15" w:author="Kapil" w:date="2021-04-27T17:40:00Z" w:initials="K">
    <w:p w:rsidR="00720965" w:rsidRDefault="00720965" w:rsidP="00720965">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This method is well known. Please summarize the method.</w:t>
      </w:r>
    </w:p>
    <w:p w:rsidR="00720965" w:rsidRDefault="00720965">
      <w:pPr>
        <w:pStyle w:val="CommentText"/>
      </w:pPr>
    </w:p>
  </w:comment>
  <w:comment w:id="17" w:author="kapil chauhan" w:date="2019-10-19T23:02:00Z" w:initials="kc">
    <w:p w:rsidR="00006C64" w:rsidRDefault="00006C64">
      <w:pPr>
        <w:pStyle w:val="CommentText"/>
      </w:pPr>
      <w:r>
        <w:rPr>
          <w:rStyle w:val="CommentReference"/>
        </w:rPr>
        <w:annotationRef/>
      </w:r>
      <w:r>
        <w:t>Use Microsoft Equation tool for it</w:t>
      </w:r>
    </w:p>
  </w:comment>
  <w:comment w:id="18" w:author="kapil chauhan" w:date="2019-10-19T23:02:00Z" w:initials="kc">
    <w:p w:rsidR="00006C64" w:rsidRDefault="00006C64" w:rsidP="00006C64">
      <w:pPr>
        <w:pStyle w:val="CommentText"/>
      </w:pPr>
      <w:r>
        <w:rPr>
          <w:rStyle w:val="CommentReference"/>
        </w:rPr>
        <w:annotationRef/>
      </w:r>
      <w:r>
        <w:t>Use Microsoft Equation tool for it</w:t>
      </w:r>
    </w:p>
    <w:p w:rsidR="00006C64" w:rsidRDefault="00006C64">
      <w:pPr>
        <w:pStyle w:val="CommentText"/>
      </w:pPr>
    </w:p>
  </w:comment>
  <w:comment w:id="20" w:author="kapil chauhan" w:date="2019-10-19T23:03:00Z" w:initials="kc">
    <w:p w:rsidR="00006C64" w:rsidRDefault="00006C64" w:rsidP="00006C64">
      <w:pPr>
        <w:pStyle w:val="CommentText"/>
      </w:pPr>
      <w:r>
        <w:rPr>
          <w:rStyle w:val="CommentReference"/>
        </w:rPr>
        <w:annotationRef/>
      </w:r>
      <w:r>
        <w:t>Use Microsoft Equation tool for it</w:t>
      </w:r>
    </w:p>
    <w:p w:rsidR="00006C64" w:rsidRDefault="00006C64">
      <w:pPr>
        <w:pStyle w:val="CommentText"/>
      </w:pPr>
    </w:p>
  </w:comment>
  <w:comment w:id="21" w:author="kapil chauhan" w:date="2019-10-19T23:00:00Z" w:initials="kc">
    <w:p w:rsidR="00006C64" w:rsidRDefault="00006C64">
      <w:pPr>
        <w:pStyle w:val="CommentText"/>
      </w:pPr>
      <w:r>
        <w:rPr>
          <w:rStyle w:val="CommentReference"/>
        </w:rPr>
        <w:annotationRef/>
      </w:r>
      <w:r>
        <w:t>Space</w:t>
      </w:r>
    </w:p>
  </w:comment>
  <w:comment w:id="22" w:author="kapil chauhan" w:date="2019-10-19T23:03:00Z" w:initials="kc">
    <w:p w:rsidR="00006C64" w:rsidRDefault="00006C64" w:rsidP="00006C64">
      <w:pPr>
        <w:pStyle w:val="CommentText"/>
      </w:pPr>
      <w:r>
        <w:rPr>
          <w:rStyle w:val="CommentReference"/>
        </w:rPr>
        <w:annotationRef/>
      </w:r>
      <w:r>
        <w:t>Use Microsoft Equation tool for it</w:t>
      </w:r>
    </w:p>
    <w:p w:rsidR="00006C64" w:rsidRDefault="00006C64">
      <w:pPr>
        <w:pStyle w:val="CommentText"/>
      </w:pPr>
    </w:p>
  </w:comment>
  <w:comment w:id="23" w:author="kapil chauhan" w:date="2019-10-19T23:03:00Z" w:initials="kc">
    <w:p w:rsidR="00006C64" w:rsidRDefault="00006C64" w:rsidP="00006C64">
      <w:pPr>
        <w:pStyle w:val="CommentText"/>
      </w:pPr>
      <w:r>
        <w:rPr>
          <w:rStyle w:val="CommentReference"/>
        </w:rPr>
        <w:annotationRef/>
      </w:r>
      <w:r>
        <w:t>Use Microsoft Equation tool for it</w:t>
      </w:r>
    </w:p>
    <w:p w:rsidR="00006C64" w:rsidRDefault="00006C64">
      <w:pPr>
        <w:pStyle w:val="CommentText"/>
      </w:pPr>
    </w:p>
  </w:comment>
  <w:comment w:id="24" w:author="kapil chauhan" w:date="2019-10-19T23:03:00Z" w:initials="kc">
    <w:p w:rsidR="00006C64" w:rsidRDefault="00006C64" w:rsidP="00006C64">
      <w:pPr>
        <w:pStyle w:val="CommentText"/>
      </w:pPr>
      <w:r>
        <w:rPr>
          <w:rStyle w:val="CommentReference"/>
        </w:rPr>
        <w:annotationRef/>
      </w:r>
      <w:r>
        <w:t>Use Microsoft Equation tool for it</w:t>
      </w:r>
    </w:p>
    <w:p w:rsidR="00006C64" w:rsidRDefault="00006C64">
      <w:pPr>
        <w:pStyle w:val="CommentText"/>
      </w:pPr>
    </w:p>
  </w:comment>
  <w:comment w:id="25" w:author="kapil chauhan" w:date="2019-10-19T23:00:00Z" w:initials="kc">
    <w:p w:rsidR="00006C64" w:rsidRDefault="00006C64">
      <w:pPr>
        <w:pStyle w:val="CommentText"/>
      </w:pPr>
      <w:r>
        <w:rPr>
          <w:rStyle w:val="CommentReference"/>
        </w:rPr>
        <w:annotationRef/>
      </w:r>
      <w:r>
        <w:t>Space</w:t>
      </w:r>
    </w:p>
  </w:comment>
  <w:comment w:id="26" w:author="kapil chauhan" w:date="2019-10-19T23:03:00Z" w:initials="kc">
    <w:p w:rsidR="00006C64" w:rsidRDefault="00006C64">
      <w:pPr>
        <w:pStyle w:val="CommentText"/>
      </w:pPr>
      <w:r>
        <w:rPr>
          <w:rStyle w:val="CommentReference"/>
        </w:rPr>
        <w:annotationRef/>
      </w:r>
      <w:r>
        <w:t>Italic</w:t>
      </w:r>
    </w:p>
  </w:comment>
  <w:comment w:id="27" w:author="kapil chauhan" w:date="2019-10-19T23:00:00Z" w:initials="kc">
    <w:p w:rsidR="00006C64" w:rsidRDefault="00006C64">
      <w:pPr>
        <w:pStyle w:val="CommentText"/>
      </w:pPr>
      <w:r>
        <w:rPr>
          <w:rStyle w:val="CommentReference"/>
        </w:rPr>
        <w:annotationRef/>
      </w:r>
      <w:r>
        <w:t>Space</w:t>
      </w:r>
    </w:p>
  </w:comment>
  <w:comment w:id="28" w:author="kapil chauhan" w:date="2019-10-19T23:03:00Z" w:initials="kc">
    <w:p w:rsidR="00006C64" w:rsidRDefault="00006C64">
      <w:pPr>
        <w:pStyle w:val="CommentText"/>
      </w:pPr>
      <w:r>
        <w:rPr>
          <w:rStyle w:val="CommentReference"/>
        </w:rPr>
        <w:annotationRef/>
      </w:r>
      <w:r>
        <w:t>Italic</w:t>
      </w:r>
    </w:p>
  </w:comment>
  <w:comment w:id="19" w:author="Kapil" w:date="2021-04-27T17:41:00Z" w:initials="K">
    <w:p w:rsidR="00720965" w:rsidRDefault="00720965" w:rsidP="00720965">
      <w:pPr>
        <w:spacing w:after="0"/>
        <w:rPr>
          <w:rFonts w:ascii="Bookman Old Style" w:hAnsi="Bookman Old Style" w:cs="Times New Roman"/>
        </w:rPr>
      </w:pPr>
      <w:r>
        <w:rPr>
          <w:rStyle w:val="CommentReference"/>
        </w:rPr>
        <w:annotationRef/>
      </w:r>
      <w:r>
        <w:rPr>
          <w:rFonts w:ascii="Bookman Old Style" w:hAnsi="Bookman Old Style" w:cs="Times New Roman"/>
        </w:rPr>
        <w:t>These</w:t>
      </w:r>
      <w:r w:rsidRPr="00287578">
        <w:rPr>
          <w:rFonts w:ascii="Bookman Old Style" w:hAnsi="Bookman Old Style" w:cs="Times New Roman"/>
        </w:rPr>
        <w:t xml:space="preserve"> method</w:t>
      </w:r>
      <w:r>
        <w:rPr>
          <w:rFonts w:ascii="Bookman Old Style" w:hAnsi="Bookman Old Style" w:cs="Times New Roman"/>
        </w:rPr>
        <w:t>s are</w:t>
      </w:r>
      <w:r w:rsidRPr="00287578">
        <w:rPr>
          <w:rFonts w:ascii="Bookman Old Style" w:hAnsi="Bookman Old Style" w:cs="Times New Roman"/>
        </w:rPr>
        <w:t xml:space="preserve"> well known. Please summarize </w:t>
      </w:r>
      <w:r w:rsidR="00F70CD7">
        <w:rPr>
          <w:rFonts w:ascii="Bookman Old Style" w:hAnsi="Bookman Old Style" w:cs="Times New Roman"/>
        </w:rPr>
        <w:t>only</w:t>
      </w:r>
      <w:r w:rsidRPr="00287578">
        <w:rPr>
          <w:rFonts w:ascii="Bookman Old Style" w:hAnsi="Bookman Old Style" w:cs="Times New Roman"/>
        </w:rPr>
        <w:t>.</w:t>
      </w:r>
    </w:p>
    <w:p w:rsidR="00720965" w:rsidRDefault="00720965">
      <w:pPr>
        <w:pStyle w:val="CommentText"/>
      </w:pPr>
    </w:p>
  </w:comment>
  <w:comment w:id="30" w:author="kapil chauhan" w:date="2019-10-19T23:04:00Z" w:initials="kc">
    <w:p w:rsidR="00006C64" w:rsidRDefault="00006C64">
      <w:pPr>
        <w:pStyle w:val="CommentText"/>
      </w:pPr>
      <w:r>
        <w:rPr>
          <w:rStyle w:val="CommentReference"/>
        </w:rPr>
        <w:annotationRef/>
      </w:r>
      <w:r>
        <w:rPr>
          <w:rFonts w:ascii="Times New Roman" w:hAnsi="Times New Roman" w:cs="Times New Roman"/>
          <w:color w:val="000000"/>
        </w:rPr>
        <w:t>T</w:t>
      </w:r>
      <w:r w:rsidRPr="007662C1">
        <w:rPr>
          <w:rFonts w:ascii="Times New Roman" w:hAnsi="Times New Roman" w:cs="Times New Roman"/>
          <w:color w:val="000000"/>
        </w:rPr>
        <w:t>able</w:t>
      </w:r>
    </w:p>
  </w:comment>
  <w:comment w:id="31" w:author="kapil chauhan" w:date="2019-10-19T23:00:00Z" w:initials="kc">
    <w:p w:rsidR="00006C64" w:rsidRDefault="00006C64">
      <w:pPr>
        <w:pStyle w:val="CommentText"/>
      </w:pPr>
      <w:r>
        <w:rPr>
          <w:rStyle w:val="CommentReference"/>
        </w:rPr>
        <w:annotationRef/>
      </w:r>
      <w:r>
        <w:t>Space</w:t>
      </w:r>
    </w:p>
  </w:comment>
  <w:comment w:id="32" w:author="kapil chauhan" w:date="2019-10-19T23:00:00Z" w:initials="kc">
    <w:p w:rsidR="00006C64" w:rsidRDefault="00006C64">
      <w:pPr>
        <w:pStyle w:val="CommentText"/>
      </w:pPr>
      <w:r>
        <w:rPr>
          <w:rStyle w:val="CommentReference"/>
        </w:rPr>
        <w:annotationRef/>
      </w:r>
      <w:r>
        <w:t>Space</w:t>
      </w:r>
    </w:p>
  </w:comment>
  <w:comment w:id="29" w:author="Kapil" w:date="2021-04-27T17:51:00Z" w:initials="K">
    <w:p w:rsidR="00F70CD7" w:rsidRDefault="00F70CD7" w:rsidP="00F70CD7">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F70CD7" w:rsidRDefault="00F70CD7">
      <w:pPr>
        <w:pStyle w:val="CommentText"/>
      </w:pPr>
    </w:p>
  </w:comment>
  <w:comment w:id="33" w:author="kapil chauhan" w:date="2019-10-19T23:00:00Z" w:initials="kc">
    <w:p w:rsidR="00006C64" w:rsidRDefault="00006C64">
      <w:pPr>
        <w:pStyle w:val="CommentText"/>
      </w:pPr>
      <w:r>
        <w:rPr>
          <w:rStyle w:val="CommentReference"/>
        </w:rPr>
        <w:annotationRef/>
      </w:r>
      <w:r>
        <w:t>Space</w:t>
      </w:r>
    </w:p>
  </w:comment>
  <w:comment w:id="34" w:author="kapil chauhan" w:date="2019-10-19T23:04:00Z" w:initials="kc">
    <w:p w:rsidR="00006C64" w:rsidRDefault="00006C64">
      <w:pPr>
        <w:pStyle w:val="CommentText"/>
      </w:pPr>
      <w:r>
        <w:rPr>
          <w:rStyle w:val="CommentReference"/>
        </w:rPr>
        <w:annotationRef/>
      </w:r>
      <w:r>
        <w:rPr>
          <w:rFonts w:ascii="Times New Roman" w:hAnsi="Times New Roman" w:cs="Times New Roman"/>
          <w:color w:val="000000"/>
        </w:rPr>
        <w:t>T</w:t>
      </w:r>
      <w:r w:rsidRPr="007662C1">
        <w:rPr>
          <w:rFonts w:ascii="Times New Roman" w:hAnsi="Times New Roman" w:cs="Times New Roman"/>
          <w:color w:val="000000"/>
        </w:rPr>
        <w:t>able</w:t>
      </w:r>
    </w:p>
  </w:comment>
  <w:comment w:id="35" w:author="Kapil" w:date="2021-04-27T17:51:00Z" w:initials="K">
    <w:p w:rsidR="00F70CD7" w:rsidRDefault="00F70CD7" w:rsidP="00F70CD7">
      <w:pPr>
        <w:spacing w:after="0"/>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has clearly given all the data in Table/Figure form, critically ana</w:t>
      </w:r>
      <w:r>
        <w:rPr>
          <w:rFonts w:ascii="Bookman Old Style" w:hAnsi="Bookman Old Style" w:cs="Times New Roman"/>
        </w:rPr>
        <w:t xml:space="preserve">lysed and explained the results </w:t>
      </w:r>
      <w:r w:rsidRPr="00CF1B05">
        <w:rPr>
          <w:rFonts w:ascii="Bookman Old Style" w:hAnsi="Bookman Old Style" w:cs="Times New Roman"/>
        </w:rPr>
        <w:t>with evidences.</w:t>
      </w:r>
    </w:p>
    <w:p w:rsidR="00F70CD7" w:rsidRDefault="00F70CD7">
      <w:pPr>
        <w:pStyle w:val="CommentText"/>
      </w:pPr>
    </w:p>
  </w:comment>
  <w:comment w:id="37" w:author="kapil chauhan" w:date="2019-10-19T23:01:00Z" w:initials="kc">
    <w:p w:rsidR="00006C64" w:rsidRDefault="00006C64">
      <w:pPr>
        <w:pStyle w:val="CommentText"/>
      </w:pPr>
      <w:r>
        <w:rPr>
          <w:rStyle w:val="CommentReference"/>
        </w:rPr>
        <w:annotationRef/>
      </w:r>
      <w:r>
        <w:t>Space</w:t>
      </w:r>
    </w:p>
  </w:comment>
  <w:comment w:id="38" w:author="kapil chauhan" w:date="2019-10-19T23:01:00Z" w:initials="kc">
    <w:p w:rsidR="00006C64" w:rsidRDefault="00006C64">
      <w:pPr>
        <w:pStyle w:val="CommentText"/>
      </w:pPr>
      <w:r>
        <w:rPr>
          <w:rStyle w:val="CommentReference"/>
        </w:rPr>
        <w:annotationRef/>
      </w:r>
      <w:r>
        <w:t>Space</w:t>
      </w:r>
    </w:p>
  </w:comment>
  <w:comment w:id="39" w:author="kapil chauhan" w:date="2019-10-19T23:01:00Z" w:initials="kc">
    <w:p w:rsidR="00006C64" w:rsidRDefault="00006C64">
      <w:pPr>
        <w:pStyle w:val="CommentText"/>
      </w:pPr>
      <w:r>
        <w:rPr>
          <w:rStyle w:val="CommentReference"/>
        </w:rPr>
        <w:annotationRef/>
      </w:r>
      <w:r>
        <w:t>Space</w:t>
      </w:r>
    </w:p>
  </w:comment>
  <w:comment w:id="36" w:author="Kapil" w:date="2021-04-27T18:00:00Z" w:initials="K">
    <w:p w:rsidR="00BF35E5" w:rsidRDefault="00BF35E5" w:rsidP="00BF35E5">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BF35E5" w:rsidRDefault="00BF35E5">
      <w:pPr>
        <w:pStyle w:val="CommentText"/>
      </w:pPr>
    </w:p>
  </w:comment>
  <w:comment w:id="41" w:author="Kapil" w:date="2021-04-27T18:02:00Z" w:initials="K">
    <w:p w:rsidR="000C3384" w:rsidRPr="00186B8E" w:rsidRDefault="000C3384" w:rsidP="000C3384">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0C3384" w:rsidRDefault="000C3384" w:rsidP="000C3384">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0C3384" w:rsidRDefault="000C3384" w:rsidP="000C3384">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0C3384" w:rsidRDefault="000C3384">
      <w:pPr>
        <w:pStyle w:val="CommentText"/>
      </w:pPr>
    </w:p>
  </w:comment>
  <w:comment w:id="40" w:author="kapil chauhan" w:date="2019-10-19T23:04:00Z" w:initials="kc">
    <w:p w:rsidR="00006C64" w:rsidRDefault="00006C64" w:rsidP="00006C64">
      <w:pPr>
        <w:pStyle w:val="CommentText"/>
      </w:pPr>
      <w:r>
        <w:rPr>
          <w:rStyle w:val="CommentReference"/>
        </w:rPr>
        <w:annotationRef/>
      </w:r>
      <w:r>
        <w:rPr>
          <w:rFonts w:cs="B Lotus"/>
          <w:color w:val="000000"/>
        </w:rPr>
        <w:t>References are not according to journal specifications</w:t>
      </w:r>
    </w:p>
    <w:p w:rsidR="00006C64" w:rsidRDefault="00006C64">
      <w:pPr>
        <w:pStyle w:val="CommentText"/>
      </w:pPr>
    </w:p>
  </w:comment>
  <w:comment w:id="42" w:author="kapil chauhan" w:date="2019-10-19T23:01:00Z" w:initials="kc">
    <w:p w:rsidR="00006C64" w:rsidRDefault="00006C64">
      <w:pPr>
        <w:pStyle w:val="CommentText"/>
      </w:pPr>
      <w:r>
        <w:rPr>
          <w:rStyle w:val="CommentReference"/>
        </w:rPr>
        <w:annotationRef/>
      </w:r>
      <w:r>
        <w:t>Italics?</w:t>
      </w:r>
    </w:p>
  </w:comment>
  <w:comment w:id="43" w:author="kapil chauhan" w:date="2019-10-19T23:01:00Z" w:initials="kc">
    <w:p w:rsidR="00006C64" w:rsidRDefault="00006C64">
      <w:pPr>
        <w:pStyle w:val="CommentText"/>
      </w:pPr>
      <w:r>
        <w:rPr>
          <w:rStyle w:val="CommentReference"/>
        </w:rPr>
        <w:annotationRef/>
      </w:r>
      <w:r>
        <w:t>Italics?</w:t>
      </w:r>
    </w:p>
  </w:comment>
  <w:comment w:id="44" w:author="kapil chauhan" w:date="2019-10-19T23:01:00Z" w:initials="kc">
    <w:p w:rsidR="00006C64" w:rsidRDefault="00006C64">
      <w:pPr>
        <w:pStyle w:val="CommentText"/>
      </w:pPr>
      <w:r>
        <w:rPr>
          <w:rStyle w:val="CommentReference"/>
        </w:rPr>
        <w:annotationRef/>
      </w:r>
      <w:r>
        <w:t>Italics?</w:t>
      </w:r>
    </w:p>
  </w:comment>
  <w:comment w:id="45" w:author="kapil chauhan" w:date="2019-10-19T23:01:00Z" w:initials="kc">
    <w:p w:rsidR="00006C64" w:rsidRDefault="00006C64">
      <w:pPr>
        <w:pStyle w:val="CommentText"/>
      </w:pPr>
      <w:r>
        <w:rPr>
          <w:rStyle w:val="CommentReference"/>
        </w:rPr>
        <w:annotationRef/>
      </w:r>
      <w:r>
        <w:t>Italics?</w:t>
      </w:r>
    </w:p>
  </w:comment>
  <w:comment w:id="46" w:author="kapil chauhan" w:date="2019-10-19T23:01:00Z" w:initials="kc">
    <w:p w:rsidR="00006C64" w:rsidRDefault="00006C64">
      <w:pPr>
        <w:pStyle w:val="CommentText"/>
      </w:pPr>
      <w:r>
        <w:rPr>
          <w:rStyle w:val="CommentReference"/>
        </w:rPr>
        <w:annotationRef/>
      </w:r>
      <w:r>
        <w:t>Italics?</w:t>
      </w:r>
    </w:p>
  </w:comment>
  <w:comment w:id="47" w:author="kapil chauhan" w:date="2019-10-19T23:01:00Z" w:initials="kc">
    <w:p w:rsidR="00006C64" w:rsidRDefault="00006C64">
      <w:pPr>
        <w:pStyle w:val="CommentText"/>
      </w:pPr>
      <w:r>
        <w:rPr>
          <w:rStyle w:val="CommentReference"/>
        </w:rPr>
        <w:annotationRef/>
      </w:r>
      <w:r>
        <w:t>Italics?</w:t>
      </w:r>
    </w:p>
  </w:comment>
  <w:comment w:id="48" w:author="kapil chauhan" w:date="2019-10-19T23:02:00Z" w:initials="kc">
    <w:p w:rsidR="00006C64" w:rsidRDefault="00006C64">
      <w:pPr>
        <w:pStyle w:val="CommentText"/>
      </w:pPr>
      <w:r>
        <w:rPr>
          <w:rStyle w:val="CommentReference"/>
        </w:rPr>
        <w:annotationRef/>
      </w:r>
      <w:r>
        <w:t>Italics?</w:t>
      </w:r>
    </w:p>
  </w:comment>
  <w:comment w:id="49" w:author="kapil chauhan" w:date="2019-10-19T23:02:00Z" w:initials="kc">
    <w:p w:rsidR="00006C64" w:rsidRDefault="00006C64">
      <w:pPr>
        <w:pStyle w:val="CommentText"/>
      </w:pPr>
      <w:r>
        <w:rPr>
          <w:rStyle w:val="CommentReference"/>
        </w:rPr>
        <w:annotationRef/>
      </w:r>
      <w:r>
        <w:t>Italics?</w:t>
      </w:r>
    </w:p>
  </w:comment>
  <w:comment w:id="50" w:author="kapil chauhan" w:date="2019-10-19T23:02:00Z" w:initials="kc">
    <w:p w:rsidR="00006C64" w:rsidRDefault="00006C64">
      <w:pPr>
        <w:pStyle w:val="CommentText"/>
      </w:pPr>
      <w:r>
        <w:rPr>
          <w:rStyle w:val="CommentReference"/>
        </w:rPr>
        <w:annotationRef/>
      </w:r>
      <w:r>
        <w:t>Italics?</w:t>
      </w:r>
    </w:p>
  </w:comment>
  <w:comment w:id="51" w:author="kapil chauhan" w:date="2019-10-19T23:02:00Z" w:initials="kc">
    <w:p w:rsidR="00006C64" w:rsidRDefault="00006C64">
      <w:pPr>
        <w:pStyle w:val="CommentText"/>
      </w:pPr>
      <w:r>
        <w:rPr>
          <w:rStyle w:val="CommentReference"/>
        </w:rPr>
        <w:annotationRef/>
      </w:r>
      <w:r>
        <w:t>Italics?</w:t>
      </w:r>
    </w:p>
  </w:comment>
  <w:comment w:id="52" w:author="kapil chauhan" w:date="2019-10-19T23:02:00Z" w:initials="kc">
    <w:p w:rsidR="00006C64" w:rsidRDefault="00006C64">
      <w:pPr>
        <w:pStyle w:val="CommentText"/>
      </w:pPr>
      <w:r>
        <w:rPr>
          <w:rStyle w:val="CommentReference"/>
        </w:rPr>
        <w:annotationRef/>
      </w:r>
      <w:r>
        <w:t>Italics?</w:t>
      </w:r>
    </w:p>
  </w:comment>
  <w:comment w:id="53" w:author="kapil chauhan" w:date="2019-10-19T23:02:00Z" w:initials="kc">
    <w:p w:rsidR="00006C64" w:rsidRDefault="00006C64">
      <w:pPr>
        <w:pStyle w:val="CommentText"/>
      </w:pPr>
      <w:r>
        <w:rPr>
          <w:rStyle w:val="CommentReference"/>
        </w:rPr>
        <w:annotationRef/>
      </w:r>
      <w:r>
        <w:t>Italics?</w:t>
      </w:r>
    </w:p>
  </w:comment>
  <w:comment w:id="54" w:author="kapil chauhan" w:date="2019-10-19T23:02:00Z" w:initials="kc">
    <w:p w:rsidR="00006C64" w:rsidRDefault="00006C64">
      <w:pPr>
        <w:pStyle w:val="CommentText"/>
      </w:pPr>
      <w:r>
        <w:rPr>
          <w:rStyle w:val="CommentReference"/>
        </w:rPr>
        <w:annotationRef/>
      </w:r>
      <w:r>
        <w:t>Italics?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4F8" w:rsidRDefault="001314F8" w:rsidP="00D55B7D">
      <w:pPr>
        <w:spacing w:after="0" w:line="240" w:lineRule="auto"/>
      </w:pPr>
      <w:r>
        <w:separator/>
      </w:r>
    </w:p>
  </w:endnote>
  <w:endnote w:type="continuationSeparator" w:id="1">
    <w:p w:rsidR="001314F8" w:rsidRDefault="001314F8" w:rsidP="00D55B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4F8" w:rsidRDefault="001314F8" w:rsidP="00D55B7D">
      <w:pPr>
        <w:spacing w:after="0" w:line="240" w:lineRule="auto"/>
      </w:pPr>
      <w:r>
        <w:separator/>
      </w:r>
    </w:p>
  </w:footnote>
  <w:footnote w:type="continuationSeparator" w:id="1">
    <w:p w:rsidR="001314F8" w:rsidRDefault="001314F8" w:rsidP="00D55B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B7D" w:rsidRDefault="00A33D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5761" o:spid="_x0000_s16386"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B7D" w:rsidRDefault="00A33D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5762" o:spid="_x0000_s16387"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B7D" w:rsidRDefault="00A33D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5760" o:spid="_x0000_s16385"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6001"/>
    <w:multiLevelType w:val="hybridMultilevel"/>
    <w:tmpl w:val="32D6992A"/>
    <w:lvl w:ilvl="0" w:tplc="803271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21506"/>
    <o:shapelayout v:ext="edit">
      <o:idmap v:ext="edit" data="16"/>
    </o:shapelayout>
  </w:hdrShapeDefaults>
  <w:footnotePr>
    <w:footnote w:id="0"/>
    <w:footnote w:id="1"/>
  </w:footnotePr>
  <w:endnotePr>
    <w:endnote w:id="0"/>
    <w:endnote w:id="1"/>
  </w:endnotePr>
  <w:compat>
    <w:useFELayout/>
  </w:compat>
  <w:rsids>
    <w:rsidRoot w:val="00125E2A"/>
    <w:rsid w:val="00006C64"/>
    <w:rsid w:val="00006FAC"/>
    <w:rsid w:val="0004219A"/>
    <w:rsid w:val="00062DF6"/>
    <w:rsid w:val="000A5D48"/>
    <w:rsid w:val="000A7174"/>
    <w:rsid w:val="000C3384"/>
    <w:rsid w:val="000F0B20"/>
    <w:rsid w:val="000F3B1A"/>
    <w:rsid w:val="00125E2A"/>
    <w:rsid w:val="001314F8"/>
    <w:rsid w:val="001772EE"/>
    <w:rsid w:val="001B3DD4"/>
    <w:rsid w:val="001D03C8"/>
    <w:rsid w:val="001E7A6E"/>
    <w:rsid w:val="002141AD"/>
    <w:rsid w:val="00247650"/>
    <w:rsid w:val="00267C8F"/>
    <w:rsid w:val="00270B6D"/>
    <w:rsid w:val="002A0411"/>
    <w:rsid w:val="002A0D89"/>
    <w:rsid w:val="002C2AB0"/>
    <w:rsid w:val="002E1E87"/>
    <w:rsid w:val="003000E4"/>
    <w:rsid w:val="00322995"/>
    <w:rsid w:val="00334188"/>
    <w:rsid w:val="0034101E"/>
    <w:rsid w:val="00350E14"/>
    <w:rsid w:val="00355765"/>
    <w:rsid w:val="00362A2C"/>
    <w:rsid w:val="00371BFA"/>
    <w:rsid w:val="003A2E53"/>
    <w:rsid w:val="003B658D"/>
    <w:rsid w:val="003D0D8E"/>
    <w:rsid w:val="003E73B4"/>
    <w:rsid w:val="004125BF"/>
    <w:rsid w:val="00432E5D"/>
    <w:rsid w:val="004512D2"/>
    <w:rsid w:val="004A37EA"/>
    <w:rsid w:val="004B58E7"/>
    <w:rsid w:val="004F1A70"/>
    <w:rsid w:val="00565A8A"/>
    <w:rsid w:val="00567BD1"/>
    <w:rsid w:val="005B6995"/>
    <w:rsid w:val="005C30F6"/>
    <w:rsid w:val="005C60CA"/>
    <w:rsid w:val="005E5C4B"/>
    <w:rsid w:val="00611F3B"/>
    <w:rsid w:val="00625D1A"/>
    <w:rsid w:val="006A1201"/>
    <w:rsid w:val="006B7853"/>
    <w:rsid w:val="006E2C99"/>
    <w:rsid w:val="00714F2A"/>
    <w:rsid w:val="00720965"/>
    <w:rsid w:val="007243C6"/>
    <w:rsid w:val="00730DBE"/>
    <w:rsid w:val="00757DC7"/>
    <w:rsid w:val="007642B6"/>
    <w:rsid w:val="007662C1"/>
    <w:rsid w:val="00766E9B"/>
    <w:rsid w:val="00775A16"/>
    <w:rsid w:val="00787918"/>
    <w:rsid w:val="007B39AC"/>
    <w:rsid w:val="007D0E36"/>
    <w:rsid w:val="007F2AE6"/>
    <w:rsid w:val="00807879"/>
    <w:rsid w:val="00835B2E"/>
    <w:rsid w:val="00847FBA"/>
    <w:rsid w:val="008736F2"/>
    <w:rsid w:val="008D68EF"/>
    <w:rsid w:val="00944485"/>
    <w:rsid w:val="009706A6"/>
    <w:rsid w:val="009739DA"/>
    <w:rsid w:val="0098134A"/>
    <w:rsid w:val="00994C2F"/>
    <w:rsid w:val="009B58AE"/>
    <w:rsid w:val="00A27E30"/>
    <w:rsid w:val="00A31F8C"/>
    <w:rsid w:val="00A33DDF"/>
    <w:rsid w:val="00A3443F"/>
    <w:rsid w:val="00AB62D0"/>
    <w:rsid w:val="00AF1A0E"/>
    <w:rsid w:val="00B52CB2"/>
    <w:rsid w:val="00B6318E"/>
    <w:rsid w:val="00B75089"/>
    <w:rsid w:val="00BC764F"/>
    <w:rsid w:val="00BF35E5"/>
    <w:rsid w:val="00C27EE5"/>
    <w:rsid w:val="00C37271"/>
    <w:rsid w:val="00C644BE"/>
    <w:rsid w:val="00C72049"/>
    <w:rsid w:val="00CA6C56"/>
    <w:rsid w:val="00CC3FFA"/>
    <w:rsid w:val="00D03333"/>
    <w:rsid w:val="00D10FEB"/>
    <w:rsid w:val="00D12A95"/>
    <w:rsid w:val="00D21B1C"/>
    <w:rsid w:val="00D26768"/>
    <w:rsid w:val="00D55B7D"/>
    <w:rsid w:val="00D64693"/>
    <w:rsid w:val="00D94A7F"/>
    <w:rsid w:val="00DA282E"/>
    <w:rsid w:val="00DA52D6"/>
    <w:rsid w:val="00DC1D84"/>
    <w:rsid w:val="00DE3051"/>
    <w:rsid w:val="00DE3DC5"/>
    <w:rsid w:val="00DE5664"/>
    <w:rsid w:val="00DF018A"/>
    <w:rsid w:val="00E06780"/>
    <w:rsid w:val="00E229B5"/>
    <w:rsid w:val="00E706E4"/>
    <w:rsid w:val="00E71745"/>
    <w:rsid w:val="00E95C66"/>
    <w:rsid w:val="00EE693F"/>
    <w:rsid w:val="00EF55F6"/>
    <w:rsid w:val="00F00893"/>
    <w:rsid w:val="00F07A6F"/>
    <w:rsid w:val="00F444D4"/>
    <w:rsid w:val="00F70CD7"/>
    <w:rsid w:val="00F80AA4"/>
    <w:rsid w:val="00F812EB"/>
    <w:rsid w:val="00F8145D"/>
    <w:rsid w:val="00F94D41"/>
    <w:rsid w:val="00FA1188"/>
    <w:rsid w:val="00FA1703"/>
    <w:rsid w:val="00FE5B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E2A"/>
    <w:rPr>
      <w:rFonts w:ascii="Tahoma" w:hAnsi="Tahoma" w:cs="Tahoma"/>
      <w:sz w:val="16"/>
      <w:szCs w:val="16"/>
    </w:rPr>
  </w:style>
  <w:style w:type="paragraph" w:customStyle="1" w:styleId="Default">
    <w:name w:val="Default"/>
    <w:rsid w:val="006B78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9706A6"/>
    <w:rPr>
      <w:rFonts w:ascii="Book Antiqua" w:hAnsi="Book Antiqua" w:hint="default"/>
      <w:b w:val="0"/>
      <w:bCs w:val="0"/>
      <w:i w:val="0"/>
      <w:iCs w:val="0"/>
      <w:color w:val="000000"/>
      <w:sz w:val="20"/>
      <w:szCs w:val="20"/>
    </w:rPr>
  </w:style>
  <w:style w:type="table" w:styleId="TableGrid">
    <w:name w:val="Table Grid"/>
    <w:basedOn w:val="TableNormal"/>
    <w:uiPriority w:val="59"/>
    <w:rsid w:val="00A27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A1703"/>
    <w:rPr>
      <w:color w:val="808080"/>
    </w:rPr>
  </w:style>
  <w:style w:type="paragraph" w:styleId="ListParagraph">
    <w:name w:val="List Paragraph"/>
    <w:basedOn w:val="Normal"/>
    <w:uiPriority w:val="34"/>
    <w:qFormat/>
    <w:rsid w:val="00DF018A"/>
    <w:pPr>
      <w:ind w:left="720"/>
      <w:contextualSpacing/>
    </w:pPr>
  </w:style>
  <w:style w:type="character" w:styleId="Hyperlink">
    <w:name w:val="Hyperlink"/>
    <w:basedOn w:val="DefaultParagraphFont"/>
    <w:uiPriority w:val="99"/>
    <w:semiHidden/>
    <w:unhideWhenUsed/>
    <w:rsid w:val="00A3443F"/>
    <w:rPr>
      <w:color w:val="0000FF"/>
      <w:u w:val="single"/>
    </w:rPr>
  </w:style>
  <w:style w:type="character" w:customStyle="1" w:styleId="fontstyle21">
    <w:name w:val="fontstyle21"/>
    <w:basedOn w:val="DefaultParagraphFont"/>
    <w:rsid w:val="00DE5664"/>
    <w:rPr>
      <w:rFonts w:ascii="TimesNewRomanPSMT" w:hAnsi="TimesNewRomanPSMT" w:hint="default"/>
      <w:b w:val="0"/>
      <w:bCs w:val="0"/>
      <w:i w:val="0"/>
      <w:iCs w:val="0"/>
      <w:color w:val="000000"/>
      <w:sz w:val="22"/>
      <w:szCs w:val="22"/>
    </w:rPr>
  </w:style>
  <w:style w:type="paragraph" w:styleId="Header">
    <w:name w:val="header"/>
    <w:basedOn w:val="Normal"/>
    <w:link w:val="HeaderChar"/>
    <w:uiPriority w:val="99"/>
    <w:unhideWhenUsed/>
    <w:rsid w:val="00D55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B7D"/>
  </w:style>
  <w:style w:type="paragraph" w:styleId="Footer">
    <w:name w:val="footer"/>
    <w:basedOn w:val="Normal"/>
    <w:link w:val="FooterChar"/>
    <w:uiPriority w:val="99"/>
    <w:semiHidden/>
    <w:unhideWhenUsed/>
    <w:rsid w:val="00D55B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5B7D"/>
  </w:style>
  <w:style w:type="character" w:styleId="CommentReference">
    <w:name w:val="annotation reference"/>
    <w:basedOn w:val="DefaultParagraphFont"/>
    <w:uiPriority w:val="99"/>
    <w:semiHidden/>
    <w:unhideWhenUsed/>
    <w:rsid w:val="00006C64"/>
    <w:rPr>
      <w:sz w:val="16"/>
      <w:szCs w:val="16"/>
    </w:rPr>
  </w:style>
  <w:style w:type="paragraph" w:styleId="CommentText">
    <w:name w:val="annotation text"/>
    <w:basedOn w:val="Normal"/>
    <w:link w:val="CommentTextChar"/>
    <w:unhideWhenUsed/>
    <w:rsid w:val="00006C64"/>
    <w:pPr>
      <w:spacing w:line="240" w:lineRule="auto"/>
    </w:pPr>
    <w:rPr>
      <w:sz w:val="20"/>
      <w:szCs w:val="20"/>
    </w:rPr>
  </w:style>
  <w:style w:type="character" w:customStyle="1" w:styleId="CommentTextChar">
    <w:name w:val="Comment Text Char"/>
    <w:basedOn w:val="DefaultParagraphFont"/>
    <w:link w:val="CommentText"/>
    <w:rsid w:val="00006C64"/>
    <w:rPr>
      <w:sz w:val="20"/>
      <w:szCs w:val="20"/>
    </w:rPr>
  </w:style>
  <w:style w:type="paragraph" w:styleId="CommentSubject">
    <w:name w:val="annotation subject"/>
    <w:basedOn w:val="CommentText"/>
    <w:next w:val="CommentText"/>
    <w:link w:val="CommentSubjectChar"/>
    <w:uiPriority w:val="99"/>
    <w:semiHidden/>
    <w:unhideWhenUsed/>
    <w:rsid w:val="00006C64"/>
    <w:rPr>
      <w:b/>
      <w:bCs/>
    </w:rPr>
  </w:style>
  <w:style w:type="character" w:customStyle="1" w:styleId="CommentSubjectChar">
    <w:name w:val="Comment Subject Char"/>
    <w:basedOn w:val="CommentTextChar"/>
    <w:link w:val="CommentSubject"/>
    <w:uiPriority w:val="99"/>
    <w:semiHidden/>
    <w:rsid w:val="00006C64"/>
    <w:rPr>
      <w:b/>
      <w:bCs/>
    </w:rPr>
  </w:style>
</w:styles>
</file>

<file path=word/webSettings.xml><?xml version="1.0" encoding="utf-8"?>
<w:webSettings xmlns:r="http://schemas.openxmlformats.org/officeDocument/2006/relationships" xmlns:w="http://schemas.openxmlformats.org/wordprocessingml/2006/main">
  <w:divs>
    <w:div w:id="69423747">
      <w:bodyDiv w:val="1"/>
      <w:marLeft w:val="0"/>
      <w:marRight w:val="0"/>
      <w:marTop w:val="0"/>
      <w:marBottom w:val="0"/>
      <w:divBdr>
        <w:top w:val="none" w:sz="0" w:space="0" w:color="auto"/>
        <w:left w:val="none" w:sz="0" w:space="0" w:color="auto"/>
        <w:bottom w:val="none" w:sz="0" w:space="0" w:color="auto"/>
        <w:right w:val="none" w:sz="0" w:space="0" w:color="auto"/>
      </w:divBdr>
    </w:div>
    <w:div w:id="314843898">
      <w:bodyDiv w:val="1"/>
      <w:marLeft w:val="0"/>
      <w:marRight w:val="0"/>
      <w:marTop w:val="0"/>
      <w:marBottom w:val="0"/>
      <w:divBdr>
        <w:top w:val="none" w:sz="0" w:space="0" w:color="auto"/>
        <w:left w:val="none" w:sz="0" w:space="0" w:color="auto"/>
        <w:bottom w:val="none" w:sz="0" w:space="0" w:color="auto"/>
        <w:right w:val="none" w:sz="0" w:space="0" w:color="auto"/>
      </w:divBdr>
    </w:div>
    <w:div w:id="735981546">
      <w:bodyDiv w:val="1"/>
      <w:marLeft w:val="0"/>
      <w:marRight w:val="0"/>
      <w:marTop w:val="0"/>
      <w:marBottom w:val="0"/>
      <w:divBdr>
        <w:top w:val="none" w:sz="0" w:space="0" w:color="auto"/>
        <w:left w:val="none" w:sz="0" w:space="0" w:color="auto"/>
        <w:bottom w:val="none" w:sz="0" w:space="0" w:color="auto"/>
        <w:right w:val="none" w:sz="0" w:space="0" w:color="auto"/>
      </w:divBdr>
    </w:div>
    <w:div w:id="211085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D:\A.%20Journal%20work\Articles\Solid%20dispersion\Research%20articles%20lit%20survey\Paper\solubility.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20Journal%20work\Articles\Solid%20dispersion\Research%20articles%20lit%20survey\Paper\release.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20Journal%20work\Articles\Solid%20dispersion\Research%20articles%20lit%20survey\Paper\RELEASE%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5"/>
  <c:chart>
    <c:plotArea>
      <c:layout/>
      <c:barChart>
        <c:barDir val="col"/>
        <c:grouping val="clustered"/>
        <c:ser>
          <c:idx val="0"/>
          <c:order val="0"/>
          <c:spPr>
            <a:ln>
              <a:solidFill>
                <a:schemeClr val="tx1"/>
              </a:solidFill>
            </a:ln>
          </c:spPr>
          <c:dPt>
            <c:idx val="0"/>
            <c:spPr>
              <a:solidFill>
                <a:srgbClr val="00B0F0"/>
              </a:solidFill>
              <a:ln>
                <a:solidFill>
                  <a:schemeClr val="tx1"/>
                </a:solidFill>
              </a:ln>
            </c:spPr>
          </c:dPt>
          <c:dPt>
            <c:idx val="1"/>
            <c:spPr>
              <a:solidFill>
                <a:schemeClr val="tx2">
                  <a:lumMod val="20000"/>
                  <a:lumOff val="80000"/>
                </a:schemeClr>
              </a:solidFill>
              <a:ln>
                <a:solidFill>
                  <a:schemeClr val="tx1"/>
                </a:solidFill>
              </a:ln>
            </c:spPr>
          </c:dPt>
          <c:dPt>
            <c:idx val="2"/>
            <c:spPr>
              <a:solidFill>
                <a:srgbClr val="00B0F0"/>
              </a:solidFill>
              <a:ln>
                <a:solidFill>
                  <a:schemeClr val="tx1"/>
                </a:solidFill>
              </a:ln>
            </c:spPr>
          </c:dPt>
          <c:dPt>
            <c:idx val="3"/>
            <c:spPr>
              <a:solidFill>
                <a:schemeClr val="tx2">
                  <a:lumMod val="20000"/>
                  <a:lumOff val="80000"/>
                </a:schemeClr>
              </a:solidFill>
              <a:ln>
                <a:solidFill>
                  <a:schemeClr val="tx1"/>
                </a:solidFill>
              </a:ln>
            </c:spPr>
          </c:dPt>
          <c:dPt>
            <c:idx val="4"/>
            <c:spPr>
              <a:solidFill>
                <a:srgbClr val="00B0F0"/>
              </a:solidFill>
              <a:ln>
                <a:solidFill>
                  <a:schemeClr val="tx1"/>
                </a:solidFill>
              </a:ln>
            </c:spPr>
          </c:dPt>
          <c:dPt>
            <c:idx val="5"/>
            <c:spPr>
              <a:solidFill>
                <a:schemeClr val="tx2">
                  <a:lumMod val="20000"/>
                  <a:lumOff val="80000"/>
                </a:schemeClr>
              </a:solidFill>
              <a:ln>
                <a:solidFill>
                  <a:schemeClr val="tx1"/>
                </a:solidFill>
              </a:ln>
            </c:spPr>
          </c:dPt>
          <c:dPt>
            <c:idx val="6"/>
            <c:spPr>
              <a:solidFill>
                <a:srgbClr val="00B0F0"/>
              </a:solidFill>
              <a:ln>
                <a:solidFill>
                  <a:schemeClr val="tx1"/>
                </a:solidFill>
              </a:ln>
            </c:spPr>
          </c:dPt>
          <c:dPt>
            <c:idx val="7"/>
            <c:spPr>
              <a:solidFill>
                <a:srgbClr val="00B0F0"/>
              </a:solidFill>
              <a:ln>
                <a:solidFill>
                  <a:schemeClr val="tx1"/>
                </a:solidFill>
              </a:ln>
            </c:spPr>
          </c:dPt>
          <c:dLbls>
            <c:showVal val="1"/>
          </c:dLbls>
          <c:cat>
            <c:strRef>
              <c:f>Sheet1!$E$54:$E$61</c:f>
              <c:strCache>
                <c:ptCount val="8"/>
                <c:pt idx="0">
                  <c:v>SD1</c:v>
                </c:pt>
                <c:pt idx="1">
                  <c:v>SD2</c:v>
                </c:pt>
                <c:pt idx="2">
                  <c:v>SD3</c:v>
                </c:pt>
                <c:pt idx="3">
                  <c:v>SD4</c:v>
                </c:pt>
                <c:pt idx="4">
                  <c:v>SD5</c:v>
                </c:pt>
                <c:pt idx="5">
                  <c:v>SD6</c:v>
                </c:pt>
                <c:pt idx="6">
                  <c:v>SD7</c:v>
                </c:pt>
                <c:pt idx="7">
                  <c:v>SD8</c:v>
                </c:pt>
              </c:strCache>
            </c:strRef>
          </c:cat>
          <c:val>
            <c:numRef>
              <c:f>Sheet1!$F$54:$F$61</c:f>
              <c:numCache>
                <c:formatCode>General</c:formatCode>
                <c:ptCount val="8"/>
                <c:pt idx="0">
                  <c:v>99.06</c:v>
                </c:pt>
                <c:pt idx="1">
                  <c:v>98.57</c:v>
                </c:pt>
                <c:pt idx="2">
                  <c:v>98.61999999999999</c:v>
                </c:pt>
                <c:pt idx="3">
                  <c:v>99.14</c:v>
                </c:pt>
                <c:pt idx="4">
                  <c:v>99.42</c:v>
                </c:pt>
                <c:pt idx="5">
                  <c:v>98.2</c:v>
                </c:pt>
                <c:pt idx="6">
                  <c:v>98.54</c:v>
                </c:pt>
                <c:pt idx="7">
                  <c:v>98.86</c:v>
                </c:pt>
              </c:numCache>
            </c:numRef>
          </c:val>
        </c:ser>
        <c:axId val="153069824"/>
        <c:axId val="153170304"/>
      </c:barChart>
      <c:catAx>
        <c:axId val="153069824"/>
        <c:scaling>
          <c:orientation val="minMax"/>
        </c:scaling>
        <c:axPos val="b"/>
        <c:title>
          <c:tx>
            <c:rich>
              <a:bodyPr/>
              <a:lstStyle/>
              <a:p>
                <a:pPr>
                  <a:defRPr sz="1200" b="0"/>
                </a:pPr>
                <a:r>
                  <a:rPr lang="en-US" sz="1200" b="0"/>
                  <a:t>Formulation code</a:t>
                </a:r>
              </a:p>
            </c:rich>
          </c:tx>
        </c:title>
        <c:tickLblPos val="nextTo"/>
        <c:txPr>
          <a:bodyPr/>
          <a:lstStyle/>
          <a:p>
            <a:pPr>
              <a:defRPr sz="1100" b="0"/>
            </a:pPr>
            <a:endParaRPr lang="en-US"/>
          </a:p>
        </c:txPr>
        <c:crossAx val="153170304"/>
        <c:crosses val="autoZero"/>
        <c:auto val="1"/>
        <c:lblAlgn val="ctr"/>
        <c:lblOffset val="100"/>
      </c:catAx>
      <c:valAx>
        <c:axId val="153170304"/>
        <c:scaling>
          <c:orientation val="minMax"/>
        </c:scaling>
        <c:axPos val="l"/>
        <c:title>
          <c:tx>
            <c:rich>
              <a:bodyPr rot="-5400000" vert="horz"/>
              <a:lstStyle/>
              <a:p>
                <a:pPr>
                  <a:defRPr sz="1200" b="0"/>
                </a:pPr>
                <a:r>
                  <a:rPr lang="en-US" sz="1200" b="0"/>
                  <a:t>% Yield</a:t>
                </a:r>
              </a:p>
            </c:rich>
          </c:tx>
          <c:layout>
            <c:manualLayout>
              <c:xMode val="edge"/>
              <c:yMode val="edge"/>
              <c:x val="1.8202499583008749E-2"/>
              <c:y val="0.39376348789734905"/>
            </c:manualLayout>
          </c:layout>
        </c:title>
        <c:numFmt formatCode="General" sourceLinked="1"/>
        <c:tickLblPos val="nextTo"/>
        <c:txPr>
          <a:bodyPr/>
          <a:lstStyle/>
          <a:p>
            <a:pPr>
              <a:defRPr sz="1100" b="0"/>
            </a:pPr>
            <a:endParaRPr lang="en-US"/>
          </a:p>
        </c:txPr>
        <c:crossAx val="15306982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manualLayout>
          <c:layoutTarget val="inner"/>
          <c:xMode val="edge"/>
          <c:yMode val="edge"/>
          <c:x val="0.15018285214348209"/>
          <c:y val="5.1400554097404488E-2"/>
          <c:w val="0.72704615048119237"/>
          <c:h val="0.74891951006124224"/>
        </c:manualLayout>
      </c:layout>
      <c:scatterChart>
        <c:scatterStyle val="smoothMarker"/>
        <c:ser>
          <c:idx val="0"/>
          <c:order val="0"/>
          <c:tx>
            <c:strRef>
              <c:f>Sheet1!$B$5</c:f>
              <c:strCache>
                <c:ptCount val="1"/>
                <c:pt idx="0">
                  <c:v>Drug</c:v>
                </c:pt>
              </c:strCache>
            </c:strRef>
          </c:tx>
          <c:xVal>
            <c:numRef>
              <c:f>Sheet1!$A$6:$A$16</c:f>
              <c:numCache>
                <c:formatCode>General</c:formatCode>
                <c:ptCount val="11"/>
                <c:pt idx="0">
                  <c:v>0</c:v>
                </c:pt>
                <c:pt idx="1">
                  <c:v>5</c:v>
                </c:pt>
                <c:pt idx="2">
                  <c:v>10</c:v>
                </c:pt>
                <c:pt idx="3">
                  <c:v>20</c:v>
                </c:pt>
                <c:pt idx="4">
                  <c:v>25</c:v>
                </c:pt>
                <c:pt idx="5">
                  <c:v>45</c:v>
                </c:pt>
                <c:pt idx="6">
                  <c:v>55</c:v>
                </c:pt>
                <c:pt idx="7">
                  <c:v>65</c:v>
                </c:pt>
                <c:pt idx="8">
                  <c:v>75</c:v>
                </c:pt>
                <c:pt idx="9">
                  <c:v>80</c:v>
                </c:pt>
                <c:pt idx="10">
                  <c:v>90</c:v>
                </c:pt>
              </c:numCache>
            </c:numRef>
          </c:xVal>
          <c:yVal>
            <c:numRef>
              <c:f>Sheet1!$B$6:$B$16</c:f>
              <c:numCache>
                <c:formatCode>General</c:formatCode>
                <c:ptCount val="11"/>
                <c:pt idx="0">
                  <c:v>0</c:v>
                </c:pt>
                <c:pt idx="1">
                  <c:v>2.5630000000000002</c:v>
                </c:pt>
                <c:pt idx="2">
                  <c:v>6.87</c:v>
                </c:pt>
                <c:pt idx="3">
                  <c:v>10.46</c:v>
                </c:pt>
                <c:pt idx="4">
                  <c:v>15.97</c:v>
                </c:pt>
                <c:pt idx="5">
                  <c:v>22.77</c:v>
                </c:pt>
                <c:pt idx="6">
                  <c:v>26.71</c:v>
                </c:pt>
                <c:pt idx="7">
                  <c:v>32.28</c:v>
                </c:pt>
                <c:pt idx="8">
                  <c:v>35.480000000000004</c:v>
                </c:pt>
                <c:pt idx="9">
                  <c:v>38.349999999999994</c:v>
                </c:pt>
                <c:pt idx="10">
                  <c:v>40.28</c:v>
                </c:pt>
              </c:numCache>
            </c:numRef>
          </c:yVal>
          <c:smooth val="1"/>
        </c:ser>
        <c:ser>
          <c:idx val="1"/>
          <c:order val="1"/>
          <c:tx>
            <c:strRef>
              <c:f>Sheet1!$C$5</c:f>
              <c:strCache>
                <c:ptCount val="1"/>
                <c:pt idx="0">
                  <c:v>SD1</c:v>
                </c:pt>
              </c:strCache>
            </c:strRef>
          </c:tx>
          <c:xVal>
            <c:numRef>
              <c:f>Sheet1!$A$6:$A$16</c:f>
              <c:numCache>
                <c:formatCode>General</c:formatCode>
                <c:ptCount val="11"/>
                <c:pt idx="0">
                  <c:v>0</c:v>
                </c:pt>
                <c:pt idx="1">
                  <c:v>5</c:v>
                </c:pt>
                <c:pt idx="2">
                  <c:v>10</c:v>
                </c:pt>
                <c:pt idx="3">
                  <c:v>20</c:v>
                </c:pt>
                <c:pt idx="4">
                  <c:v>25</c:v>
                </c:pt>
                <c:pt idx="5">
                  <c:v>45</c:v>
                </c:pt>
                <c:pt idx="6">
                  <c:v>55</c:v>
                </c:pt>
                <c:pt idx="7">
                  <c:v>65</c:v>
                </c:pt>
                <c:pt idx="8">
                  <c:v>75</c:v>
                </c:pt>
                <c:pt idx="9">
                  <c:v>80</c:v>
                </c:pt>
                <c:pt idx="10">
                  <c:v>90</c:v>
                </c:pt>
              </c:numCache>
            </c:numRef>
          </c:xVal>
          <c:yVal>
            <c:numRef>
              <c:f>Sheet1!$C$6:$C$16</c:f>
              <c:numCache>
                <c:formatCode>General</c:formatCode>
                <c:ptCount val="11"/>
                <c:pt idx="0">
                  <c:v>0</c:v>
                </c:pt>
                <c:pt idx="1">
                  <c:v>15.785</c:v>
                </c:pt>
                <c:pt idx="2">
                  <c:v>26.544</c:v>
                </c:pt>
                <c:pt idx="3">
                  <c:v>38.132000000000012</c:v>
                </c:pt>
                <c:pt idx="4">
                  <c:v>44.291000000000011</c:v>
                </c:pt>
                <c:pt idx="5">
                  <c:v>49.545000000000002</c:v>
                </c:pt>
                <c:pt idx="6">
                  <c:v>55.690000000000012</c:v>
                </c:pt>
                <c:pt idx="7">
                  <c:v>59.242000000000012</c:v>
                </c:pt>
                <c:pt idx="8">
                  <c:v>63.546000000000006</c:v>
                </c:pt>
                <c:pt idx="9">
                  <c:v>67.406000000000006</c:v>
                </c:pt>
                <c:pt idx="10">
                  <c:v>71.66</c:v>
                </c:pt>
              </c:numCache>
            </c:numRef>
          </c:yVal>
          <c:smooth val="1"/>
        </c:ser>
        <c:ser>
          <c:idx val="2"/>
          <c:order val="2"/>
          <c:tx>
            <c:strRef>
              <c:f>Sheet1!$D$5</c:f>
              <c:strCache>
                <c:ptCount val="1"/>
                <c:pt idx="0">
                  <c:v>SD2</c:v>
                </c:pt>
              </c:strCache>
            </c:strRef>
          </c:tx>
          <c:xVal>
            <c:numRef>
              <c:f>Sheet1!$A$6:$A$16</c:f>
              <c:numCache>
                <c:formatCode>General</c:formatCode>
                <c:ptCount val="11"/>
                <c:pt idx="0">
                  <c:v>0</c:v>
                </c:pt>
                <c:pt idx="1">
                  <c:v>5</c:v>
                </c:pt>
                <c:pt idx="2">
                  <c:v>10</c:v>
                </c:pt>
                <c:pt idx="3">
                  <c:v>20</c:v>
                </c:pt>
                <c:pt idx="4">
                  <c:v>25</c:v>
                </c:pt>
                <c:pt idx="5">
                  <c:v>45</c:v>
                </c:pt>
                <c:pt idx="6">
                  <c:v>55</c:v>
                </c:pt>
                <c:pt idx="7">
                  <c:v>65</c:v>
                </c:pt>
                <c:pt idx="8">
                  <c:v>75</c:v>
                </c:pt>
                <c:pt idx="9">
                  <c:v>80</c:v>
                </c:pt>
                <c:pt idx="10">
                  <c:v>90</c:v>
                </c:pt>
              </c:numCache>
            </c:numRef>
          </c:xVal>
          <c:yVal>
            <c:numRef>
              <c:f>Sheet1!$D$6:$D$16</c:f>
              <c:numCache>
                <c:formatCode>General</c:formatCode>
                <c:ptCount val="11"/>
                <c:pt idx="0">
                  <c:v>0</c:v>
                </c:pt>
                <c:pt idx="1">
                  <c:v>24.338000000000001</c:v>
                </c:pt>
                <c:pt idx="2">
                  <c:v>34.58</c:v>
                </c:pt>
                <c:pt idx="3">
                  <c:v>47.693000000000012</c:v>
                </c:pt>
                <c:pt idx="4">
                  <c:v>55.633000000000003</c:v>
                </c:pt>
                <c:pt idx="5">
                  <c:v>62.323</c:v>
                </c:pt>
                <c:pt idx="6">
                  <c:v>68.592000000000013</c:v>
                </c:pt>
                <c:pt idx="7">
                  <c:v>74.316000000000003</c:v>
                </c:pt>
                <c:pt idx="8">
                  <c:v>79.006</c:v>
                </c:pt>
                <c:pt idx="9">
                  <c:v>81.927999999999997</c:v>
                </c:pt>
                <c:pt idx="10">
                  <c:v>82.114000000000004</c:v>
                </c:pt>
              </c:numCache>
            </c:numRef>
          </c:yVal>
          <c:smooth val="1"/>
        </c:ser>
        <c:ser>
          <c:idx val="3"/>
          <c:order val="3"/>
          <c:tx>
            <c:strRef>
              <c:f>Sheet1!$E$5</c:f>
              <c:strCache>
                <c:ptCount val="1"/>
                <c:pt idx="0">
                  <c:v>SD3</c:v>
                </c:pt>
              </c:strCache>
            </c:strRef>
          </c:tx>
          <c:xVal>
            <c:numRef>
              <c:f>Sheet1!$A$6:$A$16</c:f>
              <c:numCache>
                <c:formatCode>General</c:formatCode>
                <c:ptCount val="11"/>
                <c:pt idx="0">
                  <c:v>0</c:v>
                </c:pt>
                <c:pt idx="1">
                  <c:v>5</c:v>
                </c:pt>
                <c:pt idx="2">
                  <c:v>10</c:v>
                </c:pt>
                <c:pt idx="3">
                  <c:v>20</c:v>
                </c:pt>
                <c:pt idx="4">
                  <c:v>25</c:v>
                </c:pt>
                <c:pt idx="5">
                  <c:v>45</c:v>
                </c:pt>
                <c:pt idx="6">
                  <c:v>55</c:v>
                </c:pt>
                <c:pt idx="7">
                  <c:v>65</c:v>
                </c:pt>
                <c:pt idx="8">
                  <c:v>75</c:v>
                </c:pt>
                <c:pt idx="9">
                  <c:v>80</c:v>
                </c:pt>
                <c:pt idx="10">
                  <c:v>90</c:v>
                </c:pt>
              </c:numCache>
            </c:numRef>
          </c:xVal>
          <c:yVal>
            <c:numRef>
              <c:f>Sheet1!$E$6:$E$16</c:f>
              <c:numCache>
                <c:formatCode>General</c:formatCode>
                <c:ptCount val="11"/>
                <c:pt idx="0">
                  <c:v>0</c:v>
                </c:pt>
                <c:pt idx="1">
                  <c:v>4.702</c:v>
                </c:pt>
                <c:pt idx="2">
                  <c:v>7.1579999999999844</c:v>
                </c:pt>
                <c:pt idx="3">
                  <c:v>18.914999999999999</c:v>
                </c:pt>
                <c:pt idx="4">
                  <c:v>24.28299999999992</c:v>
                </c:pt>
                <c:pt idx="5">
                  <c:v>32.473000000000006</c:v>
                </c:pt>
                <c:pt idx="6">
                  <c:v>39.659000000000006</c:v>
                </c:pt>
                <c:pt idx="7">
                  <c:v>44.023000000000003</c:v>
                </c:pt>
                <c:pt idx="8">
                  <c:v>47.583000000000006</c:v>
                </c:pt>
                <c:pt idx="9">
                  <c:v>48.884999999999998</c:v>
                </c:pt>
                <c:pt idx="10">
                  <c:v>51.4</c:v>
                </c:pt>
              </c:numCache>
            </c:numRef>
          </c:yVal>
          <c:smooth val="1"/>
        </c:ser>
        <c:ser>
          <c:idx val="4"/>
          <c:order val="4"/>
          <c:tx>
            <c:strRef>
              <c:f>Sheet1!$F$5</c:f>
              <c:strCache>
                <c:ptCount val="1"/>
                <c:pt idx="0">
                  <c:v>SD4</c:v>
                </c:pt>
              </c:strCache>
            </c:strRef>
          </c:tx>
          <c:xVal>
            <c:numRef>
              <c:f>Sheet1!$A$6:$A$16</c:f>
              <c:numCache>
                <c:formatCode>General</c:formatCode>
                <c:ptCount val="11"/>
                <c:pt idx="0">
                  <c:v>0</c:v>
                </c:pt>
                <c:pt idx="1">
                  <c:v>5</c:v>
                </c:pt>
                <c:pt idx="2">
                  <c:v>10</c:v>
                </c:pt>
                <c:pt idx="3">
                  <c:v>20</c:v>
                </c:pt>
                <c:pt idx="4">
                  <c:v>25</c:v>
                </c:pt>
                <c:pt idx="5">
                  <c:v>45</c:v>
                </c:pt>
                <c:pt idx="6">
                  <c:v>55</c:v>
                </c:pt>
                <c:pt idx="7">
                  <c:v>65</c:v>
                </c:pt>
                <c:pt idx="8">
                  <c:v>75</c:v>
                </c:pt>
                <c:pt idx="9">
                  <c:v>80</c:v>
                </c:pt>
                <c:pt idx="10">
                  <c:v>90</c:v>
                </c:pt>
              </c:numCache>
            </c:numRef>
          </c:xVal>
          <c:yVal>
            <c:numRef>
              <c:f>Sheet1!$F$6:$F$16</c:f>
              <c:numCache>
                <c:formatCode>General</c:formatCode>
                <c:ptCount val="11"/>
                <c:pt idx="0">
                  <c:v>0</c:v>
                </c:pt>
                <c:pt idx="1">
                  <c:v>10.605</c:v>
                </c:pt>
                <c:pt idx="2">
                  <c:v>17.216000000000001</c:v>
                </c:pt>
                <c:pt idx="3">
                  <c:v>27.867999999999999</c:v>
                </c:pt>
                <c:pt idx="4">
                  <c:v>35.853999999999999</c:v>
                </c:pt>
                <c:pt idx="5">
                  <c:v>41.025000000000013</c:v>
                </c:pt>
                <c:pt idx="6">
                  <c:v>46.245000000000012</c:v>
                </c:pt>
                <c:pt idx="7">
                  <c:v>50.55</c:v>
                </c:pt>
                <c:pt idx="8">
                  <c:v>55.013000000000005</c:v>
                </c:pt>
                <c:pt idx="9">
                  <c:v>57.949999999999996</c:v>
                </c:pt>
                <c:pt idx="10">
                  <c:v>61.273000000000003</c:v>
                </c:pt>
              </c:numCache>
            </c:numRef>
          </c:yVal>
          <c:smooth val="1"/>
        </c:ser>
        <c:axId val="154016768"/>
        <c:axId val="179900416"/>
      </c:scatterChart>
      <c:valAx>
        <c:axId val="154016768"/>
        <c:scaling>
          <c:orientation val="minMax"/>
        </c:scaling>
        <c:axPos val="b"/>
        <c:title>
          <c:tx>
            <c:rich>
              <a:bodyPr/>
              <a:lstStyle/>
              <a:p>
                <a:pPr>
                  <a:defRPr sz="1200" b="0"/>
                </a:pPr>
                <a:r>
                  <a:rPr lang="en-US" sz="1200" b="0"/>
                  <a:t>Time ( Min)</a:t>
                </a:r>
              </a:p>
            </c:rich>
          </c:tx>
        </c:title>
        <c:numFmt formatCode="General" sourceLinked="1"/>
        <c:tickLblPos val="nextTo"/>
        <c:crossAx val="179900416"/>
        <c:crosses val="autoZero"/>
        <c:crossBetween val="midCat"/>
      </c:valAx>
      <c:valAx>
        <c:axId val="179900416"/>
        <c:scaling>
          <c:orientation val="minMax"/>
        </c:scaling>
        <c:axPos val="l"/>
        <c:title>
          <c:tx>
            <c:rich>
              <a:bodyPr rot="-5400000" vert="horz"/>
              <a:lstStyle/>
              <a:p>
                <a:pPr>
                  <a:defRPr sz="1200" b="0"/>
                </a:pPr>
                <a:r>
                  <a:rPr lang="en-US" sz="1200" b="0"/>
                  <a:t>Cumulative % Drug Released</a:t>
                </a:r>
              </a:p>
            </c:rich>
          </c:tx>
        </c:title>
        <c:numFmt formatCode="General" sourceLinked="1"/>
        <c:tickLblPos val="nextTo"/>
        <c:crossAx val="154016768"/>
        <c:crosses val="autoZero"/>
        <c:crossBetween val="midCat"/>
      </c:valAx>
    </c:plotArea>
    <c:legend>
      <c:legendPos val="r"/>
      <c:layout>
        <c:manualLayout>
          <c:xMode val="edge"/>
          <c:yMode val="edge"/>
          <c:x val="0.84001377952755907"/>
          <c:y val="0.10778705853257704"/>
          <c:w val="0.13776399825021873"/>
          <c:h val="0.64317226304159081"/>
        </c:manualLayout>
      </c:layout>
      <c:txPr>
        <a:bodyPr/>
        <a:lstStyle/>
        <a:p>
          <a:pPr>
            <a:defRPr sz="12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0"/>
  <c:chart>
    <c:plotArea>
      <c:layout>
        <c:manualLayout>
          <c:layoutTarget val="inner"/>
          <c:xMode val="edge"/>
          <c:yMode val="edge"/>
          <c:x val="0.14897974029390573"/>
          <c:y val="0.11666698314611366"/>
          <c:w val="0.73469460966858369"/>
          <c:h val="0.66944626043364963"/>
        </c:manualLayout>
      </c:layout>
      <c:scatterChart>
        <c:scatterStyle val="smoothMarker"/>
        <c:ser>
          <c:idx val="0"/>
          <c:order val="0"/>
          <c:tx>
            <c:strRef>
              <c:f>Sheet1!$B$8</c:f>
              <c:strCache>
                <c:ptCount val="1"/>
                <c:pt idx="0">
                  <c:v>SD5</c:v>
                </c:pt>
              </c:strCache>
            </c:strRef>
          </c:tx>
          <c:xVal>
            <c:numRef>
              <c:f>Sheet1!$A$9:$A$21</c:f>
              <c:numCache>
                <c:formatCode>General</c:formatCode>
                <c:ptCount val="13"/>
                <c:pt idx="0">
                  <c:v>0</c:v>
                </c:pt>
                <c:pt idx="1">
                  <c:v>5</c:v>
                </c:pt>
                <c:pt idx="2">
                  <c:v>10</c:v>
                </c:pt>
                <c:pt idx="3">
                  <c:v>20</c:v>
                </c:pt>
                <c:pt idx="4">
                  <c:v>25</c:v>
                </c:pt>
                <c:pt idx="5">
                  <c:v>45</c:v>
                </c:pt>
                <c:pt idx="6">
                  <c:v>55</c:v>
                </c:pt>
                <c:pt idx="7">
                  <c:v>65</c:v>
                </c:pt>
                <c:pt idx="8">
                  <c:v>75</c:v>
                </c:pt>
                <c:pt idx="9">
                  <c:v>80</c:v>
                </c:pt>
                <c:pt idx="10">
                  <c:v>90</c:v>
                </c:pt>
              </c:numCache>
            </c:numRef>
          </c:xVal>
          <c:yVal>
            <c:numRef>
              <c:f>Sheet1!$B$9:$B$21</c:f>
              <c:numCache>
                <c:formatCode>General</c:formatCode>
                <c:ptCount val="13"/>
                <c:pt idx="0">
                  <c:v>0</c:v>
                </c:pt>
                <c:pt idx="1">
                  <c:v>15.785</c:v>
                </c:pt>
                <c:pt idx="2">
                  <c:v>27.747999999999987</c:v>
                </c:pt>
                <c:pt idx="3">
                  <c:v>35.734000000000002</c:v>
                </c:pt>
                <c:pt idx="4">
                  <c:v>44.279000000000003</c:v>
                </c:pt>
                <c:pt idx="5">
                  <c:v>49.533000000000001</c:v>
                </c:pt>
                <c:pt idx="6">
                  <c:v>55.678000000000011</c:v>
                </c:pt>
                <c:pt idx="7">
                  <c:v>59.230000000000011</c:v>
                </c:pt>
                <c:pt idx="8">
                  <c:v>63.534000000000006</c:v>
                </c:pt>
                <c:pt idx="9">
                  <c:v>67.394000000000005</c:v>
                </c:pt>
                <c:pt idx="10">
                  <c:v>71.647999999999996</c:v>
                </c:pt>
              </c:numCache>
            </c:numRef>
          </c:yVal>
          <c:smooth val="1"/>
        </c:ser>
        <c:ser>
          <c:idx val="1"/>
          <c:order val="1"/>
          <c:tx>
            <c:strRef>
              <c:f>Sheet1!$C$8</c:f>
              <c:strCache>
                <c:ptCount val="1"/>
                <c:pt idx="0">
                  <c:v>SD6</c:v>
                </c:pt>
              </c:strCache>
            </c:strRef>
          </c:tx>
          <c:xVal>
            <c:numRef>
              <c:f>Sheet1!$A$9:$A$21</c:f>
              <c:numCache>
                <c:formatCode>General</c:formatCode>
                <c:ptCount val="13"/>
                <c:pt idx="0">
                  <c:v>0</c:v>
                </c:pt>
                <c:pt idx="1">
                  <c:v>5</c:v>
                </c:pt>
                <c:pt idx="2">
                  <c:v>10</c:v>
                </c:pt>
                <c:pt idx="3">
                  <c:v>20</c:v>
                </c:pt>
                <c:pt idx="4">
                  <c:v>25</c:v>
                </c:pt>
                <c:pt idx="5">
                  <c:v>45</c:v>
                </c:pt>
                <c:pt idx="6">
                  <c:v>55</c:v>
                </c:pt>
                <c:pt idx="7">
                  <c:v>65</c:v>
                </c:pt>
                <c:pt idx="8">
                  <c:v>75</c:v>
                </c:pt>
                <c:pt idx="9">
                  <c:v>80</c:v>
                </c:pt>
                <c:pt idx="10">
                  <c:v>90</c:v>
                </c:pt>
              </c:numCache>
            </c:numRef>
          </c:xVal>
          <c:yVal>
            <c:numRef>
              <c:f>Sheet1!$C$9:$C$21</c:f>
              <c:numCache>
                <c:formatCode>General</c:formatCode>
                <c:ptCount val="13"/>
                <c:pt idx="0">
                  <c:v>0</c:v>
                </c:pt>
                <c:pt idx="1">
                  <c:v>10.605</c:v>
                </c:pt>
                <c:pt idx="2">
                  <c:v>16.492999999999924</c:v>
                </c:pt>
                <c:pt idx="3">
                  <c:v>23.524000000000001</c:v>
                </c:pt>
                <c:pt idx="4">
                  <c:v>30.021000000000001</c:v>
                </c:pt>
                <c:pt idx="5">
                  <c:v>36.339000000000006</c:v>
                </c:pt>
                <c:pt idx="6">
                  <c:v>42.356999999999999</c:v>
                </c:pt>
                <c:pt idx="7">
                  <c:v>46.503</c:v>
                </c:pt>
                <c:pt idx="8">
                  <c:v>49.121000000000002</c:v>
                </c:pt>
                <c:pt idx="9">
                  <c:v>52.242000000000012</c:v>
                </c:pt>
                <c:pt idx="10">
                  <c:v>54.186</c:v>
                </c:pt>
              </c:numCache>
            </c:numRef>
          </c:yVal>
          <c:smooth val="1"/>
        </c:ser>
        <c:ser>
          <c:idx val="2"/>
          <c:order val="2"/>
          <c:tx>
            <c:strRef>
              <c:f>Sheet1!$D$8</c:f>
              <c:strCache>
                <c:ptCount val="1"/>
                <c:pt idx="0">
                  <c:v>SD7</c:v>
                </c:pt>
              </c:strCache>
            </c:strRef>
          </c:tx>
          <c:xVal>
            <c:numRef>
              <c:f>Sheet1!$A$9:$A$21</c:f>
              <c:numCache>
                <c:formatCode>General</c:formatCode>
                <c:ptCount val="13"/>
                <c:pt idx="0">
                  <c:v>0</c:v>
                </c:pt>
                <c:pt idx="1">
                  <c:v>5</c:v>
                </c:pt>
                <c:pt idx="2">
                  <c:v>10</c:v>
                </c:pt>
                <c:pt idx="3">
                  <c:v>20</c:v>
                </c:pt>
                <c:pt idx="4">
                  <c:v>25</c:v>
                </c:pt>
                <c:pt idx="5">
                  <c:v>45</c:v>
                </c:pt>
                <c:pt idx="6">
                  <c:v>55</c:v>
                </c:pt>
                <c:pt idx="7">
                  <c:v>65</c:v>
                </c:pt>
                <c:pt idx="8">
                  <c:v>75</c:v>
                </c:pt>
                <c:pt idx="9">
                  <c:v>80</c:v>
                </c:pt>
                <c:pt idx="10">
                  <c:v>90</c:v>
                </c:pt>
              </c:numCache>
            </c:numRef>
          </c:xVal>
          <c:yVal>
            <c:numRef>
              <c:f>Sheet1!$D$9:$D$21</c:f>
              <c:numCache>
                <c:formatCode>General</c:formatCode>
                <c:ptCount val="13"/>
                <c:pt idx="0">
                  <c:v>0</c:v>
                </c:pt>
                <c:pt idx="1">
                  <c:v>4.702</c:v>
                </c:pt>
                <c:pt idx="2">
                  <c:v>7.1579999999999844</c:v>
                </c:pt>
                <c:pt idx="3">
                  <c:v>11.686</c:v>
                </c:pt>
                <c:pt idx="4">
                  <c:v>16.981999999999989</c:v>
                </c:pt>
                <c:pt idx="5">
                  <c:v>25.58299999999992</c:v>
                </c:pt>
                <c:pt idx="6">
                  <c:v>30.652999999999999</c:v>
                </c:pt>
                <c:pt idx="7">
                  <c:v>34.085000000000001</c:v>
                </c:pt>
                <c:pt idx="8">
                  <c:v>37.187000000000005</c:v>
                </c:pt>
                <c:pt idx="9">
                  <c:v>41.160000000000011</c:v>
                </c:pt>
                <c:pt idx="10">
                  <c:v>42.158000000000001</c:v>
                </c:pt>
              </c:numCache>
            </c:numRef>
          </c:yVal>
          <c:smooth val="1"/>
        </c:ser>
        <c:ser>
          <c:idx val="3"/>
          <c:order val="3"/>
          <c:tx>
            <c:strRef>
              <c:f>Sheet1!$E$8</c:f>
              <c:strCache>
                <c:ptCount val="1"/>
                <c:pt idx="0">
                  <c:v>SD8</c:v>
                </c:pt>
              </c:strCache>
            </c:strRef>
          </c:tx>
          <c:xVal>
            <c:numRef>
              <c:f>Sheet1!$A$9:$A$21</c:f>
              <c:numCache>
                <c:formatCode>General</c:formatCode>
                <c:ptCount val="13"/>
                <c:pt idx="0">
                  <c:v>0</c:v>
                </c:pt>
                <c:pt idx="1">
                  <c:v>5</c:v>
                </c:pt>
                <c:pt idx="2">
                  <c:v>10</c:v>
                </c:pt>
                <c:pt idx="3">
                  <c:v>20</c:v>
                </c:pt>
                <c:pt idx="4">
                  <c:v>25</c:v>
                </c:pt>
                <c:pt idx="5">
                  <c:v>45</c:v>
                </c:pt>
                <c:pt idx="6">
                  <c:v>55</c:v>
                </c:pt>
                <c:pt idx="7">
                  <c:v>65</c:v>
                </c:pt>
                <c:pt idx="8">
                  <c:v>75</c:v>
                </c:pt>
                <c:pt idx="9">
                  <c:v>80</c:v>
                </c:pt>
                <c:pt idx="10">
                  <c:v>90</c:v>
                </c:pt>
              </c:numCache>
            </c:numRef>
          </c:xVal>
          <c:yVal>
            <c:numRef>
              <c:f>Sheet1!$E$9:$E$21</c:f>
              <c:numCache>
                <c:formatCode>General</c:formatCode>
                <c:ptCount val="13"/>
                <c:pt idx="0">
                  <c:v>0</c:v>
                </c:pt>
                <c:pt idx="1">
                  <c:v>6.3199999999999985</c:v>
                </c:pt>
                <c:pt idx="2">
                  <c:v>8.2100000000000009</c:v>
                </c:pt>
                <c:pt idx="3">
                  <c:v>12.62</c:v>
                </c:pt>
                <c:pt idx="4">
                  <c:v>19.309999999999999</c:v>
                </c:pt>
                <c:pt idx="5">
                  <c:v>30.72</c:v>
                </c:pt>
                <c:pt idx="6">
                  <c:v>36.42</c:v>
                </c:pt>
                <c:pt idx="7">
                  <c:v>40.21</c:v>
                </c:pt>
                <c:pt idx="8">
                  <c:v>42.309999999999995</c:v>
                </c:pt>
                <c:pt idx="9">
                  <c:v>44.2</c:v>
                </c:pt>
                <c:pt idx="10">
                  <c:v>46.3</c:v>
                </c:pt>
              </c:numCache>
            </c:numRef>
          </c:yVal>
          <c:smooth val="1"/>
        </c:ser>
        <c:axId val="179977600"/>
        <c:axId val="180022272"/>
      </c:scatterChart>
      <c:valAx>
        <c:axId val="179977600"/>
        <c:scaling>
          <c:orientation val="minMax"/>
        </c:scaling>
        <c:axPos val="b"/>
        <c:title>
          <c:tx>
            <c:rich>
              <a:bodyPr/>
              <a:lstStyle/>
              <a:p>
                <a:pPr>
                  <a:defRPr sz="1200" b="0"/>
                </a:pPr>
                <a:r>
                  <a:rPr lang="en-US" sz="1200" b="0"/>
                  <a:t>Time ( Hrs)</a:t>
                </a:r>
              </a:p>
            </c:rich>
          </c:tx>
          <c:layout>
            <c:manualLayout>
              <c:xMode val="edge"/>
              <c:yMode val="edge"/>
              <c:x val="0.43673512239541484"/>
              <c:y val="0.88333566637503669"/>
            </c:manualLayout>
          </c:layout>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80022272"/>
        <c:crosses val="autoZero"/>
        <c:crossBetween val="midCat"/>
      </c:valAx>
      <c:valAx>
        <c:axId val="180022272"/>
        <c:scaling>
          <c:orientation val="minMax"/>
        </c:scaling>
        <c:axPos val="l"/>
        <c:title>
          <c:tx>
            <c:rich>
              <a:bodyPr/>
              <a:lstStyle/>
              <a:p>
                <a:pPr>
                  <a:defRPr sz="1200" b="0"/>
                </a:pPr>
                <a:r>
                  <a:rPr lang="en-US" sz="1200" b="0"/>
                  <a:t>Cumulative % Drug Released</a:t>
                </a:r>
              </a:p>
            </c:rich>
          </c:tx>
          <c:layout>
            <c:manualLayout>
              <c:xMode val="edge"/>
              <c:yMode val="edge"/>
              <c:x val="3.6734693877551045E-2"/>
              <c:y val="0.17777836103820371"/>
            </c:manualLayout>
          </c:layout>
        </c:title>
        <c:numFmt formatCode="General" sourceLinked="1"/>
        <c:tickLblPos val="nextTo"/>
        <c:txPr>
          <a:bodyPr rot="0" vert="horz"/>
          <a:lstStyle/>
          <a:p>
            <a:pPr>
              <a:defRPr/>
            </a:pPr>
            <a:endParaRPr lang="en-US"/>
          </a:p>
        </c:txPr>
        <c:crossAx val="179977600"/>
        <c:crosses val="autoZero"/>
        <c:crossBetween val="midCat"/>
      </c:valAx>
    </c:plotArea>
    <c:legend>
      <c:legendPos val="r"/>
      <c:layout>
        <c:manualLayout>
          <c:xMode val="edge"/>
          <c:yMode val="edge"/>
          <c:x val="0.84771616872481459"/>
          <c:y val="0.29259348040799077"/>
          <c:w val="0.13265327548342171"/>
          <c:h val="0.40277836103820486"/>
        </c:manualLayout>
      </c:layout>
      <c:txPr>
        <a:bodyPr/>
        <a:lstStyle/>
        <a:p>
          <a:pPr>
            <a:defRPr b="0"/>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7</Pages>
  <Words>2723</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GIPER6</dc:creator>
  <cp:lastModifiedBy>Kapil</cp:lastModifiedBy>
  <cp:revision>21</cp:revision>
  <dcterms:created xsi:type="dcterms:W3CDTF">2017-02-23T05:32:00Z</dcterms:created>
  <dcterms:modified xsi:type="dcterms:W3CDTF">2021-04-28T01:02:00Z</dcterms:modified>
</cp:coreProperties>
</file>