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C56" w:rsidRPr="006C1E68" w:rsidRDefault="00A76C56" w:rsidP="00A76C56">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A76C56" w:rsidRDefault="00A76C56" w:rsidP="0041725E">
      <w:pPr>
        <w:shd w:val="clear" w:color="auto" w:fill="FFFFFF" w:themeFill="background1"/>
        <w:spacing w:after="0"/>
        <w:ind w:right="-270"/>
        <w:jc w:val="center"/>
        <w:rPr>
          <w:rFonts w:ascii="Times New Roman" w:eastAsia="Times New Roman" w:hAnsi="Times New Roman" w:cs="Times New Roman"/>
          <w:b/>
          <w:sz w:val="20"/>
          <w:szCs w:val="20"/>
        </w:rPr>
      </w:pPr>
      <w:commentRangeStart w:id="0"/>
      <w:r>
        <w:rPr>
          <w:rFonts w:ascii="Times New Roman" w:eastAsia="Times New Roman" w:hAnsi="Times New Roman" w:cs="Times New Roman"/>
          <w:b/>
          <w:noProof/>
          <w:sz w:val="20"/>
          <w:szCs w:val="20"/>
        </w:rPr>
        <w:drawing>
          <wp:inline distT="0" distB="0" distL="0" distR="0">
            <wp:extent cx="4443222" cy="137736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43476" cy="1377444"/>
                    </a:xfrm>
                    <a:prstGeom prst="rect">
                      <a:avLst/>
                    </a:prstGeom>
                    <a:noFill/>
                    <a:ln w="9525">
                      <a:noFill/>
                      <a:miter lim="800000"/>
                      <a:headEnd/>
                      <a:tailEnd/>
                    </a:ln>
                  </pic:spPr>
                </pic:pic>
              </a:graphicData>
            </a:graphic>
          </wp:inline>
        </w:drawing>
      </w:r>
      <w:commentRangeEnd w:id="0"/>
      <w:r>
        <w:rPr>
          <w:rStyle w:val="CommentReference"/>
        </w:rPr>
        <w:commentReference w:id="0"/>
      </w:r>
    </w:p>
    <w:p w:rsidR="00DA2778" w:rsidRPr="00CD42CF" w:rsidRDefault="00BC32EE" w:rsidP="0041725E">
      <w:pPr>
        <w:shd w:val="clear" w:color="auto" w:fill="FFFFFF" w:themeFill="background1"/>
        <w:spacing w:after="0"/>
        <w:ind w:right="-270"/>
        <w:jc w:val="center"/>
        <w:rPr>
          <w:rFonts w:ascii="Times New Roman" w:eastAsia="Times New Roman" w:hAnsi="Times New Roman" w:cs="Times New Roman"/>
          <w:b/>
          <w:sz w:val="20"/>
          <w:szCs w:val="20"/>
        </w:rPr>
      </w:pPr>
      <w:commentRangeStart w:id="1"/>
      <w:r w:rsidRPr="00CD42CF">
        <w:rPr>
          <w:rFonts w:ascii="Times New Roman" w:eastAsia="Times New Roman" w:hAnsi="Times New Roman" w:cs="Times New Roman"/>
          <w:b/>
          <w:sz w:val="20"/>
          <w:szCs w:val="20"/>
        </w:rPr>
        <w:t xml:space="preserve">DEVELOPMENT AND EVALUATION OF TRANSDERMAL GEL OF </w:t>
      </w:r>
      <w:r w:rsidR="00240E0C" w:rsidRPr="00CD42CF">
        <w:rPr>
          <w:rFonts w:ascii="Times New Roman" w:eastAsia="Times New Roman" w:hAnsi="Times New Roman" w:cs="Times New Roman"/>
          <w:b/>
          <w:bCs/>
          <w:sz w:val="20"/>
          <w:szCs w:val="20"/>
        </w:rPr>
        <w:t>LORNOXICAM</w:t>
      </w:r>
      <w:commentRangeEnd w:id="1"/>
      <w:r w:rsidR="0041725E">
        <w:rPr>
          <w:rStyle w:val="CommentReference"/>
        </w:rPr>
        <w:commentReference w:id="1"/>
      </w:r>
    </w:p>
    <w:p w:rsidR="0069337E" w:rsidRPr="00CD42CF" w:rsidRDefault="0069337E" w:rsidP="00CD42CF">
      <w:pPr>
        <w:shd w:val="clear" w:color="auto" w:fill="FFFFFF" w:themeFill="background1"/>
        <w:spacing w:after="0"/>
        <w:jc w:val="center"/>
        <w:rPr>
          <w:rFonts w:ascii="Times New Roman" w:hAnsi="Times New Roman" w:cs="Times New Roman"/>
          <w:b/>
          <w:bCs/>
          <w:spacing w:val="2"/>
          <w:sz w:val="20"/>
          <w:szCs w:val="20"/>
        </w:rPr>
      </w:pPr>
    </w:p>
    <w:p w:rsidR="00E70B91" w:rsidRPr="00CD42CF" w:rsidRDefault="00E70B91" w:rsidP="00CD42CF">
      <w:pPr>
        <w:widowControl w:val="0"/>
        <w:shd w:val="clear" w:color="auto" w:fill="FFFFFF" w:themeFill="background1"/>
        <w:autoSpaceDE w:val="0"/>
        <w:autoSpaceDN w:val="0"/>
        <w:adjustRightInd w:val="0"/>
        <w:spacing w:after="0"/>
        <w:jc w:val="both"/>
        <w:rPr>
          <w:rFonts w:ascii="Times New Roman" w:hAnsi="Times New Roman"/>
          <w:b/>
          <w:color w:val="000000"/>
          <w:sz w:val="20"/>
          <w:szCs w:val="20"/>
        </w:rPr>
      </w:pPr>
    </w:p>
    <w:p w:rsidR="00DA2778" w:rsidRPr="00CD42CF" w:rsidRDefault="00BC32EE" w:rsidP="00CD42CF">
      <w:pPr>
        <w:widowControl w:val="0"/>
        <w:shd w:val="clear" w:color="auto" w:fill="FFFFFF" w:themeFill="background1"/>
        <w:autoSpaceDE w:val="0"/>
        <w:autoSpaceDN w:val="0"/>
        <w:adjustRightInd w:val="0"/>
        <w:spacing w:after="0"/>
        <w:rPr>
          <w:rFonts w:ascii="Times New Roman" w:hAnsi="Times New Roman"/>
          <w:b/>
          <w:color w:val="000000"/>
          <w:sz w:val="20"/>
          <w:szCs w:val="20"/>
        </w:rPr>
      </w:pPr>
      <w:r w:rsidRPr="00CD42CF">
        <w:rPr>
          <w:rFonts w:ascii="Times New Roman" w:hAnsi="Times New Roman"/>
          <w:b/>
          <w:color w:val="000000"/>
          <w:sz w:val="20"/>
          <w:szCs w:val="20"/>
        </w:rPr>
        <w:t>ABSTRACT-</w:t>
      </w:r>
    </w:p>
    <w:p w:rsidR="001C748C" w:rsidRPr="00CD42CF" w:rsidRDefault="00DA2778" w:rsidP="00CD42CF">
      <w:pPr>
        <w:shd w:val="clear" w:color="auto" w:fill="FFFFFF" w:themeFill="background1"/>
        <w:autoSpaceDE w:val="0"/>
        <w:autoSpaceDN w:val="0"/>
        <w:adjustRightInd w:val="0"/>
        <w:spacing w:after="0"/>
        <w:jc w:val="both"/>
        <w:rPr>
          <w:rFonts w:ascii="Times New Roman" w:eastAsia="Times New Roman" w:hAnsi="Times New Roman" w:cs="Times New Roman"/>
          <w:sz w:val="20"/>
          <w:szCs w:val="20"/>
        </w:rPr>
      </w:pPr>
      <w:commentRangeStart w:id="2"/>
      <w:r w:rsidRPr="00CD42CF">
        <w:rPr>
          <w:rFonts w:ascii="Times New Roman" w:eastAsia="Times New Roman" w:hAnsi="Times New Roman" w:cs="Times New Roman"/>
          <w:sz w:val="20"/>
          <w:szCs w:val="20"/>
        </w:rPr>
        <w:t xml:space="preserve">Transdermal drug delivery systems </w:t>
      </w:r>
      <w:r w:rsidR="007A7EEE">
        <w:rPr>
          <w:rFonts w:ascii="Times New Roman" w:eastAsia="Times New Roman" w:hAnsi="Times New Roman" w:cs="Times New Roman"/>
          <w:sz w:val="20"/>
          <w:szCs w:val="20"/>
        </w:rPr>
        <w:t xml:space="preserve">deliver </w:t>
      </w:r>
      <w:commentRangeStart w:id="3"/>
      <w:r w:rsidR="007A7EEE">
        <w:rPr>
          <w:rFonts w:ascii="Times New Roman" w:eastAsia="Times New Roman" w:hAnsi="Times New Roman" w:cs="Times New Roman"/>
          <w:sz w:val="20"/>
          <w:szCs w:val="20"/>
        </w:rPr>
        <w:t>the</w:t>
      </w:r>
      <w:r w:rsidRPr="00CD42CF">
        <w:rPr>
          <w:rFonts w:ascii="Times New Roman" w:eastAsia="Times New Roman" w:hAnsi="Times New Roman" w:cs="Times New Roman"/>
          <w:sz w:val="20"/>
          <w:szCs w:val="20"/>
        </w:rPr>
        <w:t>drug</w:t>
      </w:r>
      <w:commentRangeEnd w:id="3"/>
      <w:r w:rsidR="0041725E">
        <w:rPr>
          <w:rStyle w:val="CommentReference"/>
        </w:rPr>
        <w:commentReference w:id="3"/>
      </w:r>
      <w:r w:rsidRPr="00CD42CF">
        <w:rPr>
          <w:rFonts w:ascii="Times New Roman" w:eastAsia="Times New Roman" w:hAnsi="Times New Roman" w:cs="Times New Roman"/>
          <w:sz w:val="20"/>
          <w:szCs w:val="20"/>
        </w:rPr>
        <w:t xml:space="preserve"> through the skin at controlled rate to the systemic circulation. It maintains the blood concentration of the drug within the therapeutic system window ensuring that drug levels neither fall below the minimum effective concentration nor exc</w:t>
      </w:r>
      <w:r w:rsidR="007A7EEE">
        <w:rPr>
          <w:rFonts w:ascii="Times New Roman" w:eastAsia="Times New Roman" w:hAnsi="Times New Roman" w:cs="Times New Roman"/>
          <w:sz w:val="20"/>
          <w:szCs w:val="20"/>
        </w:rPr>
        <w:t xml:space="preserve">eed </w:t>
      </w:r>
      <w:commentRangeStart w:id="4"/>
      <w:r w:rsidR="007A7EEE">
        <w:rPr>
          <w:rFonts w:ascii="Times New Roman" w:eastAsia="Times New Roman" w:hAnsi="Times New Roman" w:cs="Times New Roman"/>
          <w:sz w:val="20"/>
          <w:szCs w:val="20"/>
        </w:rPr>
        <w:t>the</w:t>
      </w:r>
      <w:r w:rsidRPr="00CD42CF">
        <w:rPr>
          <w:rFonts w:ascii="Times New Roman" w:eastAsia="Times New Roman" w:hAnsi="Times New Roman" w:cs="Times New Roman"/>
          <w:sz w:val="20"/>
          <w:szCs w:val="20"/>
        </w:rPr>
        <w:t>minimum</w:t>
      </w:r>
      <w:commentRangeEnd w:id="4"/>
      <w:r w:rsidR="0041725E">
        <w:rPr>
          <w:rStyle w:val="CommentReference"/>
        </w:rPr>
        <w:commentReference w:id="4"/>
      </w:r>
      <w:r w:rsidRPr="00CD42CF">
        <w:rPr>
          <w:rFonts w:ascii="Times New Roman" w:eastAsia="Times New Roman" w:hAnsi="Times New Roman" w:cs="Times New Roman"/>
          <w:sz w:val="20"/>
          <w:szCs w:val="20"/>
        </w:rPr>
        <w:t xml:space="preserve"> toxic dose.</w:t>
      </w:r>
      <w:r w:rsidR="00BB5273" w:rsidRPr="00CD42CF">
        <w:rPr>
          <w:rFonts w:ascii="Times New Roman" w:eastAsia="Times New Roman" w:hAnsi="Times New Roman" w:cs="Times New Roman"/>
          <w:sz w:val="20"/>
          <w:szCs w:val="20"/>
        </w:rPr>
        <w:t xml:space="preserve"> </w:t>
      </w:r>
      <w:r w:rsidRPr="00CD42CF">
        <w:rPr>
          <w:rFonts w:ascii="Times New Roman" w:hAnsi="Times New Roman" w:cs="Times New Roman"/>
          <w:sz w:val="20"/>
          <w:szCs w:val="20"/>
        </w:rPr>
        <w:t xml:space="preserve">The objective of the present work was to formulate transdermal gel of </w:t>
      </w:r>
      <w:r w:rsidR="001C748C" w:rsidRPr="00CD42CF">
        <w:rPr>
          <w:rFonts w:ascii="Times New Roman" w:hAnsi="Times New Roman" w:cs="Times New Roman"/>
          <w:sz w:val="20"/>
          <w:szCs w:val="20"/>
        </w:rPr>
        <w:t>Lornoxicam</w:t>
      </w:r>
      <w:r w:rsidRPr="00CD42CF">
        <w:rPr>
          <w:rFonts w:ascii="Times New Roman" w:hAnsi="Times New Roman" w:cs="Times New Roman"/>
          <w:sz w:val="20"/>
          <w:szCs w:val="20"/>
        </w:rPr>
        <w:t xml:space="preserve">. </w:t>
      </w:r>
      <w:r w:rsidR="00BB5273" w:rsidRPr="00CD42CF">
        <w:rPr>
          <w:rFonts w:ascii="Times New Roman" w:hAnsi="Times New Roman" w:cs="Times New Roman"/>
          <w:sz w:val="20"/>
          <w:szCs w:val="20"/>
        </w:rPr>
        <w:t xml:space="preserve">It is a </w:t>
      </w:r>
      <w:r w:rsidR="001C748C" w:rsidRPr="00CD42CF">
        <w:rPr>
          <w:rFonts w:ascii="Times New Roman" w:hAnsi="Times New Roman" w:cs="Times New Roman"/>
          <w:sz w:val="20"/>
          <w:szCs w:val="20"/>
        </w:rPr>
        <w:t xml:space="preserve">COX-1 and COX-2 inhibitor used in the treatment of inflammation, pain and edema, rheumatoid arthritis. Transdermal gel of Lornoxicam was formulated using triethanolamine as solvent, HPMC K100 and EC as polymers. Formulated gel was evaluated with respect to different physiochemical parameters such as pH, viscosity, spreadability.  </w:t>
      </w:r>
      <w:commentRangeStart w:id="5"/>
      <w:r w:rsidR="001C748C" w:rsidRPr="007A7EEE">
        <w:rPr>
          <w:rFonts w:ascii="Times New Roman" w:hAnsi="Times New Roman" w:cs="Times New Roman"/>
          <w:sz w:val="20"/>
          <w:szCs w:val="20"/>
        </w:rPr>
        <w:t>In-vitro</w:t>
      </w:r>
      <w:r w:rsidR="001C748C" w:rsidRPr="00CD42CF">
        <w:rPr>
          <w:rFonts w:ascii="Times New Roman" w:hAnsi="Times New Roman" w:cs="Times New Roman"/>
          <w:sz w:val="20"/>
          <w:szCs w:val="20"/>
        </w:rPr>
        <w:t xml:space="preserve"> </w:t>
      </w:r>
      <w:commentRangeEnd w:id="5"/>
      <w:r w:rsidR="0041725E">
        <w:rPr>
          <w:rStyle w:val="CommentReference"/>
        </w:rPr>
        <w:commentReference w:id="5"/>
      </w:r>
      <w:r w:rsidR="001C748C" w:rsidRPr="00CD42CF">
        <w:rPr>
          <w:rFonts w:ascii="Times New Roman" w:hAnsi="Times New Roman" w:cs="Times New Roman"/>
          <w:sz w:val="20"/>
          <w:szCs w:val="20"/>
        </w:rPr>
        <w:t xml:space="preserve">release study was performed for 10 hrs.  Selected formulation was subjected to stability testing at different temperatures. </w:t>
      </w:r>
    </w:p>
    <w:p w:rsidR="00E70B91" w:rsidRPr="00CD42CF" w:rsidRDefault="00E70B91" w:rsidP="00CD42CF">
      <w:pPr>
        <w:shd w:val="clear" w:color="auto" w:fill="FFFFFF" w:themeFill="background1"/>
        <w:tabs>
          <w:tab w:val="left" w:pos="8010"/>
        </w:tabs>
        <w:autoSpaceDE w:val="0"/>
        <w:autoSpaceDN w:val="0"/>
        <w:adjustRightInd w:val="0"/>
        <w:spacing w:after="0"/>
        <w:ind w:right="90"/>
        <w:jc w:val="both"/>
        <w:rPr>
          <w:rFonts w:ascii="Times New Roman" w:hAnsi="Times New Roman"/>
          <w:sz w:val="20"/>
          <w:szCs w:val="20"/>
        </w:rPr>
      </w:pPr>
      <w:commentRangeStart w:id="6"/>
      <w:r w:rsidRPr="00CD42CF">
        <w:rPr>
          <w:rFonts w:ascii="Times New Roman" w:hAnsi="Times New Roman"/>
          <w:b/>
          <w:bCs/>
          <w:sz w:val="20"/>
          <w:szCs w:val="20"/>
        </w:rPr>
        <w:t>Keywords</w:t>
      </w:r>
      <w:commentRangeEnd w:id="6"/>
      <w:r w:rsidR="0041725E">
        <w:rPr>
          <w:rStyle w:val="CommentReference"/>
        </w:rPr>
        <w:commentReference w:id="6"/>
      </w:r>
      <w:r w:rsidRPr="00CD42CF">
        <w:rPr>
          <w:rFonts w:ascii="Times New Roman" w:hAnsi="Times New Roman"/>
          <w:b/>
          <w:bCs/>
          <w:sz w:val="20"/>
          <w:szCs w:val="20"/>
        </w:rPr>
        <w:t xml:space="preserve">: </w:t>
      </w:r>
      <w:r w:rsidR="001C748C" w:rsidRPr="00CD42CF">
        <w:rPr>
          <w:rFonts w:ascii="Cambria" w:hAnsi="Cambria"/>
          <w:sz w:val="20"/>
          <w:szCs w:val="20"/>
        </w:rPr>
        <w:t>Lornoxicam</w:t>
      </w:r>
      <w:commentRangeEnd w:id="2"/>
      <w:r w:rsidR="00A76C56">
        <w:rPr>
          <w:rStyle w:val="CommentReference"/>
        </w:rPr>
        <w:commentReference w:id="2"/>
      </w:r>
      <w:r w:rsidRPr="00CD42CF">
        <w:rPr>
          <w:rFonts w:ascii="Times New Roman" w:hAnsi="Times New Roman"/>
          <w:sz w:val="20"/>
          <w:szCs w:val="20"/>
        </w:rPr>
        <w:t>,</w:t>
      </w:r>
      <w:r w:rsidRPr="00CD42CF">
        <w:rPr>
          <w:rFonts w:ascii="Times New Roman" w:hAnsi="Times New Roman"/>
          <w:b/>
          <w:bCs/>
          <w:sz w:val="20"/>
          <w:szCs w:val="20"/>
        </w:rPr>
        <w:t xml:space="preserve"> </w:t>
      </w:r>
      <w:r w:rsidRPr="00CD42CF">
        <w:rPr>
          <w:rFonts w:ascii="Times New Roman" w:hAnsi="Times New Roman"/>
          <w:sz w:val="20"/>
          <w:szCs w:val="20"/>
        </w:rPr>
        <w:t>transdermal gel,</w:t>
      </w:r>
      <w:r w:rsidR="001C748C" w:rsidRPr="00CD42CF">
        <w:rPr>
          <w:rFonts w:ascii="Times New Roman" w:hAnsi="Times New Roman" w:cs="Times New Roman"/>
          <w:sz w:val="20"/>
          <w:szCs w:val="20"/>
        </w:rPr>
        <w:t xml:space="preserve"> pH, viscosity, spreadability</w:t>
      </w:r>
      <w:r w:rsidRPr="00CD42CF">
        <w:rPr>
          <w:rFonts w:ascii="Times New Roman" w:hAnsi="Times New Roman"/>
          <w:sz w:val="20"/>
          <w:szCs w:val="20"/>
        </w:rPr>
        <w:t xml:space="preserve"> </w:t>
      </w:r>
      <w:r w:rsidRPr="00CD42CF">
        <w:rPr>
          <w:rFonts w:ascii="Times New Roman" w:hAnsi="Times New Roman"/>
          <w:i/>
          <w:sz w:val="20"/>
          <w:szCs w:val="20"/>
        </w:rPr>
        <w:t>in-</w:t>
      </w:r>
      <w:r w:rsidR="001C748C" w:rsidRPr="00CD42CF">
        <w:rPr>
          <w:rFonts w:ascii="Times New Roman" w:hAnsi="Times New Roman"/>
          <w:i/>
          <w:sz w:val="20"/>
          <w:szCs w:val="20"/>
        </w:rPr>
        <w:t>vitro</w:t>
      </w:r>
      <w:r w:rsidRPr="00CD42CF">
        <w:rPr>
          <w:rFonts w:ascii="Times New Roman" w:hAnsi="Times New Roman"/>
          <w:sz w:val="20"/>
          <w:szCs w:val="20"/>
        </w:rPr>
        <w:t xml:space="preserve"> release, stability studies</w:t>
      </w:r>
      <w:r w:rsidR="000E6DB9" w:rsidRPr="00CD42CF">
        <w:rPr>
          <w:rFonts w:ascii="Times New Roman" w:hAnsi="Times New Roman"/>
          <w:sz w:val="20"/>
          <w:szCs w:val="20"/>
        </w:rPr>
        <w:t>.</w:t>
      </w:r>
    </w:p>
    <w:p w:rsidR="00E950D7" w:rsidRPr="00CD42CF" w:rsidRDefault="00E950D7" w:rsidP="00CD42CF">
      <w:pPr>
        <w:shd w:val="clear" w:color="auto" w:fill="FFFFFF" w:themeFill="background1"/>
        <w:autoSpaceDE w:val="0"/>
        <w:autoSpaceDN w:val="0"/>
        <w:adjustRightInd w:val="0"/>
        <w:spacing w:after="0"/>
        <w:jc w:val="both"/>
        <w:rPr>
          <w:rFonts w:ascii="Times New Roman" w:hAnsi="Times New Roman"/>
          <w:b/>
          <w:sz w:val="20"/>
          <w:szCs w:val="20"/>
        </w:rPr>
      </w:pPr>
    </w:p>
    <w:p w:rsidR="00240E0C" w:rsidRPr="00CD42CF" w:rsidRDefault="00240E0C" w:rsidP="00CD42CF">
      <w:pPr>
        <w:shd w:val="clear" w:color="auto" w:fill="FFFFFF" w:themeFill="background1"/>
        <w:autoSpaceDE w:val="0"/>
        <w:autoSpaceDN w:val="0"/>
        <w:adjustRightInd w:val="0"/>
        <w:spacing w:after="0"/>
        <w:jc w:val="both"/>
        <w:rPr>
          <w:rFonts w:ascii="Times New Roman" w:hAnsi="Times New Roman"/>
          <w:b/>
          <w:sz w:val="20"/>
          <w:szCs w:val="20"/>
        </w:rPr>
      </w:pPr>
      <w:r w:rsidRPr="00CD42CF">
        <w:rPr>
          <w:rFonts w:ascii="Times New Roman" w:hAnsi="Times New Roman"/>
          <w:b/>
          <w:sz w:val="20"/>
          <w:szCs w:val="20"/>
        </w:rPr>
        <w:t>INTRODUCTION</w:t>
      </w:r>
    </w:p>
    <w:p w:rsidR="004D7B33" w:rsidRPr="00CD42CF" w:rsidRDefault="00147E48" w:rsidP="00CD42CF">
      <w:pPr>
        <w:shd w:val="clear" w:color="auto" w:fill="FFFFFF" w:themeFill="background1"/>
        <w:autoSpaceDE w:val="0"/>
        <w:autoSpaceDN w:val="0"/>
        <w:adjustRightInd w:val="0"/>
        <w:spacing w:after="0"/>
        <w:jc w:val="both"/>
        <w:rPr>
          <w:rFonts w:ascii="Times New Roman" w:hAnsi="Times New Roman" w:cs="Times New Roman"/>
          <w:color w:val="000000"/>
          <w:sz w:val="20"/>
          <w:szCs w:val="20"/>
        </w:rPr>
      </w:pPr>
      <w:commentRangeStart w:id="7"/>
      <w:r w:rsidRPr="00CD42CF">
        <w:rPr>
          <w:rStyle w:val="fontstyle01"/>
          <w:rFonts w:ascii="Times New Roman" w:hAnsi="Times New Roman" w:cs="Times New Roman"/>
        </w:rPr>
        <w:t xml:space="preserve">Transdermal </w:t>
      </w:r>
      <w:r w:rsidR="004D7B33" w:rsidRPr="00CD42CF">
        <w:rPr>
          <w:rStyle w:val="fontstyle01"/>
          <w:rFonts w:ascii="Times New Roman" w:hAnsi="Times New Roman" w:cs="Times New Roman"/>
        </w:rPr>
        <w:t xml:space="preserve">drug </w:t>
      </w:r>
      <w:r w:rsidRPr="00CD42CF">
        <w:rPr>
          <w:rStyle w:val="fontstyle01"/>
          <w:rFonts w:ascii="Times New Roman" w:hAnsi="Times New Roman" w:cs="Times New Roman"/>
        </w:rPr>
        <w:t xml:space="preserve">delivery </w:t>
      </w:r>
      <w:r w:rsidR="004D7B33" w:rsidRPr="00CD42CF">
        <w:rPr>
          <w:rStyle w:val="fontstyle01"/>
          <w:rFonts w:ascii="Times New Roman" w:hAnsi="Times New Roman" w:cs="Times New Roman"/>
        </w:rPr>
        <w:t>system scuccessfully</w:t>
      </w:r>
      <w:r w:rsidR="007A7EEE">
        <w:rPr>
          <w:rStyle w:val="fontstyle01"/>
          <w:rFonts w:ascii="Times New Roman" w:hAnsi="Times New Roman" w:cs="Times New Roman"/>
        </w:rPr>
        <w:t xml:space="preserve"> delivers </w:t>
      </w:r>
      <w:commentRangeStart w:id="8"/>
      <w:r w:rsidR="007A7EEE">
        <w:rPr>
          <w:rStyle w:val="fontstyle01"/>
          <w:rFonts w:ascii="Times New Roman" w:hAnsi="Times New Roman" w:cs="Times New Roman"/>
        </w:rPr>
        <w:t>precise</w:t>
      </w:r>
      <w:r w:rsidRPr="00CD42CF">
        <w:rPr>
          <w:rStyle w:val="fontstyle01"/>
          <w:rFonts w:ascii="Times New Roman" w:hAnsi="Times New Roman" w:cs="Times New Roman"/>
        </w:rPr>
        <w:t>amount</w:t>
      </w:r>
      <w:commentRangeEnd w:id="8"/>
      <w:r w:rsidR="0041725E">
        <w:rPr>
          <w:rStyle w:val="CommentReference"/>
        </w:rPr>
        <w:commentReference w:id="8"/>
      </w:r>
      <w:r w:rsidRPr="00CD42CF">
        <w:rPr>
          <w:rStyle w:val="fontstyle01"/>
          <w:rFonts w:ascii="Times New Roman" w:hAnsi="Times New Roman" w:cs="Times New Roman"/>
        </w:rPr>
        <w:t xml:space="preserve"> of drug</w:t>
      </w:r>
      <w:r w:rsidR="004D7B33" w:rsidRPr="00CD42CF">
        <w:rPr>
          <w:rFonts w:ascii="Times New Roman" w:hAnsi="Times New Roman" w:cs="Times New Roman"/>
          <w:color w:val="000000"/>
          <w:sz w:val="20"/>
          <w:szCs w:val="20"/>
        </w:rPr>
        <w:t xml:space="preserve"> </w:t>
      </w:r>
      <w:r w:rsidRPr="00CD42CF">
        <w:rPr>
          <w:rStyle w:val="fontstyle01"/>
          <w:rFonts w:ascii="Times New Roman" w:hAnsi="Times New Roman" w:cs="Times New Roman"/>
        </w:rPr>
        <w:t>through the skin for systemic action</w:t>
      </w:r>
      <w:r w:rsidR="000C249B" w:rsidRPr="00CD42CF">
        <w:rPr>
          <w:rStyle w:val="fontstyle01"/>
          <w:rFonts w:ascii="Times New Roman" w:hAnsi="Times New Roman" w:cs="Times New Roman"/>
          <w:vertAlign w:val="superscript"/>
        </w:rPr>
        <w:t>1</w:t>
      </w:r>
      <w:r w:rsidR="004D7B33" w:rsidRPr="00CD42CF">
        <w:rPr>
          <w:rStyle w:val="fontstyle01"/>
          <w:rFonts w:ascii="Times New Roman" w:hAnsi="Times New Roman" w:cs="Times New Roman"/>
        </w:rPr>
        <w:t>.</w:t>
      </w:r>
      <w:r w:rsidR="000C249B" w:rsidRPr="00CD42CF">
        <w:rPr>
          <w:rFonts w:ascii="Times New Roman" w:hAnsi="Times New Roman" w:cs="Times New Roman"/>
          <w:color w:val="000000"/>
          <w:sz w:val="20"/>
          <w:szCs w:val="20"/>
        </w:rPr>
        <w:t xml:space="preserve"> </w:t>
      </w:r>
      <w:r w:rsidR="004D7B33" w:rsidRPr="00CD42CF">
        <w:rPr>
          <w:rFonts w:ascii="Times New Roman" w:hAnsi="Times New Roman" w:cs="Times New Roman"/>
          <w:sz w:val="20"/>
          <w:szCs w:val="20"/>
        </w:rPr>
        <w:t>It has been accepted as potential non-invasive route of drug administration, with advantages of prolonged therapeutic effect, reduced side effects, improved bioavailability, better patient compliance and easy termination of drug therapy. Transdermal delivery offers a better route of delivery, it have better patient compliance by frequency of administration of the drug</w:t>
      </w:r>
      <w:r w:rsidR="000C249B" w:rsidRPr="00CD42CF">
        <w:rPr>
          <w:rFonts w:ascii="Times New Roman" w:hAnsi="Times New Roman" w:cs="Times New Roman"/>
          <w:sz w:val="20"/>
          <w:szCs w:val="20"/>
          <w:vertAlign w:val="superscript"/>
        </w:rPr>
        <w:t>2</w:t>
      </w:r>
      <w:r w:rsidR="004D7B33" w:rsidRPr="00CD42CF">
        <w:rPr>
          <w:rFonts w:ascii="Times New Roman" w:hAnsi="Times New Roman" w:cs="Times New Roman"/>
          <w:sz w:val="20"/>
          <w:szCs w:val="20"/>
        </w:rPr>
        <w:t>.</w:t>
      </w:r>
      <w:r w:rsidR="000C249B" w:rsidRPr="00CD42CF">
        <w:rPr>
          <w:rFonts w:ascii="Times New Roman" w:hAnsi="Times New Roman" w:cs="Times New Roman"/>
          <w:color w:val="000000"/>
          <w:sz w:val="20"/>
          <w:szCs w:val="20"/>
        </w:rPr>
        <w:t xml:space="preserve"> </w:t>
      </w:r>
      <w:r w:rsidR="004D7B33" w:rsidRPr="00CD42CF">
        <w:rPr>
          <w:rFonts w:ascii="Times New Roman" w:hAnsi="Times New Roman" w:cs="Times New Roman"/>
          <w:sz w:val="20"/>
          <w:szCs w:val="20"/>
        </w:rPr>
        <w:t>Skin is the outermost tissue of the human body. The skin basically consists</w:t>
      </w:r>
      <w:r w:rsidR="00903F91" w:rsidRPr="00CD42CF">
        <w:rPr>
          <w:rFonts w:ascii="Times New Roman" w:hAnsi="Times New Roman" w:cs="Times New Roman"/>
          <w:sz w:val="20"/>
          <w:szCs w:val="20"/>
        </w:rPr>
        <w:t xml:space="preserve"> </w:t>
      </w:r>
      <w:r w:rsidR="004D7B33" w:rsidRPr="00CD42CF">
        <w:rPr>
          <w:rFonts w:ascii="Times New Roman" w:hAnsi="Times New Roman" w:cs="Times New Roman"/>
          <w:sz w:val="20"/>
          <w:szCs w:val="20"/>
        </w:rPr>
        <w:t>of three anatomical layers epidermis, dermis, subcutaneous.</w:t>
      </w:r>
      <w:r w:rsidR="00C62ED0" w:rsidRPr="00CD42CF">
        <w:rPr>
          <w:rFonts w:ascii="Times New Roman" w:hAnsi="Times New Roman" w:cs="Times New Roman"/>
          <w:sz w:val="20"/>
          <w:szCs w:val="20"/>
        </w:rPr>
        <w:t xml:space="preserve"> </w:t>
      </w:r>
      <w:r w:rsidR="00903F91" w:rsidRPr="00CD42CF">
        <w:rPr>
          <w:rFonts w:ascii="Times New Roman" w:hAnsi="Times New Roman" w:cs="Times New Roman"/>
          <w:sz w:val="20"/>
          <w:szCs w:val="20"/>
        </w:rPr>
        <w:t xml:space="preserve">For a drug penetrating across the skin the greatest resistance is met in the stratum corneum, </w:t>
      </w:r>
      <w:r w:rsidR="004D7B33" w:rsidRPr="00CD42CF">
        <w:rPr>
          <w:rFonts w:ascii="Times New Roman" w:hAnsi="Times New Roman" w:cs="Times New Roman"/>
          <w:sz w:val="20"/>
          <w:szCs w:val="20"/>
        </w:rPr>
        <w:t>viable epidermis and dermis</w:t>
      </w:r>
      <w:r w:rsidR="000C249B" w:rsidRPr="00CD42CF">
        <w:rPr>
          <w:rFonts w:ascii="Times New Roman" w:hAnsi="Times New Roman" w:cs="Times New Roman"/>
          <w:sz w:val="20"/>
          <w:szCs w:val="20"/>
          <w:vertAlign w:val="superscript"/>
        </w:rPr>
        <w:t>3</w:t>
      </w:r>
      <w:r w:rsidR="004D7B33" w:rsidRPr="00CD42CF">
        <w:rPr>
          <w:rFonts w:ascii="Times New Roman" w:hAnsi="Times New Roman" w:cs="Times New Roman"/>
          <w:sz w:val="20"/>
          <w:szCs w:val="20"/>
        </w:rPr>
        <w:t>.</w:t>
      </w:r>
    </w:p>
    <w:p w:rsidR="00903F91" w:rsidRPr="00CD42CF" w:rsidRDefault="004D7B33" w:rsidP="00CD42CF">
      <w:pPr>
        <w:shd w:val="clear" w:color="auto" w:fill="FFFFFF" w:themeFill="background1"/>
        <w:autoSpaceDE w:val="0"/>
        <w:autoSpaceDN w:val="0"/>
        <w:adjustRightInd w:val="0"/>
        <w:spacing w:after="0"/>
        <w:jc w:val="both"/>
        <w:rPr>
          <w:rFonts w:ascii="Times New Roman" w:eastAsia="Calibri" w:hAnsi="Times New Roman" w:cs="Times New Roman"/>
          <w:sz w:val="20"/>
          <w:szCs w:val="20"/>
        </w:rPr>
      </w:pPr>
      <w:r w:rsidRPr="00CD42CF">
        <w:rPr>
          <w:rFonts w:ascii="Times New Roman" w:eastAsia="Times New Roman" w:hAnsi="Times New Roman" w:cs="Times New Roman"/>
          <w:color w:val="333333"/>
          <w:w w:val="105"/>
          <w:sz w:val="20"/>
          <w:szCs w:val="20"/>
        </w:rPr>
        <w:t xml:space="preserve">The term ‘gel’ was introduced in the later 1800 to name some semisolid material according to pharmacological, rather than molecular criteria. </w:t>
      </w:r>
      <w:r w:rsidR="00C62ED0" w:rsidRPr="00CD42CF">
        <w:rPr>
          <w:rFonts w:ascii="Times New Roman" w:eastAsia="Calibri" w:hAnsi="Times New Roman" w:cs="Times New Roman"/>
          <w:sz w:val="20"/>
          <w:szCs w:val="20"/>
        </w:rPr>
        <w:t xml:space="preserve">Gels are transparent or translucent semisolid formulations and </w:t>
      </w:r>
      <w:r w:rsidR="00903F91" w:rsidRPr="00CD42CF">
        <w:rPr>
          <w:rFonts w:ascii="Times New Roman" w:eastAsia="Calibri" w:hAnsi="Times New Roman" w:cs="Times New Roman"/>
          <w:sz w:val="20"/>
          <w:szCs w:val="20"/>
        </w:rPr>
        <w:t>is colloid that is typically 99% weight liquid, which is immobilized by surface tension between it and a macromolecular network of fibers built from small amount of a gelating substances present</w:t>
      </w:r>
      <w:r w:rsidR="00903F91" w:rsidRPr="00CD42CF">
        <w:rPr>
          <w:rFonts w:ascii="Times New Roman" w:eastAsia="Times New Roman" w:hAnsi="Times New Roman" w:cs="Times New Roman"/>
          <w:color w:val="333333"/>
          <w:w w:val="105"/>
          <w:sz w:val="20"/>
          <w:szCs w:val="20"/>
        </w:rPr>
        <w:t xml:space="preserve">. </w:t>
      </w:r>
      <w:r w:rsidR="00C62ED0" w:rsidRPr="00CD42CF">
        <w:rPr>
          <w:rFonts w:ascii="Times New Roman" w:eastAsia="Calibri" w:hAnsi="Times New Roman" w:cs="Times New Roman"/>
          <w:sz w:val="20"/>
          <w:szCs w:val="20"/>
        </w:rPr>
        <w:t>When dispersed in an appropriate solvent, gelling agents merge or entangle to form a three dimensional colloidal network structure, which limits fluid by entrapment and immobilization of the solvent molecules</w:t>
      </w:r>
      <w:r w:rsidR="000C249B" w:rsidRPr="00CD42CF">
        <w:rPr>
          <w:rFonts w:ascii="Times New Roman" w:eastAsia="Calibri" w:hAnsi="Times New Roman" w:cs="Times New Roman"/>
          <w:sz w:val="20"/>
          <w:szCs w:val="20"/>
          <w:vertAlign w:val="superscript"/>
        </w:rPr>
        <w:t>4</w:t>
      </w:r>
      <w:r w:rsidR="00C62ED0" w:rsidRPr="00CD42CF">
        <w:rPr>
          <w:rFonts w:ascii="Times New Roman" w:eastAsia="Calibri" w:hAnsi="Times New Roman" w:cs="Times New Roman"/>
          <w:sz w:val="20"/>
          <w:szCs w:val="20"/>
        </w:rPr>
        <w:t>.</w:t>
      </w:r>
      <w:r w:rsidR="000C249B" w:rsidRPr="00CD42CF">
        <w:rPr>
          <w:rFonts w:ascii="Times New Roman" w:eastAsia="Calibri" w:hAnsi="Times New Roman" w:cs="Times New Roman"/>
          <w:sz w:val="20"/>
          <w:szCs w:val="20"/>
        </w:rPr>
        <w:t xml:space="preserve"> </w:t>
      </w:r>
      <w:r w:rsidRPr="00CD42CF">
        <w:rPr>
          <w:rFonts w:ascii="Times New Roman" w:eastAsia="Calibri" w:hAnsi="Times New Roman" w:cs="Times New Roman"/>
          <w:sz w:val="20"/>
          <w:szCs w:val="20"/>
        </w:rPr>
        <w:t xml:space="preserve">Transdermal application of gels at pathological sites offer great advantage in a faster release of drug directly to the site of action, independent of water solubility of drug as compared </w:t>
      </w:r>
      <w:commentRangeEnd w:id="7"/>
      <w:r w:rsidR="00F0350A">
        <w:rPr>
          <w:rStyle w:val="CommentReference"/>
        </w:rPr>
        <w:commentReference w:id="7"/>
      </w:r>
      <w:r w:rsidRPr="00CD42CF">
        <w:rPr>
          <w:rFonts w:ascii="Times New Roman" w:eastAsia="Calibri" w:hAnsi="Times New Roman" w:cs="Times New Roman"/>
          <w:sz w:val="20"/>
          <w:szCs w:val="20"/>
        </w:rPr>
        <w:t xml:space="preserve">to creams and </w:t>
      </w:r>
      <w:r w:rsidRPr="00CD42CF">
        <w:rPr>
          <w:rFonts w:ascii="Times New Roman" w:eastAsia="Calibri" w:hAnsi="Times New Roman" w:cs="Times New Roman"/>
          <w:color w:val="000000" w:themeColor="text1"/>
          <w:sz w:val="20"/>
          <w:szCs w:val="20"/>
        </w:rPr>
        <w:t>ointments</w:t>
      </w:r>
      <w:r w:rsidR="000C249B" w:rsidRPr="00CD42CF">
        <w:rPr>
          <w:rFonts w:ascii="Times New Roman" w:eastAsia="Calibri" w:hAnsi="Times New Roman" w:cs="Times New Roman"/>
          <w:color w:val="000000" w:themeColor="text1"/>
          <w:sz w:val="20"/>
          <w:szCs w:val="20"/>
          <w:vertAlign w:val="superscript"/>
        </w:rPr>
        <w:t>5</w:t>
      </w:r>
      <w:r w:rsidR="000C249B" w:rsidRPr="00CD42CF">
        <w:rPr>
          <w:rFonts w:ascii="Times New Roman" w:eastAsia="Calibri" w:hAnsi="Times New Roman" w:cs="Times New Roman"/>
          <w:color w:val="000000" w:themeColor="text1"/>
          <w:sz w:val="20"/>
          <w:szCs w:val="20"/>
        </w:rPr>
        <w:t>.</w:t>
      </w:r>
      <w:r w:rsidRPr="00CD42CF">
        <w:rPr>
          <w:rFonts w:ascii="Times New Roman" w:eastAsia="Calibri" w:hAnsi="Times New Roman" w:cs="Times New Roman"/>
          <w:color w:val="000000" w:themeColor="text1"/>
          <w:sz w:val="20"/>
          <w:szCs w:val="20"/>
          <w:vertAlign w:val="superscript"/>
        </w:rPr>
        <w:t>.</w:t>
      </w:r>
      <w:r w:rsidRPr="00CD42CF">
        <w:rPr>
          <w:rFonts w:ascii="Times New Roman" w:eastAsia="Calibri" w:hAnsi="Times New Roman" w:cs="Times New Roman"/>
          <w:color w:val="FF0000"/>
          <w:sz w:val="20"/>
          <w:szCs w:val="20"/>
          <w:vertAlign w:val="superscript"/>
        </w:rPr>
        <w:t xml:space="preserve"> </w:t>
      </w:r>
      <w:commentRangeStart w:id="9"/>
      <w:r w:rsidR="00903F91" w:rsidRPr="00CD42CF">
        <w:rPr>
          <w:rFonts w:ascii="Times New Roman" w:hAnsi="Times New Roman" w:cs="Times New Roman"/>
          <w:sz w:val="20"/>
          <w:szCs w:val="20"/>
        </w:rPr>
        <w:t>Lornoxicam is a potent non-steroidal antiinflammatory drug, used for the variety of inflammatory conditions. The mechanism of action includes</w:t>
      </w:r>
      <w:r w:rsidR="004D6FBF" w:rsidRPr="00CD42CF">
        <w:rPr>
          <w:rFonts w:ascii="Times New Roman" w:hAnsi="Times New Roman" w:cs="Times New Roman"/>
          <w:sz w:val="20"/>
          <w:szCs w:val="20"/>
        </w:rPr>
        <w:t xml:space="preserve"> inhibition </w:t>
      </w:r>
      <w:r w:rsidR="00903F91" w:rsidRPr="00CD42CF">
        <w:rPr>
          <w:rFonts w:ascii="Times New Roman" w:hAnsi="Times New Roman" w:cs="Times New Roman"/>
          <w:sz w:val="20"/>
          <w:szCs w:val="20"/>
        </w:rPr>
        <w:t>of prostaglandin synthesis through the inhibition of cyclooxygenase enzymes</w:t>
      </w:r>
      <w:r w:rsidR="000C249B" w:rsidRPr="00CD42CF">
        <w:rPr>
          <w:rFonts w:ascii="Times New Roman" w:hAnsi="Times New Roman" w:cs="Times New Roman"/>
          <w:sz w:val="20"/>
          <w:szCs w:val="20"/>
          <w:vertAlign w:val="superscript"/>
        </w:rPr>
        <w:t>6</w:t>
      </w:r>
      <w:r w:rsidR="00903F91" w:rsidRPr="00CD42CF">
        <w:rPr>
          <w:rFonts w:ascii="Times New Roman" w:hAnsi="Times New Roman" w:cs="Times New Roman"/>
          <w:sz w:val="20"/>
          <w:szCs w:val="20"/>
        </w:rPr>
        <w:t>.</w:t>
      </w:r>
      <w:r w:rsidR="00BB5273" w:rsidRPr="00CD42CF">
        <w:rPr>
          <w:rFonts w:ascii="Times New Roman" w:eastAsia="Calibri" w:hAnsi="Times New Roman" w:cs="Times New Roman"/>
          <w:sz w:val="20"/>
          <w:szCs w:val="20"/>
        </w:rPr>
        <w:t xml:space="preserve"> </w:t>
      </w:r>
      <w:r w:rsidR="007A7EEE">
        <w:rPr>
          <w:rFonts w:ascii="Times New Roman" w:hAnsi="Times New Roman" w:cs="Times New Roman"/>
          <w:sz w:val="20"/>
          <w:szCs w:val="20"/>
        </w:rPr>
        <w:t>Lornoxicam is oneof</w:t>
      </w:r>
      <w:r w:rsidR="00903F91" w:rsidRPr="00CD42CF">
        <w:rPr>
          <w:rFonts w:ascii="Times New Roman" w:hAnsi="Times New Roman" w:cs="Times New Roman"/>
          <w:sz w:val="20"/>
          <w:szCs w:val="20"/>
        </w:rPr>
        <w:t>the newer and potent NSAIDs that inhibit the prostaglandin synthetase cyclo-oxygenase and act as useful antiinflammatory agent to control rheumatoid arthritis and other related conditions</w:t>
      </w:r>
      <w:r w:rsidR="000C249B" w:rsidRPr="00CD42CF">
        <w:rPr>
          <w:rFonts w:ascii="Times New Roman" w:hAnsi="Times New Roman" w:cs="Times New Roman"/>
          <w:sz w:val="20"/>
          <w:szCs w:val="20"/>
          <w:vertAlign w:val="superscript"/>
        </w:rPr>
        <w:t>7</w:t>
      </w:r>
      <w:r w:rsidR="007A7EEE">
        <w:rPr>
          <w:rFonts w:ascii="Times New Roman" w:hAnsi="Times New Roman" w:cs="Times New Roman"/>
          <w:sz w:val="20"/>
          <w:szCs w:val="20"/>
        </w:rPr>
        <w:t>,</w:t>
      </w:r>
      <w:r w:rsidR="000C249B" w:rsidRPr="00CD42CF">
        <w:rPr>
          <w:rFonts w:ascii="Times New Roman" w:hAnsi="Times New Roman" w:cs="Times New Roman"/>
          <w:sz w:val="20"/>
          <w:szCs w:val="20"/>
          <w:vertAlign w:val="superscript"/>
        </w:rPr>
        <w:t>8</w:t>
      </w:r>
      <w:r w:rsidR="004D6FBF" w:rsidRPr="00CD42CF">
        <w:rPr>
          <w:rFonts w:ascii="Times New Roman" w:hAnsi="Times New Roman" w:cs="Times New Roman"/>
          <w:sz w:val="20"/>
          <w:szCs w:val="20"/>
        </w:rPr>
        <w:t>.</w:t>
      </w:r>
      <w:commentRangeEnd w:id="9"/>
      <w:r w:rsidR="00F0350A">
        <w:rPr>
          <w:rStyle w:val="CommentReference"/>
        </w:rPr>
        <w:commentReference w:id="9"/>
      </w:r>
    </w:p>
    <w:p w:rsidR="00AE56B9" w:rsidRPr="00CD42CF" w:rsidRDefault="004D6FBF" w:rsidP="00CD42CF">
      <w:pPr>
        <w:shd w:val="clear" w:color="auto" w:fill="FFFFFF" w:themeFill="background1"/>
        <w:spacing w:after="0"/>
        <w:jc w:val="both"/>
        <w:rPr>
          <w:rFonts w:ascii="Times New Roman" w:eastAsia="Calibri" w:hAnsi="Times New Roman" w:cs="Times New Roman"/>
          <w:sz w:val="20"/>
          <w:szCs w:val="20"/>
        </w:rPr>
      </w:pPr>
      <w:r w:rsidRPr="00CD42CF">
        <w:rPr>
          <w:rFonts w:ascii="Times New Roman" w:eastAsia="Calibri" w:hAnsi="Times New Roman" w:cs="Times New Roman"/>
          <w:sz w:val="20"/>
          <w:szCs w:val="20"/>
        </w:rPr>
        <w:t xml:space="preserve">To avoid invasive drug therapy such as injections and to eliminate frequent dosing regimen with oral administration, a transdermal drug delivery system of </w:t>
      </w:r>
      <w:r w:rsidRPr="00CD42CF">
        <w:rPr>
          <w:rFonts w:ascii="Times New Roman" w:hAnsi="Times New Roman" w:cs="Times New Roman"/>
          <w:sz w:val="20"/>
          <w:szCs w:val="20"/>
        </w:rPr>
        <w:t>Lornoxicam</w:t>
      </w:r>
      <w:r w:rsidRPr="00CD42CF">
        <w:rPr>
          <w:rFonts w:ascii="Times New Roman" w:eastAsia="Calibri" w:hAnsi="Times New Roman" w:cs="Times New Roman"/>
          <w:sz w:val="20"/>
          <w:szCs w:val="20"/>
        </w:rPr>
        <w:t xml:space="preserve"> has been studied as an alternative dosage form.</w:t>
      </w:r>
    </w:p>
    <w:p w:rsidR="007336A6" w:rsidRPr="00CD42CF" w:rsidRDefault="007336A6" w:rsidP="00CD42CF">
      <w:pPr>
        <w:shd w:val="clear" w:color="auto" w:fill="FFFFFF" w:themeFill="background1"/>
        <w:spacing w:after="0"/>
        <w:jc w:val="both"/>
        <w:rPr>
          <w:rFonts w:ascii="Times New Roman" w:eastAsia="Calibri" w:hAnsi="Times New Roman" w:cs="Times New Roman"/>
          <w:sz w:val="20"/>
          <w:szCs w:val="20"/>
        </w:rPr>
      </w:pPr>
    </w:p>
    <w:p w:rsidR="004D6FBF" w:rsidRPr="00CD42CF" w:rsidRDefault="004D6FBF" w:rsidP="00CD42CF">
      <w:pPr>
        <w:shd w:val="clear" w:color="auto" w:fill="FFFFFF" w:themeFill="background1"/>
        <w:autoSpaceDE w:val="0"/>
        <w:autoSpaceDN w:val="0"/>
        <w:adjustRightInd w:val="0"/>
        <w:spacing w:after="0"/>
        <w:jc w:val="both"/>
        <w:rPr>
          <w:rFonts w:ascii="Times New Roman" w:hAnsi="Times New Roman" w:cs="Times New Roman"/>
          <w:b/>
          <w:color w:val="000000" w:themeColor="text1"/>
          <w:sz w:val="20"/>
          <w:szCs w:val="20"/>
        </w:rPr>
      </w:pPr>
      <w:r w:rsidRPr="00CD42CF">
        <w:rPr>
          <w:rFonts w:ascii="Times New Roman" w:hAnsi="Times New Roman" w:cs="Times New Roman"/>
          <w:b/>
          <w:color w:val="000000" w:themeColor="text1"/>
          <w:sz w:val="20"/>
          <w:szCs w:val="20"/>
        </w:rPr>
        <w:t xml:space="preserve">MATERIALS AND METHODS- </w:t>
      </w:r>
    </w:p>
    <w:p w:rsidR="00DB1397" w:rsidRPr="00CD42CF" w:rsidRDefault="00453CE6" w:rsidP="00CD42CF">
      <w:pPr>
        <w:shd w:val="clear" w:color="auto" w:fill="FFFFFF" w:themeFill="background1"/>
        <w:autoSpaceDE w:val="0"/>
        <w:autoSpaceDN w:val="0"/>
        <w:adjustRightInd w:val="0"/>
        <w:spacing w:after="0"/>
        <w:jc w:val="both"/>
        <w:rPr>
          <w:rFonts w:ascii="Times New Roman" w:hAnsi="Times New Roman" w:cs="Times New Roman"/>
          <w:color w:val="FF0000"/>
          <w:sz w:val="20"/>
          <w:szCs w:val="20"/>
        </w:rPr>
      </w:pPr>
      <w:r w:rsidRPr="00CD42CF">
        <w:rPr>
          <w:rFonts w:ascii="Times New Roman" w:hAnsi="Times New Roman" w:cs="Times New Roman"/>
          <w:sz w:val="20"/>
          <w:szCs w:val="20"/>
        </w:rPr>
        <w:t>Lornoxicam</w:t>
      </w:r>
      <w:r w:rsidRPr="00CD42CF">
        <w:rPr>
          <w:rFonts w:ascii="Times New Roman" w:hAnsi="Times New Roman" w:cs="Times New Roman"/>
          <w:bCs/>
          <w:color w:val="000000"/>
          <w:sz w:val="20"/>
          <w:szCs w:val="20"/>
        </w:rPr>
        <w:t xml:space="preserve"> was obtained from Olex pharmaceuticals, Nigeri</w:t>
      </w:r>
      <w:r w:rsidR="007A7EEE">
        <w:rPr>
          <w:rFonts w:ascii="Times New Roman" w:hAnsi="Times New Roman" w:cs="Times New Roman"/>
          <w:bCs/>
          <w:color w:val="000000"/>
          <w:sz w:val="20"/>
          <w:szCs w:val="20"/>
        </w:rPr>
        <w:t xml:space="preserve">a as gift sample. HPMC K100 </w:t>
      </w:r>
      <w:commentRangeStart w:id="10"/>
      <w:r w:rsidR="007A7EEE">
        <w:rPr>
          <w:rFonts w:ascii="Times New Roman" w:hAnsi="Times New Roman" w:cs="Times New Roman"/>
          <w:bCs/>
          <w:color w:val="000000"/>
          <w:sz w:val="20"/>
          <w:szCs w:val="20"/>
        </w:rPr>
        <w:t>was</w:t>
      </w:r>
      <w:r w:rsidRPr="00CD42CF">
        <w:rPr>
          <w:rFonts w:ascii="Times New Roman" w:hAnsi="Times New Roman" w:cs="Times New Roman"/>
          <w:bCs/>
          <w:color w:val="000000"/>
          <w:sz w:val="20"/>
          <w:szCs w:val="20"/>
        </w:rPr>
        <w:t>obtained</w:t>
      </w:r>
      <w:commentRangeEnd w:id="10"/>
      <w:r w:rsidR="0041725E">
        <w:rPr>
          <w:rStyle w:val="CommentReference"/>
        </w:rPr>
        <w:commentReference w:id="10"/>
      </w:r>
      <w:r w:rsidRPr="00CD42CF">
        <w:rPr>
          <w:rFonts w:ascii="Times New Roman" w:hAnsi="Times New Roman" w:cs="Times New Roman"/>
          <w:bCs/>
          <w:color w:val="000000"/>
          <w:sz w:val="20"/>
          <w:szCs w:val="20"/>
        </w:rPr>
        <w:t xml:space="preserve"> from Juneng Nigeria Ltd and ethyl cellulose from Neildek Trading company, Aba. </w:t>
      </w:r>
      <w:r w:rsidR="00DB1397" w:rsidRPr="00CD42CF">
        <w:rPr>
          <w:rFonts w:ascii="Times New Roman" w:hAnsi="Times New Roman" w:cs="Times New Roman"/>
          <w:bCs/>
          <w:color w:val="000000"/>
          <w:sz w:val="20"/>
          <w:szCs w:val="20"/>
        </w:rPr>
        <w:t>All other chemicals were of analytical grade.</w:t>
      </w:r>
    </w:p>
    <w:p w:rsidR="00DA2778" w:rsidRPr="00CD42CF" w:rsidRDefault="0095697A" w:rsidP="00CD42CF">
      <w:pPr>
        <w:shd w:val="clear" w:color="auto" w:fill="FFFFFF" w:themeFill="background1"/>
        <w:autoSpaceDE w:val="0"/>
        <w:autoSpaceDN w:val="0"/>
        <w:adjustRightInd w:val="0"/>
        <w:spacing w:after="0"/>
        <w:jc w:val="both"/>
        <w:rPr>
          <w:rFonts w:ascii="Times New Roman" w:hAnsi="Times New Roman" w:cs="Times New Roman"/>
          <w:b/>
          <w:sz w:val="20"/>
          <w:szCs w:val="20"/>
        </w:rPr>
      </w:pPr>
      <w:commentRangeStart w:id="11"/>
      <w:r w:rsidRPr="00CD42CF">
        <w:rPr>
          <w:rFonts w:ascii="Times New Roman" w:hAnsi="Times New Roman" w:cs="Times New Roman"/>
          <w:b/>
          <w:bCs/>
          <w:sz w:val="20"/>
          <w:szCs w:val="20"/>
          <w:lang w:val="en-IN"/>
        </w:rPr>
        <w:t xml:space="preserve">Development of </w:t>
      </w:r>
      <w:r w:rsidR="0019111E" w:rsidRPr="00CD42CF">
        <w:rPr>
          <w:rFonts w:ascii="Times New Roman" w:hAnsi="Times New Roman" w:cs="Times New Roman"/>
          <w:b/>
          <w:bCs/>
          <w:sz w:val="20"/>
          <w:szCs w:val="20"/>
        </w:rPr>
        <w:t>Lornoxicam</w:t>
      </w:r>
      <w:r w:rsidR="0019111E" w:rsidRPr="00CD42CF">
        <w:rPr>
          <w:rFonts w:ascii="Times New Roman" w:hAnsi="Times New Roman" w:cs="Times New Roman"/>
          <w:b/>
          <w:bCs/>
          <w:sz w:val="20"/>
          <w:szCs w:val="20"/>
          <w:lang w:val="en-IN"/>
        </w:rPr>
        <w:t xml:space="preserve"> </w:t>
      </w:r>
      <w:r w:rsidRPr="00CD42CF">
        <w:rPr>
          <w:rFonts w:ascii="Times New Roman" w:hAnsi="Times New Roman" w:cs="Times New Roman"/>
          <w:b/>
          <w:bCs/>
          <w:sz w:val="20"/>
          <w:szCs w:val="20"/>
          <w:lang w:val="en-IN"/>
        </w:rPr>
        <w:t>transdermal gel</w:t>
      </w:r>
      <w:r w:rsidR="00DA2778" w:rsidRPr="00CD42CF">
        <w:rPr>
          <w:rFonts w:ascii="Times New Roman" w:hAnsi="Times New Roman" w:cs="Times New Roman"/>
          <w:b/>
          <w:bCs/>
          <w:sz w:val="20"/>
          <w:szCs w:val="20"/>
          <w:lang w:val="en-IN"/>
        </w:rPr>
        <w:t>:</w:t>
      </w:r>
    </w:p>
    <w:p w:rsidR="000C249B" w:rsidRPr="00CD42CF" w:rsidRDefault="00DA2778" w:rsidP="00CD42CF">
      <w:pPr>
        <w:shd w:val="clear" w:color="auto" w:fill="FFFFFF" w:themeFill="background1"/>
        <w:autoSpaceDE w:val="0"/>
        <w:autoSpaceDN w:val="0"/>
        <w:adjustRightInd w:val="0"/>
        <w:spacing w:after="0"/>
        <w:jc w:val="both"/>
        <w:rPr>
          <w:rFonts w:ascii="Times New Roman" w:hAnsi="Times New Roman" w:cs="Times New Roman"/>
          <w:sz w:val="20"/>
          <w:szCs w:val="20"/>
        </w:rPr>
      </w:pPr>
      <w:r w:rsidRPr="00CD42CF">
        <w:rPr>
          <w:rFonts w:ascii="Times New Roman" w:eastAsia="Times New Roman" w:hAnsi="Times New Roman" w:cs="Times New Roman"/>
          <w:sz w:val="20"/>
          <w:szCs w:val="20"/>
        </w:rPr>
        <w:t xml:space="preserve">Different </w:t>
      </w:r>
      <w:r w:rsidR="004D6FBF" w:rsidRPr="00CD42CF">
        <w:rPr>
          <w:rFonts w:ascii="Times New Roman" w:hAnsi="Times New Roman" w:cs="Times New Roman"/>
          <w:sz w:val="20"/>
          <w:szCs w:val="20"/>
        </w:rPr>
        <w:t>Lornoxicam</w:t>
      </w:r>
      <w:r w:rsidR="004D6FBF" w:rsidRPr="00CD42CF">
        <w:rPr>
          <w:rFonts w:ascii="Times New Roman" w:hAnsi="Times New Roman" w:cs="Times New Roman"/>
          <w:color w:val="000000" w:themeColor="text1"/>
          <w:sz w:val="20"/>
          <w:szCs w:val="20"/>
        </w:rPr>
        <w:t xml:space="preserve"> </w:t>
      </w:r>
      <w:r w:rsidR="0019111E" w:rsidRPr="00CD42CF">
        <w:rPr>
          <w:rFonts w:ascii="Times New Roman" w:hAnsi="Times New Roman" w:cs="Times New Roman"/>
          <w:bCs/>
          <w:color w:val="000000" w:themeColor="text1"/>
          <w:sz w:val="20"/>
          <w:szCs w:val="20"/>
          <w:lang w:val="en-IN"/>
        </w:rPr>
        <w:t>transdermal</w:t>
      </w:r>
      <w:r w:rsidR="0019111E" w:rsidRPr="00CD42CF">
        <w:rPr>
          <w:rFonts w:ascii="Times New Roman" w:hAnsi="Times New Roman" w:cs="Times New Roman"/>
          <w:b/>
          <w:bCs/>
          <w:color w:val="000000" w:themeColor="text1"/>
          <w:sz w:val="20"/>
          <w:szCs w:val="20"/>
          <w:lang w:val="en-IN"/>
        </w:rPr>
        <w:t xml:space="preserve"> </w:t>
      </w:r>
      <w:r w:rsidRPr="00CD42CF">
        <w:rPr>
          <w:rFonts w:ascii="Times New Roman" w:hAnsi="Times New Roman" w:cs="Times New Roman"/>
          <w:color w:val="000000" w:themeColor="text1"/>
          <w:sz w:val="20"/>
          <w:szCs w:val="20"/>
        </w:rPr>
        <w:t>gel formulations we</w:t>
      </w:r>
      <w:r w:rsidR="007A7EEE">
        <w:rPr>
          <w:rFonts w:ascii="Times New Roman" w:hAnsi="Times New Roman" w:cs="Times New Roman"/>
          <w:color w:val="000000" w:themeColor="text1"/>
          <w:sz w:val="20"/>
          <w:szCs w:val="20"/>
        </w:rPr>
        <w:t>re prepared by adding different</w:t>
      </w:r>
      <w:r w:rsidRPr="00CD42CF">
        <w:rPr>
          <w:rFonts w:ascii="Times New Roman" w:hAnsi="Times New Roman" w:cs="Times New Roman"/>
          <w:color w:val="000000" w:themeColor="text1"/>
          <w:sz w:val="20"/>
          <w:szCs w:val="20"/>
        </w:rPr>
        <w:t xml:space="preserve">ingredients as shown in </w:t>
      </w:r>
      <w:commentRangeStart w:id="12"/>
      <w:r w:rsidRPr="00CD42CF">
        <w:rPr>
          <w:rFonts w:ascii="Times New Roman" w:hAnsi="Times New Roman" w:cs="Times New Roman"/>
          <w:sz w:val="20"/>
          <w:szCs w:val="20"/>
        </w:rPr>
        <w:t xml:space="preserve">table </w:t>
      </w:r>
      <w:commentRangeEnd w:id="12"/>
      <w:r w:rsidR="0041725E">
        <w:rPr>
          <w:rStyle w:val="CommentReference"/>
        </w:rPr>
        <w:commentReference w:id="12"/>
      </w:r>
      <w:r w:rsidR="006372AF" w:rsidRPr="00CD42CF">
        <w:rPr>
          <w:rFonts w:ascii="Times New Roman" w:hAnsi="Times New Roman" w:cs="Times New Roman"/>
          <w:color w:val="000000" w:themeColor="text1"/>
          <w:sz w:val="20"/>
          <w:szCs w:val="20"/>
        </w:rPr>
        <w:t xml:space="preserve">1 </w:t>
      </w:r>
      <w:r w:rsidRPr="00CD42CF">
        <w:rPr>
          <w:rFonts w:ascii="Times New Roman" w:hAnsi="Times New Roman" w:cs="Times New Roman"/>
          <w:color w:val="000000" w:themeColor="text1"/>
          <w:sz w:val="20"/>
          <w:szCs w:val="20"/>
        </w:rPr>
        <w:t xml:space="preserve">by means </w:t>
      </w:r>
      <w:commentRangeEnd w:id="11"/>
      <w:r w:rsidR="004E2253">
        <w:rPr>
          <w:rStyle w:val="CommentReference"/>
        </w:rPr>
        <w:commentReference w:id="11"/>
      </w:r>
      <w:r w:rsidRPr="00CD42CF">
        <w:rPr>
          <w:rFonts w:ascii="Times New Roman" w:hAnsi="Times New Roman" w:cs="Times New Roman"/>
          <w:color w:val="000000" w:themeColor="text1"/>
          <w:sz w:val="20"/>
          <w:szCs w:val="20"/>
        </w:rPr>
        <w:t xml:space="preserve">of a magnetic stirrer with continuous mixing until a homogenous gel was formed. </w:t>
      </w:r>
      <w:r w:rsidRPr="00CD42CF">
        <w:rPr>
          <w:rFonts w:ascii="Times New Roman" w:hAnsi="Times New Roman" w:cs="Times New Roman"/>
          <w:sz w:val="20"/>
          <w:szCs w:val="20"/>
        </w:rPr>
        <w:t>The solution was then neutralized and made viscous by addition of triethanolamine. Final weight was made up to 100</w:t>
      </w:r>
      <w:r w:rsidR="006372AF" w:rsidRPr="00CD42CF">
        <w:rPr>
          <w:rFonts w:ascii="Times New Roman" w:hAnsi="Times New Roman" w:cs="Times New Roman"/>
          <w:sz w:val="20"/>
          <w:szCs w:val="20"/>
        </w:rPr>
        <w:t xml:space="preserve"> </w:t>
      </w:r>
      <w:r w:rsidRPr="00CD42CF">
        <w:rPr>
          <w:rFonts w:ascii="Times New Roman" w:hAnsi="Times New Roman" w:cs="Times New Roman"/>
          <w:sz w:val="20"/>
          <w:szCs w:val="20"/>
        </w:rPr>
        <w:t xml:space="preserve">g with distilled </w:t>
      </w:r>
      <w:r w:rsidRPr="00CD42CF">
        <w:rPr>
          <w:rFonts w:ascii="Times New Roman" w:hAnsi="Times New Roman" w:cs="Times New Roman"/>
          <w:sz w:val="20"/>
          <w:szCs w:val="20"/>
        </w:rPr>
        <w:lastRenderedPageBreak/>
        <w:t>water. The gel was set aside for few minutes until the bubbles disappeared. All the samples were allowed to equilibrate for at least 24 hours at room temperature prior to performing rheological measurements</w:t>
      </w:r>
      <w:r w:rsidR="006372AF" w:rsidRPr="00CD42CF">
        <w:rPr>
          <w:rFonts w:ascii="Times New Roman" w:hAnsi="Times New Roman" w:cs="Times New Roman"/>
          <w:sz w:val="20"/>
          <w:szCs w:val="20"/>
        </w:rPr>
        <w:t>.</w:t>
      </w:r>
      <w:r w:rsidRPr="00CD42CF">
        <w:rPr>
          <w:rFonts w:ascii="Times New Roman" w:hAnsi="Times New Roman" w:cs="Times New Roman"/>
          <w:sz w:val="20"/>
          <w:szCs w:val="20"/>
        </w:rPr>
        <w:t xml:space="preserve"> The gels were kept in plastic well-closed containers and stored at roo</w:t>
      </w:r>
      <w:r w:rsidR="007A7EEE">
        <w:rPr>
          <w:rFonts w:ascii="Times New Roman" w:hAnsi="Times New Roman" w:cs="Times New Roman"/>
          <w:sz w:val="20"/>
          <w:szCs w:val="20"/>
        </w:rPr>
        <w:t>m temperature until the time of</w:t>
      </w:r>
      <w:r w:rsidRPr="00CD42CF">
        <w:rPr>
          <w:rFonts w:ascii="Times New Roman" w:hAnsi="Times New Roman" w:cs="Times New Roman"/>
          <w:sz w:val="20"/>
          <w:szCs w:val="20"/>
        </w:rPr>
        <w:t>analysis</w:t>
      </w:r>
      <w:r w:rsidR="000C249B" w:rsidRPr="00CD42CF">
        <w:rPr>
          <w:rFonts w:ascii="Times New Roman" w:hAnsi="Times New Roman" w:cs="Times New Roman"/>
          <w:sz w:val="20"/>
          <w:szCs w:val="20"/>
          <w:vertAlign w:val="superscript"/>
        </w:rPr>
        <w:t>9</w:t>
      </w:r>
      <w:r w:rsidRPr="00CD42CF">
        <w:rPr>
          <w:rFonts w:ascii="Times New Roman" w:hAnsi="Times New Roman" w:cs="Times New Roman"/>
          <w:sz w:val="20"/>
          <w:szCs w:val="20"/>
        </w:rPr>
        <w:t xml:space="preserve">. </w:t>
      </w:r>
    </w:p>
    <w:p w:rsidR="007A7EEE" w:rsidRDefault="007A7EEE" w:rsidP="00CD42CF">
      <w:pPr>
        <w:shd w:val="clear" w:color="auto" w:fill="FFFFFF" w:themeFill="background1"/>
        <w:autoSpaceDE w:val="0"/>
        <w:autoSpaceDN w:val="0"/>
        <w:adjustRightInd w:val="0"/>
        <w:spacing w:after="0"/>
        <w:jc w:val="both"/>
        <w:rPr>
          <w:rFonts w:ascii="Times New Roman" w:eastAsia="Times New Roman" w:hAnsi="Times New Roman" w:cs="Times New Roman"/>
          <w:b/>
          <w:bCs/>
          <w:color w:val="000000"/>
          <w:sz w:val="20"/>
          <w:szCs w:val="20"/>
        </w:rPr>
      </w:pPr>
    </w:p>
    <w:p w:rsidR="007A7EEE" w:rsidRDefault="007A7EEE" w:rsidP="00CD42CF">
      <w:pPr>
        <w:shd w:val="clear" w:color="auto" w:fill="FFFFFF" w:themeFill="background1"/>
        <w:autoSpaceDE w:val="0"/>
        <w:autoSpaceDN w:val="0"/>
        <w:adjustRightInd w:val="0"/>
        <w:spacing w:after="0"/>
        <w:jc w:val="both"/>
        <w:rPr>
          <w:rFonts w:ascii="Times New Roman" w:eastAsia="Times New Roman" w:hAnsi="Times New Roman" w:cs="Times New Roman"/>
          <w:b/>
          <w:bCs/>
          <w:color w:val="000000"/>
          <w:sz w:val="20"/>
          <w:szCs w:val="20"/>
        </w:rPr>
      </w:pPr>
    </w:p>
    <w:p w:rsidR="007A7EEE" w:rsidRDefault="007A7EEE" w:rsidP="00CD42CF">
      <w:pPr>
        <w:shd w:val="clear" w:color="auto" w:fill="FFFFFF" w:themeFill="background1"/>
        <w:autoSpaceDE w:val="0"/>
        <w:autoSpaceDN w:val="0"/>
        <w:adjustRightInd w:val="0"/>
        <w:spacing w:after="0"/>
        <w:jc w:val="both"/>
        <w:rPr>
          <w:rFonts w:ascii="Times New Roman" w:eastAsia="Times New Roman" w:hAnsi="Times New Roman" w:cs="Times New Roman"/>
          <w:b/>
          <w:bCs/>
          <w:color w:val="000000"/>
          <w:sz w:val="20"/>
          <w:szCs w:val="20"/>
        </w:rPr>
      </w:pPr>
    </w:p>
    <w:p w:rsidR="007A7EEE" w:rsidRDefault="007A7EEE" w:rsidP="00CD42CF">
      <w:pPr>
        <w:shd w:val="clear" w:color="auto" w:fill="FFFFFF" w:themeFill="background1"/>
        <w:autoSpaceDE w:val="0"/>
        <w:autoSpaceDN w:val="0"/>
        <w:adjustRightInd w:val="0"/>
        <w:spacing w:after="0"/>
        <w:jc w:val="both"/>
        <w:rPr>
          <w:rFonts w:ascii="Times New Roman" w:eastAsia="Times New Roman" w:hAnsi="Times New Roman" w:cs="Times New Roman"/>
          <w:b/>
          <w:bCs/>
          <w:color w:val="000000"/>
          <w:sz w:val="20"/>
          <w:szCs w:val="20"/>
        </w:rPr>
      </w:pPr>
    </w:p>
    <w:p w:rsidR="007A7EEE" w:rsidRDefault="007A7EEE" w:rsidP="00CD42CF">
      <w:pPr>
        <w:shd w:val="clear" w:color="auto" w:fill="FFFFFF" w:themeFill="background1"/>
        <w:autoSpaceDE w:val="0"/>
        <w:autoSpaceDN w:val="0"/>
        <w:adjustRightInd w:val="0"/>
        <w:spacing w:after="0"/>
        <w:jc w:val="both"/>
        <w:rPr>
          <w:rFonts w:ascii="Times New Roman" w:eastAsia="Times New Roman" w:hAnsi="Times New Roman" w:cs="Times New Roman"/>
          <w:b/>
          <w:bCs/>
          <w:color w:val="000000"/>
          <w:sz w:val="20"/>
          <w:szCs w:val="20"/>
        </w:rPr>
      </w:pPr>
    </w:p>
    <w:p w:rsidR="007A7EEE" w:rsidRDefault="007A7EEE" w:rsidP="00CD42CF">
      <w:pPr>
        <w:shd w:val="clear" w:color="auto" w:fill="FFFFFF" w:themeFill="background1"/>
        <w:autoSpaceDE w:val="0"/>
        <w:autoSpaceDN w:val="0"/>
        <w:adjustRightInd w:val="0"/>
        <w:spacing w:after="0"/>
        <w:jc w:val="both"/>
        <w:rPr>
          <w:rFonts w:ascii="Times New Roman" w:eastAsia="Times New Roman" w:hAnsi="Times New Roman" w:cs="Times New Roman"/>
          <w:b/>
          <w:bCs/>
          <w:color w:val="000000"/>
          <w:sz w:val="20"/>
          <w:szCs w:val="20"/>
        </w:rPr>
      </w:pPr>
    </w:p>
    <w:p w:rsidR="007A7EEE" w:rsidRDefault="007A7EEE" w:rsidP="00CD42CF">
      <w:pPr>
        <w:shd w:val="clear" w:color="auto" w:fill="FFFFFF" w:themeFill="background1"/>
        <w:autoSpaceDE w:val="0"/>
        <w:autoSpaceDN w:val="0"/>
        <w:adjustRightInd w:val="0"/>
        <w:spacing w:after="0"/>
        <w:jc w:val="both"/>
        <w:rPr>
          <w:rFonts w:ascii="Times New Roman" w:eastAsia="Times New Roman" w:hAnsi="Times New Roman" w:cs="Times New Roman"/>
          <w:b/>
          <w:bCs/>
          <w:color w:val="000000"/>
          <w:sz w:val="20"/>
          <w:szCs w:val="20"/>
        </w:rPr>
      </w:pPr>
    </w:p>
    <w:p w:rsidR="00366541" w:rsidRPr="00CD42CF" w:rsidRDefault="004D6FBF" w:rsidP="00CD42CF">
      <w:pPr>
        <w:shd w:val="clear" w:color="auto" w:fill="FFFFFF" w:themeFill="background1"/>
        <w:autoSpaceDE w:val="0"/>
        <w:autoSpaceDN w:val="0"/>
        <w:adjustRightInd w:val="0"/>
        <w:spacing w:after="0"/>
        <w:jc w:val="both"/>
        <w:rPr>
          <w:rFonts w:ascii="Times New Roman" w:eastAsia="Times New Roman" w:hAnsi="Times New Roman" w:cs="Times New Roman"/>
          <w:b/>
          <w:bCs/>
          <w:color w:val="000000"/>
          <w:sz w:val="20"/>
          <w:szCs w:val="20"/>
        </w:rPr>
      </w:pPr>
      <w:r w:rsidRPr="00CD42CF">
        <w:rPr>
          <w:rFonts w:ascii="Times New Roman" w:eastAsia="Times New Roman" w:hAnsi="Times New Roman" w:cs="Times New Roman"/>
          <w:b/>
          <w:bCs/>
          <w:color w:val="000000"/>
          <w:sz w:val="20"/>
          <w:szCs w:val="20"/>
        </w:rPr>
        <w:t>Table-1: Compositions of the Lornoxicam transdermal gel formulations</w:t>
      </w:r>
    </w:p>
    <w:tbl>
      <w:tblPr>
        <w:tblStyle w:val="TableGrid"/>
        <w:tblW w:w="0" w:type="auto"/>
        <w:tblLook w:val="04A0"/>
      </w:tblPr>
      <w:tblGrid>
        <w:gridCol w:w="885"/>
        <w:gridCol w:w="1538"/>
        <w:gridCol w:w="946"/>
        <w:gridCol w:w="946"/>
        <w:gridCol w:w="946"/>
        <w:gridCol w:w="946"/>
        <w:gridCol w:w="885"/>
        <w:gridCol w:w="1538"/>
        <w:gridCol w:w="946"/>
      </w:tblGrid>
      <w:tr w:rsidR="00366541" w:rsidRPr="00CD42CF" w:rsidTr="00366541">
        <w:tc>
          <w:tcPr>
            <w:tcW w:w="1064" w:type="dxa"/>
            <w:shd w:val="clear" w:color="auto" w:fill="D9D9D9" w:themeFill="background1" w:themeFillShade="D9"/>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b/>
                <w:bCs/>
                <w:color w:val="000000"/>
                <w:sz w:val="20"/>
                <w:szCs w:val="20"/>
              </w:rPr>
            </w:pPr>
            <w:r w:rsidRPr="00CD42CF">
              <w:rPr>
                <w:rFonts w:ascii="Times New Roman" w:eastAsia="Times New Roman" w:hAnsi="Times New Roman" w:cs="Times New Roman"/>
                <w:b/>
                <w:bCs/>
                <w:color w:val="000000"/>
                <w:sz w:val="20"/>
                <w:szCs w:val="20"/>
              </w:rPr>
              <w:t>S.N.</w:t>
            </w:r>
          </w:p>
        </w:tc>
        <w:tc>
          <w:tcPr>
            <w:tcW w:w="1064" w:type="dxa"/>
            <w:shd w:val="clear" w:color="auto" w:fill="D9D9D9" w:themeFill="background1" w:themeFillShade="D9"/>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b/>
                <w:bCs/>
                <w:color w:val="000000"/>
                <w:sz w:val="20"/>
                <w:szCs w:val="20"/>
              </w:rPr>
            </w:pPr>
            <w:r w:rsidRPr="00CD42CF">
              <w:rPr>
                <w:rFonts w:ascii="Times New Roman" w:eastAsia="Times New Roman" w:hAnsi="Times New Roman" w:cs="Times New Roman"/>
                <w:b/>
                <w:bCs/>
                <w:color w:val="000000"/>
                <w:sz w:val="20"/>
                <w:szCs w:val="20"/>
              </w:rPr>
              <w:t>Ingredients</w:t>
            </w:r>
          </w:p>
        </w:tc>
        <w:tc>
          <w:tcPr>
            <w:tcW w:w="1064" w:type="dxa"/>
            <w:shd w:val="clear" w:color="auto" w:fill="D9D9D9" w:themeFill="background1" w:themeFillShade="D9"/>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b/>
                <w:bCs/>
                <w:color w:val="000000"/>
                <w:sz w:val="20"/>
                <w:szCs w:val="20"/>
              </w:rPr>
            </w:pPr>
            <w:r w:rsidRPr="00CD42CF">
              <w:rPr>
                <w:rFonts w:ascii="Times New Roman" w:eastAsia="Times New Roman" w:hAnsi="Times New Roman" w:cs="Times New Roman"/>
                <w:b/>
                <w:bCs/>
                <w:color w:val="000000"/>
                <w:sz w:val="20"/>
                <w:szCs w:val="20"/>
              </w:rPr>
              <w:t>LTG1</w:t>
            </w:r>
          </w:p>
        </w:tc>
        <w:tc>
          <w:tcPr>
            <w:tcW w:w="1064" w:type="dxa"/>
            <w:shd w:val="clear" w:color="auto" w:fill="D9D9D9" w:themeFill="background1" w:themeFillShade="D9"/>
          </w:tcPr>
          <w:p w:rsidR="00366541" w:rsidRPr="00CD42CF" w:rsidRDefault="00366541" w:rsidP="00CD42CF">
            <w:pPr>
              <w:shd w:val="clear" w:color="auto" w:fill="FFFFFF" w:themeFill="background1"/>
              <w:spacing w:line="276" w:lineRule="auto"/>
              <w:rPr>
                <w:sz w:val="20"/>
                <w:szCs w:val="20"/>
              </w:rPr>
            </w:pPr>
            <w:r w:rsidRPr="00CD42CF">
              <w:rPr>
                <w:rFonts w:ascii="Times New Roman" w:eastAsia="Times New Roman" w:hAnsi="Times New Roman" w:cs="Times New Roman"/>
                <w:b/>
                <w:bCs/>
                <w:color w:val="000000"/>
                <w:sz w:val="20"/>
                <w:szCs w:val="20"/>
              </w:rPr>
              <w:t>LTG2</w:t>
            </w:r>
          </w:p>
        </w:tc>
        <w:tc>
          <w:tcPr>
            <w:tcW w:w="1064" w:type="dxa"/>
            <w:shd w:val="clear" w:color="auto" w:fill="D9D9D9" w:themeFill="background1" w:themeFillShade="D9"/>
          </w:tcPr>
          <w:p w:rsidR="00366541" w:rsidRPr="00CD42CF" w:rsidRDefault="00366541" w:rsidP="00CD42CF">
            <w:pPr>
              <w:shd w:val="clear" w:color="auto" w:fill="FFFFFF" w:themeFill="background1"/>
              <w:spacing w:line="276" w:lineRule="auto"/>
              <w:rPr>
                <w:sz w:val="20"/>
                <w:szCs w:val="20"/>
              </w:rPr>
            </w:pPr>
            <w:r w:rsidRPr="00CD42CF">
              <w:rPr>
                <w:rFonts w:ascii="Times New Roman" w:eastAsia="Times New Roman" w:hAnsi="Times New Roman" w:cs="Times New Roman"/>
                <w:b/>
                <w:bCs/>
                <w:color w:val="000000"/>
                <w:sz w:val="20"/>
                <w:szCs w:val="20"/>
              </w:rPr>
              <w:t>LTG3</w:t>
            </w:r>
          </w:p>
        </w:tc>
        <w:tc>
          <w:tcPr>
            <w:tcW w:w="1064" w:type="dxa"/>
            <w:shd w:val="clear" w:color="auto" w:fill="D9D9D9" w:themeFill="background1" w:themeFillShade="D9"/>
          </w:tcPr>
          <w:p w:rsidR="00366541" w:rsidRPr="00CD42CF" w:rsidRDefault="00366541" w:rsidP="00CD42CF">
            <w:pPr>
              <w:shd w:val="clear" w:color="auto" w:fill="FFFFFF" w:themeFill="background1"/>
              <w:spacing w:line="276" w:lineRule="auto"/>
              <w:rPr>
                <w:sz w:val="20"/>
                <w:szCs w:val="20"/>
              </w:rPr>
            </w:pPr>
            <w:r w:rsidRPr="00CD42CF">
              <w:rPr>
                <w:rFonts w:ascii="Times New Roman" w:eastAsia="Times New Roman" w:hAnsi="Times New Roman" w:cs="Times New Roman"/>
                <w:b/>
                <w:bCs/>
                <w:color w:val="000000"/>
                <w:sz w:val="20"/>
                <w:szCs w:val="20"/>
              </w:rPr>
              <w:t>LTG4</w:t>
            </w:r>
          </w:p>
        </w:tc>
        <w:tc>
          <w:tcPr>
            <w:tcW w:w="1064" w:type="dxa"/>
            <w:shd w:val="clear" w:color="auto" w:fill="D9D9D9" w:themeFill="background1" w:themeFillShade="D9"/>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b/>
                <w:bCs/>
                <w:color w:val="000000"/>
                <w:sz w:val="20"/>
                <w:szCs w:val="20"/>
              </w:rPr>
            </w:pPr>
            <w:r w:rsidRPr="00CD42CF">
              <w:rPr>
                <w:rFonts w:ascii="Times New Roman" w:eastAsia="Times New Roman" w:hAnsi="Times New Roman" w:cs="Times New Roman"/>
                <w:b/>
                <w:bCs/>
                <w:color w:val="000000"/>
                <w:sz w:val="20"/>
                <w:szCs w:val="20"/>
              </w:rPr>
              <w:t>S.N.</w:t>
            </w:r>
          </w:p>
        </w:tc>
        <w:tc>
          <w:tcPr>
            <w:tcW w:w="1064" w:type="dxa"/>
            <w:shd w:val="clear" w:color="auto" w:fill="D9D9D9" w:themeFill="background1" w:themeFillShade="D9"/>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b/>
                <w:bCs/>
                <w:color w:val="000000"/>
                <w:sz w:val="20"/>
                <w:szCs w:val="20"/>
              </w:rPr>
            </w:pPr>
            <w:r w:rsidRPr="00CD42CF">
              <w:rPr>
                <w:rFonts w:ascii="Times New Roman" w:eastAsia="Times New Roman" w:hAnsi="Times New Roman" w:cs="Times New Roman"/>
                <w:b/>
                <w:bCs/>
                <w:color w:val="000000"/>
                <w:sz w:val="20"/>
                <w:szCs w:val="20"/>
              </w:rPr>
              <w:t>Ingredients</w:t>
            </w:r>
          </w:p>
        </w:tc>
        <w:tc>
          <w:tcPr>
            <w:tcW w:w="1064" w:type="dxa"/>
            <w:shd w:val="clear" w:color="auto" w:fill="D9D9D9" w:themeFill="background1" w:themeFillShade="D9"/>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b/>
                <w:bCs/>
                <w:color w:val="000000"/>
                <w:sz w:val="20"/>
                <w:szCs w:val="20"/>
              </w:rPr>
            </w:pPr>
            <w:r w:rsidRPr="00CD42CF">
              <w:rPr>
                <w:rFonts w:ascii="Times New Roman" w:eastAsia="Times New Roman" w:hAnsi="Times New Roman" w:cs="Times New Roman"/>
                <w:b/>
                <w:bCs/>
                <w:color w:val="000000"/>
                <w:sz w:val="20"/>
                <w:szCs w:val="20"/>
              </w:rPr>
              <w:t>LTG1</w:t>
            </w:r>
          </w:p>
        </w:tc>
      </w:tr>
      <w:tr w:rsidR="00366541" w:rsidRPr="00CD42CF" w:rsidTr="00366541">
        <w:tc>
          <w:tcPr>
            <w:tcW w:w="1064" w:type="dxa"/>
          </w:tcPr>
          <w:p w:rsidR="00366541" w:rsidRPr="00CD42CF" w:rsidRDefault="00366541" w:rsidP="00CD42CF">
            <w:pPr>
              <w:pStyle w:val="ListParagraph"/>
              <w:numPr>
                <w:ilvl w:val="0"/>
                <w:numId w:val="8"/>
              </w:numPr>
              <w:shd w:val="clear" w:color="auto" w:fill="FFFFFF" w:themeFill="background1"/>
              <w:spacing w:line="276" w:lineRule="auto"/>
              <w:jc w:val="center"/>
              <w:rPr>
                <w:rFonts w:ascii="Times New Roman" w:eastAsia="Times New Roman" w:hAnsi="Times New Roman" w:cs="Times New Roman"/>
                <w:bCs/>
                <w:color w:val="000000"/>
                <w:sz w:val="20"/>
                <w:szCs w:val="20"/>
              </w:rPr>
            </w:pP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bCs/>
                <w:color w:val="000000"/>
                <w:sz w:val="20"/>
                <w:szCs w:val="20"/>
              </w:rPr>
              <w:t>Lornoxicam</w:t>
            </w:r>
            <w:r w:rsidRPr="00CD42CF">
              <w:rPr>
                <w:rFonts w:ascii="Times New Roman" w:eastAsia="Times New Roman" w:hAnsi="Times New Roman" w:cs="Times New Roman"/>
                <w:color w:val="000000"/>
                <w:sz w:val="20"/>
                <w:szCs w:val="20"/>
              </w:rPr>
              <w:t xml:space="preserve"> (gms)</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0.06</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0.06</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0.06</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0.06</w:t>
            </w:r>
          </w:p>
        </w:tc>
        <w:tc>
          <w:tcPr>
            <w:tcW w:w="1064" w:type="dxa"/>
          </w:tcPr>
          <w:p w:rsidR="00366541" w:rsidRPr="00CD42CF" w:rsidRDefault="00366541" w:rsidP="00CD42CF">
            <w:pPr>
              <w:pStyle w:val="ListParagraph"/>
              <w:numPr>
                <w:ilvl w:val="0"/>
                <w:numId w:val="8"/>
              </w:numPr>
              <w:shd w:val="clear" w:color="auto" w:fill="FFFFFF" w:themeFill="background1"/>
              <w:spacing w:line="276" w:lineRule="auto"/>
              <w:jc w:val="center"/>
              <w:rPr>
                <w:rFonts w:ascii="Times New Roman" w:eastAsia="Times New Roman" w:hAnsi="Times New Roman" w:cs="Times New Roman"/>
                <w:bCs/>
                <w:color w:val="000000"/>
                <w:sz w:val="20"/>
                <w:szCs w:val="20"/>
              </w:rPr>
            </w:pP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bCs/>
                <w:color w:val="000000"/>
                <w:sz w:val="20"/>
                <w:szCs w:val="20"/>
              </w:rPr>
              <w:t>Lornoxicam</w:t>
            </w:r>
            <w:r w:rsidRPr="00CD42CF">
              <w:rPr>
                <w:rFonts w:ascii="Times New Roman" w:eastAsia="Times New Roman" w:hAnsi="Times New Roman" w:cs="Times New Roman"/>
                <w:color w:val="000000"/>
                <w:sz w:val="20"/>
                <w:szCs w:val="20"/>
              </w:rPr>
              <w:t xml:space="preserve"> (gms)</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0.06</w:t>
            </w:r>
          </w:p>
        </w:tc>
      </w:tr>
      <w:tr w:rsidR="00366541" w:rsidRPr="00CD42CF" w:rsidTr="00366541">
        <w:tc>
          <w:tcPr>
            <w:tcW w:w="1064" w:type="dxa"/>
          </w:tcPr>
          <w:p w:rsidR="00366541" w:rsidRPr="00CD42CF" w:rsidRDefault="00366541" w:rsidP="00CD42CF">
            <w:pPr>
              <w:pStyle w:val="ListParagraph"/>
              <w:numPr>
                <w:ilvl w:val="0"/>
                <w:numId w:val="8"/>
              </w:numPr>
              <w:shd w:val="clear" w:color="auto" w:fill="FFFFFF" w:themeFill="background1"/>
              <w:spacing w:line="276" w:lineRule="auto"/>
              <w:jc w:val="center"/>
              <w:rPr>
                <w:rFonts w:ascii="Times New Roman" w:eastAsia="Times New Roman" w:hAnsi="Times New Roman" w:cs="Times New Roman"/>
                <w:color w:val="000000"/>
                <w:sz w:val="20"/>
                <w:szCs w:val="20"/>
              </w:rPr>
            </w:pP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HPMC K100</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0.3</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0.6</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w:t>
            </w:r>
          </w:p>
        </w:tc>
        <w:tc>
          <w:tcPr>
            <w:tcW w:w="1064" w:type="dxa"/>
          </w:tcPr>
          <w:p w:rsidR="00366541" w:rsidRPr="00CD42CF" w:rsidRDefault="00366541" w:rsidP="00CD42CF">
            <w:pPr>
              <w:pStyle w:val="ListParagraph"/>
              <w:numPr>
                <w:ilvl w:val="0"/>
                <w:numId w:val="8"/>
              </w:numPr>
              <w:shd w:val="clear" w:color="auto" w:fill="FFFFFF" w:themeFill="background1"/>
              <w:spacing w:line="276" w:lineRule="auto"/>
              <w:jc w:val="center"/>
              <w:rPr>
                <w:rFonts w:ascii="Times New Roman" w:eastAsia="Times New Roman" w:hAnsi="Times New Roman" w:cs="Times New Roman"/>
                <w:color w:val="000000"/>
                <w:sz w:val="20"/>
                <w:szCs w:val="20"/>
              </w:rPr>
            </w:pP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HPMC K100</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0.3</w:t>
            </w:r>
          </w:p>
        </w:tc>
      </w:tr>
      <w:tr w:rsidR="00366541" w:rsidRPr="00CD42CF" w:rsidTr="00366541">
        <w:tc>
          <w:tcPr>
            <w:tcW w:w="1064" w:type="dxa"/>
          </w:tcPr>
          <w:p w:rsidR="00366541" w:rsidRPr="00CD42CF" w:rsidRDefault="00366541" w:rsidP="00CD42CF">
            <w:pPr>
              <w:pStyle w:val="ListParagraph"/>
              <w:numPr>
                <w:ilvl w:val="0"/>
                <w:numId w:val="8"/>
              </w:numPr>
              <w:shd w:val="clear" w:color="auto" w:fill="FFFFFF" w:themeFill="background1"/>
              <w:spacing w:line="276" w:lineRule="auto"/>
              <w:jc w:val="center"/>
              <w:rPr>
                <w:rFonts w:ascii="Times New Roman" w:eastAsia="Times New Roman" w:hAnsi="Times New Roman" w:cs="Times New Roman"/>
                <w:color w:val="000000"/>
                <w:sz w:val="20"/>
                <w:szCs w:val="20"/>
              </w:rPr>
            </w:pP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EC</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0.3</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0.6</w:t>
            </w:r>
          </w:p>
        </w:tc>
        <w:tc>
          <w:tcPr>
            <w:tcW w:w="1064" w:type="dxa"/>
          </w:tcPr>
          <w:p w:rsidR="00366541" w:rsidRPr="00CD42CF" w:rsidRDefault="00366541" w:rsidP="00CD42CF">
            <w:pPr>
              <w:pStyle w:val="ListParagraph"/>
              <w:numPr>
                <w:ilvl w:val="0"/>
                <w:numId w:val="8"/>
              </w:numPr>
              <w:shd w:val="clear" w:color="auto" w:fill="FFFFFF" w:themeFill="background1"/>
              <w:spacing w:line="276" w:lineRule="auto"/>
              <w:jc w:val="center"/>
              <w:rPr>
                <w:rFonts w:ascii="Times New Roman" w:eastAsia="Times New Roman" w:hAnsi="Times New Roman" w:cs="Times New Roman"/>
                <w:color w:val="000000"/>
                <w:sz w:val="20"/>
                <w:szCs w:val="20"/>
              </w:rPr>
            </w:pP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EC</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w:t>
            </w:r>
          </w:p>
        </w:tc>
      </w:tr>
      <w:tr w:rsidR="00366541" w:rsidRPr="00CD42CF" w:rsidTr="00366541">
        <w:tc>
          <w:tcPr>
            <w:tcW w:w="1064" w:type="dxa"/>
          </w:tcPr>
          <w:p w:rsidR="00366541" w:rsidRPr="00CD42CF" w:rsidRDefault="00366541" w:rsidP="00CD42CF">
            <w:pPr>
              <w:pStyle w:val="ListParagraph"/>
              <w:numPr>
                <w:ilvl w:val="0"/>
                <w:numId w:val="8"/>
              </w:numPr>
              <w:shd w:val="clear" w:color="auto" w:fill="FFFFFF" w:themeFill="background1"/>
              <w:spacing w:line="276" w:lineRule="auto"/>
              <w:jc w:val="center"/>
              <w:rPr>
                <w:rFonts w:ascii="Times New Roman" w:eastAsia="Times New Roman" w:hAnsi="Times New Roman" w:cs="Times New Roman"/>
                <w:color w:val="000000"/>
                <w:sz w:val="20"/>
                <w:szCs w:val="20"/>
              </w:rPr>
            </w:pP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Methyl Paraben (gms)</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0.75</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0.75</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0.75</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0.75</w:t>
            </w:r>
          </w:p>
        </w:tc>
        <w:tc>
          <w:tcPr>
            <w:tcW w:w="1064" w:type="dxa"/>
          </w:tcPr>
          <w:p w:rsidR="00366541" w:rsidRPr="00CD42CF" w:rsidRDefault="00366541" w:rsidP="00CD42CF">
            <w:pPr>
              <w:pStyle w:val="ListParagraph"/>
              <w:numPr>
                <w:ilvl w:val="0"/>
                <w:numId w:val="8"/>
              </w:numPr>
              <w:shd w:val="clear" w:color="auto" w:fill="FFFFFF" w:themeFill="background1"/>
              <w:spacing w:line="276" w:lineRule="auto"/>
              <w:jc w:val="center"/>
              <w:rPr>
                <w:rFonts w:ascii="Times New Roman" w:eastAsia="Times New Roman" w:hAnsi="Times New Roman" w:cs="Times New Roman"/>
                <w:color w:val="000000"/>
                <w:sz w:val="20"/>
                <w:szCs w:val="20"/>
              </w:rPr>
            </w:pP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Methyl Paraben (gms)</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0.75</w:t>
            </w:r>
          </w:p>
        </w:tc>
      </w:tr>
      <w:tr w:rsidR="00366541" w:rsidRPr="00CD42CF" w:rsidTr="00366541">
        <w:tc>
          <w:tcPr>
            <w:tcW w:w="1064" w:type="dxa"/>
          </w:tcPr>
          <w:p w:rsidR="00366541" w:rsidRPr="00CD42CF" w:rsidRDefault="00366541" w:rsidP="00CD42CF">
            <w:pPr>
              <w:pStyle w:val="ListParagraph"/>
              <w:numPr>
                <w:ilvl w:val="0"/>
                <w:numId w:val="8"/>
              </w:numPr>
              <w:shd w:val="clear" w:color="auto" w:fill="FFFFFF" w:themeFill="background1"/>
              <w:spacing w:line="276" w:lineRule="auto"/>
              <w:jc w:val="center"/>
              <w:rPr>
                <w:rFonts w:ascii="Times New Roman" w:eastAsia="Times New Roman" w:hAnsi="Times New Roman" w:cs="Times New Roman"/>
                <w:color w:val="000000"/>
                <w:sz w:val="20"/>
                <w:szCs w:val="20"/>
              </w:rPr>
            </w:pP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Triethanolamine (ml)</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0.3</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0.3</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0.3</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0.3</w:t>
            </w:r>
          </w:p>
        </w:tc>
        <w:tc>
          <w:tcPr>
            <w:tcW w:w="1064" w:type="dxa"/>
          </w:tcPr>
          <w:p w:rsidR="00366541" w:rsidRPr="00CD42CF" w:rsidRDefault="00366541" w:rsidP="00CD42CF">
            <w:pPr>
              <w:pStyle w:val="ListParagraph"/>
              <w:numPr>
                <w:ilvl w:val="0"/>
                <w:numId w:val="8"/>
              </w:numPr>
              <w:shd w:val="clear" w:color="auto" w:fill="FFFFFF" w:themeFill="background1"/>
              <w:spacing w:line="276" w:lineRule="auto"/>
              <w:jc w:val="center"/>
              <w:rPr>
                <w:rFonts w:ascii="Times New Roman" w:eastAsia="Times New Roman" w:hAnsi="Times New Roman" w:cs="Times New Roman"/>
                <w:color w:val="000000"/>
                <w:sz w:val="20"/>
                <w:szCs w:val="20"/>
              </w:rPr>
            </w:pP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Triethanolamine (ml)</w:t>
            </w:r>
          </w:p>
        </w:tc>
        <w:tc>
          <w:tcPr>
            <w:tcW w:w="1064" w:type="dxa"/>
          </w:tcPr>
          <w:p w:rsidR="00366541" w:rsidRPr="00CD42CF" w:rsidRDefault="00366541" w:rsidP="00CD42CF">
            <w:pPr>
              <w:shd w:val="clear" w:color="auto" w:fill="FFFFFF" w:themeFill="background1"/>
              <w:spacing w:line="276" w:lineRule="auto"/>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0.3</w:t>
            </w:r>
          </w:p>
        </w:tc>
      </w:tr>
    </w:tbl>
    <w:p w:rsidR="007336A6" w:rsidRPr="00CD42CF" w:rsidRDefault="007336A6" w:rsidP="00CD42CF">
      <w:pPr>
        <w:shd w:val="clear" w:color="auto" w:fill="FFFFFF" w:themeFill="background1"/>
        <w:autoSpaceDE w:val="0"/>
        <w:autoSpaceDN w:val="0"/>
        <w:adjustRightInd w:val="0"/>
        <w:spacing w:after="0"/>
        <w:rPr>
          <w:rFonts w:ascii="Times New Roman" w:hAnsi="Times New Roman" w:cs="Times New Roman"/>
          <w:b/>
          <w:bCs/>
          <w:color w:val="000000" w:themeColor="text1"/>
          <w:sz w:val="20"/>
          <w:szCs w:val="20"/>
        </w:rPr>
      </w:pPr>
    </w:p>
    <w:p w:rsidR="00DA2778" w:rsidRPr="00CD42CF" w:rsidRDefault="00366541" w:rsidP="00CD42CF">
      <w:pPr>
        <w:shd w:val="clear" w:color="auto" w:fill="FFFFFF" w:themeFill="background1"/>
        <w:autoSpaceDE w:val="0"/>
        <w:autoSpaceDN w:val="0"/>
        <w:adjustRightInd w:val="0"/>
        <w:spacing w:after="0"/>
        <w:rPr>
          <w:rFonts w:ascii="Times New Roman" w:hAnsi="Times New Roman" w:cs="Times New Roman"/>
          <w:color w:val="000000" w:themeColor="text1"/>
          <w:sz w:val="20"/>
          <w:szCs w:val="20"/>
        </w:rPr>
      </w:pPr>
      <w:r w:rsidRPr="00CD42CF">
        <w:rPr>
          <w:rFonts w:ascii="Times New Roman" w:hAnsi="Times New Roman" w:cs="Times New Roman"/>
          <w:b/>
          <w:bCs/>
          <w:color w:val="000000" w:themeColor="text1"/>
          <w:sz w:val="20"/>
          <w:szCs w:val="20"/>
        </w:rPr>
        <w:t xml:space="preserve">EVALUATION OF </w:t>
      </w:r>
      <w:r w:rsidRPr="00CD42CF">
        <w:rPr>
          <w:rFonts w:ascii="Times New Roman" w:hAnsi="Times New Roman" w:cs="Times New Roman"/>
          <w:b/>
          <w:bCs/>
          <w:color w:val="000000" w:themeColor="text1"/>
          <w:sz w:val="20"/>
          <w:szCs w:val="20"/>
          <w:lang w:val="en-IN"/>
        </w:rPr>
        <w:t>FORMULATIONS</w:t>
      </w:r>
    </w:p>
    <w:p w:rsidR="00DA2778" w:rsidRPr="00CD42CF" w:rsidRDefault="00DA2778" w:rsidP="00CD42CF">
      <w:pPr>
        <w:shd w:val="clear" w:color="auto" w:fill="FFFFFF" w:themeFill="background1"/>
        <w:autoSpaceDE w:val="0"/>
        <w:autoSpaceDN w:val="0"/>
        <w:adjustRightInd w:val="0"/>
        <w:spacing w:after="0"/>
        <w:jc w:val="both"/>
        <w:rPr>
          <w:rFonts w:ascii="Times New Roman" w:hAnsi="Times New Roman" w:cs="Times New Roman"/>
          <w:b/>
          <w:bCs/>
          <w:sz w:val="20"/>
          <w:szCs w:val="20"/>
          <w:vertAlign w:val="superscript"/>
        </w:rPr>
      </w:pPr>
      <w:r w:rsidRPr="00CD42CF">
        <w:rPr>
          <w:rFonts w:ascii="Times New Roman" w:hAnsi="Times New Roman" w:cs="Times New Roman"/>
          <w:b/>
          <w:bCs/>
          <w:sz w:val="20"/>
          <w:szCs w:val="20"/>
        </w:rPr>
        <w:t xml:space="preserve"> </w:t>
      </w:r>
      <w:commentRangeStart w:id="13"/>
      <w:r w:rsidRPr="00CD42CF">
        <w:rPr>
          <w:rFonts w:ascii="Times New Roman" w:hAnsi="Times New Roman" w:cs="Times New Roman"/>
          <w:b/>
          <w:bCs/>
          <w:sz w:val="20"/>
          <w:szCs w:val="20"/>
        </w:rPr>
        <w:t>Physical appearance and homogeneity</w:t>
      </w:r>
      <w:r w:rsidR="000C249B" w:rsidRPr="00CD42CF">
        <w:rPr>
          <w:rFonts w:ascii="Times New Roman" w:hAnsi="Times New Roman" w:cs="Times New Roman"/>
          <w:b/>
          <w:bCs/>
          <w:sz w:val="20"/>
          <w:szCs w:val="20"/>
          <w:vertAlign w:val="superscript"/>
        </w:rPr>
        <w:t xml:space="preserve"> </w:t>
      </w:r>
    </w:p>
    <w:p w:rsidR="00DA2778" w:rsidRPr="00CD42CF" w:rsidRDefault="00DA2778" w:rsidP="00CD42CF">
      <w:pPr>
        <w:shd w:val="clear" w:color="auto" w:fill="FFFFFF" w:themeFill="background1"/>
        <w:autoSpaceDE w:val="0"/>
        <w:autoSpaceDN w:val="0"/>
        <w:adjustRightInd w:val="0"/>
        <w:spacing w:after="0"/>
        <w:jc w:val="both"/>
        <w:rPr>
          <w:rFonts w:ascii="Times New Roman" w:hAnsi="Times New Roman" w:cs="Times New Roman"/>
          <w:sz w:val="20"/>
          <w:szCs w:val="20"/>
        </w:rPr>
      </w:pPr>
      <w:r w:rsidRPr="00CD42CF">
        <w:rPr>
          <w:rFonts w:ascii="Times New Roman" w:hAnsi="Times New Roman" w:cs="Times New Roman"/>
          <w:sz w:val="20"/>
          <w:szCs w:val="20"/>
        </w:rPr>
        <w:t xml:space="preserve">The physical appearance and homogeneity of the prepared </w:t>
      </w:r>
      <w:commentRangeStart w:id="14"/>
      <w:r w:rsidR="004D6FBF" w:rsidRPr="00CD42CF">
        <w:rPr>
          <w:rFonts w:ascii="Times New Roman" w:eastAsia="Times New Roman" w:hAnsi="Times New Roman" w:cs="Times New Roman"/>
          <w:bCs/>
          <w:color w:val="000000"/>
          <w:sz w:val="20"/>
          <w:szCs w:val="20"/>
        </w:rPr>
        <w:t>Lornoxicam</w:t>
      </w:r>
      <w:r w:rsidRPr="00CD42CF">
        <w:rPr>
          <w:rFonts w:ascii="Times New Roman" w:hAnsi="Times New Roman" w:cs="Times New Roman"/>
          <w:color w:val="000000" w:themeColor="text1"/>
          <w:sz w:val="20"/>
          <w:szCs w:val="20"/>
        </w:rPr>
        <w:t>transdermal</w:t>
      </w:r>
      <w:commentRangeEnd w:id="14"/>
      <w:r w:rsidR="0041725E">
        <w:rPr>
          <w:rStyle w:val="CommentReference"/>
        </w:rPr>
        <w:commentReference w:id="14"/>
      </w:r>
      <w:r w:rsidRPr="00CD42CF">
        <w:rPr>
          <w:rFonts w:ascii="Times New Roman" w:hAnsi="Times New Roman" w:cs="Times New Roman"/>
          <w:color w:val="000000" w:themeColor="text1"/>
          <w:sz w:val="20"/>
          <w:szCs w:val="20"/>
        </w:rPr>
        <w:t xml:space="preserve"> </w:t>
      </w:r>
      <w:r w:rsidRPr="00CD42CF">
        <w:rPr>
          <w:rFonts w:ascii="Times New Roman" w:hAnsi="Times New Roman" w:cs="Times New Roman"/>
          <w:sz w:val="20"/>
          <w:szCs w:val="20"/>
        </w:rPr>
        <w:t>gels were tested by visual observations after the gels have been set in the container. They were tested for their appearance and presence of any aggregates</w:t>
      </w:r>
      <w:r w:rsidR="000C249B" w:rsidRPr="00CD42CF">
        <w:rPr>
          <w:rFonts w:ascii="Times New Roman" w:hAnsi="Times New Roman" w:cs="Times New Roman"/>
          <w:sz w:val="20"/>
          <w:szCs w:val="20"/>
          <w:vertAlign w:val="superscript"/>
        </w:rPr>
        <w:t>10</w:t>
      </w:r>
      <w:r w:rsidRPr="00CD42CF">
        <w:rPr>
          <w:rFonts w:ascii="Times New Roman" w:hAnsi="Times New Roman" w:cs="Times New Roman"/>
          <w:sz w:val="20"/>
          <w:szCs w:val="20"/>
        </w:rPr>
        <w:t>.</w:t>
      </w:r>
    </w:p>
    <w:p w:rsidR="0095697A" w:rsidRPr="00CD42CF" w:rsidRDefault="0095697A" w:rsidP="00CD42CF">
      <w:pPr>
        <w:shd w:val="clear" w:color="auto" w:fill="FFFFFF" w:themeFill="background1"/>
        <w:autoSpaceDE w:val="0"/>
        <w:autoSpaceDN w:val="0"/>
        <w:adjustRightInd w:val="0"/>
        <w:spacing w:after="0"/>
        <w:jc w:val="both"/>
        <w:rPr>
          <w:rFonts w:ascii="Times New Roman" w:hAnsi="Times New Roman" w:cs="Times New Roman"/>
          <w:b/>
          <w:bCs/>
          <w:sz w:val="20"/>
          <w:szCs w:val="20"/>
          <w:vertAlign w:val="superscript"/>
        </w:rPr>
      </w:pPr>
      <w:r w:rsidRPr="00CD42CF">
        <w:rPr>
          <w:rFonts w:ascii="Times New Roman" w:hAnsi="Times New Roman" w:cs="Times New Roman"/>
          <w:b/>
          <w:bCs/>
          <w:sz w:val="20"/>
          <w:szCs w:val="20"/>
        </w:rPr>
        <w:t>Clarity</w:t>
      </w:r>
      <w:r w:rsidR="000C249B" w:rsidRPr="00CD42CF">
        <w:rPr>
          <w:rFonts w:ascii="Times New Roman" w:hAnsi="Times New Roman" w:cs="Times New Roman"/>
          <w:b/>
          <w:bCs/>
          <w:sz w:val="20"/>
          <w:szCs w:val="20"/>
          <w:vertAlign w:val="superscript"/>
        </w:rPr>
        <w:t xml:space="preserve"> 11</w:t>
      </w:r>
    </w:p>
    <w:p w:rsidR="0095697A" w:rsidRPr="00CD42CF" w:rsidRDefault="0095697A" w:rsidP="00CD42CF">
      <w:pPr>
        <w:shd w:val="clear" w:color="auto" w:fill="FFFFFF" w:themeFill="background1"/>
        <w:autoSpaceDE w:val="0"/>
        <w:autoSpaceDN w:val="0"/>
        <w:adjustRightInd w:val="0"/>
        <w:spacing w:after="0"/>
        <w:jc w:val="both"/>
        <w:rPr>
          <w:rFonts w:ascii="Times New Roman" w:hAnsi="Times New Roman" w:cs="Times New Roman"/>
          <w:sz w:val="20"/>
          <w:szCs w:val="20"/>
        </w:rPr>
      </w:pPr>
      <w:r w:rsidRPr="00CD42CF">
        <w:rPr>
          <w:rFonts w:ascii="Times New Roman" w:hAnsi="Times New Roman" w:cs="Times New Roman"/>
          <w:sz w:val="20"/>
          <w:szCs w:val="20"/>
        </w:rPr>
        <w:t>The clarity of various formulations was determined b</w:t>
      </w:r>
      <w:r w:rsidR="007A7EEE">
        <w:rPr>
          <w:rFonts w:ascii="Times New Roman" w:hAnsi="Times New Roman" w:cs="Times New Roman"/>
          <w:sz w:val="20"/>
          <w:szCs w:val="20"/>
        </w:rPr>
        <w:t>y visual inspection under black</w:t>
      </w:r>
      <w:r w:rsidRPr="00CD42CF">
        <w:rPr>
          <w:rFonts w:ascii="Times New Roman" w:hAnsi="Times New Roman" w:cs="Times New Roman"/>
          <w:sz w:val="20"/>
          <w:szCs w:val="20"/>
        </w:rPr>
        <w:t>and white background and it was graded as follows; turbid: +, clear: ++, very clear (glassy): +++ .</w:t>
      </w:r>
    </w:p>
    <w:p w:rsidR="0095697A" w:rsidRPr="00CD42CF" w:rsidRDefault="00DA2778" w:rsidP="00CD42CF">
      <w:pPr>
        <w:shd w:val="clear" w:color="auto" w:fill="FFFFFF" w:themeFill="background1"/>
        <w:autoSpaceDE w:val="0"/>
        <w:autoSpaceDN w:val="0"/>
        <w:adjustRightInd w:val="0"/>
        <w:spacing w:after="0"/>
        <w:jc w:val="both"/>
        <w:rPr>
          <w:rFonts w:ascii="Times New Roman" w:hAnsi="Times New Roman" w:cs="Times New Roman"/>
          <w:b/>
          <w:bCs/>
          <w:sz w:val="20"/>
          <w:szCs w:val="20"/>
          <w:vertAlign w:val="superscript"/>
        </w:rPr>
      </w:pPr>
      <w:r w:rsidRPr="00CD42CF">
        <w:rPr>
          <w:rFonts w:ascii="Times New Roman" w:hAnsi="Times New Roman" w:cs="Times New Roman"/>
          <w:b/>
          <w:bCs/>
          <w:sz w:val="20"/>
          <w:szCs w:val="20"/>
        </w:rPr>
        <w:t xml:space="preserve"> </w:t>
      </w:r>
      <w:r w:rsidR="0095697A" w:rsidRPr="00CD42CF">
        <w:rPr>
          <w:rFonts w:ascii="Times New Roman" w:hAnsi="Times New Roman" w:cs="Times New Roman"/>
          <w:b/>
          <w:bCs/>
          <w:sz w:val="20"/>
          <w:szCs w:val="20"/>
        </w:rPr>
        <w:t>Drug content</w:t>
      </w:r>
      <w:r w:rsidR="000C249B" w:rsidRPr="00CD42CF">
        <w:rPr>
          <w:rFonts w:ascii="Times New Roman" w:hAnsi="Times New Roman" w:cs="Times New Roman"/>
          <w:b/>
          <w:bCs/>
          <w:sz w:val="20"/>
          <w:szCs w:val="20"/>
          <w:vertAlign w:val="superscript"/>
        </w:rPr>
        <w:t xml:space="preserve"> </w:t>
      </w:r>
    </w:p>
    <w:p w:rsidR="00BC32EE" w:rsidRPr="00CD42CF" w:rsidRDefault="0095697A" w:rsidP="00CD42CF">
      <w:pPr>
        <w:shd w:val="clear" w:color="auto" w:fill="FFFFFF" w:themeFill="background1"/>
        <w:autoSpaceDE w:val="0"/>
        <w:autoSpaceDN w:val="0"/>
        <w:adjustRightInd w:val="0"/>
        <w:spacing w:after="0"/>
        <w:jc w:val="both"/>
        <w:rPr>
          <w:rFonts w:ascii="Cambria" w:hAnsi="Cambria" w:cs="Cambria"/>
          <w:color w:val="C00000"/>
          <w:sz w:val="20"/>
          <w:szCs w:val="20"/>
        </w:rPr>
      </w:pPr>
      <w:r w:rsidRPr="00CD42CF">
        <w:rPr>
          <w:rFonts w:ascii="Times New Roman" w:hAnsi="Times New Roman" w:cs="Times New Roman"/>
          <w:sz w:val="20"/>
          <w:szCs w:val="20"/>
        </w:rPr>
        <w:t xml:space="preserve">A specific quantity (100mg) of </w:t>
      </w:r>
      <w:r w:rsidRPr="00CD42CF">
        <w:rPr>
          <w:rFonts w:ascii="Times New Roman" w:eastAsia="Times New Roman" w:hAnsi="Times New Roman" w:cs="Times New Roman"/>
          <w:bCs/>
          <w:color w:val="000000"/>
          <w:sz w:val="20"/>
          <w:szCs w:val="20"/>
        </w:rPr>
        <w:t>Lornoxicam</w:t>
      </w:r>
      <w:r w:rsidRPr="00CD42CF">
        <w:rPr>
          <w:rFonts w:ascii="Times New Roman" w:hAnsi="Times New Roman" w:cs="Times New Roman"/>
          <w:color w:val="000000" w:themeColor="text1"/>
          <w:sz w:val="20"/>
          <w:szCs w:val="20"/>
        </w:rPr>
        <w:t xml:space="preserve"> transdermal gel of different </w:t>
      </w:r>
      <w:r w:rsidRPr="00CD42CF">
        <w:rPr>
          <w:rFonts w:ascii="Times New Roman" w:hAnsi="Times New Roman" w:cs="Times New Roman"/>
          <w:sz w:val="20"/>
          <w:szCs w:val="20"/>
        </w:rPr>
        <w:t>formulations was taken and dissolved in 100ml of phosphate buffer of pH 7.4. The volumetric flask containing gel solution was shaken for 2hr on mechanical shaker in order to get complete solubi</w:t>
      </w:r>
      <w:r w:rsidR="007A7EEE">
        <w:rPr>
          <w:rFonts w:ascii="Times New Roman" w:hAnsi="Times New Roman" w:cs="Times New Roman"/>
          <w:sz w:val="20"/>
          <w:szCs w:val="20"/>
        </w:rPr>
        <w:t>lity of drug. This solution was</w:t>
      </w:r>
      <w:r w:rsidRPr="00CD42CF">
        <w:rPr>
          <w:rFonts w:ascii="Times New Roman" w:hAnsi="Times New Roman" w:cs="Times New Roman"/>
          <w:sz w:val="20"/>
          <w:szCs w:val="20"/>
        </w:rPr>
        <w:t xml:space="preserve">filtered and estimated spectrophotometrically at </w:t>
      </w:r>
      <w:r w:rsidR="00453CE6" w:rsidRPr="00CD42CF">
        <w:rPr>
          <w:rFonts w:ascii="Times New Roman" w:hAnsi="Times New Roman" w:cs="Times New Roman"/>
          <w:sz w:val="20"/>
          <w:szCs w:val="20"/>
        </w:rPr>
        <w:t>380</w:t>
      </w:r>
      <w:r w:rsidRPr="00CD42CF">
        <w:rPr>
          <w:rFonts w:ascii="Times New Roman" w:hAnsi="Times New Roman" w:cs="Times New Roman"/>
          <w:sz w:val="20"/>
          <w:szCs w:val="20"/>
        </w:rPr>
        <w:t xml:space="preserve"> nm using phosphate buffer (pH 7.4) as blank</w:t>
      </w:r>
      <w:r w:rsidR="000C249B" w:rsidRPr="00CD42CF">
        <w:rPr>
          <w:rFonts w:ascii="Times New Roman" w:hAnsi="Times New Roman" w:cs="Times New Roman"/>
          <w:sz w:val="20"/>
          <w:szCs w:val="20"/>
          <w:vertAlign w:val="superscript"/>
        </w:rPr>
        <w:t>12</w:t>
      </w:r>
      <w:r w:rsidRPr="00CD42CF">
        <w:rPr>
          <w:rFonts w:ascii="Times New Roman" w:hAnsi="Times New Roman" w:cs="Times New Roman"/>
          <w:sz w:val="20"/>
          <w:szCs w:val="20"/>
        </w:rPr>
        <w:t>.</w:t>
      </w:r>
    </w:p>
    <w:p w:rsidR="0095697A" w:rsidRPr="00CD42CF" w:rsidRDefault="0095697A" w:rsidP="00CD42CF">
      <w:pPr>
        <w:shd w:val="clear" w:color="auto" w:fill="FFFFFF" w:themeFill="background1"/>
        <w:autoSpaceDE w:val="0"/>
        <w:autoSpaceDN w:val="0"/>
        <w:adjustRightInd w:val="0"/>
        <w:spacing w:after="0"/>
        <w:jc w:val="both"/>
        <w:rPr>
          <w:rFonts w:ascii="Times New Roman" w:hAnsi="Times New Roman" w:cs="Times New Roman"/>
          <w:b/>
          <w:bCs/>
          <w:sz w:val="20"/>
          <w:szCs w:val="20"/>
          <w:vertAlign w:val="superscript"/>
        </w:rPr>
      </w:pPr>
      <w:r w:rsidRPr="00CD42CF">
        <w:rPr>
          <w:rFonts w:ascii="Times New Roman" w:hAnsi="Times New Roman" w:cs="Times New Roman"/>
          <w:b/>
          <w:bCs/>
          <w:sz w:val="20"/>
          <w:szCs w:val="20"/>
        </w:rPr>
        <w:t>Viscosity study</w:t>
      </w:r>
      <w:r w:rsidR="000C249B" w:rsidRPr="00CD42CF">
        <w:rPr>
          <w:rFonts w:ascii="Times New Roman" w:hAnsi="Times New Roman" w:cs="Times New Roman"/>
          <w:b/>
          <w:bCs/>
          <w:sz w:val="20"/>
          <w:szCs w:val="20"/>
          <w:vertAlign w:val="superscript"/>
        </w:rPr>
        <w:t xml:space="preserve"> </w:t>
      </w:r>
    </w:p>
    <w:p w:rsidR="0095697A" w:rsidRPr="00CD42CF" w:rsidRDefault="0095697A" w:rsidP="00CD42CF">
      <w:pPr>
        <w:shd w:val="clear" w:color="auto" w:fill="FFFFFF" w:themeFill="background1"/>
        <w:autoSpaceDE w:val="0"/>
        <w:autoSpaceDN w:val="0"/>
        <w:adjustRightInd w:val="0"/>
        <w:spacing w:after="0"/>
        <w:jc w:val="both"/>
        <w:rPr>
          <w:rFonts w:ascii="Cambria" w:hAnsi="Cambria" w:cs="Cambria"/>
          <w:color w:val="C00000"/>
          <w:sz w:val="20"/>
          <w:szCs w:val="20"/>
        </w:rPr>
      </w:pPr>
      <w:r w:rsidRPr="00CD42CF">
        <w:rPr>
          <w:rFonts w:ascii="Times New Roman" w:hAnsi="Times New Roman" w:cs="Times New Roman"/>
          <w:sz w:val="20"/>
          <w:szCs w:val="20"/>
        </w:rPr>
        <w:t xml:space="preserve">The viscosity of the </w:t>
      </w:r>
      <w:r w:rsidRPr="00CD42CF">
        <w:rPr>
          <w:rFonts w:ascii="Times New Roman" w:eastAsia="Times New Roman" w:hAnsi="Times New Roman" w:cs="Times New Roman"/>
          <w:bCs/>
          <w:color w:val="000000"/>
          <w:sz w:val="20"/>
          <w:szCs w:val="20"/>
        </w:rPr>
        <w:t>Lornoxicam</w:t>
      </w:r>
      <w:r w:rsidRPr="00CD42CF">
        <w:rPr>
          <w:rFonts w:ascii="Times New Roman" w:hAnsi="Times New Roman" w:cs="Times New Roman"/>
          <w:color w:val="000000" w:themeColor="text1"/>
          <w:sz w:val="20"/>
          <w:szCs w:val="20"/>
        </w:rPr>
        <w:t xml:space="preserve"> transdermal gel </w:t>
      </w:r>
      <w:r w:rsidRPr="00CD42CF">
        <w:rPr>
          <w:rFonts w:ascii="Times New Roman" w:hAnsi="Times New Roman" w:cs="Times New Roman"/>
          <w:sz w:val="20"/>
          <w:szCs w:val="20"/>
        </w:rPr>
        <w:t>formulation was determined using a Ostwald viscometer. The gel formulations were placed in the sample holder of the viscometer and allo</w:t>
      </w:r>
      <w:r w:rsidR="007A7EEE">
        <w:rPr>
          <w:rFonts w:ascii="Times New Roman" w:hAnsi="Times New Roman" w:cs="Times New Roman"/>
          <w:sz w:val="20"/>
          <w:szCs w:val="20"/>
        </w:rPr>
        <w:t>wed to settle for 5 min and the</w:t>
      </w:r>
      <w:r w:rsidRPr="00CD42CF">
        <w:rPr>
          <w:rFonts w:ascii="Times New Roman" w:hAnsi="Times New Roman" w:cs="Times New Roman"/>
          <w:sz w:val="20"/>
          <w:szCs w:val="20"/>
        </w:rPr>
        <w:t>viscosity measured at a rotating speed of 50 rpm at room temperature (25 - 27</w:t>
      </w:r>
      <w:r w:rsidRPr="00CD42CF">
        <w:rPr>
          <w:rFonts w:ascii="Times New Roman" w:hAnsi="Times New Roman" w:cs="Times New Roman"/>
          <w:sz w:val="20"/>
          <w:szCs w:val="20"/>
          <w:vertAlign w:val="superscript"/>
        </w:rPr>
        <w:t>o</w:t>
      </w:r>
      <w:r w:rsidRPr="00CD42CF">
        <w:rPr>
          <w:rFonts w:ascii="Times New Roman" w:hAnsi="Times New Roman" w:cs="Times New Roman"/>
          <w:sz w:val="20"/>
          <w:szCs w:val="20"/>
        </w:rPr>
        <w:t>C)</w:t>
      </w:r>
      <w:r w:rsidR="000C249B" w:rsidRPr="00CD42CF">
        <w:rPr>
          <w:rFonts w:ascii="Times New Roman" w:hAnsi="Times New Roman" w:cs="Times New Roman"/>
          <w:sz w:val="20"/>
          <w:szCs w:val="20"/>
          <w:vertAlign w:val="superscript"/>
        </w:rPr>
        <w:t>13</w:t>
      </w:r>
      <w:r w:rsidRPr="00CD42CF">
        <w:rPr>
          <w:rFonts w:ascii="Times New Roman" w:hAnsi="Times New Roman" w:cs="Times New Roman"/>
          <w:sz w:val="20"/>
          <w:szCs w:val="20"/>
        </w:rPr>
        <w:t>.</w:t>
      </w:r>
      <w:r w:rsidRPr="00CD42CF">
        <w:rPr>
          <w:rFonts w:ascii="Cambria" w:hAnsi="Cambria" w:cs="Cambria"/>
          <w:color w:val="C00000"/>
          <w:sz w:val="20"/>
          <w:szCs w:val="20"/>
        </w:rPr>
        <w:t xml:space="preserve"> </w:t>
      </w:r>
    </w:p>
    <w:p w:rsidR="0095697A" w:rsidRPr="00CD42CF" w:rsidRDefault="0095697A" w:rsidP="00CD42CF">
      <w:pPr>
        <w:shd w:val="clear" w:color="auto" w:fill="FFFFFF" w:themeFill="background1"/>
        <w:autoSpaceDE w:val="0"/>
        <w:autoSpaceDN w:val="0"/>
        <w:adjustRightInd w:val="0"/>
        <w:spacing w:after="0"/>
        <w:jc w:val="both"/>
        <w:rPr>
          <w:rFonts w:ascii="Times New Roman" w:hAnsi="Times New Roman" w:cs="Times New Roman"/>
          <w:b/>
          <w:bCs/>
          <w:sz w:val="20"/>
          <w:szCs w:val="20"/>
          <w:vertAlign w:val="superscript"/>
        </w:rPr>
      </w:pPr>
      <w:r w:rsidRPr="00CD42CF">
        <w:rPr>
          <w:rFonts w:ascii="Times New Roman" w:hAnsi="Times New Roman" w:cs="Times New Roman"/>
          <w:b/>
          <w:bCs/>
          <w:sz w:val="20"/>
          <w:szCs w:val="20"/>
        </w:rPr>
        <w:t>Measurement of pH</w:t>
      </w:r>
      <w:r w:rsidR="000C249B" w:rsidRPr="00CD42CF">
        <w:rPr>
          <w:rFonts w:ascii="Times New Roman" w:hAnsi="Times New Roman" w:cs="Times New Roman"/>
          <w:b/>
          <w:bCs/>
          <w:sz w:val="20"/>
          <w:szCs w:val="20"/>
          <w:vertAlign w:val="superscript"/>
        </w:rPr>
        <w:t xml:space="preserve"> </w:t>
      </w:r>
    </w:p>
    <w:p w:rsidR="00AE56B9" w:rsidRPr="00CD42CF" w:rsidRDefault="0095697A" w:rsidP="00CD42CF">
      <w:pPr>
        <w:shd w:val="clear" w:color="auto" w:fill="FFFFFF" w:themeFill="background1"/>
        <w:autoSpaceDE w:val="0"/>
        <w:autoSpaceDN w:val="0"/>
        <w:adjustRightInd w:val="0"/>
        <w:spacing w:after="0"/>
        <w:jc w:val="both"/>
        <w:rPr>
          <w:rFonts w:ascii="Times New Roman" w:hAnsi="Times New Roman" w:cs="Times New Roman"/>
          <w:sz w:val="20"/>
          <w:szCs w:val="20"/>
        </w:rPr>
      </w:pPr>
      <w:r w:rsidRPr="00CD42CF">
        <w:rPr>
          <w:rFonts w:ascii="Times New Roman" w:hAnsi="Times New Roman" w:cs="Times New Roman"/>
          <w:sz w:val="20"/>
          <w:szCs w:val="20"/>
        </w:rPr>
        <w:t xml:space="preserve">The pH of various gel formulations was determined by using digital pH meter. One gram of </w:t>
      </w:r>
      <w:r w:rsidRPr="00CD42CF">
        <w:rPr>
          <w:rFonts w:ascii="Times New Roman" w:eastAsia="Times New Roman" w:hAnsi="Times New Roman" w:cs="Times New Roman"/>
          <w:bCs/>
          <w:color w:val="000000"/>
          <w:sz w:val="20"/>
          <w:szCs w:val="20"/>
        </w:rPr>
        <w:t>Lornoxicam</w:t>
      </w:r>
      <w:r w:rsidRPr="00CD42CF">
        <w:rPr>
          <w:rFonts w:ascii="Times New Roman" w:hAnsi="Times New Roman" w:cs="Times New Roman"/>
          <w:color w:val="000000" w:themeColor="text1"/>
          <w:sz w:val="20"/>
          <w:szCs w:val="20"/>
        </w:rPr>
        <w:t xml:space="preserve"> transdermal gel </w:t>
      </w:r>
      <w:r w:rsidRPr="00CD42CF">
        <w:rPr>
          <w:rFonts w:ascii="Times New Roman" w:hAnsi="Times New Roman" w:cs="Times New Roman"/>
          <w:sz w:val="20"/>
          <w:szCs w:val="20"/>
        </w:rPr>
        <w:t>formulation was dissolved in 100 ml distilled wate</w:t>
      </w:r>
      <w:r w:rsidR="007A7EEE">
        <w:rPr>
          <w:rFonts w:ascii="Times New Roman" w:hAnsi="Times New Roman" w:cs="Times New Roman"/>
          <w:sz w:val="20"/>
          <w:szCs w:val="20"/>
        </w:rPr>
        <w:t>r and stored for two hours. The</w:t>
      </w:r>
      <w:r w:rsidRPr="00CD42CF">
        <w:rPr>
          <w:rFonts w:ascii="Times New Roman" w:hAnsi="Times New Roman" w:cs="Times New Roman"/>
          <w:sz w:val="20"/>
          <w:szCs w:val="20"/>
        </w:rPr>
        <w:t>measurement of pH of each formulation was done in triplicate and average values were calculated</w:t>
      </w:r>
      <w:r w:rsidR="000C249B" w:rsidRPr="00CD42CF">
        <w:rPr>
          <w:rFonts w:ascii="Times New Roman" w:hAnsi="Times New Roman" w:cs="Times New Roman"/>
          <w:sz w:val="20"/>
          <w:szCs w:val="20"/>
          <w:vertAlign w:val="superscript"/>
        </w:rPr>
        <w:t>14</w:t>
      </w:r>
      <w:r w:rsidRPr="00CD42CF">
        <w:rPr>
          <w:rFonts w:ascii="Times New Roman" w:hAnsi="Times New Roman" w:cs="Times New Roman"/>
          <w:sz w:val="20"/>
          <w:szCs w:val="20"/>
        </w:rPr>
        <w:t>.</w:t>
      </w:r>
    </w:p>
    <w:p w:rsidR="00DA2778" w:rsidRPr="00CD42CF" w:rsidRDefault="00DA2778" w:rsidP="00CD42CF">
      <w:pPr>
        <w:shd w:val="clear" w:color="auto" w:fill="FFFFFF" w:themeFill="background1"/>
        <w:autoSpaceDE w:val="0"/>
        <w:autoSpaceDN w:val="0"/>
        <w:adjustRightInd w:val="0"/>
        <w:spacing w:after="0"/>
        <w:jc w:val="both"/>
        <w:rPr>
          <w:rFonts w:ascii="Times New Roman" w:hAnsi="Times New Roman" w:cs="Times New Roman"/>
          <w:b/>
          <w:bCs/>
          <w:sz w:val="20"/>
          <w:szCs w:val="20"/>
          <w:vertAlign w:val="superscript"/>
        </w:rPr>
      </w:pPr>
      <w:r w:rsidRPr="00CD42CF">
        <w:rPr>
          <w:rFonts w:ascii="Times New Roman" w:hAnsi="Times New Roman" w:cs="Times New Roman"/>
          <w:b/>
          <w:bCs/>
          <w:sz w:val="20"/>
          <w:szCs w:val="20"/>
        </w:rPr>
        <w:t>Extrudability</w:t>
      </w:r>
      <w:r w:rsidR="000C249B" w:rsidRPr="00CD42CF">
        <w:rPr>
          <w:rFonts w:ascii="Times New Roman" w:hAnsi="Times New Roman" w:cs="Times New Roman"/>
          <w:b/>
          <w:bCs/>
          <w:sz w:val="20"/>
          <w:szCs w:val="20"/>
          <w:vertAlign w:val="superscript"/>
        </w:rPr>
        <w:t xml:space="preserve"> </w:t>
      </w:r>
    </w:p>
    <w:p w:rsidR="00DA2778" w:rsidRPr="00CD42CF" w:rsidRDefault="00DA2778" w:rsidP="00CD42CF">
      <w:pPr>
        <w:shd w:val="clear" w:color="auto" w:fill="FFFFFF" w:themeFill="background1"/>
        <w:autoSpaceDE w:val="0"/>
        <w:autoSpaceDN w:val="0"/>
        <w:adjustRightInd w:val="0"/>
        <w:spacing w:after="0"/>
        <w:jc w:val="both"/>
        <w:rPr>
          <w:rFonts w:ascii="Times New Roman" w:hAnsi="Times New Roman" w:cs="Times New Roman"/>
          <w:sz w:val="20"/>
          <w:szCs w:val="20"/>
        </w:rPr>
      </w:pPr>
      <w:r w:rsidRPr="00CD42CF">
        <w:rPr>
          <w:rFonts w:ascii="Times New Roman" w:hAnsi="Times New Roman" w:cs="Times New Roman"/>
          <w:sz w:val="20"/>
          <w:szCs w:val="20"/>
        </w:rPr>
        <w:t xml:space="preserve">The extrusion of the gel from the tube is an important during its application and in patient acceptance. This study is useful in explaining whether the gel is removing from the collapsible tube during application in proper manner or not. Gels with high consistency may not extrude from the tube whereas, low viscous gels may flow quickly, and hence suitable consistency is required in order to extrude the gel </w:t>
      </w:r>
      <w:r w:rsidR="007A7EEE">
        <w:rPr>
          <w:rFonts w:ascii="Times New Roman" w:hAnsi="Times New Roman" w:cs="Times New Roman"/>
          <w:sz w:val="20"/>
          <w:szCs w:val="20"/>
        </w:rPr>
        <w:t>from the tube. The formulations</w:t>
      </w:r>
      <w:r w:rsidRPr="00CD42CF">
        <w:rPr>
          <w:rFonts w:ascii="Times New Roman" w:hAnsi="Times New Roman" w:cs="Times New Roman"/>
          <w:sz w:val="20"/>
          <w:szCs w:val="20"/>
        </w:rPr>
        <w:t xml:space="preserve">were filled into collapsible </w:t>
      </w:r>
    </w:p>
    <w:p w:rsidR="00DA2778" w:rsidRPr="00CD42CF" w:rsidRDefault="00DA2778" w:rsidP="00CD42CF">
      <w:pPr>
        <w:shd w:val="clear" w:color="auto" w:fill="FFFFFF" w:themeFill="background1"/>
        <w:autoSpaceDE w:val="0"/>
        <w:autoSpaceDN w:val="0"/>
        <w:adjustRightInd w:val="0"/>
        <w:spacing w:after="0"/>
        <w:jc w:val="both"/>
        <w:rPr>
          <w:rFonts w:ascii="Times New Roman" w:hAnsi="Times New Roman" w:cs="Times New Roman"/>
          <w:sz w:val="20"/>
          <w:szCs w:val="20"/>
        </w:rPr>
      </w:pPr>
      <w:r w:rsidRPr="00CD42CF">
        <w:rPr>
          <w:rFonts w:ascii="Times New Roman" w:hAnsi="Times New Roman" w:cs="Times New Roman"/>
          <w:sz w:val="20"/>
          <w:szCs w:val="20"/>
        </w:rPr>
        <w:t>aluminum tubes. The tubes were pressed to extrude the 0.5 cm ribbon of the gel in 10 second and the extrudability of formulations was checked</w:t>
      </w:r>
      <w:r w:rsidR="000C249B" w:rsidRPr="00CD42CF">
        <w:rPr>
          <w:rFonts w:ascii="Times New Roman" w:hAnsi="Times New Roman" w:cs="Times New Roman"/>
          <w:sz w:val="20"/>
          <w:szCs w:val="20"/>
          <w:vertAlign w:val="superscript"/>
        </w:rPr>
        <w:t>15</w:t>
      </w:r>
      <w:r w:rsidRPr="00CD42CF">
        <w:rPr>
          <w:rFonts w:ascii="Times New Roman" w:hAnsi="Times New Roman" w:cs="Times New Roman"/>
          <w:sz w:val="20"/>
          <w:szCs w:val="20"/>
        </w:rPr>
        <w:t>.</w:t>
      </w:r>
    </w:p>
    <w:p w:rsidR="00DA2778" w:rsidRPr="00CD42CF" w:rsidRDefault="00DA2778" w:rsidP="00CD42CF">
      <w:pPr>
        <w:pStyle w:val="Default"/>
        <w:shd w:val="clear" w:color="auto" w:fill="FFFFFF" w:themeFill="background1"/>
        <w:spacing w:line="276" w:lineRule="auto"/>
        <w:jc w:val="both"/>
        <w:rPr>
          <w:color w:val="auto"/>
          <w:sz w:val="20"/>
          <w:szCs w:val="20"/>
        </w:rPr>
      </w:pPr>
      <w:r w:rsidRPr="00CD42CF">
        <w:rPr>
          <w:color w:val="auto"/>
          <w:sz w:val="20"/>
          <w:szCs w:val="20"/>
        </w:rPr>
        <w:t xml:space="preserve">More quantity extruded better was extrudability. The extrudability was then calculated by using the following formula: </w:t>
      </w:r>
    </w:p>
    <w:commentRangeEnd w:id="13"/>
    <w:p w:rsidR="00DA2778" w:rsidRPr="00CD42CF" w:rsidRDefault="004E2253" w:rsidP="00CD42CF">
      <w:pPr>
        <w:pStyle w:val="Default"/>
        <w:shd w:val="clear" w:color="auto" w:fill="FFFFFF" w:themeFill="background1"/>
        <w:spacing w:line="276" w:lineRule="auto"/>
        <w:rPr>
          <w:color w:val="auto"/>
          <w:sz w:val="20"/>
          <w:szCs w:val="20"/>
        </w:rPr>
      </w:pPr>
      <w:r>
        <w:rPr>
          <w:rStyle w:val="CommentReference"/>
          <w:rFonts w:asciiTheme="minorHAnsi" w:eastAsiaTheme="minorEastAsia" w:hAnsiTheme="minorHAnsi" w:cstheme="minorBidi"/>
          <w:color w:val="auto"/>
        </w:rPr>
        <w:commentReference w:id="13"/>
      </w:r>
      <w:commentRangeStart w:id="15"/>
      <w:r w:rsidR="007A7EEE" w:rsidRPr="007A7EEE">
        <w:rPr>
          <w:color w:val="auto"/>
          <w:sz w:val="20"/>
          <w:szCs w:val="20"/>
        </w:rPr>
        <w:t>Extrudability= (Applied weight to extrude gel from tube (in gm) )/(Area (in cm2)</w:t>
      </w:r>
      <w:commentRangeEnd w:id="15"/>
      <w:r w:rsidR="0041725E">
        <w:rPr>
          <w:rStyle w:val="CommentReference"/>
          <w:rFonts w:asciiTheme="minorHAnsi" w:eastAsiaTheme="minorEastAsia" w:hAnsiTheme="minorHAnsi" w:cstheme="minorBidi"/>
          <w:color w:val="auto"/>
        </w:rPr>
        <w:commentReference w:id="15"/>
      </w:r>
    </w:p>
    <w:p w:rsidR="00DA2778" w:rsidRPr="00CD42CF" w:rsidRDefault="00DA2778" w:rsidP="00CD42CF">
      <w:pPr>
        <w:shd w:val="clear" w:color="auto" w:fill="FFFFFF" w:themeFill="background1"/>
        <w:autoSpaceDE w:val="0"/>
        <w:autoSpaceDN w:val="0"/>
        <w:adjustRightInd w:val="0"/>
        <w:spacing w:after="0"/>
        <w:jc w:val="center"/>
        <w:rPr>
          <w:rFonts w:ascii="Times New Roman" w:hAnsi="Times New Roman" w:cs="Times New Roman"/>
          <w:sz w:val="20"/>
          <w:szCs w:val="20"/>
        </w:rPr>
      </w:pPr>
    </w:p>
    <w:p w:rsidR="00DA2778" w:rsidRPr="00CD42CF" w:rsidRDefault="00DA2778" w:rsidP="00CD42CF">
      <w:pPr>
        <w:shd w:val="clear" w:color="auto" w:fill="FFFFFF" w:themeFill="background1"/>
        <w:autoSpaceDE w:val="0"/>
        <w:autoSpaceDN w:val="0"/>
        <w:adjustRightInd w:val="0"/>
        <w:spacing w:after="0"/>
        <w:jc w:val="both"/>
        <w:rPr>
          <w:rFonts w:ascii="Cambria" w:hAnsi="Cambria" w:cs="Cambria"/>
          <w:color w:val="C00000"/>
          <w:sz w:val="20"/>
          <w:szCs w:val="20"/>
        </w:rPr>
      </w:pPr>
      <w:commentRangeStart w:id="16"/>
      <w:r w:rsidRPr="007A7EEE">
        <w:rPr>
          <w:rFonts w:ascii="Times New Roman" w:hAnsi="Times New Roman" w:cs="Times New Roman"/>
          <w:b/>
          <w:color w:val="000000" w:themeColor="text1"/>
          <w:sz w:val="20"/>
          <w:szCs w:val="20"/>
          <w:lang w:val="en-IN"/>
        </w:rPr>
        <w:t>In-</w:t>
      </w:r>
      <w:r w:rsidR="001C748C" w:rsidRPr="007A7EEE">
        <w:rPr>
          <w:rFonts w:ascii="Times New Roman" w:hAnsi="Times New Roman" w:cs="Times New Roman"/>
          <w:b/>
          <w:color w:val="000000" w:themeColor="text1"/>
          <w:sz w:val="20"/>
          <w:szCs w:val="20"/>
          <w:lang w:val="en-IN"/>
        </w:rPr>
        <w:t>vitro</w:t>
      </w:r>
      <w:r w:rsidRPr="007A7EEE">
        <w:rPr>
          <w:rFonts w:ascii="Times New Roman" w:hAnsi="Times New Roman" w:cs="Times New Roman"/>
          <w:b/>
          <w:color w:val="000000" w:themeColor="text1"/>
          <w:sz w:val="20"/>
          <w:szCs w:val="20"/>
          <w:lang w:val="en-IN"/>
        </w:rPr>
        <w:t xml:space="preserve"> </w:t>
      </w:r>
      <w:commentRangeEnd w:id="16"/>
      <w:r w:rsidR="0041725E">
        <w:rPr>
          <w:rStyle w:val="CommentReference"/>
        </w:rPr>
        <w:commentReference w:id="16"/>
      </w:r>
      <w:r w:rsidRPr="00CD42CF">
        <w:rPr>
          <w:rFonts w:ascii="Times New Roman" w:hAnsi="Times New Roman" w:cs="Times New Roman"/>
          <w:b/>
          <w:color w:val="000000" w:themeColor="text1"/>
          <w:sz w:val="20"/>
          <w:szCs w:val="20"/>
          <w:lang w:val="en-IN"/>
        </w:rPr>
        <w:t>drug release</w:t>
      </w:r>
    </w:p>
    <w:p w:rsidR="00DA2778" w:rsidRPr="00CD42CF" w:rsidRDefault="00DA2778" w:rsidP="00CD42CF">
      <w:pPr>
        <w:shd w:val="clear" w:color="auto" w:fill="FFFFFF" w:themeFill="background1"/>
        <w:autoSpaceDE w:val="0"/>
        <w:autoSpaceDN w:val="0"/>
        <w:adjustRightInd w:val="0"/>
        <w:spacing w:after="0"/>
        <w:jc w:val="both"/>
        <w:rPr>
          <w:rFonts w:ascii="Times New Roman" w:hAnsi="Times New Roman" w:cs="Times New Roman"/>
          <w:sz w:val="20"/>
          <w:szCs w:val="20"/>
        </w:rPr>
      </w:pPr>
      <w:r w:rsidRPr="00CD42CF">
        <w:rPr>
          <w:rFonts w:ascii="Times New Roman" w:hAnsi="Times New Roman" w:cs="Times New Roman"/>
          <w:sz w:val="20"/>
          <w:szCs w:val="20"/>
        </w:rPr>
        <w:lastRenderedPageBreak/>
        <w:t xml:space="preserve">The </w:t>
      </w:r>
      <w:r w:rsidRPr="00CD42CF">
        <w:rPr>
          <w:rFonts w:ascii="Times New Roman" w:hAnsi="Times New Roman" w:cs="Times New Roman"/>
          <w:i/>
          <w:sz w:val="20"/>
          <w:szCs w:val="20"/>
        </w:rPr>
        <w:t>in</w:t>
      </w:r>
      <w:r w:rsidRPr="00CD42CF">
        <w:rPr>
          <w:rFonts w:ascii="Times New Roman" w:hAnsi="Times New Roman" w:cs="Times New Roman"/>
          <w:sz w:val="20"/>
          <w:szCs w:val="20"/>
        </w:rPr>
        <w:t xml:space="preserve"> </w:t>
      </w:r>
      <w:r w:rsidR="001C748C" w:rsidRPr="00CD42CF">
        <w:rPr>
          <w:rFonts w:ascii="Times New Roman" w:hAnsi="Times New Roman" w:cs="Times New Roman"/>
          <w:i/>
          <w:sz w:val="20"/>
          <w:szCs w:val="20"/>
        </w:rPr>
        <w:t>vitro</w:t>
      </w:r>
      <w:r w:rsidRPr="00CD42CF">
        <w:rPr>
          <w:rFonts w:ascii="Times New Roman" w:hAnsi="Times New Roman" w:cs="Times New Roman"/>
          <w:sz w:val="20"/>
          <w:szCs w:val="20"/>
        </w:rPr>
        <w:t xml:space="preserve"> </w:t>
      </w:r>
      <w:commentRangeStart w:id="17"/>
      <w:r w:rsidRPr="00CD42CF">
        <w:rPr>
          <w:rFonts w:ascii="Times New Roman" w:hAnsi="Times New Roman" w:cs="Times New Roman"/>
          <w:sz w:val="20"/>
          <w:szCs w:val="20"/>
        </w:rPr>
        <w:t xml:space="preserve">drug release from different </w:t>
      </w:r>
      <w:r w:rsidR="00AE56B9" w:rsidRPr="00CD42CF">
        <w:rPr>
          <w:rFonts w:ascii="Times New Roman" w:eastAsia="Times New Roman" w:hAnsi="Times New Roman" w:cs="Times New Roman"/>
          <w:bCs/>
          <w:color w:val="000000"/>
          <w:sz w:val="20"/>
          <w:szCs w:val="20"/>
        </w:rPr>
        <w:t>Lornoxicam</w:t>
      </w:r>
      <w:r w:rsidR="00AE56B9" w:rsidRPr="00CD42CF">
        <w:rPr>
          <w:rFonts w:ascii="Times New Roman" w:hAnsi="Times New Roman" w:cs="Times New Roman"/>
          <w:color w:val="000000" w:themeColor="text1"/>
          <w:sz w:val="20"/>
          <w:szCs w:val="20"/>
        </w:rPr>
        <w:t xml:space="preserve"> </w:t>
      </w:r>
      <w:r w:rsidRPr="00CD42CF">
        <w:rPr>
          <w:rFonts w:ascii="Times New Roman" w:hAnsi="Times New Roman" w:cs="Times New Roman"/>
          <w:color w:val="000000" w:themeColor="text1"/>
          <w:sz w:val="20"/>
          <w:szCs w:val="20"/>
        </w:rPr>
        <w:t xml:space="preserve">transdermal gel </w:t>
      </w:r>
      <w:r w:rsidRPr="00CD42CF">
        <w:rPr>
          <w:rFonts w:ascii="Times New Roman" w:hAnsi="Times New Roman" w:cs="Times New Roman"/>
          <w:sz w:val="20"/>
          <w:szCs w:val="20"/>
        </w:rPr>
        <w:t>formulations was studied across cellophane membranes using modified Keshery Chien diffusion cell. The receptor compartment was filled with the mixture of phosphate buffer of pH 7.4 and polyethylene glycol 400 and maintained at 37±0.5</w:t>
      </w:r>
      <w:r w:rsidRPr="00CD42CF">
        <w:rPr>
          <w:rFonts w:ascii="Times New Roman" w:hAnsi="Times New Roman" w:cs="Times New Roman"/>
          <w:sz w:val="20"/>
          <w:szCs w:val="20"/>
          <w:vertAlign w:val="superscript"/>
        </w:rPr>
        <w:t>o</w:t>
      </w:r>
      <w:r w:rsidRPr="00CD42CF">
        <w:rPr>
          <w:rFonts w:ascii="Times New Roman" w:hAnsi="Times New Roman" w:cs="Times New Roman"/>
          <w:sz w:val="20"/>
          <w:szCs w:val="20"/>
        </w:rPr>
        <w:t>C with constant magnetic stirring. Accurately weighed quantity of gel was placed on the donor com</w:t>
      </w:r>
      <w:r w:rsidR="007A7EEE">
        <w:rPr>
          <w:rFonts w:ascii="Times New Roman" w:hAnsi="Times New Roman" w:cs="Times New Roman"/>
          <w:sz w:val="20"/>
          <w:szCs w:val="20"/>
        </w:rPr>
        <w:t xml:space="preserve">partment. The samples (1ml) </w:t>
      </w:r>
      <w:commentRangeStart w:id="18"/>
      <w:r w:rsidR="007A7EEE">
        <w:rPr>
          <w:rFonts w:ascii="Times New Roman" w:hAnsi="Times New Roman" w:cs="Times New Roman"/>
          <w:sz w:val="20"/>
          <w:szCs w:val="20"/>
        </w:rPr>
        <w:t>was</w:t>
      </w:r>
      <w:r w:rsidRPr="00CD42CF">
        <w:rPr>
          <w:rFonts w:ascii="Times New Roman" w:hAnsi="Times New Roman" w:cs="Times New Roman"/>
          <w:sz w:val="20"/>
          <w:szCs w:val="20"/>
        </w:rPr>
        <w:t>collected</w:t>
      </w:r>
      <w:commentRangeEnd w:id="18"/>
      <w:r w:rsidR="0041725E">
        <w:rPr>
          <w:rStyle w:val="CommentReference"/>
        </w:rPr>
        <w:commentReference w:id="18"/>
      </w:r>
      <w:r w:rsidRPr="00CD42CF">
        <w:rPr>
          <w:rFonts w:ascii="Times New Roman" w:hAnsi="Times New Roman" w:cs="Times New Roman"/>
          <w:sz w:val="20"/>
          <w:szCs w:val="20"/>
        </w:rPr>
        <w:t xml:space="preserve"> from the receptor compartment at predetermined time interval and replaced by equal volume of fresh receptor solution to maintain constant volume allowing sink condition throughout the experiment. The amounts of drug in the sample were assayed spectrometrically at 322 nm against appropriate blank</w:t>
      </w:r>
      <w:r w:rsidR="000C249B" w:rsidRPr="00CD42CF">
        <w:rPr>
          <w:rFonts w:ascii="Times New Roman" w:hAnsi="Times New Roman" w:cs="Times New Roman"/>
          <w:sz w:val="20"/>
          <w:szCs w:val="20"/>
          <w:vertAlign w:val="superscript"/>
        </w:rPr>
        <w:t>16</w:t>
      </w:r>
      <w:r w:rsidRPr="00CD42CF">
        <w:rPr>
          <w:rFonts w:ascii="Times New Roman" w:hAnsi="Times New Roman" w:cs="Times New Roman"/>
          <w:sz w:val="20"/>
          <w:szCs w:val="20"/>
        </w:rPr>
        <w:t>.</w:t>
      </w:r>
    </w:p>
    <w:p w:rsidR="00DA2778" w:rsidRPr="00CD42CF" w:rsidRDefault="00DA2778" w:rsidP="00CD42CF">
      <w:pPr>
        <w:shd w:val="clear" w:color="auto" w:fill="FFFFFF" w:themeFill="background1"/>
        <w:autoSpaceDE w:val="0"/>
        <w:autoSpaceDN w:val="0"/>
        <w:adjustRightInd w:val="0"/>
        <w:spacing w:after="0"/>
        <w:jc w:val="both"/>
        <w:rPr>
          <w:rFonts w:ascii="Times New Roman" w:hAnsi="Times New Roman" w:cs="Times New Roman"/>
          <w:b/>
          <w:color w:val="000000" w:themeColor="text1"/>
          <w:sz w:val="20"/>
          <w:szCs w:val="20"/>
          <w:vertAlign w:val="superscript"/>
          <w:lang w:val="en-IN"/>
        </w:rPr>
      </w:pPr>
      <w:r w:rsidRPr="00CD42CF">
        <w:rPr>
          <w:rFonts w:ascii="Times New Roman" w:hAnsi="Times New Roman" w:cs="Times New Roman"/>
          <w:b/>
          <w:color w:val="000000" w:themeColor="text1"/>
          <w:sz w:val="20"/>
          <w:szCs w:val="20"/>
          <w:lang w:val="en-IN"/>
        </w:rPr>
        <w:t>Stability study</w:t>
      </w:r>
      <w:r w:rsidR="000C249B" w:rsidRPr="00CD42CF">
        <w:rPr>
          <w:rFonts w:ascii="Times New Roman" w:hAnsi="Times New Roman" w:cs="Times New Roman"/>
          <w:b/>
          <w:color w:val="000000" w:themeColor="text1"/>
          <w:sz w:val="20"/>
          <w:szCs w:val="20"/>
          <w:vertAlign w:val="superscript"/>
          <w:lang w:val="en-IN"/>
        </w:rPr>
        <w:t xml:space="preserve"> </w:t>
      </w:r>
    </w:p>
    <w:p w:rsidR="00DB1397" w:rsidRPr="00CD42CF" w:rsidRDefault="00DA2778" w:rsidP="00CD42CF">
      <w:pPr>
        <w:shd w:val="clear" w:color="auto" w:fill="FFFFFF" w:themeFill="background1"/>
        <w:autoSpaceDE w:val="0"/>
        <w:autoSpaceDN w:val="0"/>
        <w:adjustRightInd w:val="0"/>
        <w:spacing w:after="0"/>
        <w:jc w:val="both"/>
        <w:rPr>
          <w:rFonts w:ascii="Times New Roman" w:hAnsi="Times New Roman" w:cs="Times New Roman"/>
          <w:sz w:val="20"/>
          <w:szCs w:val="20"/>
        </w:rPr>
      </w:pPr>
      <w:r w:rsidRPr="00CD42CF">
        <w:rPr>
          <w:rFonts w:ascii="Times New Roman" w:hAnsi="Times New Roman" w:cs="Times New Roman"/>
          <w:sz w:val="20"/>
          <w:szCs w:val="20"/>
        </w:rPr>
        <w:t>Stability studies carried out by storing the prepared tra</w:t>
      </w:r>
      <w:r w:rsidR="00A17911" w:rsidRPr="00CD42CF">
        <w:rPr>
          <w:rFonts w:ascii="Times New Roman" w:hAnsi="Times New Roman" w:cs="Times New Roman"/>
          <w:sz w:val="20"/>
          <w:szCs w:val="20"/>
        </w:rPr>
        <w:t>nsdermal gel of batch</w:t>
      </w:r>
      <w:r w:rsidRPr="00CD42CF">
        <w:rPr>
          <w:rFonts w:ascii="Times New Roman" w:hAnsi="Times New Roman" w:cs="Times New Roman"/>
          <w:sz w:val="20"/>
          <w:szCs w:val="20"/>
        </w:rPr>
        <w:t xml:space="preserve"> TG12 at various temperature conditions like refrigeration on (2-8</w:t>
      </w:r>
      <w:r w:rsidRPr="00CD42CF">
        <w:rPr>
          <w:rFonts w:ascii="Times New Roman" w:hAnsi="Times New Roman" w:cs="Times New Roman"/>
          <w:sz w:val="20"/>
          <w:szCs w:val="20"/>
          <w:vertAlign w:val="superscript"/>
        </w:rPr>
        <w:t>0</w:t>
      </w:r>
      <w:r w:rsidRPr="00CD42CF">
        <w:rPr>
          <w:rFonts w:ascii="Times New Roman" w:hAnsi="Times New Roman" w:cs="Times New Roman"/>
          <w:sz w:val="20"/>
          <w:szCs w:val="20"/>
        </w:rPr>
        <w:t>C) room temperature (25±0.5</w:t>
      </w:r>
      <w:r w:rsidRPr="00CD42CF">
        <w:rPr>
          <w:rFonts w:ascii="Times New Roman" w:hAnsi="Times New Roman" w:cs="Times New Roman"/>
          <w:sz w:val="20"/>
          <w:szCs w:val="20"/>
          <w:vertAlign w:val="superscript"/>
        </w:rPr>
        <w:t>0</w:t>
      </w:r>
      <w:r w:rsidRPr="00CD42CF">
        <w:rPr>
          <w:rFonts w:ascii="Times New Roman" w:hAnsi="Times New Roman" w:cs="Times New Roman"/>
          <w:sz w:val="20"/>
          <w:szCs w:val="20"/>
        </w:rPr>
        <w:t>C) and elevated temperature (45±0.5</w:t>
      </w:r>
      <w:r w:rsidRPr="00CD42CF">
        <w:rPr>
          <w:rFonts w:ascii="Times New Roman" w:hAnsi="Times New Roman" w:cs="Times New Roman"/>
          <w:sz w:val="20"/>
          <w:szCs w:val="20"/>
          <w:vertAlign w:val="superscript"/>
        </w:rPr>
        <w:t>0</w:t>
      </w:r>
      <w:r w:rsidRPr="00CD42CF">
        <w:rPr>
          <w:rFonts w:ascii="Times New Roman" w:hAnsi="Times New Roman" w:cs="Times New Roman"/>
          <w:sz w:val="20"/>
          <w:szCs w:val="20"/>
        </w:rPr>
        <w:t xml:space="preserve">C) for a period of 12 weeks. Drug content </w:t>
      </w:r>
      <w:commentRangeEnd w:id="17"/>
      <w:r w:rsidR="004E2253">
        <w:rPr>
          <w:rStyle w:val="CommentReference"/>
        </w:rPr>
        <w:commentReference w:id="17"/>
      </w:r>
      <w:r w:rsidRPr="00CD42CF">
        <w:rPr>
          <w:rFonts w:ascii="Times New Roman" w:hAnsi="Times New Roman" w:cs="Times New Roman"/>
          <w:sz w:val="20"/>
          <w:szCs w:val="20"/>
        </w:rPr>
        <w:t>and variation in the average vesicle diameter were periodically monitored. ICH (International Conference on Harmonisation) guidelines were followed</w:t>
      </w:r>
      <w:r w:rsidR="000C249B" w:rsidRPr="00CD42CF">
        <w:rPr>
          <w:rFonts w:ascii="Times New Roman" w:hAnsi="Times New Roman" w:cs="Times New Roman"/>
          <w:sz w:val="20"/>
          <w:szCs w:val="20"/>
          <w:vertAlign w:val="superscript"/>
        </w:rPr>
        <w:t>17</w:t>
      </w:r>
      <w:r w:rsidRPr="00CD42CF">
        <w:rPr>
          <w:rFonts w:ascii="Times New Roman" w:hAnsi="Times New Roman" w:cs="Times New Roman"/>
          <w:sz w:val="20"/>
          <w:szCs w:val="20"/>
        </w:rPr>
        <w:t>.</w:t>
      </w:r>
    </w:p>
    <w:p w:rsidR="00240E0C" w:rsidRPr="00CD42CF" w:rsidRDefault="00240E0C" w:rsidP="00CD42CF">
      <w:pPr>
        <w:shd w:val="clear" w:color="auto" w:fill="FFFFFF" w:themeFill="background1"/>
        <w:spacing w:after="0"/>
        <w:jc w:val="both"/>
        <w:rPr>
          <w:rFonts w:ascii="Times New Roman" w:eastAsia="Times New Roman" w:hAnsi="Times New Roman" w:cs="Times New Roman"/>
          <w:b/>
          <w:bCs/>
          <w:color w:val="000000"/>
          <w:sz w:val="20"/>
          <w:szCs w:val="20"/>
        </w:rPr>
      </w:pPr>
      <w:r w:rsidRPr="00CD42CF">
        <w:rPr>
          <w:rFonts w:ascii="Times New Roman" w:eastAsia="Times New Roman" w:hAnsi="Times New Roman" w:cs="Times New Roman"/>
          <w:b/>
          <w:bCs/>
          <w:color w:val="000000"/>
          <w:sz w:val="20"/>
          <w:szCs w:val="20"/>
        </w:rPr>
        <w:t xml:space="preserve">Table-2: Properties of </w:t>
      </w:r>
      <w:r w:rsidR="00AE56B9" w:rsidRPr="00CD42CF">
        <w:rPr>
          <w:rFonts w:ascii="Times New Roman" w:eastAsia="Times New Roman" w:hAnsi="Times New Roman" w:cs="Times New Roman"/>
          <w:b/>
          <w:bCs/>
          <w:color w:val="000000"/>
          <w:sz w:val="20"/>
          <w:szCs w:val="20"/>
        </w:rPr>
        <w:t xml:space="preserve">Lornoxicam </w:t>
      </w:r>
      <w:r w:rsidRPr="00CD42CF">
        <w:rPr>
          <w:rFonts w:ascii="Times New Roman" w:eastAsia="Times New Roman" w:hAnsi="Times New Roman" w:cs="Times New Roman"/>
          <w:b/>
          <w:bCs/>
          <w:color w:val="000000"/>
          <w:sz w:val="20"/>
          <w:szCs w:val="20"/>
        </w:rPr>
        <w:t>transdermal gel formulations</w:t>
      </w:r>
    </w:p>
    <w:tbl>
      <w:tblPr>
        <w:tblW w:w="8760" w:type="dxa"/>
        <w:tblInd w:w="91" w:type="dxa"/>
        <w:tblLook w:val="04A0"/>
      </w:tblPr>
      <w:tblGrid>
        <w:gridCol w:w="1598"/>
        <w:gridCol w:w="1576"/>
        <w:gridCol w:w="1198"/>
        <w:gridCol w:w="1456"/>
        <w:gridCol w:w="1329"/>
        <w:gridCol w:w="1603"/>
      </w:tblGrid>
      <w:tr w:rsidR="00C5685A" w:rsidRPr="00CD42CF" w:rsidTr="003354FB">
        <w:trPr>
          <w:trHeight w:val="375"/>
        </w:trPr>
        <w:tc>
          <w:tcPr>
            <w:tcW w:w="159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b/>
                <w:bCs/>
                <w:color w:val="000000"/>
                <w:sz w:val="20"/>
                <w:szCs w:val="20"/>
              </w:rPr>
            </w:pPr>
            <w:r w:rsidRPr="00CD42CF">
              <w:rPr>
                <w:rFonts w:ascii="Times New Roman" w:eastAsia="Times New Roman" w:hAnsi="Times New Roman" w:cs="Times New Roman"/>
                <w:b/>
                <w:bCs/>
                <w:color w:val="000000"/>
                <w:sz w:val="20"/>
                <w:szCs w:val="20"/>
              </w:rPr>
              <w:t>Formulation Code</w:t>
            </w:r>
          </w:p>
        </w:tc>
        <w:tc>
          <w:tcPr>
            <w:tcW w:w="157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b/>
                <w:bCs/>
                <w:color w:val="000000"/>
                <w:sz w:val="20"/>
                <w:szCs w:val="20"/>
              </w:rPr>
            </w:pPr>
            <w:r w:rsidRPr="00CD42CF">
              <w:rPr>
                <w:rFonts w:ascii="Times New Roman" w:eastAsia="Times New Roman" w:hAnsi="Times New Roman" w:cs="Times New Roman"/>
                <w:b/>
                <w:bCs/>
                <w:color w:val="000000"/>
                <w:sz w:val="20"/>
                <w:szCs w:val="20"/>
              </w:rPr>
              <w:t>Homogeneity</w:t>
            </w:r>
          </w:p>
        </w:tc>
        <w:tc>
          <w:tcPr>
            <w:tcW w:w="1198"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b/>
                <w:bCs/>
                <w:color w:val="000000"/>
                <w:sz w:val="20"/>
                <w:szCs w:val="20"/>
              </w:rPr>
            </w:pPr>
            <w:r w:rsidRPr="00CD42CF">
              <w:rPr>
                <w:rFonts w:ascii="Times New Roman" w:eastAsia="Times New Roman" w:hAnsi="Times New Roman" w:cs="Times New Roman"/>
                <w:b/>
                <w:bCs/>
                <w:color w:val="000000"/>
                <w:sz w:val="20"/>
                <w:szCs w:val="20"/>
              </w:rPr>
              <w:t>pH</w:t>
            </w:r>
            <w:r w:rsidRPr="00CD42CF">
              <w:rPr>
                <w:rFonts w:ascii="Times New Roman" w:eastAsia="Times New Roman" w:hAnsi="Times New Roman" w:cs="Times New Roman"/>
                <w:b/>
                <w:bCs/>
                <w:color w:val="000000"/>
                <w:sz w:val="20"/>
                <w:szCs w:val="20"/>
                <w:vertAlign w:val="superscript"/>
              </w:rPr>
              <w:t>a</w:t>
            </w:r>
          </w:p>
        </w:tc>
        <w:tc>
          <w:tcPr>
            <w:tcW w:w="1456" w:type="dxa"/>
            <w:tcBorders>
              <w:top w:val="single" w:sz="8" w:space="0" w:color="000000"/>
              <w:left w:val="nil"/>
              <w:bottom w:val="nil"/>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b/>
                <w:bCs/>
                <w:color w:val="000000"/>
                <w:sz w:val="20"/>
                <w:szCs w:val="20"/>
              </w:rPr>
            </w:pPr>
            <w:r w:rsidRPr="00CD42CF">
              <w:rPr>
                <w:rFonts w:ascii="Times New Roman" w:eastAsia="Times New Roman" w:hAnsi="Times New Roman" w:cs="Times New Roman"/>
                <w:b/>
                <w:bCs/>
                <w:color w:val="000000"/>
                <w:sz w:val="20"/>
                <w:szCs w:val="20"/>
              </w:rPr>
              <w:t>Viscosity</w:t>
            </w:r>
            <w:r w:rsidRPr="00CD42CF">
              <w:rPr>
                <w:rFonts w:ascii="Times New Roman" w:eastAsia="Times New Roman" w:hAnsi="Times New Roman" w:cs="Times New Roman"/>
                <w:b/>
                <w:bCs/>
                <w:color w:val="000000"/>
                <w:sz w:val="20"/>
                <w:szCs w:val="20"/>
                <w:vertAlign w:val="superscript"/>
              </w:rPr>
              <w:t>a</w:t>
            </w:r>
          </w:p>
        </w:tc>
        <w:tc>
          <w:tcPr>
            <w:tcW w:w="132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b/>
                <w:bCs/>
                <w:color w:val="000000"/>
                <w:sz w:val="20"/>
                <w:szCs w:val="20"/>
              </w:rPr>
            </w:pPr>
            <w:r w:rsidRPr="00CD42CF">
              <w:rPr>
                <w:rFonts w:ascii="Times New Roman" w:eastAsia="Times New Roman" w:hAnsi="Times New Roman" w:cs="Times New Roman"/>
                <w:b/>
                <w:bCs/>
                <w:color w:val="000000"/>
                <w:sz w:val="20"/>
                <w:szCs w:val="20"/>
              </w:rPr>
              <w:t>% Drug Content</w:t>
            </w:r>
            <w:r w:rsidRPr="00CD42CF">
              <w:rPr>
                <w:rFonts w:ascii="Times New Roman" w:eastAsia="Times New Roman" w:hAnsi="Times New Roman" w:cs="Times New Roman"/>
                <w:b/>
                <w:bCs/>
                <w:color w:val="000000"/>
                <w:sz w:val="20"/>
                <w:szCs w:val="20"/>
                <w:vertAlign w:val="superscript"/>
              </w:rPr>
              <w:t>a</w:t>
            </w:r>
          </w:p>
        </w:tc>
        <w:tc>
          <w:tcPr>
            <w:tcW w:w="1603"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b/>
                <w:bCs/>
                <w:color w:val="000000"/>
                <w:sz w:val="20"/>
                <w:szCs w:val="20"/>
              </w:rPr>
            </w:pPr>
            <w:r w:rsidRPr="00CD42CF">
              <w:rPr>
                <w:rFonts w:ascii="Times New Roman" w:eastAsia="Times New Roman" w:hAnsi="Times New Roman" w:cs="Times New Roman"/>
                <w:b/>
                <w:bCs/>
                <w:color w:val="000000"/>
                <w:sz w:val="20"/>
                <w:szCs w:val="20"/>
              </w:rPr>
              <w:t>Extrudability</w:t>
            </w:r>
          </w:p>
        </w:tc>
      </w:tr>
      <w:tr w:rsidR="00C5685A" w:rsidRPr="00CD42CF" w:rsidTr="003354FB">
        <w:trPr>
          <w:trHeight w:val="330"/>
        </w:trPr>
        <w:tc>
          <w:tcPr>
            <w:tcW w:w="1598" w:type="dxa"/>
            <w:vMerge/>
            <w:tcBorders>
              <w:top w:val="single" w:sz="8" w:space="0" w:color="000000"/>
              <w:left w:val="single" w:sz="8" w:space="0" w:color="000000"/>
              <w:bottom w:val="single" w:sz="8" w:space="0" w:color="000000"/>
              <w:right w:val="single" w:sz="8" w:space="0" w:color="000000"/>
            </w:tcBorders>
            <w:vAlign w:val="center"/>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b/>
                <w:bCs/>
                <w:color w:val="000000"/>
                <w:sz w:val="20"/>
                <w:szCs w:val="20"/>
              </w:rPr>
            </w:pPr>
          </w:p>
        </w:tc>
        <w:tc>
          <w:tcPr>
            <w:tcW w:w="1576" w:type="dxa"/>
            <w:vMerge/>
            <w:tcBorders>
              <w:top w:val="single" w:sz="8" w:space="0" w:color="000000"/>
              <w:left w:val="single" w:sz="8" w:space="0" w:color="000000"/>
              <w:bottom w:val="single" w:sz="8" w:space="0" w:color="000000"/>
              <w:right w:val="single" w:sz="8" w:space="0" w:color="000000"/>
            </w:tcBorders>
            <w:vAlign w:val="center"/>
            <w:hideMark/>
          </w:tcPr>
          <w:p w:rsidR="00C5685A" w:rsidRPr="00CD42CF" w:rsidRDefault="00C5685A" w:rsidP="00CD42CF">
            <w:pPr>
              <w:shd w:val="clear" w:color="auto" w:fill="FFFFFF" w:themeFill="background1"/>
              <w:spacing w:after="0"/>
              <w:rPr>
                <w:rFonts w:ascii="Times New Roman" w:eastAsia="Times New Roman" w:hAnsi="Times New Roman" w:cs="Times New Roman"/>
                <w:b/>
                <w:bCs/>
                <w:color w:val="000000"/>
                <w:sz w:val="20"/>
                <w:szCs w:val="20"/>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rsidR="00C5685A" w:rsidRPr="00CD42CF" w:rsidRDefault="00C5685A" w:rsidP="00CD42CF">
            <w:pPr>
              <w:shd w:val="clear" w:color="auto" w:fill="FFFFFF" w:themeFill="background1"/>
              <w:spacing w:after="0"/>
              <w:rPr>
                <w:rFonts w:ascii="Times New Roman" w:eastAsia="Times New Roman" w:hAnsi="Times New Roman" w:cs="Times New Roman"/>
                <w:b/>
                <w:bCs/>
                <w:color w:val="000000"/>
                <w:sz w:val="20"/>
                <w:szCs w:val="20"/>
              </w:rPr>
            </w:pPr>
          </w:p>
        </w:tc>
        <w:tc>
          <w:tcPr>
            <w:tcW w:w="1456" w:type="dxa"/>
            <w:tcBorders>
              <w:top w:val="nil"/>
              <w:left w:val="nil"/>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b/>
                <w:bCs/>
                <w:color w:val="000000"/>
                <w:sz w:val="20"/>
                <w:szCs w:val="20"/>
              </w:rPr>
            </w:pPr>
            <w:r w:rsidRPr="00CD42CF">
              <w:rPr>
                <w:rFonts w:ascii="Times New Roman" w:eastAsia="Times New Roman" w:hAnsi="Times New Roman" w:cs="Times New Roman"/>
                <w:b/>
                <w:bCs/>
                <w:color w:val="000000"/>
                <w:sz w:val="20"/>
                <w:szCs w:val="20"/>
              </w:rPr>
              <w:t>(Centipoise)</w:t>
            </w:r>
          </w:p>
        </w:tc>
        <w:tc>
          <w:tcPr>
            <w:tcW w:w="1329" w:type="dxa"/>
            <w:vMerge/>
            <w:tcBorders>
              <w:top w:val="single" w:sz="8" w:space="0" w:color="000000"/>
              <w:left w:val="single" w:sz="8" w:space="0" w:color="000000"/>
              <w:bottom w:val="single" w:sz="8" w:space="0" w:color="000000"/>
              <w:right w:val="single" w:sz="8" w:space="0" w:color="000000"/>
            </w:tcBorders>
            <w:vAlign w:val="center"/>
            <w:hideMark/>
          </w:tcPr>
          <w:p w:rsidR="00C5685A" w:rsidRPr="00CD42CF" w:rsidRDefault="00C5685A" w:rsidP="00CD42CF">
            <w:pPr>
              <w:shd w:val="clear" w:color="auto" w:fill="FFFFFF" w:themeFill="background1"/>
              <w:spacing w:after="0"/>
              <w:rPr>
                <w:rFonts w:ascii="Times New Roman" w:eastAsia="Times New Roman" w:hAnsi="Times New Roman" w:cs="Times New Roman"/>
                <w:b/>
                <w:bCs/>
                <w:color w:val="000000"/>
                <w:sz w:val="20"/>
                <w:szCs w:val="20"/>
              </w:rPr>
            </w:pPr>
          </w:p>
        </w:tc>
        <w:tc>
          <w:tcPr>
            <w:tcW w:w="1603" w:type="dxa"/>
            <w:vMerge/>
            <w:tcBorders>
              <w:top w:val="single" w:sz="8" w:space="0" w:color="000000"/>
              <w:left w:val="single" w:sz="8" w:space="0" w:color="000000"/>
              <w:bottom w:val="single" w:sz="8" w:space="0" w:color="000000"/>
              <w:right w:val="single" w:sz="8" w:space="0" w:color="000000"/>
            </w:tcBorders>
            <w:vAlign w:val="center"/>
            <w:hideMark/>
          </w:tcPr>
          <w:p w:rsidR="00C5685A" w:rsidRPr="00CD42CF" w:rsidRDefault="00C5685A" w:rsidP="00CD42CF">
            <w:pPr>
              <w:shd w:val="clear" w:color="auto" w:fill="FFFFFF" w:themeFill="background1"/>
              <w:spacing w:after="0"/>
              <w:rPr>
                <w:rFonts w:ascii="Times New Roman" w:eastAsia="Times New Roman" w:hAnsi="Times New Roman" w:cs="Times New Roman"/>
                <w:b/>
                <w:bCs/>
                <w:color w:val="000000"/>
                <w:sz w:val="20"/>
                <w:szCs w:val="20"/>
              </w:rPr>
            </w:pPr>
          </w:p>
        </w:tc>
      </w:tr>
      <w:tr w:rsidR="00C5685A" w:rsidRPr="00CD42CF" w:rsidTr="003354FB">
        <w:trPr>
          <w:trHeight w:val="330"/>
        </w:trPr>
        <w:tc>
          <w:tcPr>
            <w:tcW w:w="1598" w:type="dxa"/>
            <w:tcBorders>
              <w:top w:val="nil"/>
              <w:left w:val="single" w:sz="8" w:space="0" w:color="000000"/>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LTG1</w:t>
            </w:r>
          </w:p>
        </w:tc>
        <w:tc>
          <w:tcPr>
            <w:tcW w:w="1576" w:type="dxa"/>
            <w:tcBorders>
              <w:top w:val="nil"/>
              <w:left w:val="nil"/>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w:t>
            </w:r>
          </w:p>
        </w:tc>
        <w:tc>
          <w:tcPr>
            <w:tcW w:w="1198" w:type="dxa"/>
            <w:tcBorders>
              <w:top w:val="nil"/>
              <w:left w:val="nil"/>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6.77±0.33</w:t>
            </w:r>
          </w:p>
        </w:tc>
        <w:tc>
          <w:tcPr>
            <w:tcW w:w="1456" w:type="dxa"/>
            <w:tcBorders>
              <w:top w:val="nil"/>
              <w:left w:val="nil"/>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3290.5±0.14</w:t>
            </w:r>
          </w:p>
        </w:tc>
        <w:tc>
          <w:tcPr>
            <w:tcW w:w="1329" w:type="dxa"/>
            <w:tcBorders>
              <w:top w:val="nil"/>
              <w:left w:val="nil"/>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97.28±0.58</w:t>
            </w:r>
          </w:p>
        </w:tc>
        <w:tc>
          <w:tcPr>
            <w:tcW w:w="1603" w:type="dxa"/>
            <w:tcBorders>
              <w:top w:val="nil"/>
              <w:left w:val="nil"/>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w:t>
            </w:r>
          </w:p>
        </w:tc>
      </w:tr>
      <w:tr w:rsidR="00C5685A" w:rsidRPr="00CD42CF" w:rsidTr="003354FB">
        <w:trPr>
          <w:trHeight w:val="330"/>
        </w:trPr>
        <w:tc>
          <w:tcPr>
            <w:tcW w:w="1598" w:type="dxa"/>
            <w:tcBorders>
              <w:top w:val="nil"/>
              <w:left w:val="single" w:sz="8" w:space="0" w:color="000000"/>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sz w:val="20"/>
                <w:szCs w:val="20"/>
              </w:rPr>
            </w:pPr>
            <w:r w:rsidRPr="00CD42CF">
              <w:rPr>
                <w:rFonts w:ascii="Times New Roman" w:eastAsia="Times New Roman" w:hAnsi="Times New Roman" w:cs="Times New Roman"/>
                <w:color w:val="000000"/>
                <w:sz w:val="20"/>
                <w:szCs w:val="20"/>
              </w:rPr>
              <w:t>LTG2</w:t>
            </w:r>
          </w:p>
        </w:tc>
        <w:tc>
          <w:tcPr>
            <w:tcW w:w="1576" w:type="dxa"/>
            <w:tcBorders>
              <w:top w:val="nil"/>
              <w:left w:val="nil"/>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w:t>
            </w:r>
          </w:p>
        </w:tc>
        <w:tc>
          <w:tcPr>
            <w:tcW w:w="1198" w:type="dxa"/>
            <w:tcBorders>
              <w:top w:val="nil"/>
              <w:left w:val="nil"/>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7.14±0.22</w:t>
            </w:r>
          </w:p>
        </w:tc>
        <w:tc>
          <w:tcPr>
            <w:tcW w:w="1456" w:type="dxa"/>
            <w:tcBorders>
              <w:top w:val="nil"/>
              <w:left w:val="nil"/>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2176.5±0.42</w:t>
            </w:r>
          </w:p>
        </w:tc>
        <w:tc>
          <w:tcPr>
            <w:tcW w:w="1329" w:type="dxa"/>
            <w:tcBorders>
              <w:top w:val="nil"/>
              <w:left w:val="nil"/>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98.54±0.74</w:t>
            </w:r>
          </w:p>
        </w:tc>
        <w:tc>
          <w:tcPr>
            <w:tcW w:w="1603" w:type="dxa"/>
            <w:tcBorders>
              <w:top w:val="nil"/>
              <w:left w:val="nil"/>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w:t>
            </w:r>
          </w:p>
        </w:tc>
      </w:tr>
      <w:tr w:rsidR="00C5685A" w:rsidRPr="00CD42CF" w:rsidTr="003354FB">
        <w:trPr>
          <w:trHeight w:val="330"/>
        </w:trPr>
        <w:tc>
          <w:tcPr>
            <w:tcW w:w="1598" w:type="dxa"/>
            <w:tcBorders>
              <w:top w:val="nil"/>
              <w:left w:val="single" w:sz="8" w:space="0" w:color="000000"/>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sz w:val="20"/>
                <w:szCs w:val="20"/>
              </w:rPr>
            </w:pPr>
            <w:r w:rsidRPr="00CD42CF">
              <w:rPr>
                <w:rFonts w:ascii="Times New Roman" w:eastAsia="Times New Roman" w:hAnsi="Times New Roman" w:cs="Times New Roman"/>
                <w:color w:val="000000"/>
                <w:sz w:val="20"/>
                <w:szCs w:val="20"/>
              </w:rPr>
              <w:t>LTG3</w:t>
            </w:r>
          </w:p>
        </w:tc>
        <w:tc>
          <w:tcPr>
            <w:tcW w:w="1576" w:type="dxa"/>
            <w:tcBorders>
              <w:top w:val="nil"/>
              <w:left w:val="nil"/>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w:t>
            </w:r>
          </w:p>
        </w:tc>
        <w:tc>
          <w:tcPr>
            <w:tcW w:w="1198" w:type="dxa"/>
            <w:tcBorders>
              <w:top w:val="nil"/>
              <w:left w:val="nil"/>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6.93±0.15</w:t>
            </w:r>
          </w:p>
        </w:tc>
        <w:tc>
          <w:tcPr>
            <w:tcW w:w="1456" w:type="dxa"/>
            <w:tcBorders>
              <w:top w:val="nil"/>
              <w:left w:val="nil"/>
              <w:bottom w:val="single" w:sz="8" w:space="0" w:color="000000"/>
              <w:right w:val="single" w:sz="8" w:space="0" w:color="000000"/>
            </w:tcBorders>
            <w:shd w:val="clear" w:color="auto" w:fill="auto"/>
            <w:hideMark/>
          </w:tcPr>
          <w:p w:rsidR="00C5685A" w:rsidRPr="00CD42CF" w:rsidRDefault="0021638B" w:rsidP="00CD42CF">
            <w:pPr>
              <w:shd w:val="clear" w:color="auto" w:fill="FFFFFF" w:themeFill="background1"/>
              <w:spacing w:after="0"/>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3463</w:t>
            </w:r>
            <w:r w:rsidR="00C5685A" w:rsidRPr="00CD42CF">
              <w:rPr>
                <w:rFonts w:ascii="Times New Roman" w:eastAsia="Times New Roman" w:hAnsi="Times New Roman" w:cs="Times New Roman"/>
                <w:color w:val="000000"/>
                <w:sz w:val="20"/>
                <w:szCs w:val="20"/>
              </w:rPr>
              <w:t>.7±0.15</w:t>
            </w:r>
          </w:p>
        </w:tc>
        <w:tc>
          <w:tcPr>
            <w:tcW w:w="1329" w:type="dxa"/>
            <w:tcBorders>
              <w:top w:val="nil"/>
              <w:left w:val="nil"/>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98.26±0.32</w:t>
            </w:r>
          </w:p>
        </w:tc>
        <w:tc>
          <w:tcPr>
            <w:tcW w:w="1603" w:type="dxa"/>
            <w:tcBorders>
              <w:top w:val="nil"/>
              <w:left w:val="nil"/>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w:t>
            </w:r>
          </w:p>
        </w:tc>
      </w:tr>
      <w:tr w:rsidR="00C5685A" w:rsidRPr="00CD42CF" w:rsidTr="003354FB">
        <w:trPr>
          <w:trHeight w:val="330"/>
        </w:trPr>
        <w:tc>
          <w:tcPr>
            <w:tcW w:w="1598" w:type="dxa"/>
            <w:tcBorders>
              <w:top w:val="nil"/>
              <w:left w:val="single" w:sz="8" w:space="0" w:color="000000"/>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sz w:val="20"/>
                <w:szCs w:val="20"/>
              </w:rPr>
            </w:pPr>
            <w:r w:rsidRPr="00CD42CF">
              <w:rPr>
                <w:rFonts w:ascii="Times New Roman" w:eastAsia="Times New Roman" w:hAnsi="Times New Roman" w:cs="Times New Roman"/>
                <w:color w:val="000000"/>
                <w:sz w:val="20"/>
                <w:szCs w:val="20"/>
              </w:rPr>
              <w:t>LTG4</w:t>
            </w:r>
          </w:p>
        </w:tc>
        <w:tc>
          <w:tcPr>
            <w:tcW w:w="1576" w:type="dxa"/>
            <w:tcBorders>
              <w:top w:val="nil"/>
              <w:left w:val="nil"/>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w:t>
            </w:r>
          </w:p>
        </w:tc>
        <w:tc>
          <w:tcPr>
            <w:tcW w:w="1198" w:type="dxa"/>
            <w:tcBorders>
              <w:top w:val="nil"/>
              <w:left w:val="nil"/>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6.84±0.45</w:t>
            </w:r>
          </w:p>
        </w:tc>
        <w:tc>
          <w:tcPr>
            <w:tcW w:w="1456" w:type="dxa"/>
            <w:tcBorders>
              <w:top w:val="nil"/>
              <w:left w:val="nil"/>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3468</w:t>
            </w:r>
            <w:r w:rsidR="0021638B" w:rsidRPr="00CD42CF">
              <w:rPr>
                <w:rFonts w:ascii="Times New Roman" w:eastAsia="Times New Roman" w:hAnsi="Times New Roman" w:cs="Times New Roman"/>
                <w:color w:val="000000"/>
                <w:sz w:val="20"/>
                <w:szCs w:val="20"/>
              </w:rPr>
              <w:t>.4</w:t>
            </w:r>
            <w:r w:rsidRPr="00CD42CF">
              <w:rPr>
                <w:rFonts w:ascii="Times New Roman" w:eastAsia="Times New Roman" w:hAnsi="Times New Roman" w:cs="Times New Roman"/>
                <w:color w:val="000000"/>
                <w:sz w:val="20"/>
                <w:szCs w:val="20"/>
              </w:rPr>
              <w:t>±0.45</w:t>
            </w:r>
          </w:p>
        </w:tc>
        <w:tc>
          <w:tcPr>
            <w:tcW w:w="1329" w:type="dxa"/>
            <w:tcBorders>
              <w:top w:val="nil"/>
              <w:left w:val="nil"/>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98.72±0.47</w:t>
            </w:r>
          </w:p>
        </w:tc>
        <w:tc>
          <w:tcPr>
            <w:tcW w:w="1603" w:type="dxa"/>
            <w:tcBorders>
              <w:top w:val="nil"/>
              <w:left w:val="nil"/>
              <w:bottom w:val="single" w:sz="8" w:space="0" w:color="000000"/>
              <w:right w:val="single" w:sz="8" w:space="0" w:color="000000"/>
            </w:tcBorders>
            <w:shd w:val="clear" w:color="auto" w:fill="auto"/>
            <w:hideMark/>
          </w:tcPr>
          <w:p w:rsidR="00C5685A" w:rsidRPr="00CD42CF" w:rsidRDefault="00C5685A" w:rsidP="00CD42CF">
            <w:pPr>
              <w:shd w:val="clear" w:color="auto" w:fill="FFFFFF" w:themeFill="background1"/>
              <w:spacing w:after="0"/>
              <w:jc w:val="center"/>
              <w:rPr>
                <w:rFonts w:ascii="Times New Roman" w:eastAsia="Times New Roman" w:hAnsi="Times New Roman" w:cs="Times New Roman"/>
                <w:color w:val="000000"/>
                <w:sz w:val="20"/>
                <w:szCs w:val="20"/>
              </w:rPr>
            </w:pPr>
            <w:r w:rsidRPr="00CD42CF">
              <w:rPr>
                <w:rFonts w:ascii="Times New Roman" w:eastAsia="Times New Roman" w:hAnsi="Times New Roman" w:cs="Times New Roman"/>
                <w:color w:val="000000"/>
                <w:sz w:val="20"/>
                <w:szCs w:val="20"/>
              </w:rPr>
              <w:t>++</w:t>
            </w:r>
          </w:p>
        </w:tc>
      </w:tr>
    </w:tbl>
    <w:p w:rsidR="00C5685A" w:rsidRPr="00CD42CF" w:rsidRDefault="00C5685A" w:rsidP="00CD42CF">
      <w:pPr>
        <w:shd w:val="clear" w:color="auto" w:fill="FFFFFF" w:themeFill="background1"/>
        <w:tabs>
          <w:tab w:val="left" w:pos="6752"/>
        </w:tabs>
        <w:autoSpaceDE w:val="0"/>
        <w:autoSpaceDN w:val="0"/>
        <w:adjustRightInd w:val="0"/>
        <w:spacing w:after="0"/>
        <w:jc w:val="both"/>
        <w:rPr>
          <w:rFonts w:ascii="Times New Roman" w:hAnsi="Times New Roman" w:cs="Times New Roman"/>
          <w:sz w:val="20"/>
          <w:szCs w:val="20"/>
        </w:rPr>
      </w:pPr>
      <w:r w:rsidRPr="00CD42CF">
        <w:rPr>
          <w:rFonts w:ascii="Times New Roman" w:hAnsi="Times New Roman" w:cs="Times New Roman"/>
          <w:sz w:val="20"/>
          <w:szCs w:val="20"/>
        </w:rPr>
        <w:t xml:space="preserve">a  Average </w:t>
      </w:r>
      <w:r w:rsidRPr="00CD42CF">
        <w:rPr>
          <w:rFonts w:ascii="Symbol" w:eastAsia="Times New Roman" w:hAnsi="Symbol" w:cs="Times New Roman"/>
          <w:color w:val="000000"/>
          <w:sz w:val="20"/>
          <w:szCs w:val="20"/>
        </w:rPr>
        <w:t></w:t>
      </w:r>
      <w:r w:rsidRPr="00CD42CF">
        <w:rPr>
          <w:rFonts w:ascii="Times New Roman" w:hAnsi="Times New Roman" w:cs="Times New Roman"/>
          <w:sz w:val="20"/>
          <w:szCs w:val="20"/>
        </w:rPr>
        <w:t>SD of three determination has been reported, +: Satisfactory, ++: Good, +++: Excellent</w:t>
      </w:r>
    </w:p>
    <w:p w:rsidR="00C5685A" w:rsidRPr="00CD42CF" w:rsidRDefault="00C5685A" w:rsidP="00CD42CF">
      <w:pPr>
        <w:shd w:val="clear" w:color="auto" w:fill="FFFFFF" w:themeFill="background1"/>
        <w:tabs>
          <w:tab w:val="left" w:pos="6752"/>
        </w:tabs>
        <w:autoSpaceDE w:val="0"/>
        <w:autoSpaceDN w:val="0"/>
        <w:adjustRightInd w:val="0"/>
        <w:spacing w:after="0"/>
        <w:jc w:val="both"/>
        <w:rPr>
          <w:rFonts w:ascii="Times New Roman" w:hAnsi="Times New Roman" w:cs="Times New Roman"/>
          <w:sz w:val="20"/>
          <w:szCs w:val="20"/>
        </w:rPr>
      </w:pPr>
    </w:p>
    <w:p w:rsidR="00240E0C" w:rsidRPr="00CD42CF" w:rsidRDefault="0095697A" w:rsidP="00CD42CF">
      <w:pPr>
        <w:shd w:val="clear" w:color="auto" w:fill="FFFFFF" w:themeFill="background1"/>
        <w:autoSpaceDE w:val="0"/>
        <w:autoSpaceDN w:val="0"/>
        <w:adjustRightInd w:val="0"/>
        <w:spacing w:after="0"/>
        <w:jc w:val="both"/>
        <w:rPr>
          <w:rFonts w:ascii="Times New Roman" w:hAnsi="Times New Roman" w:cs="Times New Roman"/>
          <w:sz w:val="20"/>
          <w:szCs w:val="20"/>
        </w:rPr>
      </w:pPr>
      <w:r w:rsidRPr="00CD42CF">
        <w:rPr>
          <w:rFonts w:ascii="Times New Roman" w:hAnsi="Times New Roman" w:cs="Times New Roman"/>
          <w:noProof/>
          <w:sz w:val="20"/>
          <w:szCs w:val="20"/>
        </w:rPr>
        <w:drawing>
          <wp:inline distT="0" distB="0" distL="0" distR="0">
            <wp:extent cx="4509818" cy="2820838"/>
            <wp:effectExtent l="19050" t="0" r="24082"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0E0C" w:rsidRPr="00CD42CF" w:rsidRDefault="00240E0C" w:rsidP="00CD42CF">
      <w:pPr>
        <w:shd w:val="clear" w:color="auto" w:fill="FFFFFF" w:themeFill="background1"/>
        <w:autoSpaceDE w:val="0"/>
        <w:autoSpaceDN w:val="0"/>
        <w:adjustRightInd w:val="0"/>
        <w:spacing w:after="0"/>
        <w:jc w:val="both"/>
        <w:rPr>
          <w:rFonts w:ascii="Times New Roman" w:hAnsi="Times New Roman" w:cs="Times New Roman"/>
          <w:sz w:val="20"/>
          <w:szCs w:val="20"/>
        </w:rPr>
      </w:pPr>
    </w:p>
    <w:p w:rsidR="0095697A" w:rsidRPr="00CD42CF" w:rsidRDefault="00240E0C" w:rsidP="00CD42CF">
      <w:pPr>
        <w:shd w:val="clear" w:color="auto" w:fill="FFFFFF" w:themeFill="background1"/>
        <w:tabs>
          <w:tab w:val="left" w:pos="6145"/>
        </w:tabs>
        <w:autoSpaceDE w:val="0"/>
        <w:autoSpaceDN w:val="0"/>
        <w:adjustRightInd w:val="0"/>
        <w:spacing w:after="0"/>
        <w:jc w:val="both"/>
        <w:rPr>
          <w:rFonts w:ascii="Times New Roman" w:hAnsi="Times New Roman" w:cs="Times New Roman"/>
          <w:b/>
          <w:sz w:val="20"/>
          <w:szCs w:val="20"/>
        </w:rPr>
      </w:pPr>
      <w:r w:rsidRPr="00CD42CF">
        <w:rPr>
          <w:rFonts w:ascii="Times New Roman" w:hAnsi="Times New Roman" w:cs="Times New Roman"/>
          <w:b/>
          <w:sz w:val="20"/>
          <w:szCs w:val="20"/>
        </w:rPr>
        <w:t xml:space="preserve">Figure- 1: Percentage of drug released from </w:t>
      </w:r>
      <w:r w:rsidR="00AE56B9" w:rsidRPr="00CD42CF">
        <w:rPr>
          <w:rFonts w:ascii="Times New Roman" w:eastAsia="Times New Roman" w:hAnsi="Times New Roman" w:cs="Times New Roman"/>
          <w:b/>
          <w:bCs/>
          <w:color w:val="000000"/>
          <w:sz w:val="20"/>
          <w:szCs w:val="20"/>
        </w:rPr>
        <w:t>Lornoxicam</w:t>
      </w:r>
      <w:r w:rsidR="00AE56B9" w:rsidRPr="00CD42CF">
        <w:rPr>
          <w:rFonts w:ascii="Times New Roman" w:hAnsi="Times New Roman" w:cs="Times New Roman"/>
          <w:b/>
          <w:sz w:val="20"/>
          <w:szCs w:val="20"/>
        </w:rPr>
        <w:t xml:space="preserve"> </w:t>
      </w:r>
      <w:r w:rsidRPr="00CD42CF">
        <w:rPr>
          <w:rFonts w:ascii="Times New Roman" w:hAnsi="Times New Roman" w:cs="Times New Roman"/>
          <w:b/>
          <w:sz w:val="20"/>
          <w:szCs w:val="20"/>
        </w:rPr>
        <w:t xml:space="preserve">transdermal gel </w:t>
      </w:r>
      <w:r w:rsidR="0021638B" w:rsidRPr="00CD42CF">
        <w:rPr>
          <w:rFonts w:ascii="Times New Roman" w:hAnsi="Times New Roman" w:cs="Times New Roman"/>
          <w:b/>
          <w:sz w:val="20"/>
          <w:szCs w:val="20"/>
        </w:rPr>
        <w:t>formulations</w:t>
      </w:r>
    </w:p>
    <w:p w:rsidR="00240E0C" w:rsidRPr="00CD42CF" w:rsidRDefault="0095697A" w:rsidP="00CD42CF">
      <w:pPr>
        <w:shd w:val="clear" w:color="auto" w:fill="FFFFFF" w:themeFill="background1"/>
        <w:tabs>
          <w:tab w:val="left" w:pos="6145"/>
        </w:tabs>
        <w:autoSpaceDE w:val="0"/>
        <w:autoSpaceDN w:val="0"/>
        <w:adjustRightInd w:val="0"/>
        <w:spacing w:after="0"/>
        <w:jc w:val="both"/>
        <w:rPr>
          <w:rFonts w:ascii="Times New Roman" w:hAnsi="Times New Roman" w:cs="Times New Roman"/>
          <w:b/>
          <w:sz w:val="20"/>
          <w:szCs w:val="20"/>
        </w:rPr>
      </w:pPr>
      <w:r w:rsidRPr="00CD42CF">
        <w:rPr>
          <w:rFonts w:ascii="Times New Roman" w:hAnsi="Times New Roman" w:cs="Times New Roman"/>
          <w:b/>
          <w:noProof/>
          <w:sz w:val="20"/>
          <w:szCs w:val="20"/>
        </w:rPr>
        <w:lastRenderedPageBreak/>
        <w:drawing>
          <wp:inline distT="0" distB="0" distL="0" distR="0">
            <wp:extent cx="4512202" cy="3325351"/>
            <wp:effectExtent l="19050" t="0" r="21698" b="8399"/>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0E0C" w:rsidRPr="00CD42CF" w:rsidRDefault="00240E0C" w:rsidP="00CD42CF">
      <w:pPr>
        <w:shd w:val="clear" w:color="auto" w:fill="FFFFFF" w:themeFill="background1"/>
        <w:spacing w:after="0"/>
        <w:jc w:val="center"/>
        <w:rPr>
          <w:sz w:val="20"/>
          <w:szCs w:val="20"/>
        </w:rPr>
      </w:pPr>
      <w:r w:rsidRPr="00CD42CF">
        <w:rPr>
          <w:rFonts w:ascii="Times New Roman" w:hAnsi="Times New Roman" w:cs="Times New Roman"/>
          <w:b/>
          <w:bCs/>
          <w:sz w:val="20"/>
          <w:szCs w:val="20"/>
        </w:rPr>
        <w:t xml:space="preserve"> Figure-2: </w:t>
      </w:r>
      <w:r w:rsidRPr="00CD42CF">
        <w:rPr>
          <w:rFonts w:ascii="Times New Roman" w:hAnsi="Times New Roman" w:cs="Times New Roman"/>
          <w:b/>
          <w:sz w:val="20"/>
          <w:szCs w:val="20"/>
        </w:rPr>
        <w:t xml:space="preserve">Stability study of </w:t>
      </w:r>
      <w:r w:rsidR="00AE56B9" w:rsidRPr="00CD42CF">
        <w:rPr>
          <w:rFonts w:ascii="Times New Roman" w:eastAsia="Times New Roman" w:hAnsi="Times New Roman" w:cs="Times New Roman"/>
          <w:b/>
          <w:bCs/>
          <w:color w:val="000000"/>
          <w:sz w:val="20"/>
          <w:szCs w:val="20"/>
        </w:rPr>
        <w:t>Lornoxicam</w:t>
      </w:r>
      <w:r w:rsidR="00AE56B9" w:rsidRPr="00CD42CF">
        <w:rPr>
          <w:rFonts w:ascii="Times New Roman" w:hAnsi="Times New Roman" w:cs="Times New Roman"/>
          <w:b/>
          <w:sz w:val="20"/>
          <w:szCs w:val="20"/>
        </w:rPr>
        <w:t xml:space="preserve"> </w:t>
      </w:r>
      <w:r w:rsidRPr="00CD42CF">
        <w:rPr>
          <w:rFonts w:ascii="Times New Roman" w:hAnsi="Times New Roman" w:cs="Times New Roman"/>
          <w:b/>
          <w:sz w:val="20"/>
          <w:szCs w:val="20"/>
        </w:rPr>
        <w:t xml:space="preserve">transdermal gel of batch </w:t>
      </w:r>
      <w:r w:rsidR="0095697A" w:rsidRPr="00CD42CF">
        <w:rPr>
          <w:rFonts w:ascii="Times New Roman" w:hAnsi="Times New Roman" w:cs="Times New Roman"/>
          <w:b/>
          <w:sz w:val="20"/>
          <w:szCs w:val="20"/>
        </w:rPr>
        <w:t>LTG4</w:t>
      </w:r>
      <w:r w:rsidRPr="00CD42CF">
        <w:rPr>
          <w:rFonts w:ascii="Times New Roman" w:hAnsi="Times New Roman" w:cs="Times New Roman"/>
          <w:b/>
          <w:sz w:val="20"/>
          <w:szCs w:val="20"/>
        </w:rPr>
        <w:t xml:space="preserve"> at different temperature</w:t>
      </w:r>
    </w:p>
    <w:p w:rsidR="00DB1397" w:rsidRPr="00CD42CF" w:rsidRDefault="00AE56B9" w:rsidP="00CD42CF">
      <w:pPr>
        <w:shd w:val="clear" w:color="auto" w:fill="FFFFFF" w:themeFill="background1"/>
        <w:autoSpaceDE w:val="0"/>
        <w:autoSpaceDN w:val="0"/>
        <w:adjustRightInd w:val="0"/>
        <w:spacing w:after="0"/>
        <w:jc w:val="both"/>
        <w:rPr>
          <w:rFonts w:ascii="Times New Roman" w:hAnsi="Times New Roman" w:cs="Times New Roman"/>
          <w:b/>
          <w:sz w:val="20"/>
          <w:szCs w:val="20"/>
        </w:rPr>
      </w:pPr>
      <w:r w:rsidRPr="00CD42CF">
        <w:rPr>
          <w:rFonts w:ascii="Times New Roman" w:hAnsi="Times New Roman" w:cs="Times New Roman"/>
          <w:b/>
          <w:sz w:val="20"/>
          <w:szCs w:val="20"/>
        </w:rPr>
        <w:t>RESULTS AND DISCUSSION-</w:t>
      </w:r>
    </w:p>
    <w:p w:rsidR="00DB1397" w:rsidRPr="00CD42CF" w:rsidRDefault="00025405" w:rsidP="00CD42CF">
      <w:pPr>
        <w:widowControl w:val="0"/>
        <w:shd w:val="clear" w:color="auto" w:fill="FFFFFF" w:themeFill="background1"/>
        <w:autoSpaceDE w:val="0"/>
        <w:autoSpaceDN w:val="0"/>
        <w:adjustRightInd w:val="0"/>
        <w:spacing w:after="0"/>
        <w:jc w:val="both"/>
        <w:rPr>
          <w:rFonts w:ascii="Times New Roman" w:eastAsia="Times New Roman" w:hAnsi="Times New Roman" w:cs="Times New Roman"/>
          <w:sz w:val="20"/>
          <w:szCs w:val="20"/>
        </w:rPr>
      </w:pPr>
      <w:commentRangeStart w:id="19"/>
      <w:r w:rsidRPr="00CD42CF">
        <w:rPr>
          <w:rFonts w:ascii="Times New Roman" w:hAnsi="Times New Roman" w:cs="Times New Roman"/>
          <w:bCs/>
          <w:sz w:val="20"/>
          <w:szCs w:val="20"/>
        </w:rPr>
        <w:t>Four</w:t>
      </w:r>
      <w:r w:rsidR="00DB1397" w:rsidRPr="00CD42CF">
        <w:rPr>
          <w:rFonts w:ascii="Times New Roman" w:hAnsi="Times New Roman" w:cs="Times New Roman"/>
          <w:b/>
          <w:bCs/>
          <w:sz w:val="20"/>
          <w:szCs w:val="20"/>
        </w:rPr>
        <w:t xml:space="preserve"> </w:t>
      </w:r>
      <w:r w:rsidR="00DB1397" w:rsidRPr="00CD42CF">
        <w:rPr>
          <w:rFonts w:ascii="Times New Roman" w:hAnsi="Times New Roman" w:cs="Times New Roman"/>
          <w:sz w:val="20"/>
          <w:szCs w:val="20"/>
        </w:rPr>
        <w:t xml:space="preserve">transdermal gel formulations of </w:t>
      </w:r>
      <w:r w:rsidR="0021638B" w:rsidRPr="00CD42CF">
        <w:rPr>
          <w:rFonts w:ascii="Times New Roman" w:eastAsia="Times New Roman" w:hAnsi="Times New Roman" w:cs="Times New Roman"/>
          <w:bCs/>
          <w:sz w:val="20"/>
          <w:szCs w:val="20"/>
        </w:rPr>
        <w:t>Lornoxicam</w:t>
      </w:r>
      <w:r w:rsidR="0021638B" w:rsidRPr="00CD42CF">
        <w:rPr>
          <w:rFonts w:ascii="Times New Roman" w:eastAsia="Times New Roman" w:hAnsi="Times New Roman" w:cs="Times New Roman"/>
          <w:sz w:val="20"/>
          <w:szCs w:val="20"/>
        </w:rPr>
        <w:t>were</w:t>
      </w:r>
      <w:r w:rsidR="00DB1397" w:rsidRPr="00CD42CF">
        <w:rPr>
          <w:rFonts w:ascii="Times New Roman" w:eastAsia="Times New Roman" w:hAnsi="Times New Roman" w:cs="Times New Roman"/>
          <w:sz w:val="20"/>
          <w:szCs w:val="20"/>
        </w:rPr>
        <w:t xml:space="preserve"> prepared by using different polymers i.e. HPMC, </w:t>
      </w:r>
      <w:r w:rsidR="0021638B" w:rsidRPr="00CD42CF">
        <w:rPr>
          <w:rFonts w:ascii="Times New Roman" w:eastAsia="Times New Roman" w:hAnsi="Times New Roman" w:cs="Times New Roman"/>
          <w:sz w:val="20"/>
          <w:szCs w:val="20"/>
        </w:rPr>
        <w:t>EC</w:t>
      </w:r>
      <w:r w:rsidR="00DB1397" w:rsidRPr="00CD42CF">
        <w:rPr>
          <w:rFonts w:ascii="Times New Roman" w:eastAsia="Times New Roman" w:hAnsi="Times New Roman" w:cs="Times New Roman"/>
          <w:sz w:val="20"/>
          <w:szCs w:val="20"/>
        </w:rPr>
        <w:t xml:space="preserve"> in different ratio. </w:t>
      </w:r>
    </w:p>
    <w:p w:rsidR="00DB1397" w:rsidRPr="00CD42CF" w:rsidRDefault="00DB1397" w:rsidP="00CD42CF">
      <w:pPr>
        <w:widowControl w:val="0"/>
        <w:shd w:val="clear" w:color="auto" w:fill="FFFFFF" w:themeFill="background1"/>
        <w:autoSpaceDE w:val="0"/>
        <w:autoSpaceDN w:val="0"/>
        <w:adjustRightInd w:val="0"/>
        <w:spacing w:after="0"/>
        <w:jc w:val="both"/>
        <w:rPr>
          <w:rFonts w:ascii="Times New Roman" w:hAnsi="Times New Roman" w:cs="Times New Roman"/>
          <w:sz w:val="20"/>
          <w:szCs w:val="20"/>
        </w:rPr>
      </w:pPr>
      <w:r w:rsidRPr="00CD42CF">
        <w:rPr>
          <w:rFonts w:ascii="Times New Roman" w:hAnsi="Times New Roman" w:cs="Times New Roman"/>
          <w:sz w:val="20"/>
          <w:szCs w:val="20"/>
        </w:rPr>
        <w:t xml:space="preserve">Stability of the transdermal gel is crucial both during storage and </w:t>
      </w:r>
      <w:r w:rsidRPr="00CD42CF">
        <w:rPr>
          <w:rFonts w:ascii="Times New Roman" w:hAnsi="Times New Roman" w:cs="Times New Roman"/>
          <w:i/>
          <w:sz w:val="20"/>
          <w:szCs w:val="20"/>
        </w:rPr>
        <w:t>in-vivo</w:t>
      </w:r>
      <w:r w:rsidRPr="00CD42CF">
        <w:rPr>
          <w:rFonts w:ascii="Times New Roman" w:hAnsi="Times New Roman" w:cs="Times New Roman"/>
          <w:sz w:val="20"/>
          <w:szCs w:val="20"/>
        </w:rPr>
        <w:t xml:space="preserve"> application. The amount of drug retained within the vesicles under defined conditions ultimately governs the shelf life of the drug. The purpose of stability testing is to provide evidence on how the quality of a drug substance or drug product varies with time under influence of a variety of environmental factors such as temperature, humidity and light, an</w:t>
      </w:r>
      <w:r w:rsidR="007A7EEE">
        <w:rPr>
          <w:rFonts w:ascii="Times New Roman" w:hAnsi="Times New Roman" w:cs="Times New Roman"/>
          <w:sz w:val="20"/>
          <w:szCs w:val="20"/>
        </w:rPr>
        <w:t>d</w:t>
      </w:r>
      <w:r w:rsidRPr="00CD42CF">
        <w:rPr>
          <w:rFonts w:ascii="Times New Roman" w:hAnsi="Times New Roman" w:cs="Times New Roman"/>
          <w:sz w:val="20"/>
          <w:szCs w:val="20"/>
        </w:rPr>
        <w:t>enables recommended storage conditions.</w:t>
      </w:r>
    </w:p>
    <w:p w:rsidR="0021638B" w:rsidRPr="00CD42CF" w:rsidRDefault="00DB1397" w:rsidP="00CD42CF">
      <w:pPr>
        <w:shd w:val="clear" w:color="auto" w:fill="FFFFFF" w:themeFill="background1"/>
        <w:autoSpaceDE w:val="0"/>
        <w:autoSpaceDN w:val="0"/>
        <w:adjustRightInd w:val="0"/>
        <w:spacing w:after="0"/>
        <w:jc w:val="both"/>
        <w:rPr>
          <w:rFonts w:ascii="Times New Roman" w:hAnsi="Times New Roman" w:cs="Times New Roman"/>
          <w:sz w:val="20"/>
          <w:szCs w:val="20"/>
        </w:rPr>
      </w:pPr>
      <w:r w:rsidRPr="00CD42CF">
        <w:rPr>
          <w:rFonts w:ascii="Times New Roman" w:hAnsi="Times New Roman" w:cs="Times New Roman"/>
          <w:sz w:val="20"/>
          <w:szCs w:val="20"/>
        </w:rPr>
        <w:t xml:space="preserve">Accelerated stability studies for 12 weeks revealed that the transdermal gel </w:t>
      </w:r>
      <w:r w:rsidR="00993587" w:rsidRPr="00CD42CF">
        <w:rPr>
          <w:rFonts w:ascii="Times New Roman" w:hAnsi="Times New Roman" w:cs="Times New Roman"/>
          <w:sz w:val="20"/>
          <w:szCs w:val="20"/>
        </w:rPr>
        <w:t>formulation</w:t>
      </w:r>
      <w:r w:rsidR="007A7EEE">
        <w:rPr>
          <w:rFonts w:ascii="Times New Roman" w:hAnsi="Times New Roman" w:cs="Times New Roman"/>
          <w:sz w:val="20"/>
          <w:szCs w:val="20"/>
        </w:rPr>
        <w:t xml:space="preserve"> </w:t>
      </w:r>
      <w:commentRangeStart w:id="20"/>
      <w:r w:rsidR="007A7EEE">
        <w:rPr>
          <w:rFonts w:ascii="Times New Roman" w:hAnsi="Times New Roman" w:cs="Times New Roman"/>
          <w:sz w:val="20"/>
          <w:szCs w:val="20"/>
        </w:rPr>
        <w:t>were</w:t>
      </w:r>
      <w:r w:rsidRPr="00CD42CF">
        <w:rPr>
          <w:rFonts w:ascii="Times New Roman" w:hAnsi="Times New Roman" w:cs="Times New Roman"/>
          <w:sz w:val="20"/>
          <w:szCs w:val="20"/>
        </w:rPr>
        <w:t>stable</w:t>
      </w:r>
      <w:commentRangeEnd w:id="20"/>
      <w:r w:rsidR="0041725E">
        <w:rPr>
          <w:rStyle w:val="CommentReference"/>
        </w:rPr>
        <w:commentReference w:id="20"/>
      </w:r>
      <w:r w:rsidRPr="00CD42CF">
        <w:rPr>
          <w:rFonts w:ascii="Times New Roman" w:hAnsi="Times New Roman" w:cs="Times New Roman"/>
          <w:sz w:val="20"/>
          <w:szCs w:val="20"/>
        </w:rPr>
        <w:t xml:space="preserve"> at up to 45</w:t>
      </w:r>
      <w:r w:rsidRPr="00CD42CF">
        <w:rPr>
          <w:rFonts w:ascii="Times New Roman" w:hAnsi="Times New Roman" w:cs="Times New Roman"/>
          <w:sz w:val="20"/>
          <w:szCs w:val="20"/>
          <w:vertAlign w:val="superscript"/>
        </w:rPr>
        <w:t>0</w:t>
      </w:r>
      <w:r w:rsidRPr="00CD42CF">
        <w:rPr>
          <w:rFonts w:ascii="Times New Roman" w:hAnsi="Times New Roman" w:cs="Times New Roman"/>
          <w:sz w:val="20"/>
          <w:szCs w:val="20"/>
        </w:rPr>
        <w:t xml:space="preserve">C. The results showed that transdermal gel formulation was quite stable at refrigeration and room temperatures as not much leakage of drug was found at these temperatures. </w:t>
      </w:r>
      <w:r w:rsidR="00993587" w:rsidRPr="00CD42CF">
        <w:rPr>
          <w:rFonts w:ascii="Times New Roman" w:hAnsi="Times New Roman" w:cs="Times New Roman"/>
          <w:sz w:val="20"/>
          <w:szCs w:val="20"/>
        </w:rPr>
        <w:t xml:space="preserve"> </w:t>
      </w:r>
      <w:r w:rsidRPr="00CD42CF">
        <w:rPr>
          <w:rFonts w:ascii="Times New Roman" w:hAnsi="Times New Roman" w:cs="Times New Roman"/>
          <w:sz w:val="20"/>
          <w:szCs w:val="20"/>
        </w:rPr>
        <w:t xml:space="preserve">Therefore, the selected transdermal gel formulations can be stored at either refrigeration or room temperature. The pure drug shows sensitivity to light and moisture. </w:t>
      </w:r>
      <w:r w:rsidR="00993587" w:rsidRPr="00CD42CF">
        <w:rPr>
          <w:rFonts w:ascii="Times New Roman" w:hAnsi="Times New Roman" w:cs="Times New Roman"/>
          <w:sz w:val="20"/>
          <w:szCs w:val="20"/>
        </w:rPr>
        <w:t xml:space="preserve"> </w:t>
      </w:r>
      <w:r w:rsidRPr="00CD42CF">
        <w:rPr>
          <w:rFonts w:ascii="Times New Roman" w:hAnsi="Times New Roman" w:cs="Times New Roman"/>
          <w:sz w:val="20"/>
          <w:szCs w:val="20"/>
        </w:rPr>
        <w:t xml:space="preserve">The physical appearance and homogeneity </w:t>
      </w:r>
      <w:commentRangeEnd w:id="19"/>
      <w:r w:rsidR="008A3FD7">
        <w:rPr>
          <w:rStyle w:val="CommentReference"/>
        </w:rPr>
        <w:commentReference w:id="19"/>
      </w:r>
      <w:r w:rsidRPr="00CD42CF">
        <w:rPr>
          <w:rFonts w:ascii="Times New Roman" w:hAnsi="Times New Roman" w:cs="Times New Roman"/>
          <w:sz w:val="20"/>
          <w:szCs w:val="20"/>
        </w:rPr>
        <w:t xml:space="preserve">of the prepared </w:t>
      </w:r>
      <w:r w:rsidR="0021638B" w:rsidRPr="00CD42CF">
        <w:rPr>
          <w:rFonts w:ascii="Times New Roman" w:eastAsia="Times New Roman" w:hAnsi="Times New Roman" w:cs="Times New Roman"/>
          <w:bCs/>
          <w:sz w:val="20"/>
          <w:szCs w:val="20"/>
        </w:rPr>
        <w:t>Lornoxicam</w:t>
      </w:r>
      <w:r w:rsidR="0021638B" w:rsidRPr="00CD42CF">
        <w:rPr>
          <w:rFonts w:ascii="Times New Roman" w:hAnsi="Times New Roman" w:cs="Times New Roman"/>
          <w:color w:val="000000" w:themeColor="text1"/>
          <w:sz w:val="20"/>
          <w:szCs w:val="20"/>
        </w:rPr>
        <w:t xml:space="preserve"> </w:t>
      </w:r>
      <w:r w:rsidRPr="00CD42CF">
        <w:rPr>
          <w:rFonts w:ascii="Times New Roman" w:hAnsi="Times New Roman" w:cs="Times New Roman"/>
          <w:color w:val="000000" w:themeColor="text1"/>
          <w:sz w:val="20"/>
          <w:szCs w:val="20"/>
        </w:rPr>
        <w:t xml:space="preserve">transdermal </w:t>
      </w:r>
      <w:r w:rsidRPr="00CD42CF">
        <w:rPr>
          <w:rFonts w:ascii="Times New Roman" w:hAnsi="Times New Roman" w:cs="Times New Roman"/>
          <w:sz w:val="20"/>
          <w:szCs w:val="20"/>
        </w:rPr>
        <w:t xml:space="preserve">gels were tested by visual observations after the gels have been set in the container. </w:t>
      </w:r>
      <w:r w:rsidR="00993587" w:rsidRPr="00CD42CF">
        <w:rPr>
          <w:rFonts w:ascii="Times New Roman" w:hAnsi="Times New Roman" w:cs="Times New Roman"/>
          <w:sz w:val="20"/>
          <w:szCs w:val="20"/>
        </w:rPr>
        <w:t xml:space="preserve"> </w:t>
      </w:r>
      <w:r w:rsidRPr="00CD42CF">
        <w:rPr>
          <w:rFonts w:ascii="Times New Roman" w:hAnsi="Times New Roman" w:cs="Times New Roman"/>
          <w:sz w:val="20"/>
          <w:szCs w:val="20"/>
        </w:rPr>
        <w:t xml:space="preserve">The drug content of the gel formulations </w:t>
      </w:r>
      <w:r w:rsidR="00993587" w:rsidRPr="00CD42CF">
        <w:rPr>
          <w:rFonts w:ascii="Times New Roman" w:hAnsi="Times New Roman" w:cs="Times New Roman"/>
          <w:sz w:val="20"/>
          <w:szCs w:val="20"/>
        </w:rPr>
        <w:t>shows</w:t>
      </w:r>
      <w:r w:rsidRPr="00CD42CF">
        <w:rPr>
          <w:rFonts w:ascii="Times New Roman" w:hAnsi="Times New Roman" w:cs="Times New Roman"/>
          <w:sz w:val="20"/>
          <w:szCs w:val="20"/>
        </w:rPr>
        <w:t xml:space="preserve"> content </w:t>
      </w:r>
      <w:commentRangeStart w:id="21"/>
      <w:r w:rsidRPr="00CD42CF">
        <w:rPr>
          <w:rFonts w:ascii="Times New Roman" w:hAnsi="Times New Roman" w:cs="Times New Roman"/>
          <w:sz w:val="20"/>
          <w:szCs w:val="20"/>
        </w:rPr>
        <w:t>uniformity</w:t>
      </w:r>
      <w:r w:rsidR="00993587" w:rsidRPr="00CD42CF">
        <w:rPr>
          <w:rFonts w:ascii="Times New Roman" w:hAnsi="Times New Roman" w:cs="Times New Roman"/>
          <w:sz w:val="20"/>
          <w:szCs w:val="20"/>
        </w:rPr>
        <w:t xml:space="preserve"> in all formulations</w:t>
      </w:r>
      <w:r w:rsidRPr="00CD42CF">
        <w:rPr>
          <w:rFonts w:ascii="Times New Roman" w:hAnsi="Times New Roman" w:cs="Times New Roman"/>
          <w:sz w:val="20"/>
          <w:szCs w:val="20"/>
        </w:rPr>
        <w:t>.</w:t>
      </w:r>
      <w:r w:rsidR="00993587" w:rsidRPr="00CD42CF">
        <w:rPr>
          <w:rFonts w:ascii="Times New Roman" w:hAnsi="Times New Roman" w:cs="Times New Roman"/>
          <w:sz w:val="20"/>
          <w:szCs w:val="20"/>
        </w:rPr>
        <w:t xml:space="preserve"> </w:t>
      </w:r>
      <w:r w:rsidRPr="00CD42CF">
        <w:rPr>
          <w:rFonts w:ascii="Times New Roman" w:hAnsi="Times New Roman" w:cs="Times New Roman"/>
          <w:sz w:val="20"/>
          <w:szCs w:val="20"/>
        </w:rPr>
        <w:t>All transdermal gel formulations were found to be transparent and were free from presence of particles. There was good homogeneity in all formulations and no lumps were present.</w:t>
      </w:r>
      <w:r w:rsidR="00993587" w:rsidRPr="00CD42CF">
        <w:rPr>
          <w:rFonts w:ascii="Times New Roman" w:hAnsi="Times New Roman" w:cs="Times New Roman"/>
          <w:sz w:val="20"/>
          <w:szCs w:val="20"/>
        </w:rPr>
        <w:t xml:space="preserve"> </w:t>
      </w:r>
      <w:r w:rsidR="0021638B" w:rsidRPr="00CD42CF">
        <w:rPr>
          <w:rFonts w:ascii="Times New Roman" w:hAnsi="Times New Roman" w:cs="Times New Roman"/>
          <w:sz w:val="20"/>
          <w:szCs w:val="20"/>
        </w:rPr>
        <w:t xml:space="preserve">The pH of the gel formulations was in the range of 6.77 to 7.14, which lies in the normal pH range of the skin and would not produce any skin irritation. Viscosity of various formulated gels was found in the range of 2176.5 to 3468.4 centipoises. The extrudability of formulations was found to be satisfactory and good. </w:t>
      </w:r>
      <w:r w:rsidR="0021638B" w:rsidRPr="00CD42CF">
        <w:rPr>
          <w:rFonts w:ascii="Times New Roman" w:hAnsi="Times New Roman" w:cs="Times New Roman"/>
          <w:color w:val="000000" w:themeColor="text1"/>
          <w:sz w:val="20"/>
          <w:szCs w:val="20"/>
        </w:rPr>
        <w:t xml:space="preserve">The </w:t>
      </w:r>
      <w:commentRangeStart w:id="22"/>
      <w:r w:rsidR="0021638B" w:rsidRPr="007A7EEE">
        <w:rPr>
          <w:rFonts w:ascii="Times New Roman" w:hAnsi="Times New Roman" w:cs="Times New Roman"/>
          <w:color w:val="000000" w:themeColor="text1"/>
          <w:sz w:val="20"/>
          <w:szCs w:val="20"/>
        </w:rPr>
        <w:t>in-</w:t>
      </w:r>
      <w:r w:rsidR="001C748C" w:rsidRPr="007A7EEE">
        <w:rPr>
          <w:rFonts w:ascii="Times New Roman" w:hAnsi="Times New Roman" w:cs="Times New Roman"/>
          <w:color w:val="000000" w:themeColor="text1"/>
          <w:sz w:val="20"/>
          <w:szCs w:val="20"/>
        </w:rPr>
        <w:t>vitro</w:t>
      </w:r>
      <w:r w:rsidR="0021638B" w:rsidRPr="00CD42CF">
        <w:rPr>
          <w:rFonts w:ascii="Times New Roman" w:hAnsi="Times New Roman" w:cs="Times New Roman"/>
          <w:color w:val="000000" w:themeColor="text1"/>
          <w:sz w:val="20"/>
          <w:szCs w:val="20"/>
        </w:rPr>
        <w:t xml:space="preserve"> </w:t>
      </w:r>
      <w:commentRangeEnd w:id="22"/>
      <w:r w:rsidR="0041725E">
        <w:rPr>
          <w:rStyle w:val="CommentReference"/>
        </w:rPr>
        <w:commentReference w:id="22"/>
      </w:r>
      <w:r w:rsidR="0021638B" w:rsidRPr="00CD42CF">
        <w:rPr>
          <w:rFonts w:ascii="Times New Roman" w:hAnsi="Times New Roman" w:cs="Times New Roman"/>
          <w:color w:val="000000" w:themeColor="text1"/>
          <w:sz w:val="20"/>
          <w:szCs w:val="20"/>
        </w:rPr>
        <w:t xml:space="preserve">permeation of </w:t>
      </w:r>
      <w:r w:rsidR="0021638B" w:rsidRPr="00CD42CF">
        <w:rPr>
          <w:rFonts w:ascii="Times New Roman" w:eastAsia="Times New Roman" w:hAnsi="Times New Roman" w:cs="Times New Roman"/>
          <w:bCs/>
          <w:color w:val="000000"/>
          <w:sz w:val="20"/>
          <w:szCs w:val="20"/>
        </w:rPr>
        <w:t>Lornoxicam</w:t>
      </w:r>
      <w:r w:rsidR="0021638B" w:rsidRPr="00CD42CF">
        <w:rPr>
          <w:rFonts w:ascii="Times New Roman" w:hAnsi="Times New Roman" w:cs="Times New Roman"/>
          <w:color w:val="000000" w:themeColor="text1"/>
          <w:sz w:val="20"/>
          <w:szCs w:val="20"/>
        </w:rPr>
        <w:t xml:space="preserve"> transdermal </w:t>
      </w:r>
      <w:r w:rsidR="0021638B" w:rsidRPr="00CD42CF">
        <w:rPr>
          <w:rFonts w:ascii="Times New Roman" w:hAnsi="Times New Roman" w:cs="Times New Roman"/>
          <w:sz w:val="20"/>
          <w:szCs w:val="20"/>
        </w:rPr>
        <w:t xml:space="preserve">gels </w:t>
      </w:r>
      <w:r w:rsidR="0021638B" w:rsidRPr="00CD42CF">
        <w:rPr>
          <w:rFonts w:ascii="Times New Roman" w:hAnsi="Times New Roman" w:cs="Times New Roman"/>
          <w:color w:val="000000" w:themeColor="text1"/>
          <w:sz w:val="20"/>
          <w:szCs w:val="20"/>
        </w:rPr>
        <w:t xml:space="preserve">formulation was studied using locally fabricated Franz diffusion cell. The cumulative percent drug release after 10 hrs in between </w:t>
      </w:r>
      <w:r w:rsidR="0021638B" w:rsidRPr="00CD42CF">
        <w:rPr>
          <w:rFonts w:ascii="Times New Roman" w:hAnsi="Times New Roman" w:cs="Times New Roman"/>
          <w:sz w:val="20"/>
          <w:szCs w:val="20"/>
        </w:rPr>
        <w:t xml:space="preserve">50.3 to 82.11 </w:t>
      </w:r>
      <w:r w:rsidR="0021638B" w:rsidRPr="00CD42CF">
        <w:rPr>
          <w:rFonts w:ascii="Times New Roman" w:hAnsi="Times New Roman" w:cs="Times New Roman"/>
          <w:color w:val="000000" w:themeColor="text1"/>
          <w:sz w:val="20"/>
          <w:szCs w:val="20"/>
        </w:rPr>
        <w:t>%.</w:t>
      </w:r>
      <w:r w:rsidR="0021638B" w:rsidRPr="00CD42CF">
        <w:rPr>
          <w:rFonts w:ascii="Times New Roman" w:hAnsi="Times New Roman" w:cs="Times New Roman"/>
          <w:sz w:val="20"/>
          <w:szCs w:val="20"/>
        </w:rPr>
        <w:t xml:space="preserve">  </w:t>
      </w:r>
      <w:r w:rsidR="0021638B" w:rsidRPr="00CD42CF">
        <w:rPr>
          <w:rFonts w:ascii="Times New Roman" w:hAnsi="Times New Roman" w:cs="Times New Roman"/>
          <w:color w:val="000000" w:themeColor="text1"/>
          <w:sz w:val="20"/>
          <w:szCs w:val="20"/>
        </w:rPr>
        <w:t xml:space="preserve">Rapid drug leakage was observed during the initial phase. However, after that a slow release occurred. </w:t>
      </w:r>
      <w:r w:rsidR="0021638B" w:rsidRPr="00CD42CF">
        <w:rPr>
          <w:rFonts w:ascii="Times New Roman" w:hAnsi="Times New Roman" w:cs="Times New Roman"/>
          <w:color w:val="000000"/>
          <w:sz w:val="20"/>
          <w:szCs w:val="20"/>
        </w:rPr>
        <w:t xml:space="preserve"> </w:t>
      </w:r>
      <w:r w:rsidR="0021638B" w:rsidRPr="00CD42CF">
        <w:rPr>
          <w:rFonts w:ascii="Times New Roman" w:hAnsi="Times New Roman" w:cs="Times New Roman"/>
          <w:color w:val="000000" w:themeColor="text1"/>
          <w:sz w:val="20"/>
          <w:szCs w:val="20"/>
        </w:rPr>
        <w:t xml:space="preserve">It was also observed that the drug release generally decreased as the polymer ratio increased. The release of the drug was </w:t>
      </w:r>
      <w:r w:rsidR="007A7EEE">
        <w:rPr>
          <w:rFonts w:ascii="Times New Roman" w:hAnsi="Times New Roman" w:cs="Times New Roman"/>
          <w:color w:val="000000" w:themeColor="text1"/>
          <w:sz w:val="20"/>
          <w:szCs w:val="20"/>
        </w:rPr>
        <w:t xml:space="preserve">retarded due to the </w:t>
      </w:r>
      <w:commentRangeStart w:id="23"/>
      <w:r w:rsidR="007A7EEE">
        <w:rPr>
          <w:rFonts w:ascii="Times New Roman" w:hAnsi="Times New Roman" w:cs="Times New Roman"/>
          <w:color w:val="000000" w:themeColor="text1"/>
          <w:sz w:val="20"/>
          <w:szCs w:val="20"/>
        </w:rPr>
        <w:t>hydrophobic</w:t>
      </w:r>
      <w:r w:rsidR="0021638B" w:rsidRPr="00CD42CF">
        <w:rPr>
          <w:rFonts w:ascii="Times New Roman" w:hAnsi="Times New Roman" w:cs="Times New Roman"/>
          <w:color w:val="000000" w:themeColor="text1"/>
          <w:sz w:val="20"/>
          <w:szCs w:val="20"/>
        </w:rPr>
        <w:t xml:space="preserve">and </w:t>
      </w:r>
      <w:commentRangeEnd w:id="23"/>
      <w:r w:rsidR="0041725E">
        <w:rPr>
          <w:rStyle w:val="CommentReference"/>
        </w:rPr>
        <w:commentReference w:id="23"/>
      </w:r>
      <w:r w:rsidR="0021638B" w:rsidRPr="00CD42CF">
        <w:rPr>
          <w:rFonts w:ascii="Times New Roman" w:hAnsi="Times New Roman" w:cs="Times New Roman"/>
          <w:color w:val="000000" w:themeColor="text1"/>
          <w:sz w:val="20"/>
          <w:szCs w:val="20"/>
        </w:rPr>
        <w:t xml:space="preserve">insoluble nature of the polymers used. </w:t>
      </w:r>
      <w:commentRangeEnd w:id="21"/>
      <w:r w:rsidR="008A3FD7">
        <w:rPr>
          <w:rStyle w:val="CommentReference"/>
        </w:rPr>
        <w:commentReference w:id="21"/>
      </w:r>
    </w:p>
    <w:p w:rsidR="007A7EEE" w:rsidRDefault="007A7EEE" w:rsidP="00CD42CF">
      <w:pPr>
        <w:shd w:val="clear" w:color="auto" w:fill="FFFFFF" w:themeFill="background1"/>
        <w:spacing w:after="0"/>
        <w:rPr>
          <w:rFonts w:ascii="Times New Roman" w:hAnsi="Times New Roman" w:cs="Times New Roman"/>
          <w:b/>
          <w:sz w:val="20"/>
          <w:szCs w:val="20"/>
        </w:rPr>
      </w:pPr>
    </w:p>
    <w:p w:rsidR="00DB1397" w:rsidRPr="00CD42CF" w:rsidRDefault="00AE56B9" w:rsidP="00CD42CF">
      <w:pPr>
        <w:shd w:val="clear" w:color="auto" w:fill="FFFFFF" w:themeFill="background1"/>
        <w:spacing w:after="0"/>
        <w:rPr>
          <w:rFonts w:ascii="Times New Roman" w:hAnsi="Times New Roman" w:cs="Times New Roman"/>
          <w:b/>
          <w:sz w:val="20"/>
          <w:szCs w:val="20"/>
        </w:rPr>
      </w:pPr>
      <w:r w:rsidRPr="00CD42CF">
        <w:rPr>
          <w:rFonts w:ascii="Times New Roman" w:hAnsi="Times New Roman" w:cs="Times New Roman"/>
          <w:b/>
          <w:sz w:val="20"/>
          <w:szCs w:val="20"/>
        </w:rPr>
        <w:t>CONCLUSION</w:t>
      </w:r>
    </w:p>
    <w:p w:rsidR="00993587" w:rsidRPr="00CD42CF" w:rsidRDefault="00710501" w:rsidP="00CD42CF">
      <w:pPr>
        <w:shd w:val="clear" w:color="auto" w:fill="FFFFFF" w:themeFill="background1"/>
        <w:tabs>
          <w:tab w:val="left" w:pos="9000"/>
          <w:tab w:val="left" w:pos="9090"/>
        </w:tabs>
        <w:autoSpaceDE w:val="0"/>
        <w:autoSpaceDN w:val="0"/>
        <w:adjustRightInd w:val="0"/>
        <w:spacing w:after="0"/>
        <w:jc w:val="both"/>
        <w:rPr>
          <w:rFonts w:ascii="Times New Roman" w:hAnsi="Times New Roman" w:cs="Times New Roman"/>
          <w:sz w:val="20"/>
          <w:szCs w:val="20"/>
        </w:rPr>
      </w:pPr>
      <w:r w:rsidRPr="00CD42CF">
        <w:rPr>
          <w:rFonts w:ascii="Times New Roman" w:hAnsi="Times New Roman" w:cs="Times New Roman"/>
          <w:sz w:val="20"/>
          <w:szCs w:val="20"/>
        </w:rPr>
        <w:t xml:space="preserve">At </w:t>
      </w:r>
      <w:commentRangeStart w:id="24"/>
      <w:r w:rsidRPr="00CD42CF">
        <w:rPr>
          <w:rFonts w:ascii="Times New Roman" w:hAnsi="Times New Roman" w:cs="Times New Roman"/>
          <w:sz w:val="20"/>
          <w:szCs w:val="20"/>
        </w:rPr>
        <w:t>present scenario t</w:t>
      </w:r>
      <w:r w:rsidR="00993587" w:rsidRPr="00CD42CF">
        <w:rPr>
          <w:rFonts w:ascii="Times New Roman" w:hAnsi="Times New Roman" w:cs="Times New Roman"/>
          <w:sz w:val="20"/>
          <w:szCs w:val="20"/>
        </w:rPr>
        <w:t>ransdermal applicatio</w:t>
      </w:r>
      <w:r w:rsidR="007A7EEE">
        <w:rPr>
          <w:rFonts w:ascii="Times New Roman" w:hAnsi="Times New Roman" w:cs="Times New Roman"/>
          <w:sz w:val="20"/>
          <w:szCs w:val="20"/>
        </w:rPr>
        <w:t xml:space="preserve">n of gels at pathological </w:t>
      </w:r>
      <w:commentRangeStart w:id="25"/>
      <w:r w:rsidR="007A7EEE">
        <w:rPr>
          <w:rFonts w:ascii="Times New Roman" w:hAnsi="Times New Roman" w:cs="Times New Roman"/>
          <w:sz w:val="20"/>
          <w:szCs w:val="20"/>
        </w:rPr>
        <w:t>sites</w:t>
      </w:r>
      <w:r w:rsidR="00993587" w:rsidRPr="00CD42CF">
        <w:rPr>
          <w:rFonts w:ascii="Times New Roman" w:hAnsi="Times New Roman" w:cs="Times New Roman"/>
          <w:sz w:val="20"/>
          <w:szCs w:val="20"/>
        </w:rPr>
        <w:t>offer</w:t>
      </w:r>
      <w:commentRangeEnd w:id="25"/>
      <w:r w:rsidR="0041725E">
        <w:rPr>
          <w:rStyle w:val="CommentReference"/>
        </w:rPr>
        <w:commentReference w:id="25"/>
      </w:r>
      <w:r w:rsidR="00993587" w:rsidRPr="00CD42CF">
        <w:rPr>
          <w:rFonts w:ascii="Times New Roman" w:hAnsi="Times New Roman" w:cs="Times New Roman"/>
          <w:sz w:val="20"/>
          <w:szCs w:val="20"/>
        </w:rPr>
        <w:t xml:space="preserve"> great advantage in a faster release of drug directly to the site of action, independent of water solubility of drug as compared to creams and ointments. </w:t>
      </w:r>
    </w:p>
    <w:p w:rsidR="00710501" w:rsidRPr="00CD42CF" w:rsidRDefault="00DB1397" w:rsidP="00CD42CF">
      <w:pPr>
        <w:widowControl w:val="0"/>
        <w:shd w:val="clear" w:color="auto" w:fill="FFFFFF" w:themeFill="background1"/>
        <w:autoSpaceDE w:val="0"/>
        <w:autoSpaceDN w:val="0"/>
        <w:adjustRightInd w:val="0"/>
        <w:spacing w:after="0"/>
        <w:ind w:left="90" w:right="540"/>
        <w:jc w:val="both"/>
        <w:rPr>
          <w:rFonts w:ascii="Times New Roman" w:hAnsi="Times New Roman" w:cs="Times New Roman"/>
          <w:sz w:val="20"/>
          <w:szCs w:val="20"/>
        </w:rPr>
      </w:pPr>
      <w:r w:rsidRPr="00CD42CF">
        <w:rPr>
          <w:rFonts w:ascii="Times New Roman" w:hAnsi="Times New Roman" w:cs="Times New Roman"/>
          <w:sz w:val="20"/>
          <w:szCs w:val="20"/>
        </w:rPr>
        <w:t xml:space="preserve">The present study has been a satisfactory attempt to formulate </w:t>
      </w:r>
      <w:r w:rsidR="0021638B" w:rsidRPr="00CD42CF">
        <w:rPr>
          <w:rFonts w:ascii="Times New Roman" w:eastAsia="Times New Roman" w:hAnsi="Times New Roman" w:cs="Times New Roman"/>
          <w:bCs/>
          <w:sz w:val="20"/>
          <w:szCs w:val="20"/>
        </w:rPr>
        <w:t>Lornoxicam</w:t>
      </w:r>
      <w:r w:rsidR="0021638B" w:rsidRPr="00CD42CF">
        <w:rPr>
          <w:rFonts w:ascii="Times New Roman" w:hAnsi="Times New Roman" w:cs="Times New Roman"/>
          <w:color w:val="000000" w:themeColor="text1"/>
          <w:sz w:val="20"/>
          <w:szCs w:val="20"/>
        </w:rPr>
        <w:t xml:space="preserve"> </w:t>
      </w:r>
      <w:r w:rsidRPr="00CD42CF">
        <w:rPr>
          <w:rFonts w:ascii="Times New Roman" w:hAnsi="Times New Roman" w:cs="Times New Roman"/>
          <w:color w:val="000000" w:themeColor="text1"/>
          <w:sz w:val="20"/>
          <w:szCs w:val="20"/>
        </w:rPr>
        <w:t xml:space="preserve">transdermal </w:t>
      </w:r>
      <w:r w:rsidRPr="00CD42CF">
        <w:rPr>
          <w:rFonts w:ascii="Times New Roman" w:hAnsi="Times New Roman" w:cs="Times New Roman"/>
          <w:sz w:val="20"/>
          <w:szCs w:val="20"/>
        </w:rPr>
        <w:t>gel formulations with a view of improving its oral bioavailability and giving a prolonged release of drug.</w:t>
      </w:r>
      <w:r w:rsidR="00993587" w:rsidRPr="00CD42CF">
        <w:rPr>
          <w:rFonts w:ascii="Times New Roman" w:hAnsi="Times New Roman" w:cs="Times New Roman"/>
          <w:sz w:val="20"/>
          <w:szCs w:val="20"/>
        </w:rPr>
        <w:t xml:space="preserve"> </w:t>
      </w:r>
      <w:r w:rsidR="00E70B91" w:rsidRPr="00CD42CF">
        <w:rPr>
          <w:rFonts w:ascii="Times New Roman" w:hAnsi="Times New Roman" w:cs="Times New Roman"/>
          <w:sz w:val="20"/>
          <w:szCs w:val="20"/>
        </w:rPr>
        <w:t xml:space="preserve"> </w:t>
      </w:r>
      <w:r w:rsidR="00710501" w:rsidRPr="00CD42CF">
        <w:rPr>
          <w:rFonts w:ascii="Times New Roman" w:hAnsi="Times New Roman" w:cs="Times New Roman"/>
          <w:sz w:val="20"/>
          <w:szCs w:val="20"/>
        </w:rPr>
        <w:t>It has been observed that optimized batch produces the gel with good consistency, homogeneity, spreadibility. All transdermal gel formulations were found to be transparent and were free from presence of particles.</w:t>
      </w:r>
    </w:p>
    <w:p w:rsidR="00993587" w:rsidRPr="00CD42CF" w:rsidRDefault="00DB1397" w:rsidP="00CD42CF">
      <w:pPr>
        <w:widowControl w:val="0"/>
        <w:shd w:val="clear" w:color="auto" w:fill="FFFFFF" w:themeFill="background1"/>
        <w:autoSpaceDE w:val="0"/>
        <w:autoSpaceDN w:val="0"/>
        <w:adjustRightInd w:val="0"/>
        <w:spacing w:after="0"/>
        <w:ind w:left="90" w:right="540"/>
        <w:jc w:val="both"/>
        <w:rPr>
          <w:rFonts w:ascii="Times New Roman" w:hAnsi="Times New Roman" w:cs="Times New Roman"/>
          <w:sz w:val="20"/>
          <w:szCs w:val="20"/>
        </w:rPr>
      </w:pPr>
      <w:r w:rsidRPr="00CD42CF">
        <w:rPr>
          <w:rFonts w:ascii="Times New Roman" w:hAnsi="Times New Roman" w:cs="Times New Roman"/>
          <w:color w:val="000000" w:themeColor="text1"/>
          <w:sz w:val="20"/>
          <w:szCs w:val="20"/>
        </w:rPr>
        <w:t>The stability study of the optimized formulation showed satisfactory characteristics without being drastically influenced</w:t>
      </w:r>
      <w:commentRangeEnd w:id="24"/>
      <w:r w:rsidR="006B265C">
        <w:rPr>
          <w:rStyle w:val="CommentReference"/>
        </w:rPr>
        <w:commentReference w:id="24"/>
      </w:r>
      <w:r w:rsidRPr="00CD42CF">
        <w:rPr>
          <w:rFonts w:ascii="Times New Roman" w:hAnsi="Times New Roman" w:cs="Times New Roman"/>
          <w:color w:val="000000" w:themeColor="text1"/>
          <w:sz w:val="20"/>
          <w:szCs w:val="20"/>
        </w:rPr>
        <w:t>.</w:t>
      </w:r>
      <w:r w:rsidR="0021638B" w:rsidRPr="00CD42CF">
        <w:rPr>
          <w:rFonts w:ascii="Times New Roman" w:hAnsi="Times New Roman" w:cs="Times New Roman"/>
          <w:color w:val="000000" w:themeColor="text1"/>
          <w:sz w:val="20"/>
          <w:szCs w:val="20"/>
        </w:rPr>
        <w:t xml:space="preserve"> </w:t>
      </w:r>
      <w:r w:rsidRPr="00CD42CF">
        <w:rPr>
          <w:rFonts w:ascii="Times New Roman" w:hAnsi="Times New Roman" w:cs="Times New Roman"/>
          <w:color w:val="000000" w:themeColor="text1"/>
          <w:sz w:val="20"/>
          <w:szCs w:val="20"/>
        </w:rPr>
        <w:t>On basis of drug content, particle size morphology</w:t>
      </w:r>
      <w:r w:rsidRPr="007A7EEE">
        <w:rPr>
          <w:rFonts w:ascii="Times New Roman" w:hAnsi="Times New Roman" w:cs="Times New Roman"/>
          <w:color w:val="000000" w:themeColor="text1"/>
          <w:sz w:val="20"/>
          <w:szCs w:val="20"/>
        </w:rPr>
        <w:t xml:space="preserve">, </w:t>
      </w:r>
      <w:commentRangeStart w:id="26"/>
      <w:r w:rsidRPr="007A7EEE">
        <w:rPr>
          <w:rFonts w:ascii="Times New Roman" w:hAnsi="Times New Roman" w:cs="Times New Roman"/>
          <w:color w:val="000000" w:themeColor="text1"/>
          <w:sz w:val="20"/>
          <w:szCs w:val="20"/>
        </w:rPr>
        <w:t>in-</w:t>
      </w:r>
      <w:r w:rsidR="001C748C" w:rsidRPr="007A7EEE">
        <w:rPr>
          <w:rFonts w:ascii="Times New Roman" w:hAnsi="Times New Roman" w:cs="Times New Roman"/>
          <w:color w:val="000000" w:themeColor="text1"/>
          <w:sz w:val="20"/>
          <w:szCs w:val="20"/>
        </w:rPr>
        <w:t>vitro</w:t>
      </w:r>
      <w:r w:rsidRPr="00CD42CF">
        <w:rPr>
          <w:rFonts w:ascii="Times New Roman" w:hAnsi="Times New Roman" w:cs="Times New Roman"/>
          <w:color w:val="000000" w:themeColor="text1"/>
          <w:sz w:val="20"/>
          <w:szCs w:val="20"/>
        </w:rPr>
        <w:t xml:space="preserve"> </w:t>
      </w:r>
      <w:commentRangeEnd w:id="26"/>
      <w:r w:rsidR="0041725E">
        <w:rPr>
          <w:rStyle w:val="CommentReference"/>
        </w:rPr>
        <w:commentReference w:id="26"/>
      </w:r>
      <w:r w:rsidRPr="00CD42CF">
        <w:rPr>
          <w:rFonts w:ascii="Times New Roman" w:hAnsi="Times New Roman" w:cs="Times New Roman"/>
          <w:color w:val="000000" w:themeColor="text1"/>
          <w:sz w:val="20"/>
          <w:szCs w:val="20"/>
        </w:rPr>
        <w:t>release and stability studies, it can be</w:t>
      </w:r>
      <w:r w:rsidR="0021638B" w:rsidRPr="00CD42CF">
        <w:rPr>
          <w:rFonts w:ascii="Times New Roman" w:hAnsi="Times New Roman" w:cs="Times New Roman"/>
          <w:color w:val="000000" w:themeColor="text1"/>
          <w:sz w:val="20"/>
          <w:szCs w:val="20"/>
        </w:rPr>
        <w:t xml:space="preserve"> </w:t>
      </w:r>
      <w:r w:rsidR="0021638B" w:rsidRPr="00CD42CF">
        <w:rPr>
          <w:rFonts w:ascii="Times New Roman" w:hAnsi="Times New Roman" w:cs="Times New Roman"/>
          <w:color w:val="000000" w:themeColor="text1"/>
          <w:sz w:val="20"/>
          <w:szCs w:val="20"/>
        </w:rPr>
        <w:lastRenderedPageBreak/>
        <w:t>concluded that formulation LTG4</w:t>
      </w:r>
      <w:r w:rsidRPr="00CD42CF">
        <w:rPr>
          <w:rFonts w:ascii="Times New Roman" w:hAnsi="Times New Roman" w:cs="Times New Roman"/>
          <w:color w:val="000000" w:themeColor="text1"/>
          <w:sz w:val="20"/>
          <w:szCs w:val="20"/>
        </w:rPr>
        <w:t xml:space="preserve"> was an optimum formulation.</w:t>
      </w:r>
      <w:r w:rsidR="00E70B91" w:rsidRPr="00CD42CF">
        <w:rPr>
          <w:rFonts w:ascii="Times New Roman" w:hAnsi="Times New Roman" w:cs="Times New Roman"/>
          <w:sz w:val="20"/>
          <w:szCs w:val="20"/>
        </w:rPr>
        <w:t xml:space="preserve"> </w:t>
      </w:r>
      <w:r w:rsidR="007A7EEE">
        <w:rPr>
          <w:rFonts w:ascii="Times New Roman" w:hAnsi="Times New Roman" w:cs="Times New Roman"/>
          <w:sz w:val="20"/>
          <w:szCs w:val="20"/>
        </w:rPr>
        <w:t>However</w:t>
      </w:r>
      <w:r w:rsidR="00993587" w:rsidRPr="00CD42CF">
        <w:rPr>
          <w:rFonts w:ascii="Times New Roman" w:hAnsi="Times New Roman" w:cs="Times New Roman"/>
          <w:sz w:val="20"/>
          <w:szCs w:val="20"/>
        </w:rPr>
        <w:t xml:space="preserve">there is need </w:t>
      </w:r>
      <w:r w:rsidR="00993587" w:rsidRPr="00CD42CF">
        <w:rPr>
          <w:rFonts w:ascii="Times New Roman" w:hAnsi="Times New Roman" w:cs="Times New Roman"/>
          <w:i/>
          <w:sz w:val="20"/>
          <w:szCs w:val="20"/>
        </w:rPr>
        <w:t>in-vivo</w:t>
      </w:r>
      <w:r w:rsidR="00993587" w:rsidRPr="00CD42CF">
        <w:rPr>
          <w:rFonts w:ascii="Times New Roman" w:hAnsi="Times New Roman" w:cs="Times New Roman"/>
          <w:sz w:val="20"/>
          <w:szCs w:val="20"/>
        </w:rPr>
        <w:t xml:space="preserve"> study to justify the development of transdermal gel of </w:t>
      </w:r>
      <w:r w:rsidR="0021638B" w:rsidRPr="00CD42CF">
        <w:rPr>
          <w:rFonts w:ascii="Times New Roman" w:eastAsia="Times New Roman" w:hAnsi="Times New Roman" w:cs="Times New Roman"/>
          <w:bCs/>
          <w:sz w:val="20"/>
          <w:szCs w:val="20"/>
        </w:rPr>
        <w:t>Lornoxicam</w:t>
      </w:r>
      <w:r w:rsidR="00993587" w:rsidRPr="00CD42CF">
        <w:rPr>
          <w:rFonts w:ascii="Times New Roman" w:hAnsi="Times New Roman" w:cs="Times New Roman"/>
          <w:sz w:val="20"/>
          <w:szCs w:val="20"/>
        </w:rPr>
        <w:t>.</w:t>
      </w:r>
    </w:p>
    <w:p w:rsidR="00815AF7" w:rsidRPr="00CD42CF" w:rsidRDefault="00AE56B9" w:rsidP="00CD42CF">
      <w:pPr>
        <w:widowControl w:val="0"/>
        <w:shd w:val="clear" w:color="auto" w:fill="FFFFFF" w:themeFill="background1"/>
        <w:autoSpaceDE w:val="0"/>
        <w:autoSpaceDN w:val="0"/>
        <w:adjustRightInd w:val="0"/>
        <w:spacing w:after="0"/>
        <w:ind w:right="540"/>
        <w:jc w:val="both"/>
        <w:rPr>
          <w:rFonts w:ascii="Times New Roman" w:hAnsi="Times New Roman" w:cs="Times New Roman"/>
          <w:b/>
          <w:sz w:val="20"/>
          <w:szCs w:val="20"/>
        </w:rPr>
      </w:pPr>
      <w:commentRangeStart w:id="27"/>
      <w:r w:rsidRPr="00CD42CF">
        <w:rPr>
          <w:rFonts w:ascii="Times New Roman" w:hAnsi="Times New Roman" w:cs="Times New Roman"/>
          <w:b/>
          <w:sz w:val="20"/>
          <w:szCs w:val="20"/>
        </w:rPr>
        <w:t>RE</w:t>
      </w:r>
      <w:commentRangeStart w:id="28"/>
      <w:commentRangeStart w:id="29"/>
      <w:r w:rsidRPr="00CD42CF">
        <w:rPr>
          <w:rFonts w:ascii="Times New Roman" w:hAnsi="Times New Roman" w:cs="Times New Roman"/>
          <w:b/>
          <w:sz w:val="20"/>
          <w:szCs w:val="20"/>
        </w:rPr>
        <w:t>FERE</w:t>
      </w:r>
      <w:commentRangeEnd w:id="28"/>
      <w:r w:rsidR="00483793">
        <w:rPr>
          <w:rStyle w:val="CommentReference"/>
        </w:rPr>
        <w:commentReference w:id="28"/>
      </w:r>
      <w:commentRangeEnd w:id="29"/>
      <w:r w:rsidR="00483793">
        <w:rPr>
          <w:rStyle w:val="CommentReference"/>
        </w:rPr>
        <w:commentReference w:id="29"/>
      </w:r>
      <w:r w:rsidRPr="00CD42CF">
        <w:rPr>
          <w:rFonts w:ascii="Times New Roman" w:hAnsi="Times New Roman" w:cs="Times New Roman"/>
          <w:b/>
          <w:sz w:val="20"/>
          <w:szCs w:val="20"/>
        </w:rPr>
        <w:t>NCES</w:t>
      </w:r>
      <w:commentRangeEnd w:id="27"/>
      <w:r w:rsidR="0041725E">
        <w:rPr>
          <w:rStyle w:val="CommentReference"/>
        </w:rPr>
        <w:commentReference w:id="27"/>
      </w:r>
    </w:p>
    <w:p w:rsidR="001C3AFB" w:rsidRPr="00CD42CF" w:rsidRDefault="001C3AFB" w:rsidP="00CD42CF">
      <w:pPr>
        <w:shd w:val="clear" w:color="auto" w:fill="FFFFFF" w:themeFill="background1"/>
        <w:spacing w:after="0"/>
        <w:rPr>
          <w:rFonts w:ascii="Times New Roman" w:eastAsiaTheme="minorHAnsi" w:hAnsi="Times New Roman" w:cs="Times New Roman"/>
          <w:sz w:val="20"/>
          <w:szCs w:val="20"/>
        </w:rPr>
      </w:pPr>
    </w:p>
    <w:p w:rsidR="00240E0C" w:rsidRPr="00CD42CF" w:rsidRDefault="00240E0C" w:rsidP="00CD42CF">
      <w:pPr>
        <w:pStyle w:val="ListParagraph"/>
        <w:numPr>
          <w:ilvl w:val="0"/>
          <w:numId w:val="9"/>
        </w:numPr>
        <w:shd w:val="clear" w:color="auto" w:fill="FFFFFF" w:themeFill="background1"/>
        <w:spacing w:after="0"/>
        <w:jc w:val="both"/>
        <w:rPr>
          <w:rFonts w:ascii="Times New Roman" w:hAnsi="Times New Roman" w:cs="Times New Roman"/>
          <w:sz w:val="20"/>
          <w:szCs w:val="20"/>
        </w:rPr>
      </w:pPr>
      <w:r w:rsidRPr="00CD42CF">
        <w:rPr>
          <w:rFonts w:ascii="Times New Roman" w:hAnsi="Times New Roman" w:cs="Times New Roman"/>
          <w:sz w:val="20"/>
          <w:szCs w:val="20"/>
        </w:rPr>
        <w:t>Kavitha K, More Mangesh Rajendra. Design and evaluation of transdermal fi</w:t>
      </w:r>
      <w:r w:rsidR="000C249B" w:rsidRPr="00CD42CF">
        <w:rPr>
          <w:rFonts w:ascii="Times New Roman" w:hAnsi="Times New Roman" w:cs="Times New Roman"/>
          <w:sz w:val="20"/>
          <w:szCs w:val="20"/>
        </w:rPr>
        <w:t xml:space="preserve">lms of Lornoxicam. Int J of </w:t>
      </w:r>
      <w:commentRangeStart w:id="30"/>
      <w:r w:rsidR="000C249B" w:rsidRPr="007A7EEE">
        <w:rPr>
          <w:rFonts w:ascii="Times New Roman" w:hAnsi="Times New Roman" w:cs="Times New Roman"/>
          <w:i/>
          <w:sz w:val="20"/>
          <w:szCs w:val="20"/>
        </w:rPr>
        <w:t>Pharm</w:t>
      </w:r>
      <w:r w:rsidRPr="007A7EEE">
        <w:rPr>
          <w:rFonts w:ascii="Times New Roman" w:hAnsi="Times New Roman" w:cs="Times New Roman"/>
          <w:i/>
          <w:sz w:val="20"/>
          <w:szCs w:val="20"/>
        </w:rPr>
        <w:t xml:space="preserve"> and Bio</w:t>
      </w:r>
      <w:r w:rsidR="001C3AFB" w:rsidRPr="007A7EEE">
        <w:rPr>
          <w:rFonts w:ascii="Times New Roman" w:hAnsi="Times New Roman" w:cs="Times New Roman"/>
          <w:i/>
          <w:sz w:val="20"/>
          <w:szCs w:val="20"/>
        </w:rPr>
        <w:t xml:space="preserve"> </w:t>
      </w:r>
      <w:r w:rsidR="000C249B" w:rsidRPr="007A7EEE">
        <w:rPr>
          <w:rFonts w:ascii="Times New Roman" w:hAnsi="Times New Roman" w:cs="Times New Roman"/>
          <w:i/>
          <w:sz w:val="20"/>
          <w:szCs w:val="20"/>
        </w:rPr>
        <w:t>Sci</w:t>
      </w:r>
      <w:r w:rsidR="000C249B" w:rsidRPr="00CD42CF">
        <w:rPr>
          <w:rFonts w:ascii="Times New Roman" w:hAnsi="Times New Roman" w:cs="Times New Roman"/>
          <w:sz w:val="20"/>
          <w:szCs w:val="20"/>
        </w:rPr>
        <w:t xml:space="preserve">. </w:t>
      </w:r>
      <w:commentRangeEnd w:id="30"/>
      <w:r w:rsidR="0041725E">
        <w:rPr>
          <w:rStyle w:val="CommentReference"/>
          <w:rFonts w:eastAsiaTheme="minorEastAsia"/>
        </w:rPr>
        <w:commentReference w:id="30"/>
      </w:r>
      <w:r w:rsidRPr="00CD42CF">
        <w:rPr>
          <w:rFonts w:ascii="Times New Roman" w:hAnsi="Times New Roman" w:cs="Times New Roman"/>
          <w:sz w:val="20"/>
          <w:szCs w:val="20"/>
        </w:rPr>
        <w:t>2011; 2(2):54-62.</w:t>
      </w:r>
    </w:p>
    <w:p w:rsidR="00240E0C" w:rsidRPr="00CD42CF" w:rsidRDefault="00D70365" w:rsidP="00CD42CF">
      <w:pPr>
        <w:pStyle w:val="ListParagraph"/>
        <w:numPr>
          <w:ilvl w:val="0"/>
          <w:numId w:val="9"/>
        </w:numPr>
        <w:shd w:val="clear" w:color="auto" w:fill="FFFFFF" w:themeFill="background1"/>
        <w:spacing w:after="0"/>
        <w:jc w:val="both"/>
        <w:rPr>
          <w:rFonts w:ascii="Times New Roman" w:hAnsi="Times New Roman" w:cs="Times New Roman"/>
          <w:sz w:val="20"/>
          <w:szCs w:val="20"/>
        </w:rPr>
      </w:pPr>
      <w:r w:rsidRPr="00CD42CF">
        <w:rPr>
          <w:rFonts w:ascii="Times New Roman" w:hAnsi="Times New Roman" w:cs="Times New Roman"/>
          <w:sz w:val="20"/>
          <w:szCs w:val="20"/>
        </w:rPr>
        <w:t>Venna D</w:t>
      </w:r>
      <w:r w:rsidR="00240E0C" w:rsidRPr="00CD42CF">
        <w:rPr>
          <w:rFonts w:ascii="Times New Roman" w:hAnsi="Times New Roman" w:cs="Times New Roman"/>
          <w:sz w:val="20"/>
          <w:szCs w:val="20"/>
        </w:rPr>
        <w:t>. Formulation and evaluation of transdermal patch of</w:t>
      </w:r>
      <w:r w:rsidR="000C249B" w:rsidRPr="00CD42CF">
        <w:rPr>
          <w:rFonts w:ascii="Times New Roman" w:hAnsi="Times New Roman" w:cs="Times New Roman"/>
          <w:sz w:val="20"/>
          <w:szCs w:val="20"/>
        </w:rPr>
        <w:t xml:space="preserve"> an Antihypertensive drug, </w:t>
      </w:r>
      <w:r w:rsidR="000C249B" w:rsidRPr="007A7EEE">
        <w:rPr>
          <w:rFonts w:ascii="Times New Roman" w:hAnsi="Times New Roman" w:cs="Times New Roman"/>
          <w:i/>
          <w:sz w:val="20"/>
          <w:szCs w:val="20"/>
        </w:rPr>
        <w:t xml:space="preserve">As </w:t>
      </w:r>
      <w:commentRangeStart w:id="31"/>
      <w:r w:rsidR="000C249B" w:rsidRPr="007A7EEE">
        <w:rPr>
          <w:rFonts w:ascii="Times New Roman" w:hAnsi="Times New Roman" w:cs="Times New Roman"/>
          <w:i/>
          <w:sz w:val="20"/>
          <w:szCs w:val="20"/>
        </w:rPr>
        <w:t>J</w:t>
      </w:r>
      <w:r w:rsidR="00240E0C" w:rsidRPr="007A7EEE">
        <w:rPr>
          <w:rFonts w:ascii="Times New Roman" w:hAnsi="Times New Roman" w:cs="Times New Roman"/>
          <w:i/>
          <w:sz w:val="20"/>
          <w:szCs w:val="20"/>
        </w:rPr>
        <w:t xml:space="preserve"> of Pha</w:t>
      </w:r>
      <w:r w:rsidR="000C249B" w:rsidRPr="007A7EEE">
        <w:rPr>
          <w:rFonts w:ascii="Times New Roman" w:hAnsi="Times New Roman" w:cs="Times New Roman"/>
          <w:i/>
          <w:sz w:val="20"/>
          <w:szCs w:val="20"/>
        </w:rPr>
        <w:t>rm</w:t>
      </w:r>
      <w:r w:rsidR="00240E0C" w:rsidRPr="007A7EEE">
        <w:rPr>
          <w:rFonts w:ascii="Times New Roman" w:hAnsi="Times New Roman" w:cs="Times New Roman"/>
          <w:i/>
          <w:sz w:val="20"/>
          <w:szCs w:val="20"/>
        </w:rPr>
        <w:t xml:space="preserve"> and</w:t>
      </w:r>
      <w:r w:rsidR="001C3AFB" w:rsidRPr="007A7EEE">
        <w:rPr>
          <w:rFonts w:ascii="Times New Roman" w:hAnsi="Times New Roman" w:cs="Times New Roman"/>
          <w:i/>
          <w:sz w:val="20"/>
          <w:szCs w:val="20"/>
        </w:rPr>
        <w:t xml:space="preserve"> </w:t>
      </w:r>
      <w:r w:rsidR="000C249B" w:rsidRPr="007A7EEE">
        <w:rPr>
          <w:rFonts w:ascii="Times New Roman" w:hAnsi="Times New Roman" w:cs="Times New Roman"/>
          <w:i/>
          <w:sz w:val="20"/>
          <w:szCs w:val="20"/>
        </w:rPr>
        <w:t>life sci</w:t>
      </w:r>
      <w:r w:rsidR="000C249B" w:rsidRPr="00CD42CF">
        <w:rPr>
          <w:rFonts w:ascii="Times New Roman" w:hAnsi="Times New Roman" w:cs="Times New Roman"/>
          <w:sz w:val="20"/>
          <w:szCs w:val="20"/>
        </w:rPr>
        <w:t>.</w:t>
      </w:r>
      <w:commentRangeEnd w:id="31"/>
      <w:r w:rsidR="0041725E">
        <w:rPr>
          <w:rStyle w:val="CommentReference"/>
          <w:rFonts w:eastAsiaTheme="minorEastAsia"/>
        </w:rPr>
        <w:commentReference w:id="31"/>
      </w:r>
      <w:r w:rsidR="00240E0C" w:rsidRPr="00CD42CF">
        <w:rPr>
          <w:rFonts w:ascii="Times New Roman" w:hAnsi="Times New Roman" w:cs="Times New Roman"/>
          <w:sz w:val="20"/>
          <w:szCs w:val="20"/>
        </w:rPr>
        <w:t xml:space="preserve"> 2013; 3(1):22-31.</w:t>
      </w:r>
    </w:p>
    <w:p w:rsidR="00240E0C" w:rsidRPr="00CD42CF" w:rsidRDefault="00240E0C" w:rsidP="00CD42CF">
      <w:pPr>
        <w:pStyle w:val="ListParagraph"/>
        <w:numPr>
          <w:ilvl w:val="0"/>
          <w:numId w:val="9"/>
        </w:numPr>
        <w:shd w:val="clear" w:color="auto" w:fill="FFFFFF" w:themeFill="background1"/>
        <w:spacing w:after="0"/>
        <w:jc w:val="both"/>
        <w:rPr>
          <w:rFonts w:ascii="Times New Roman" w:hAnsi="Times New Roman" w:cs="Times New Roman"/>
          <w:sz w:val="20"/>
          <w:szCs w:val="20"/>
        </w:rPr>
      </w:pPr>
      <w:r w:rsidRPr="00CD42CF">
        <w:rPr>
          <w:rFonts w:ascii="Times New Roman" w:hAnsi="Times New Roman" w:cs="Times New Roman"/>
          <w:sz w:val="20"/>
          <w:szCs w:val="20"/>
        </w:rPr>
        <w:t>Murthy T.E.G, Kishore V.S. Effect of casting solvent on permeability of antihypertensive drugs throug</w:t>
      </w:r>
      <w:r w:rsidR="000C249B" w:rsidRPr="00CD42CF">
        <w:rPr>
          <w:rFonts w:ascii="Times New Roman" w:hAnsi="Times New Roman" w:cs="Times New Roman"/>
          <w:sz w:val="20"/>
          <w:szCs w:val="20"/>
        </w:rPr>
        <w:t>h ethyl cellulose films. J</w:t>
      </w:r>
      <w:r w:rsidR="001C3AFB" w:rsidRPr="00CD42CF">
        <w:rPr>
          <w:rFonts w:ascii="Times New Roman" w:hAnsi="Times New Roman" w:cs="Times New Roman"/>
          <w:sz w:val="20"/>
          <w:szCs w:val="20"/>
        </w:rPr>
        <w:t xml:space="preserve"> </w:t>
      </w:r>
      <w:r w:rsidR="000C249B" w:rsidRPr="00CD42CF">
        <w:rPr>
          <w:rFonts w:ascii="Times New Roman" w:hAnsi="Times New Roman" w:cs="Times New Roman"/>
          <w:sz w:val="20"/>
          <w:szCs w:val="20"/>
        </w:rPr>
        <w:t>of Scient and Ind res.</w:t>
      </w:r>
      <w:r w:rsidRPr="00CD42CF">
        <w:rPr>
          <w:rFonts w:ascii="Times New Roman" w:hAnsi="Times New Roman" w:cs="Times New Roman"/>
          <w:sz w:val="20"/>
          <w:szCs w:val="20"/>
        </w:rPr>
        <w:t xml:space="preserve"> 2008; 67:147-150.</w:t>
      </w:r>
    </w:p>
    <w:p w:rsidR="001C3AFB" w:rsidRPr="00CD42CF" w:rsidRDefault="001C3AFB" w:rsidP="00CD42CF">
      <w:pPr>
        <w:pStyle w:val="ListParagraph"/>
        <w:numPr>
          <w:ilvl w:val="0"/>
          <w:numId w:val="9"/>
        </w:numPr>
        <w:shd w:val="clear" w:color="auto" w:fill="FFFFFF" w:themeFill="background1"/>
        <w:spacing w:after="0"/>
        <w:jc w:val="both"/>
        <w:rPr>
          <w:rFonts w:ascii="Times New Roman" w:hAnsi="Times New Roman" w:cs="Times New Roman"/>
          <w:sz w:val="20"/>
          <w:szCs w:val="20"/>
        </w:rPr>
      </w:pPr>
      <w:r w:rsidRPr="00CD42CF">
        <w:rPr>
          <w:rFonts w:ascii="Times New Roman" w:hAnsi="Times New Roman" w:cs="Times New Roman"/>
          <w:sz w:val="20"/>
          <w:szCs w:val="20"/>
        </w:rPr>
        <w:t>Silvia S.Guterres, Marta P.</w:t>
      </w:r>
      <w:r w:rsidR="000C249B" w:rsidRPr="00CD42CF">
        <w:rPr>
          <w:rFonts w:ascii="Times New Roman" w:hAnsi="Times New Roman" w:cs="Times New Roman"/>
          <w:sz w:val="20"/>
          <w:szCs w:val="20"/>
        </w:rPr>
        <w:t xml:space="preserve"> Alves. Human skin penetration and</w:t>
      </w:r>
      <w:r w:rsidRPr="00CD42CF">
        <w:rPr>
          <w:rFonts w:ascii="Times New Roman" w:hAnsi="Times New Roman" w:cs="Times New Roman"/>
          <w:sz w:val="20"/>
          <w:szCs w:val="20"/>
        </w:rPr>
        <w:t xml:space="preserve"> distribution of Nimesulide</w:t>
      </w:r>
      <w:r w:rsidRPr="00CD42CF">
        <w:rPr>
          <w:rFonts w:ascii="Times New Roman" w:hAnsi="Times New Roman" w:cs="Times New Roman"/>
          <w:sz w:val="20"/>
          <w:szCs w:val="20"/>
        </w:rPr>
        <w:br/>
        <w:t>from hydrophilic gels containing nanocarriers</w:t>
      </w:r>
      <w:r w:rsidR="000C249B" w:rsidRPr="00CD42CF">
        <w:rPr>
          <w:rFonts w:ascii="Times New Roman" w:hAnsi="Times New Roman" w:cs="Times New Roman"/>
          <w:sz w:val="20"/>
          <w:szCs w:val="20"/>
        </w:rPr>
        <w:t xml:space="preserve">, </w:t>
      </w:r>
      <w:commentRangeStart w:id="32"/>
      <w:r w:rsidR="000C249B" w:rsidRPr="007A7EEE">
        <w:rPr>
          <w:rFonts w:ascii="Times New Roman" w:hAnsi="Times New Roman" w:cs="Times New Roman"/>
          <w:i/>
          <w:sz w:val="20"/>
          <w:szCs w:val="20"/>
        </w:rPr>
        <w:t>Int. Journal of pharmaceutics</w:t>
      </w:r>
      <w:commentRangeEnd w:id="32"/>
      <w:r w:rsidR="0041725E">
        <w:rPr>
          <w:rStyle w:val="CommentReference"/>
          <w:rFonts w:eastAsiaTheme="minorEastAsia"/>
        </w:rPr>
        <w:commentReference w:id="32"/>
      </w:r>
      <w:r w:rsidR="000C249B" w:rsidRPr="00CD42CF">
        <w:rPr>
          <w:rFonts w:ascii="Times New Roman" w:hAnsi="Times New Roman" w:cs="Times New Roman"/>
          <w:sz w:val="20"/>
          <w:szCs w:val="20"/>
        </w:rPr>
        <w:t>.</w:t>
      </w:r>
      <w:r w:rsidRPr="00CD42CF">
        <w:rPr>
          <w:rFonts w:ascii="Times New Roman" w:hAnsi="Times New Roman" w:cs="Times New Roman"/>
          <w:sz w:val="20"/>
          <w:szCs w:val="20"/>
        </w:rPr>
        <w:t xml:space="preserve"> 2007; 341:</w:t>
      </w:r>
      <w:r w:rsidRPr="00CD42CF">
        <w:rPr>
          <w:rFonts w:ascii="Times New Roman" w:hAnsi="Times New Roman" w:cs="Times New Roman"/>
          <w:sz w:val="20"/>
          <w:szCs w:val="20"/>
        </w:rPr>
        <w:br/>
        <w:t>215-220.</w:t>
      </w:r>
    </w:p>
    <w:p w:rsidR="001C3AFB" w:rsidRPr="00CD42CF" w:rsidRDefault="000C249B" w:rsidP="00CD42CF">
      <w:pPr>
        <w:pStyle w:val="ListParagraph"/>
        <w:numPr>
          <w:ilvl w:val="0"/>
          <w:numId w:val="9"/>
        </w:numPr>
        <w:shd w:val="clear" w:color="auto" w:fill="FFFFFF" w:themeFill="background1"/>
        <w:spacing w:after="0"/>
        <w:jc w:val="both"/>
        <w:rPr>
          <w:rFonts w:ascii="Times New Roman" w:hAnsi="Times New Roman" w:cs="Times New Roman"/>
          <w:sz w:val="20"/>
          <w:szCs w:val="20"/>
        </w:rPr>
      </w:pPr>
      <w:r w:rsidRPr="00CD42CF">
        <w:rPr>
          <w:rFonts w:ascii="Times New Roman" w:hAnsi="Times New Roman" w:cs="Times New Roman"/>
          <w:sz w:val="20"/>
          <w:szCs w:val="20"/>
        </w:rPr>
        <w:t xml:space="preserve">Gohel MC, Jani, GK, Amin A., Bajaj S, Dave BS. </w:t>
      </w:r>
      <w:r w:rsidR="001C3AFB" w:rsidRPr="00CD42CF">
        <w:rPr>
          <w:rFonts w:ascii="Times New Roman" w:hAnsi="Times New Roman" w:cs="Times New Roman"/>
          <w:sz w:val="20"/>
          <w:szCs w:val="20"/>
        </w:rPr>
        <w:t>Application of simplex lattice design for the development of transde</w:t>
      </w:r>
      <w:r w:rsidRPr="00CD42CF">
        <w:rPr>
          <w:rFonts w:ascii="Times New Roman" w:hAnsi="Times New Roman" w:cs="Times New Roman"/>
          <w:sz w:val="20"/>
          <w:szCs w:val="20"/>
        </w:rPr>
        <w:t>rmal gels of diclofenac Sodium</w:t>
      </w:r>
      <w:r w:rsidRPr="007A7EEE">
        <w:rPr>
          <w:rFonts w:ascii="Times New Roman" w:hAnsi="Times New Roman" w:cs="Times New Roman"/>
          <w:i/>
          <w:sz w:val="20"/>
          <w:szCs w:val="20"/>
        </w:rPr>
        <w:t>.</w:t>
      </w:r>
      <w:r w:rsidR="001C3AFB" w:rsidRPr="007A7EEE">
        <w:rPr>
          <w:rFonts w:ascii="Times New Roman" w:hAnsi="Times New Roman" w:cs="Times New Roman"/>
          <w:i/>
          <w:sz w:val="20"/>
          <w:szCs w:val="20"/>
        </w:rPr>
        <w:t xml:space="preserve"> </w:t>
      </w:r>
      <w:commentRangeStart w:id="33"/>
      <w:r w:rsidR="001C3AFB" w:rsidRPr="007A7EEE">
        <w:rPr>
          <w:rFonts w:ascii="Times New Roman" w:hAnsi="Times New Roman" w:cs="Times New Roman"/>
          <w:i/>
          <w:sz w:val="20"/>
          <w:szCs w:val="20"/>
        </w:rPr>
        <w:t>J. Pharm. Sci</w:t>
      </w:r>
      <w:r w:rsidR="001C3AFB" w:rsidRPr="00CD42CF">
        <w:rPr>
          <w:rFonts w:ascii="Times New Roman" w:hAnsi="Times New Roman" w:cs="Times New Roman"/>
          <w:sz w:val="20"/>
          <w:szCs w:val="20"/>
        </w:rPr>
        <w:t xml:space="preserve">. </w:t>
      </w:r>
      <w:commentRangeEnd w:id="33"/>
      <w:r w:rsidR="0041725E">
        <w:rPr>
          <w:rStyle w:val="CommentReference"/>
          <w:rFonts w:eastAsiaTheme="minorEastAsia"/>
        </w:rPr>
        <w:commentReference w:id="33"/>
      </w:r>
      <w:r w:rsidR="001C3AFB" w:rsidRPr="00CD42CF">
        <w:rPr>
          <w:rFonts w:ascii="Times New Roman" w:hAnsi="Times New Roman" w:cs="Times New Roman"/>
          <w:sz w:val="20"/>
          <w:szCs w:val="20"/>
        </w:rPr>
        <w:t>2000, 62(2), 108-14.</w:t>
      </w:r>
    </w:p>
    <w:p w:rsidR="000C249B" w:rsidRPr="00CD42CF" w:rsidRDefault="000C249B" w:rsidP="00CD42CF">
      <w:pPr>
        <w:pStyle w:val="ListParagraph"/>
        <w:numPr>
          <w:ilvl w:val="0"/>
          <w:numId w:val="9"/>
        </w:numPr>
        <w:shd w:val="clear" w:color="auto" w:fill="FFFFFF" w:themeFill="background1"/>
        <w:autoSpaceDE w:val="0"/>
        <w:autoSpaceDN w:val="0"/>
        <w:adjustRightInd w:val="0"/>
        <w:spacing w:after="0"/>
        <w:jc w:val="both"/>
        <w:rPr>
          <w:rFonts w:ascii="Times New Roman" w:hAnsi="Times New Roman" w:cs="Times New Roman"/>
          <w:sz w:val="20"/>
          <w:szCs w:val="20"/>
        </w:rPr>
      </w:pPr>
      <w:r w:rsidRPr="00CD42CF">
        <w:rPr>
          <w:rFonts w:ascii="Times New Roman" w:hAnsi="Times New Roman" w:cs="Times New Roman"/>
          <w:sz w:val="20"/>
          <w:szCs w:val="20"/>
        </w:rPr>
        <w:t xml:space="preserve">Balfour JA, Fitton A, Barradell LB. Lornoxicam. A review of its pharmacology and therapeutic potential in the management of painful and inflammatory conditions. </w:t>
      </w:r>
      <w:r w:rsidRPr="007A7EEE">
        <w:rPr>
          <w:rFonts w:ascii="Times New Roman" w:hAnsi="Times New Roman" w:cs="Times New Roman"/>
          <w:i/>
          <w:sz w:val="20"/>
          <w:szCs w:val="20"/>
        </w:rPr>
        <w:t>Drugs.</w:t>
      </w:r>
      <w:r w:rsidRPr="00CD42CF">
        <w:rPr>
          <w:rFonts w:ascii="Times New Roman" w:hAnsi="Times New Roman" w:cs="Times New Roman"/>
          <w:sz w:val="20"/>
          <w:szCs w:val="20"/>
        </w:rPr>
        <w:t xml:space="preserve"> 1996, 51(4), 639-57.</w:t>
      </w:r>
    </w:p>
    <w:p w:rsidR="000C249B" w:rsidRPr="00CD42CF" w:rsidRDefault="000C249B" w:rsidP="00CD42CF">
      <w:pPr>
        <w:pStyle w:val="ListParagraph"/>
        <w:numPr>
          <w:ilvl w:val="0"/>
          <w:numId w:val="9"/>
        </w:numPr>
        <w:shd w:val="clear" w:color="auto" w:fill="FFFFFF" w:themeFill="background1"/>
        <w:autoSpaceDE w:val="0"/>
        <w:autoSpaceDN w:val="0"/>
        <w:adjustRightInd w:val="0"/>
        <w:spacing w:after="0"/>
        <w:jc w:val="both"/>
        <w:rPr>
          <w:rFonts w:ascii="Times New Roman" w:hAnsi="Times New Roman" w:cs="Times New Roman"/>
          <w:sz w:val="20"/>
          <w:szCs w:val="20"/>
        </w:rPr>
      </w:pPr>
      <w:r w:rsidRPr="00CD42CF">
        <w:rPr>
          <w:rFonts w:ascii="Times New Roman" w:hAnsi="Times New Roman" w:cs="Times New Roman"/>
          <w:sz w:val="20"/>
          <w:szCs w:val="20"/>
        </w:rPr>
        <w:t xml:space="preserve">Frizziero L, Focherini MC, Valentini M, Reta M, Rocchi P. Long term study on the efficacy and safety of lornoxicam in rheumatoid arthritis. </w:t>
      </w:r>
      <w:commentRangeStart w:id="34"/>
      <w:r w:rsidRPr="007A7EEE">
        <w:rPr>
          <w:rFonts w:ascii="Times New Roman" w:hAnsi="Times New Roman" w:cs="Times New Roman"/>
          <w:i/>
          <w:sz w:val="20"/>
          <w:szCs w:val="20"/>
        </w:rPr>
        <w:t>Minerva Med</w:t>
      </w:r>
      <w:commentRangeEnd w:id="34"/>
      <w:r w:rsidR="0041725E">
        <w:rPr>
          <w:rStyle w:val="CommentReference"/>
          <w:rFonts w:eastAsiaTheme="minorEastAsia"/>
        </w:rPr>
        <w:commentReference w:id="34"/>
      </w:r>
      <w:r w:rsidRPr="007A7EEE">
        <w:rPr>
          <w:rFonts w:ascii="Times New Roman" w:hAnsi="Times New Roman" w:cs="Times New Roman"/>
          <w:i/>
          <w:sz w:val="20"/>
          <w:szCs w:val="20"/>
        </w:rPr>
        <w:t>.</w:t>
      </w:r>
      <w:r w:rsidRPr="00CD42CF">
        <w:rPr>
          <w:rFonts w:ascii="Times New Roman" w:hAnsi="Times New Roman" w:cs="Times New Roman"/>
          <w:sz w:val="20"/>
          <w:szCs w:val="20"/>
        </w:rPr>
        <w:t xml:space="preserve"> 2002, 93(4), 315-20.</w:t>
      </w:r>
    </w:p>
    <w:p w:rsidR="000C249B" w:rsidRPr="00CD42CF" w:rsidRDefault="000C249B" w:rsidP="00CD42CF">
      <w:pPr>
        <w:pStyle w:val="ListParagraph"/>
        <w:numPr>
          <w:ilvl w:val="0"/>
          <w:numId w:val="9"/>
        </w:numPr>
        <w:shd w:val="clear" w:color="auto" w:fill="FFFFFF" w:themeFill="background1"/>
        <w:autoSpaceDE w:val="0"/>
        <w:autoSpaceDN w:val="0"/>
        <w:adjustRightInd w:val="0"/>
        <w:spacing w:after="0"/>
        <w:jc w:val="both"/>
        <w:rPr>
          <w:rFonts w:ascii="Times New Roman" w:hAnsi="Times New Roman" w:cs="Times New Roman"/>
          <w:sz w:val="20"/>
          <w:szCs w:val="20"/>
        </w:rPr>
      </w:pPr>
      <w:r w:rsidRPr="00CD42CF">
        <w:rPr>
          <w:rFonts w:ascii="Times New Roman" w:hAnsi="Times New Roman" w:cs="Times New Roman"/>
          <w:sz w:val="20"/>
          <w:szCs w:val="20"/>
        </w:rPr>
        <w:t xml:space="preserve"> Stationwala R, Patidar A, Main P, Choukse R Agrawal S. Transdermal Delivery of Lornoxicam from Pluronic Lecithin Organogel. Internat J of Chem and Pharm Sci. 2011, 2 (2), 32 – 37.</w:t>
      </w:r>
    </w:p>
    <w:p w:rsidR="00B465C4" w:rsidRPr="00CD42CF" w:rsidRDefault="00B465C4" w:rsidP="00CD42CF">
      <w:pPr>
        <w:pStyle w:val="ListParagraph"/>
        <w:numPr>
          <w:ilvl w:val="0"/>
          <w:numId w:val="9"/>
        </w:numPr>
        <w:shd w:val="clear" w:color="auto" w:fill="FFFFFF" w:themeFill="background1"/>
        <w:spacing w:after="0"/>
        <w:jc w:val="both"/>
        <w:rPr>
          <w:rFonts w:ascii="Times New Roman" w:hAnsi="Times New Roman" w:cs="Times New Roman"/>
          <w:sz w:val="20"/>
          <w:szCs w:val="20"/>
        </w:rPr>
      </w:pPr>
      <w:r w:rsidRPr="00CD42CF">
        <w:rPr>
          <w:rFonts w:ascii="Times New Roman" w:hAnsi="Times New Roman" w:cs="Times New Roman"/>
          <w:sz w:val="20"/>
          <w:szCs w:val="20"/>
        </w:rPr>
        <w:t xml:space="preserve">Dash S, Murthy PM, Nath L and Chowdhury P. Kinetic modeling on drug release from controlled drug delivery systems. </w:t>
      </w:r>
      <w:commentRangeStart w:id="35"/>
      <w:r w:rsidRPr="007A7EEE">
        <w:rPr>
          <w:rFonts w:ascii="Times New Roman" w:hAnsi="Times New Roman" w:cs="Times New Roman"/>
          <w:i/>
          <w:sz w:val="20"/>
          <w:szCs w:val="20"/>
        </w:rPr>
        <w:t>Acta Poloniae Pharmaceutica - Drug Research</w:t>
      </w:r>
      <w:commentRangeEnd w:id="35"/>
      <w:r w:rsidR="0041725E">
        <w:rPr>
          <w:rStyle w:val="CommentReference"/>
          <w:rFonts w:eastAsiaTheme="minorEastAsia"/>
        </w:rPr>
        <w:commentReference w:id="35"/>
      </w:r>
      <w:r w:rsidR="000C249B" w:rsidRPr="007A7EEE">
        <w:rPr>
          <w:rFonts w:ascii="Times New Roman" w:hAnsi="Times New Roman" w:cs="Times New Roman"/>
          <w:i/>
          <w:sz w:val="20"/>
          <w:szCs w:val="20"/>
        </w:rPr>
        <w:t>.</w:t>
      </w:r>
      <w:r w:rsidRPr="00CD42CF">
        <w:rPr>
          <w:rFonts w:ascii="Times New Roman" w:hAnsi="Times New Roman" w:cs="Times New Roman"/>
          <w:sz w:val="20"/>
          <w:szCs w:val="20"/>
        </w:rPr>
        <w:t xml:space="preserve"> 2010; 67 suppl 3: 217-223.</w:t>
      </w:r>
    </w:p>
    <w:p w:rsidR="001C3AFB" w:rsidRPr="00CD42CF" w:rsidRDefault="001C3AFB" w:rsidP="00CD42CF">
      <w:pPr>
        <w:pStyle w:val="ListParagraph"/>
        <w:numPr>
          <w:ilvl w:val="0"/>
          <w:numId w:val="9"/>
        </w:numPr>
        <w:shd w:val="clear" w:color="auto" w:fill="FFFFFF" w:themeFill="background1"/>
        <w:spacing w:after="0"/>
        <w:jc w:val="both"/>
        <w:rPr>
          <w:rFonts w:ascii="Times New Roman" w:hAnsi="Times New Roman" w:cs="Times New Roman"/>
          <w:sz w:val="20"/>
          <w:szCs w:val="20"/>
        </w:rPr>
      </w:pPr>
      <w:r w:rsidRPr="00CD42CF">
        <w:rPr>
          <w:rFonts w:ascii="Times New Roman" w:hAnsi="Times New Roman" w:cs="Times New Roman"/>
          <w:sz w:val="20"/>
          <w:szCs w:val="20"/>
        </w:rPr>
        <w:t xml:space="preserve">Herkenne C. Effect of propylene glycol on ibuprofen absorption into human skin </w:t>
      </w:r>
      <w:commentRangeStart w:id="36"/>
      <w:r w:rsidRPr="00CD42CF">
        <w:rPr>
          <w:rFonts w:ascii="Times New Roman" w:hAnsi="Times New Roman" w:cs="Times New Roman"/>
          <w:sz w:val="20"/>
          <w:szCs w:val="20"/>
        </w:rPr>
        <w:t>in vivo</w:t>
      </w:r>
      <w:commentRangeEnd w:id="36"/>
      <w:r w:rsidR="0041725E">
        <w:rPr>
          <w:rStyle w:val="CommentReference"/>
          <w:rFonts w:eastAsiaTheme="minorEastAsia"/>
        </w:rPr>
        <w:commentReference w:id="36"/>
      </w:r>
      <w:r w:rsidRPr="00CD42CF">
        <w:rPr>
          <w:rFonts w:ascii="Times New Roman" w:hAnsi="Times New Roman" w:cs="Times New Roman"/>
          <w:sz w:val="20"/>
          <w:szCs w:val="20"/>
        </w:rPr>
        <w:t xml:space="preserve">. </w:t>
      </w:r>
      <w:commentRangeStart w:id="37"/>
      <w:r w:rsidRPr="007A7EEE">
        <w:rPr>
          <w:rFonts w:ascii="Times New Roman" w:hAnsi="Times New Roman" w:cs="Times New Roman"/>
          <w:i/>
          <w:sz w:val="20"/>
          <w:szCs w:val="20"/>
        </w:rPr>
        <w:t>J Pharm Sci</w:t>
      </w:r>
      <w:commentRangeEnd w:id="37"/>
      <w:r w:rsidR="0041725E">
        <w:rPr>
          <w:rStyle w:val="CommentReference"/>
          <w:rFonts w:eastAsiaTheme="minorEastAsia"/>
        </w:rPr>
        <w:commentReference w:id="37"/>
      </w:r>
      <w:r w:rsidR="000C249B" w:rsidRPr="00CD42CF">
        <w:rPr>
          <w:rFonts w:ascii="Times New Roman" w:hAnsi="Times New Roman" w:cs="Times New Roman"/>
          <w:sz w:val="20"/>
          <w:szCs w:val="20"/>
        </w:rPr>
        <w:t>.</w:t>
      </w:r>
      <w:r w:rsidRPr="00CD42CF">
        <w:rPr>
          <w:rFonts w:ascii="Times New Roman" w:hAnsi="Times New Roman" w:cs="Times New Roman"/>
          <w:sz w:val="20"/>
          <w:szCs w:val="20"/>
        </w:rPr>
        <w:t xml:space="preserve"> 2008; 97: 185-197.</w:t>
      </w:r>
    </w:p>
    <w:p w:rsidR="001C3AFB" w:rsidRPr="00CD42CF" w:rsidRDefault="001C3AFB" w:rsidP="00CD42CF">
      <w:pPr>
        <w:pStyle w:val="ListParagraph"/>
        <w:numPr>
          <w:ilvl w:val="0"/>
          <w:numId w:val="9"/>
        </w:numPr>
        <w:shd w:val="clear" w:color="auto" w:fill="FFFFFF" w:themeFill="background1"/>
        <w:spacing w:after="0"/>
        <w:jc w:val="both"/>
        <w:rPr>
          <w:rFonts w:ascii="Times New Roman" w:hAnsi="Times New Roman" w:cs="Times New Roman"/>
          <w:sz w:val="20"/>
          <w:szCs w:val="20"/>
        </w:rPr>
      </w:pPr>
      <w:r w:rsidRPr="00CD42CF">
        <w:rPr>
          <w:rFonts w:ascii="Times New Roman" w:hAnsi="Times New Roman" w:cs="Times New Roman"/>
          <w:sz w:val="20"/>
          <w:szCs w:val="20"/>
        </w:rPr>
        <w:t>Bradley JD, Brandt KD, Katz BP, Kalasinski LA,</w:t>
      </w:r>
      <w:r w:rsidR="00D70365" w:rsidRPr="00CD42CF">
        <w:rPr>
          <w:rFonts w:ascii="Times New Roman" w:hAnsi="Times New Roman" w:cs="Times New Roman"/>
          <w:sz w:val="20"/>
          <w:szCs w:val="20"/>
        </w:rPr>
        <w:t xml:space="preserve"> Ryan SI. Comparison of an anti </w:t>
      </w:r>
      <w:r w:rsidRPr="00CD42CF">
        <w:rPr>
          <w:rFonts w:ascii="Times New Roman" w:hAnsi="Times New Roman" w:cs="Times New Roman"/>
          <w:sz w:val="20"/>
          <w:szCs w:val="20"/>
        </w:rPr>
        <w:t xml:space="preserve">inflammatory dose of ibuprofen, an analgesic dose of ibuprofen, and acetaminophen in the treatment of patients with osteoarthritis of the knee. </w:t>
      </w:r>
      <w:commentRangeStart w:id="38"/>
      <w:r w:rsidRPr="007A7EEE">
        <w:rPr>
          <w:rFonts w:ascii="Times New Roman" w:hAnsi="Times New Roman" w:cs="Times New Roman"/>
          <w:i/>
          <w:sz w:val="20"/>
          <w:szCs w:val="20"/>
        </w:rPr>
        <w:t>New Engl J Med</w:t>
      </w:r>
      <w:r w:rsidR="000C249B" w:rsidRPr="00CD42CF">
        <w:rPr>
          <w:rFonts w:ascii="Times New Roman" w:hAnsi="Times New Roman" w:cs="Times New Roman"/>
          <w:sz w:val="20"/>
          <w:szCs w:val="20"/>
        </w:rPr>
        <w:t>.</w:t>
      </w:r>
      <w:r w:rsidRPr="00CD42CF">
        <w:rPr>
          <w:rFonts w:ascii="Times New Roman" w:hAnsi="Times New Roman" w:cs="Times New Roman"/>
          <w:sz w:val="20"/>
          <w:szCs w:val="20"/>
        </w:rPr>
        <w:t xml:space="preserve"> </w:t>
      </w:r>
      <w:commentRangeEnd w:id="38"/>
      <w:r w:rsidR="0041725E">
        <w:rPr>
          <w:rStyle w:val="CommentReference"/>
          <w:rFonts w:eastAsiaTheme="minorEastAsia"/>
        </w:rPr>
        <w:commentReference w:id="38"/>
      </w:r>
      <w:r w:rsidRPr="00CD42CF">
        <w:rPr>
          <w:rFonts w:ascii="Times New Roman" w:hAnsi="Times New Roman" w:cs="Times New Roman"/>
          <w:sz w:val="20"/>
          <w:szCs w:val="20"/>
        </w:rPr>
        <w:t>1991; 325: 87-91.</w:t>
      </w:r>
    </w:p>
    <w:p w:rsidR="00D70365" w:rsidRPr="00CD42CF" w:rsidRDefault="00D70365" w:rsidP="00CD42CF">
      <w:pPr>
        <w:pStyle w:val="ListParagraph"/>
        <w:numPr>
          <w:ilvl w:val="0"/>
          <w:numId w:val="9"/>
        </w:numPr>
        <w:shd w:val="clear" w:color="auto" w:fill="FFFFFF" w:themeFill="background1"/>
        <w:spacing w:after="0"/>
        <w:jc w:val="both"/>
        <w:rPr>
          <w:rFonts w:ascii="Times New Roman" w:hAnsi="Times New Roman" w:cs="Times New Roman"/>
          <w:sz w:val="20"/>
          <w:szCs w:val="20"/>
        </w:rPr>
      </w:pPr>
      <w:r w:rsidRPr="00CD42CF">
        <w:rPr>
          <w:rFonts w:ascii="Times New Roman" w:hAnsi="Times New Roman" w:cs="Times New Roman"/>
          <w:sz w:val="20"/>
          <w:szCs w:val="20"/>
        </w:rPr>
        <w:t xml:space="preserve">Nair R, Sevukarajan M, Mohammed B and Kumar J. Formulation of microemulsion based vaginal gel- </w:t>
      </w:r>
      <w:r w:rsidRPr="007A7EEE">
        <w:rPr>
          <w:rFonts w:ascii="Times New Roman" w:hAnsi="Times New Roman" w:cs="Times New Roman"/>
          <w:sz w:val="20"/>
          <w:szCs w:val="20"/>
        </w:rPr>
        <w:t xml:space="preserve">in </w:t>
      </w:r>
      <w:commentRangeStart w:id="39"/>
      <w:r w:rsidR="001C748C" w:rsidRPr="007A7EEE">
        <w:rPr>
          <w:rFonts w:ascii="Times New Roman" w:hAnsi="Times New Roman" w:cs="Times New Roman"/>
          <w:sz w:val="20"/>
          <w:szCs w:val="20"/>
        </w:rPr>
        <w:t>vitro</w:t>
      </w:r>
      <w:commentRangeEnd w:id="39"/>
      <w:r w:rsidR="0041725E">
        <w:rPr>
          <w:rStyle w:val="CommentReference"/>
          <w:rFonts w:eastAsiaTheme="minorEastAsia"/>
        </w:rPr>
        <w:commentReference w:id="39"/>
      </w:r>
      <w:r w:rsidRPr="007A7EEE">
        <w:rPr>
          <w:rFonts w:ascii="Times New Roman" w:hAnsi="Times New Roman" w:cs="Times New Roman"/>
          <w:sz w:val="20"/>
          <w:szCs w:val="20"/>
        </w:rPr>
        <w:t xml:space="preserve"> and in vivo</w:t>
      </w:r>
      <w:r w:rsidRPr="00CD42CF">
        <w:rPr>
          <w:rFonts w:ascii="Times New Roman" w:hAnsi="Times New Roman" w:cs="Times New Roman"/>
          <w:sz w:val="20"/>
          <w:szCs w:val="20"/>
        </w:rPr>
        <w:t xml:space="preserve"> e</w:t>
      </w:r>
      <w:r w:rsidR="000C249B" w:rsidRPr="00CD42CF">
        <w:rPr>
          <w:rFonts w:ascii="Times New Roman" w:hAnsi="Times New Roman" w:cs="Times New Roman"/>
          <w:sz w:val="20"/>
          <w:szCs w:val="20"/>
        </w:rPr>
        <w:t xml:space="preserve">valuation. </w:t>
      </w:r>
      <w:commentRangeStart w:id="40"/>
      <w:r w:rsidR="000C249B" w:rsidRPr="007A7EEE">
        <w:rPr>
          <w:rFonts w:ascii="Times New Roman" w:hAnsi="Times New Roman" w:cs="Times New Roman"/>
          <w:i/>
          <w:sz w:val="20"/>
          <w:szCs w:val="20"/>
        </w:rPr>
        <w:t>Der Pharmacia Lettre</w:t>
      </w:r>
      <w:commentRangeEnd w:id="40"/>
      <w:r w:rsidR="0041725E">
        <w:rPr>
          <w:rStyle w:val="CommentReference"/>
          <w:rFonts w:eastAsiaTheme="minorEastAsia"/>
        </w:rPr>
        <w:commentReference w:id="40"/>
      </w:r>
      <w:r w:rsidR="000C249B" w:rsidRPr="00CD42CF">
        <w:rPr>
          <w:rFonts w:ascii="Times New Roman" w:hAnsi="Times New Roman" w:cs="Times New Roman"/>
          <w:sz w:val="20"/>
          <w:szCs w:val="20"/>
        </w:rPr>
        <w:t>.</w:t>
      </w:r>
      <w:r w:rsidRPr="00CD42CF">
        <w:rPr>
          <w:rFonts w:ascii="Times New Roman" w:hAnsi="Times New Roman" w:cs="Times New Roman"/>
          <w:sz w:val="20"/>
          <w:szCs w:val="20"/>
        </w:rPr>
        <w:t xml:space="preserve"> 2010; 2 (6): 99-105.</w:t>
      </w:r>
    </w:p>
    <w:p w:rsidR="001C3AFB" w:rsidRPr="00CD42CF" w:rsidRDefault="0021638B" w:rsidP="00CD42CF">
      <w:pPr>
        <w:pStyle w:val="ListParagraph"/>
        <w:numPr>
          <w:ilvl w:val="0"/>
          <w:numId w:val="9"/>
        </w:numPr>
        <w:shd w:val="clear" w:color="auto" w:fill="FFFFFF" w:themeFill="background1"/>
        <w:spacing w:after="0"/>
        <w:jc w:val="both"/>
        <w:rPr>
          <w:rFonts w:ascii="Times New Roman" w:hAnsi="Times New Roman" w:cs="Times New Roman"/>
          <w:sz w:val="20"/>
          <w:szCs w:val="20"/>
        </w:rPr>
      </w:pPr>
      <w:r w:rsidRPr="00CD42CF">
        <w:rPr>
          <w:rFonts w:ascii="Times New Roman" w:hAnsi="Times New Roman" w:cs="Times New Roman"/>
          <w:sz w:val="20"/>
          <w:szCs w:val="20"/>
        </w:rPr>
        <w:t>Somashekhara C</w:t>
      </w:r>
      <w:r w:rsidR="001C3AFB" w:rsidRPr="00CD42CF">
        <w:rPr>
          <w:rFonts w:ascii="Times New Roman" w:hAnsi="Times New Roman" w:cs="Times New Roman"/>
          <w:sz w:val="20"/>
          <w:szCs w:val="20"/>
        </w:rPr>
        <w:t>N, K.Gowthamarajan, D.V.Gowda, Rajesh. N and Siddaramaiah. Formulation and Evaluation of Ketoprofen Loaded Transdermal Drug Delivery. Int. J. Pharma. Res. 2009 1, 40-47.</w:t>
      </w:r>
    </w:p>
    <w:p w:rsidR="00B465C4" w:rsidRPr="00CD42CF" w:rsidRDefault="00B465C4" w:rsidP="00CD42CF">
      <w:pPr>
        <w:pStyle w:val="ListParagraph"/>
        <w:numPr>
          <w:ilvl w:val="0"/>
          <w:numId w:val="9"/>
        </w:numPr>
        <w:shd w:val="clear" w:color="auto" w:fill="FFFFFF" w:themeFill="background1"/>
        <w:spacing w:after="0"/>
        <w:jc w:val="both"/>
        <w:rPr>
          <w:rFonts w:ascii="Times New Roman" w:hAnsi="Times New Roman" w:cs="Times New Roman"/>
          <w:color w:val="000000"/>
          <w:sz w:val="20"/>
          <w:szCs w:val="20"/>
        </w:rPr>
      </w:pPr>
      <w:r w:rsidRPr="00CD42CF">
        <w:rPr>
          <w:rFonts w:ascii="Times New Roman" w:hAnsi="Times New Roman" w:cs="Times New Roman"/>
          <w:color w:val="000000"/>
          <w:sz w:val="20"/>
          <w:szCs w:val="20"/>
        </w:rPr>
        <w:t>Silvi</w:t>
      </w:r>
      <w:r w:rsidR="0021638B" w:rsidRPr="00CD42CF">
        <w:rPr>
          <w:rFonts w:ascii="Times New Roman" w:hAnsi="Times New Roman" w:cs="Times New Roman"/>
          <w:color w:val="000000"/>
          <w:sz w:val="20"/>
          <w:szCs w:val="20"/>
        </w:rPr>
        <w:t xml:space="preserve">a S, </w:t>
      </w:r>
      <w:r w:rsidRPr="00CD42CF">
        <w:rPr>
          <w:rFonts w:ascii="Times New Roman" w:hAnsi="Times New Roman" w:cs="Times New Roman"/>
          <w:color w:val="000000"/>
          <w:sz w:val="20"/>
          <w:szCs w:val="20"/>
        </w:rPr>
        <w:t>Marta P.</w:t>
      </w:r>
      <w:r w:rsidR="0021638B" w:rsidRPr="00CD42CF">
        <w:rPr>
          <w:rFonts w:ascii="Times New Roman" w:hAnsi="Times New Roman" w:cs="Times New Roman"/>
          <w:color w:val="000000"/>
          <w:sz w:val="20"/>
          <w:szCs w:val="20"/>
        </w:rPr>
        <w:t xml:space="preserve"> Alves. Human skin penetration and</w:t>
      </w:r>
      <w:r w:rsidRPr="00CD42CF">
        <w:rPr>
          <w:rFonts w:ascii="Times New Roman" w:hAnsi="Times New Roman" w:cs="Times New Roman"/>
          <w:color w:val="000000"/>
          <w:sz w:val="20"/>
          <w:szCs w:val="20"/>
        </w:rPr>
        <w:t xml:space="preserve"> distribution of Nimesulide</w:t>
      </w:r>
      <w:r w:rsidRPr="00CD42CF">
        <w:rPr>
          <w:color w:val="000000"/>
          <w:sz w:val="20"/>
          <w:szCs w:val="20"/>
        </w:rPr>
        <w:br/>
      </w:r>
      <w:r w:rsidRPr="00CD42CF">
        <w:rPr>
          <w:rFonts w:ascii="Times New Roman" w:hAnsi="Times New Roman" w:cs="Times New Roman"/>
          <w:color w:val="000000"/>
          <w:sz w:val="20"/>
          <w:szCs w:val="20"/>
        </w:rPr>
        <w:t>from hydrophilic gels containing nanocarriers</w:t>
      </w:r>
      <w:r w:rsidR="000C249B" w:rsidRPr="00CD42CF">
        <w:rPr>
          <w:rFonts w:ascii="Times New Roman" w:hAnsi="Times New Roman" w:cs="Times New Roman"/>
          <w:color w:val="000000"/>
          <w:sz w:val="20"/>
          <w:szCs w:val="20"/>
        </w:rPr>
        <w:t xml:space="preserve">, </w:t>
      </w:r>
      <w:commentRangeStart w:id="41"/>
      <w:r w:rsidR="000C249B" w:rsidRPr="007A7EEE">
        <w:rPr>
          <w:rFonts w:ascii="Times New Roman" w:hAnsi="Times New Roman" w:cs="Times New Roman"/>
          <w:i/>
          <w:color w:val="000000"/>
          <w:sz w:val="20"/>
          <w:szCs w:val="20"/>
        </w:rPr>
        <w:t>Int. Journal of pharmaceutics</w:t>
      </w:r>
      <w:commentRangeEnd w:id="41"/>
      <w:r w:rsidR="0041725E">
        <w:rPr>
          <w:rStyle w:val="CommentReference"/>
          <w:rFonts w:eastAsiaTheme="minorEastAsia"/>
        </w:rPr>
        <w:commentReference w:id="41"/>
      </w:r>
      <w:r w:rsidR="000C249B" w:rsidRPr="00CD42CF">
        <w:rPr>
          <w:rFonts w:ascii="Times New Roman" w:hAnsi="Times New Roman" w:cs="Times New Roman"/>
          <w:color w:val="000000"/>
          <w:sz w:val="20"/>
          <w:szCs w:val="20"/>
        </w:rPr>
        <w:t>.</w:t>
      </w:r>
      <w:r w:rsidRPr="00CD42CF">
        <w:rPr>
          <w:rFonts w:ascii="Times New Roman" w:hAnsi="Times New Roman" w:cs="Times New Roman"/>
          <w:color w:val="000000"/>
          <w:sz w:val="20"/>
          <w:szCs w:val="20"/>
        </w:rPr>
        <w:t xml:space="preserve"> 2007; 341:</w:t>
      </w:r>
      <w:r w:rsidRPr="00CD42CF">
        <w:rPr>
          <w:color w:val="000000"/>
          <w:sz w:val="20"/>
          <w:szCs w:val="20"/>
        </w:rPr>
        <w:br/>
      </w:r>
      <w:r w:rsidRPr="00CD42CF">
        <w:rPr>
          <w:rFonts w:ascii="Times New Roman" w:hAnsi="Times New Roman" w:cs="Times New Roman"/>
          <w:color w:val="000000"/>
          <w:sz w:val="20"/>
          <w:szCs w:val="20"/>
        </w:rPr>
        <w:t>215-220.</w:t>
      </w:r>
    </w:p>
    <w:p w:rsidR="00D70365" w:rsidRPr="00CD42CF" w:rsidRDefault="00D70365" w:rsidP="00CD42CF">
      <w:pPr>
        <w:pStyle w:val="ListParagraph"/>
        <w:numPr>
          <w:ilvl w:val="0"/>
          <w:numId w:val="9"/>
        </w:numPr>
        <w:shd w:val="clear" w:color="auto" w:fill="FFFFFF" w:themeFill="background1"/>
        <w:spacing w:after="0"/>
        <w:jc w:val="both"/>
        <w:rPr>
          <w:rFonts w:ascii="Times New Roman" w:hAnsi="Times New Roman" w:cs="Times New Roman"/>
          <w:color w:val="000000"/>
          <w:sz w:val="20"/>
          <w:szCs w:val="20"/>
        </w:rPr>
      </w:pPr>
      <w:r w:rsidRPr="00CD42CF">
        <w:rPr>
          <w:rFonts w:ascii="Times New Roman" w:hAnsi="Times New Roman" w:cs="Times New Roman"/>
          <w:color w:val="000000"/>
          <w:sz w:val="20"/>
          <w:szCs w:val="20"/>
        </w:rPr>
        <w:t>Sanjay, Jain BD, Padsalg A, Patel K, Mokale V, Formulation, development and evaluation of Fluconazole gel in var</w:t>
      </w:r>
      <w:r w:rsidR="000C249B" w:rsidRPr="00CD42CF">
        <w:rPr>
          <w:rFonts w:ascii="Times New Roman" w:hAnsi="Times New Roman" w:cs="Times New Roman"/>
          <w:color w:val="000000"/>
          <w:sz w:val="20"/>
          <w:szCs w:val="20"/>
        </w:rPr>
        <w:t>ious polymer bases</w:t>
      </w:r>
      <w:r w:rsidR="000C249B" w:rsidRPr="007A7EEE">
        <w:rPr>
          <w:rFonts w:ascii="Times New Roman" w:hAnsi="Times New Roman" w:cs="Times New Roman"/>
          <w:i/>
          <w:color w:val="000000"/>
          <w:sz w:val="20"/>
          <w:szCs w:val="20"/>
        </w:rPr>
        <w:t xml:space="preserve">, </w:t>
      </w:r>
      <w:commentRangeStart w:id="42"/>
      <w:r w:rsidR="000C249B" w:rsidRPr="007A7EEE">
        <w:rPr>
          <w:rFonts w:ascii="Times New Roman" w:hAnsi="Times New Roman" w:cs="Times New Roman"/>
          <w:i/>
          <w:color w:val="000000"/>
          <w:sz w:val="20"/>
          <w:szCs w:val="20"/>
        </w:rPr>
        <w:t>Asi J Pharm</w:t>
      </w:r>
      <w:r w:rsidR="000C249B" w:rsidRPr="00CD42CF">
        <w:rPr>
          <w:rFonts w:ascii="Times New Roman" w:hAnsi="Times New Roman" w:cs="Times New Roman"/>
          <w:color w:val="000000"/>
          <w:sz w:val="20"/>
          <w:szCs w:val="20"/>
        </w:rPr>
        <w:t>.</w:t>
      </w:r>
      <w:r w:rsidRPr="00CD42CF">
        <w:rPr>
          <w:rFonts w:ascii="Times New Roman" w:hAnsi="Times New Roman" w:cs="Times New Roman"/>
          <w:color w:val="000000"/>
          <w:sz w:val="20"/>
          <w:szCs w:val="20"/>
        </w:rPr>
        <w:t xml:space="preserve"> </w:t>
      </w:r>
      <w:commentRangeEnd w:id="42"/>
      <w:r w:rsidR="0041725E">
        <w:rPr>
          <w:rStyle w:val="CommentReference"/>
          <w:rFonts w:eastAsiaTheme="minorEastAsia"/>
        </w:rPr>
        <w:commentReference w:id="42"/>
      </w:r>
      <w:r w:rsidRPr="00CD42CF">
        <w:rPr>
          <w:rFonts w:ascii="Times New Roman" w:hAnsi="Times New Roman" w:cs="Times New Roman"/>
          <w:color w:val="000000"/>
          <w:sz w:val="20"/>
          <w:szCs w:val="20"/>
        </w:rPr>
        <w:t xml:space="preserve">2007;1:63-68. </w:t>
      </w:r>
    </w:p>
    <w:p w:rsidR="00B465C4" w:rsidRPr="00CD42CF" w:rsidRDefault="0021638B" w:rsidP="00CD42CF">
      <w:pPr>
        <w:pStyle w:val="ListParagraph"/>
        <w:numPr>
          <w:ilvl w:val="0"/>
          <w:numId w:val="9"/>
        </w:numPr>
        <w:shd w:val="clear" w:color="auto" w:fill="FFFFFF" w:themeFill="background1"/>
        <w:spacing w:after="0"/>
        <w:jc w:val="both"/>
        <w:rPr>
          <w:rFonts w:ascii="Times New Roman" w:hAnsi="Times New Roman" w:cs="Times New Roman"/>
          <w:color w:val="000000"/>
          <w:sz w:val="20"/>
          <w:szCs w:val="20"/>
        </w:rPr>
      </w:pPr>
      <w:r w:rsidRPr="00CD42CF">
        <w:rPr>
          <w:rFonts w:ascii="Times New Roman" w:hAnsi="Times New Roman" w:cs="Times New Roman"/>
          <w:color w:val="000000"/>
          <w:sz w:val="20"/>
          <w:szCs w:val="20"/>
        </w:rPr>
        <w:t>Cordero JA, Alarcon L, Escribano E</w:t>
      </w:r>
      <w:r w:rsidR="00B465C4" w:rsidRPr="00CD42CF">
        <w:rPr>
          <w:rFonts w:ascii="Times New Roman" w:hAnsi="Times New Roman" w:cs="Times New Roman"/>
          <w:color w:val="000000"/>
          <w:sz w:val="20"/>
          <w:szCs w:val="20"/>
        </w:rPr>
        <w:t xml:space="preserve">, </w:t>
      </w:r>
      <w:r w:rsidRPr="00CD42CF">
        <w:rPr>
          <w:rFonts w:ascii="Times New Roman" w:hAnsi="Times New Roman" w:cs="Times New Roman"/>
          <w:color w:val="000000"/>
          <w:sz w:val="20"/>
          <w:szCs w:val="20"/>
        </w:rPr>
        <w:t xml:space="preserve">Obach R, Domenech J. </w:t>
      </w:r>
      <w:r w:rsidR="00B465C4" w:rsidRPr="00CD42CF">
        <w:rPr>
          <w:rFonts w:ascii="Times New Roman" w:hAnsi="Times New Roman" w:cs="Times New Roman"/>
          <w:color w:val="000000"/>
          <w:sz w:val="20"/>
          <w:szCs w:val="20"/>
        </w:rPr>
        <w:t>A Comparative study of the transdermal penetration of a series of Nonst</w:t>
      </w:r>
      <w:r w:rsidRPr="00CD42CF">
        <w:rPr>
          <w:rFonts w:ascii="Times New Roman" w:hAnsi="Times New Roman" w:cs="Times New Roman"/>
          <w:color w:val="000000"/>
          <w:sz w:val="20"/>
          <w:szCs w:val="20"/>
        </w:rPr>
        <w:t>eroidal antiinflammatory drugs.</w:t>
      </w:r>
      <w:r w:rsidR="00B465C4" w:rsidRPr="00CD42CF">
        <w:rPr>
          <w:rFonts w:ascii="Times New Roman" w:hAnsi="Times New Roman" w:cs="Times New Roman"/>
          <w:color w:val="000000"/>
          <w:sz w:val="20"/>
          <w:szCs w:val="20"/>
        </w:rPr>
        <w:t xml:space="preserve"> J. Pharm. Sci. 1997, 86(4), 503-508.</w:t>
      </w:r>
    </w:p>
    <w:p w:rsidR="00D70365" w:rsidRPr="00CD42CF" w:rsidRDefault="00D70365" w:rsidP="00CD42CF">
      <w:pPr>
        <w:pStyle w:val="ListParagraph"/>
        <w:numPr>
          <w:ilvl w:val="0"/>
          <w:numId w:val="9"/>
        </w:numPr>
        <w:shd w:val="clear" w:color="auto" w:fill="FFFFFF" w:themeFill="background1"/>
        <w:spacing w:after="0"/>
        <w:jc w:val="both"/>
        <w:rPr>
          <w:rFonts w:ascii="Times New Roman" w:hAnsi="Times New Roman" w:cs="Times New Roman"/>
          <w:color w:val="000000"/>
          <w:sz w:val="20"/>
          <w:szCs w:val="20"/>
        </w:rPr>
      </w:pPr>
      <w:r w:rsidRPr="00CD42CF">
        <w:rPr>
          <w:rFonts w:ascii="Times New Roman" w:hAnsi="Times New Roman" w:cs="Times New Roman"/>
          <w:color w:val="000000"/>
          <w:sz w:val="20"/>
          <w:szCs w:val="20"/>
        </w:rPr>
        <w:t>Finnin BC, Morgan TM, Transdermal</w:t>
      </w:r>
      <w:r w:rsidR="000C249B" w:rsidRPr="00CD42CF">
        <w:rPr>
          <w:rFonts w:ascii="Times New Roman" w:hAnsi="Times New Roman" w:cs="Times New Roman"/>
          <w:color w:val="000000"/>
          <w:sz w:val="20"/>
          <w:szCs w:val="20"/>
        </w:rPr>
        <w:t xml:space="preserve"> </w:t>
      </w:r>
      <w:r w:rsidRPr="00CD42CF">
        <w:rPr>
          <w:rFonts w:ascii="Times New Roman" w:hAnsi="Times New Roman" w:cs="Times New Roman"/>
          <w:color w:val="000000"/>
          <w:sz w:val="20"/>
          <w:szCs w:val="20"/>
        </w:rPr>
        <w:t>Penetration: Application, Limitation and</w:t>
      </w:r>
      <w:r w:rsidR="000C249B" w:rsidRPr="00CD42CF">
        <w:rPr>
          <w:rFonts w:ascii="Times New Roman" w:hAnsi="Times New Roman" w:cs="Times New Roman"/>
          <w:color w:val="000000"/>
          <w:sz w:val="20"/>
          <w:szCs w:val="20"/>
        </w:rPr>
        <w:t xml:space="preserve"> </w:t>
      </w:r>
      <w:r w:rsidRPr="00CD42CF">
        <w:rPr>
          <w:rFonts w:ascii="Times New Roman" w:hAnsi="Times New Roman" w:cs="Times New Roman"/>
          <w:color w:val="000000"/>
          <w:sz w:val="20"/>
          <w:szCs w:val="20"/>
        </w:rPr>
        <w:t>Poten</w:t>
      </w:r>
      <w:r w:rsidR="000C249B" w:rsidRPr="00CD42CF">
        <w:rPr>
          <w:rFonts w:ascii="Times New Roman" w:hAnsi="Times New Roman" w:cs="Times New Roman"/>
          <w:color w:val="000000"/>
          <w:sz w:val="20"/>
          <w:szCs w:val="20"/>
        </w:rPr>
        <w:t xml:space="preserve">tial, </w:t>
      </w:r>
      <w:commentRangeStart w:id="43"/>
      <w:r w:rsidR="000C249B" w:rsidRPr="007A7EEE">
        <w:rPr>
          <w:rFonts w:ascii="Times New Roman" w:hAnsi="Times New Roman" w:cs="Times New Roman"/>
          <w:i/>
          <w:color w:val="000000"/>
          <w:sz w:val="20"/>
          <w:szCs w:val="20"/>
        </w:rPr>
        <w:t>J Pharm Sci</w:t>
      </w:r>
      <w:r w:rsidR="000C249B" w:rsidRPr="00CD42CF">
        <w:rPr>
          <w:rFonts w:ascii="Times New Roman" w:hAnsi="Times New Roman" w:cs="Times New Roman"/>
          <w:color w:val="000000"/>
          <w:sz w:val="20"/>
          <w:szCs w:val="20"/>
        </w:rPr>
        <w:t xml:space="preserve">. </w:t>
      </w:r>
      <w:commentRangeEnd w:id="43"/>
      <w:r w:rsidR="0041725E">
        <w:rPr>
          <w:rStyle w:val="CommentReference"/>
          <w:rFonts w:eastAsiaTheme="minorEastAsia"/>
        </w:rPr>
        <w:commentReference w:id="43"/>
      </w:r>
      <w:r w:rsidR="000C249B" w:rsidRPr="00CD42CF">
        <w:rPr>
          <w:rFonts w:ascii="Times New Roman" w:hAnsi="Times New Roman" w:cs="Times New Roman"/>
          <w:color w:val="000000"/>
          <w:sz w:val="20"/>
          <w:szCs w:val="20"/>
        </w:rPr>
        <w:t>1999; 88: 955</w:t>
      </w:r>
      <w:r w:rsidRPr="00CD42CF">
        <w:rPr>
          <w:rFonts w:ascii="Times New Roman" w:hAnsi="Times New Roman" w:cs="Times New Roman"/>
          <w:color w:val="000000"/>
          <w:sz w:val="20"/>
          <w:szCs w:val="20"/>
        </w:rPr>
        <w:t>– 958.</w:t>
      </w:r>
    </w:p>
    <w:p w:rsidR="00240E0C" w:rsidRPr="00366541" w:rsidRDefault="00240E0C" w:rsidP="00CD42CF">
      <w:pPr>
        <w:widowControl w:val="0"/>
        <w:shd w:val="clear" w:color="auto" w:fill="FFFFFF" w:themeFill="background1"/>
        <w:autoSpaceDE w:val="0"/>
        <w:autoSpaceDN w:val="0"/>
        <w:adjustRightInd w:val="0"/>
        <w:spacing w:after="0"/>
        <w:ind w:left="90" w:right="540"/>
        <w:jc w:val="both"/>
        <w:rPr>
          <w:rFonts w:ascii="Times New Roman" w:hAnsi="Times New Roman" w:cs="Times New Roman"/>
          <w:b/>
          <w:sz w:val="20"/>
          <w:szCs w:val="20"/>
        </w:rPr>
      </w:pPr>
    </w:p>
    <w:p w:rsidR="00240E0C" w:rsidRPr="00366541" w:rsidRDefault="00240E0C" w:rsidP="00CD42CF">
      <w:pPr>
        <w:widowControl w:val="0"/>
        <w:shd w:val="clear" w:color="auto" w:fill="FFFFFF" w:themeFill="background1"/>
        <w:autoSpaceDE w:val="0"/>
        <w:autoSpaceDN w:val="0"/>
        <w:adjustRightInd w:val="0"/>
        <w:spacing w:after="0"/>
        <w:ind w:left="90" w:right="540"/>
        <w:jc w:val="both"/>
        <w:rPr>
          <w:rFonts w:ascii="Times New Roman" w:hAnsi="Times New Roman" w:cs="Times New Roman"/>
          <w:b/>
          <w:sz w:val="20"/>
          <w:szCs w:val="20"/>
        </w:rPr>
      </w:pPr>
    </w:p>
    <w:p w:rsidR="00815AF7" w:rsidRPr="007A7EEE" w:rsidRDefault="00815AF7" w:rsidP="007A7EEE">
      <w:pPr>
        <w:widowControl w:val="0"/>
        <w:shd w:val="clear" w:color="auto" w:fill="FFFFFF" w:themeFill="background1"/>
        <w:autoSpaceDE w:val="0"/>
        <w:autoSpaceDN w:val="0"/>
        <w:adjustRightInd w:val="0"/>
        <w:spacing w:after="0"/>
        <w:ind w:right="540"/>
        <w:jc w:val="both"/>
        <w:rPr>
          <w:rFonts w:ascii="Times New Roman" w:hAnsi="Times New Roman" w:cs="Times New Roman"/>
          <w:b/>
          <w:color w:val="FF0000"/>
          <w:sz w:val="20"/>
          <w:szCs w:val="20"/>
        </w:rPr>
      </w:pPr>
    </w:p>
    <w:sectPr w:rsidR="00815AF7" w:rsidRPr="007A7EEE" w:rsidSect="007A7EEE">
      <w:headerReference w:type="even" r:id="rId11"/>
      <w:headerReference w:type="default" r:id="rId12"/>
      <w:footerReference w:type="even" r:id="rId13"/>
      <w:footerReference w:type="default" r:id="rId14"/>
      <w:headerReference w:type="first" r:id="rId15"/>
      <w:footerReference w:type="first" r:id="rId16"/>
      <w:pgSz w:w="12240" w:h="15840"/>
      <w:pgMar w:top="360" w:right="1440" w:bottom="270" w:left="1440" w:header="360" w:footer="268"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27T16:32:00Z" w:initials="K">
    <w:p w:rsidR="00A76C56" w:rsidRDefault="00A76C56" w:rsidP="00A76C5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A76C56" w:rsidRPr="00B07E1A" w:rsidRDefault="00A76C56" w:rsidP="00A76C56">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sidRPr="00502FAD">
        <w:rPr>
          <w:rFonts w:ascii="Bookman Old Style" w:hAnsi="Bookman Old Style" w:cs="Times New Roman"/>
          <w:highlight w:val="green"/>
        </w:rPr>
        <w:t>50%</w:t>
      </w:r>
      <w:r w:rsidRPr="00B07E1A">
        <w:rPr>
          <w:rFonts w:ascii="Bookman Old Style" w:hAnsi="Bookman Old Style" w:cs="Times New Roman"/>
        </w:rPr>
        <w:t xml:space="preserve"> </w:t>
      </w:r>
    </w:p>
    <w:p w:rsidR="00A76C56" w:rsidRPr="00E41274" w:rsidRDefault="00A76C56" w:rsidP="00A76C56">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A76C56" w:rsidRDefault="00A76C56">
      <w:pPr>
        <w:pStyle w:val="CommentText"/>
      </w:pPr>
    </w:p>
  </w:comment>
  <w:comment w:id="1" w:author="kapil chauhan" w:date="2021-04-27T16:40:00Z" w:initials="kc">
    <w:p w:rsidR="00A76C56" w:rsidRDefault="0041725E" w:rsidP="00A76C56">
      <w:pPr>
        <w:spacing w:after="0"/>
        <w:rPr>
          <w:rFonts w:ascii="Bookman Old Style" w:hAnsi="Bookman Old Style" w:cs="Times New Roman"/>
        </w:rPr>
      </w:pPr>
      <w:r>
        <w:rPr>
          <w:rStyle w:val="CommentReference"/>
        </w:rPr>
        <w:annotationRef/>
      </w:r>
      <w:r w:rsidR="00A76C56">
        <w:rPr>
          <w:rFonts w:ascii="Bookman Old Style" w:hAnsi="Bookman Old Style" w:cs="Times New Roman"/>
        </w:rPr>
        <w:t>L</w:t>
      </w:r>
      <w:r w:rsidR="00A76C56" w:rsidRPr="00B20A3C">
        <w:rPr>
          <w:rFonts w:ascii="Bookman Old Style" w:hAnsi="Bookman Old Style" w:cs="Times New Roman"/>
        </w:rPr>
        <w:t xml:space="preserve">ot of work is </w:t>
      </w:r>
      <w:r w:rsidR="00A76C56">
        <w:rPr>
          <w:rFonts w:ascii="Bookman Old Style" w:hAnsi="Bookman Old Style" w:cs="Times New Roman"/>
        </w:rPr>
        <w:t xml:space="preserve">already </w:t>
      </w:r>
      <w:r w:rsidR="00A76C56" w:rsidRPr="00B20A3C">
        <w:rPr>
          <w:rFonts w:ascii="Bookman Old Style" w:hAnsi="Bookman Old Style" w:cs="Times New Roman"/>
        </w:rPr>
        <w:t>done on this topic</w:t>
      </w:r>
      <w:r w:rsidR="00A76C56">
        <w:rPr>
          <w:rFonts w:ascii="Bookman Old Style" w:hAnsi="Bookman Old Style" w:cs="Times New Roman"/>
        </w:rPr>
        <w:t xml:space="preserve"> by many researchers</w:t>
      </w:r>
      <w:r w:rsidR="00A76C56" w:rsidRPr="00B20A3C">
        <w:rPr>
          <w:rFonts w:ascii="Bookman Old Style" w:hAnsi="Bookman Old Style" w:cs="Times New Roman"/>
        </w:rPr>
        <w:t>; author should mention the difference between the existing work and in this current work.</w:t>
      </w:r>
    </w:p>
    <w:p w:rsidR="0041725E" w:rsidRDefault="0041725E">
      <w:pPr>
        <w:pStyle w:val="CommentText"/>
      </w:pPr>
    </w:p>
  </w:comment>
  <w:comment w:id="3" w:author="kapil chauhan" w:date="2019-10-19T23:26:00Z" w:initials="kc">
    <w:p w:rsidR="0041725E" w:rsidRDefault="0041725E">
      <w:pPr>
        <w:pStyle w:val="CommentText"/>
      </w:pPr>
      <w:r>
        <w:rPr>
          <w:rStyle w:val="CommentReference"/>
        </w:rPr>
        <w:annotationRef/>
      </w:r>
      <w:r>
        <w:t>Space</w:t>
      </w:r>
    </w:p>
  </w:comment>
  <w:comment w:id="4" w:author="kapil chauhan" w:date="2019-10-19T23:26:00Z" w:initials="kc">
    <w:p w:rsidR="0041725E" w:rsidRDefault="0041725E">
      <w:pPr>
        <w:pStyle w:val="CommentText"/>
      </w:pPr>
      <w:r>
        <w:rPr>
          <w:rStyle w:val="CommentReference"/>
        </w:rPr>
        <w:annotationRef/>
      </w:r>
      <w:r>
        <w:t>Space</w:t>
      </w:r>
    </w:p>
  </w:comment>
  <w:comment w:id="5" w:author="kapil chauhan" w:date="2019-10-19T23:30:00Z" w:initials="kc">
    <w:p w:rsidR="0041725E" w:rsidRDefault="0041725E">
      <w:pPr>
        <w:pStyle w:val="CommentText"/>
      </w:pPr>
      <w:r>
        <w:rPr>
          <w:rStyle w:val="CommentReference"/>
        </w:rPr>
        <w:annotationRef/>
      </w:r>
      <w:r>
        <w:t>Italic</w:t>
      </w:r>
    </w:p>
  </w:comment>
  <w:comment w:id="6" w:author="kapil chauhan" w:date="2019-10-19T23:26:00Z" w:initials="kc">
    <w:p w:rsidR="0041725E" w:rsidRDefault="0041725E">
      <w:pPr>
        <w:pStyle w:val="CommentText"/>
      </w:pPr>
      <w:r>
        <w:rPr>
          <w:rStyle w:val="CommentReference"/>
        </w:rPr>
        <w:annotationRef/>
      </w:r>
      <w:r>
        <w:rPr>
          <w:rFonts w:ascii="Calibri" w:eastAsia="Times New Roman" w:hAnsi="Calibri" w:cs="Times New Roman"/>
          <w:color w:val="000000"/>
        </w:rPr>
        <w:t>Arrange alphabetically</w:t>
      </w:r>
    </w:p>
  </w:comment>
  <w:comment w:id="2" w:author="Kapil" w:date="2021-04-27T16:36:00Z" w:initials="K">
    <w:p w:rsidR="00A76C56" w:rsidRPr="00EE2A57" w:rsidRDefault="00A76C56" w:rsidP="00A76C56">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A76C56" w:rsidRPr="00873D08" w:rsidRDefault="00A76C56" w:rsidP="00A76C56">
      <w:pPr>
        <w:pStyle w:val="CommentText"/>
        <w:rPr>
          <w:rFonts w:ascii="Bookman Old Style" w:hAnsi="Bookman Old Style" w:cs="Times New Roman"/>
          <w:b/>
          <w:highlight w:val="green"/>
        </w:rPr>
      </w:pPr>
      <w:r w:rsidRPr="00873D08">
        <w:rPr>
          <w:rFonts w:ascii="Bookman Old Style" w:hAnsi="Bookman Old Style" w:cs="Times New Roman"/>
          <w:b/>
          <w:highlight w:val="green"/>
        </w:rPr>
        <w:t>Aim and objective</w:t>
      </w:r>
    </w:p>
    <w:p w:rsidR="00A76C56" w:rsidRPr="00873D08" w:rsidRDefault="00A76C56" w:rsidP="00A76C56">
      <w:pPr>
        <w:pStyle w:val="CommentText"/>
        <w:rPr>
          <w:rFonts w:ascii="Bookman Old Style" w:hAnsi="Bookman Old Style" w:cs="Times New Roman"/>
          <w:b/>
          <w:highlight w:val="green"/>
        </w:rPr>
      </w:pPr>
      <w:r w:rsidRPr="00873D08">
        <w:rPr>
          <w:rFonts w:ascii="Bookman Old Style" w:hAnsi="Bookman Old Style" w:cs="Times New Roman"/>
          <w:b/>
          <w:highlight w:val="green"/>
        </w:rPr>
        <w:t>Methods</w:t>
      </w:r>
    </w:p>
    <w:p w:rsidR="00A76C56" w:rsidRPr="00873D08" w:rsidRDefault="00A76C56" w:rsidP="00A76C56">
      <w:pPr>
        <w:pStyle w:val="CommentText"/>
        <w:rPr>
          <w:rFonts w:ascii="Bookman Old Style" w:hAnsi="Bookman Old Style" w:cs="Times New Roman"/>
          <w:b/>
          <w:highlight w:val="green"/>
        </w:rPr>
      </w:pPr>
      <w:r w:rsidRPr="00873D08">
        <w:rPr>
          <w:rFonts w:ascii="Bookman Old Style" w:hAnsi="Bookman Old Style" w:cs="Times New Roman"/>
          <w:b/>
          <w:highlight w:val="green"/>
        </w:rPr>
        <w:t>Results</w:t>
      </w:r>
    </w:p>
    <w:p w:rsidR="00A76C56" w:rsidRPr="00873D08" w:rsidRDefault="00A76C56" w:rsidP="00A76C56">
      <w:pPr>
        <w:pStyle w:val="CommentText"/>
        <w:rPr>
          <w:rFonts w:ascii="Bookman Old Style" w:hAnsi="Bookman Old Style" w:cs="Times New Roman"/>
          <w:b/>
          <w:highlight w:val="green"/>
        </w:rPr>
      </w:pPr>
      <w:r w:rsidRPr="00873D08">
        <w:rPr>
          <w:rFonts w:ascii="Bookman Old Style" w:hAnsi="Bookman Old Style" w:cs="Times New Roman"/>
          <w:b/>
          <w:highlight w:val="green"/>
        </w:rPr>
        <w:t>Conclusion</w:t>
      </w:r>
    </w:p>
    <w:p w:rsidR="00A76C56" w:rsidRPr="00EE2A57" w:rsidRDefault="00A76C56" w:rsidP="00A76C56">
      <w:pPr>
        <w:pStyle w:val="CommentText"/>
        <w:rPr>
          <w:rFonts w:ascii="Bookman Old Style" w:hAnsi="Bookman Old Style" w:cs="Times New Roman"/>
        </w:rPr>
      </w:pPr>
      <w:r w:rsidRPr="00873D08">
        <w:rPr>
          <w:rFonts w:ascii="Bookman Old Style" w:hAnsi="Bookman Old Style" w:cs="Times New Roman"/>
          <w:b/>
          <w:highlight w:val="green"/>
        </w:rPr>
        <w:t>Keywords</w:t>
      </w:r>
    </w:p>
    <w:p w:rsidR="00A76C56" w:rsidRDefault="00A76C56">
      <w:pPr>
        <w:pStyle w:val="CommentText"/>
      </w:pPr>
    </w:p>
  </w:comment>
  <w:comment w:id="8" w:author="kapil chauhan" w:date="2019-10-19T23:26:00Z" w:initials="kc">
    <w:p w:rsidR="0041725E" w:rsidRDefault="0041725E">
      <w:pPr>
        <w:pStyle w:val="CommentText"/>
      </w:pPr>
      <w:r>
        <w:rPr>
          <w:rStyle w:val="CommentReference"/>
        </w:rPr>
        <w:annotationRef/>
      </w:r>
      <w:r>
        <w:t>Space</w:t>
      </w:r>
    </w:p>
  </w:comment>
  <w:comment w:id="7" w:author="Kapil" w:date="2021-04-27T17:04:00Z" w:initials="K">
    <w:p w:rsidR="00F0350A" w:rsidRPr="00721A9E" w:rsidRDefault="00F0350A" w:rsidP="00F0350A">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 xml:space="preserve">Has substantial weaknesses and is below the acceptable standard </w:t>
      </w:r>
    </w:p>
    <w:p w:rsidR="00F0350A" w:rsidRDefault="00F0350A">
      <w:pPr>
        <w:pStyle w:val="CommentText"/>
      </w:pPr>
    </w:p>
  </w:comment>
  <w:comment w:id="9" w:author="Kapil" w:date="2021-04-27T17:04:00Z" w:initials="K">
    <w:p w:rsidR="00F0350A" w:rsidRDefault="00F0350A">
      <w:pPr>
        <w:pStyle w:val="CommentText"/>
      </w:pPr>
      <w:r>
        <w:rPr>
          <w:rStyle w:val="CommentReference"/>
        </w:rPr>
        <w:annotationRef/>
      </w:r>
      <w:r>
        <w:t xml:space="preserve">No justification for the use of </w:t>
      </w:r>
      <w:r>
        <w:rPr>
          <w:rFonts w:ascii="Times New Roman" w:hAnsi="Times New Roman" w:cs="Times New Roman"/>
        </w:rPr>
        <w:t>Lornoxicam as model drug</w:t>
      </w:r>
    </w:p>
  </w:comment>
  <w:comment w:id="10" w:author="kapil chauhan" w:date="2019-10-19T23:26:00Z" w:initials="kc">
    <w:p w:rsidR="0041725E" w:rsidRDefault="0041725E">
      <w:pPr>
        <w:pStyle w:val="CommentText"/>
      </w:pPr>
      <w:r>
        <w:rPr>
          <w:rStyle w:val="CommentReference"/>
        </w:rPr>
        <w:annotationRef/>
      </w:r>
      <w:r>
        <w:t>Space</w:t>
      </w:r>
    </w:p>
  </w:comment>
  <w:comment w:id="12" w:author="kapil chauhan" w:date="2019-10-19T23:31:00Z" w:initials="kc">
    <w:p w:rsidR="0041725E" w:rsidRDefault="0041725E">
      <w:pPr>
        <w:pStyle w:val="CommentText"/>
      </w:pPr>
      <w:r>
        <w:rPr>
          <w:rStyle w:val="CommentReference"/>
        </w:rPr>
        <w:annotationRef/>
      </w:r>
      <w:r>
        <w:t>T</w:t>
      </w:r>
      <w:r w:rsidRPr="0041725E">
        <w:t>able</w:t>
      </w:r>
    </w:p>
  </w:comment>
  <w:comment w:id="11" w:author="Kapil" w:date="2021-04-27T17:41:00Z" w:initials="K">
    <w:p w:rsidR="004E2253" w:rsidRDefault="004E2253" w:rsidP="004E2253">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This method is well known. Please summarize the method.</w:t>
      </w:r>
    </w:p>
    <w:p w:rsidR="004E2253" w:rsidRDefault="004E2253">
      <w:pPr>
        <w:pStyle w:val="CommentText"/>
      </w:pPr>
    </w:p>
  </w:comment>
  <w:comment w:id="14" w:author="kapil chauhan" w:date="2019-10-19T23:27:00Z" w:initials="kc">
    <w:p w:rsidR="0041725E" w:rsidRDefault="0041725E">
      <w:pPr>
        <w:pStyle w:val="CommentText"/>
      </w:pPr>
      <w:r>
        <w:rPr>
          <w:rStyle w:val="CommentReference"/>
        </w:rPr>
        <w:annotationRef/>
      </w:r>
      <w:r>
        <w:t>Space</w:t>
      </w:r>
    </w:p>
  </w:comment>
  <w:comment w:id="13" w:author="Kapil" w:date="2021-04-27T17:42:00Z" w:initials="K">
    <w:p w:rsidR="004E2253" w:rsidRDefault="004E2253" w:rsidP="004E2253">
      <w:pPr>
        <w:spacing w:after="0"/>
        <w:rPr>
          <w:rFonts w:ascii="Bookman Old Style" w:hAnsi="Bookman Old Style" w:cs="Times New Roman"/>
        </w:rPr>
      </w:pPr>
      <w:r>
        <w:rPr>
          <w:rStyle w:val="CommentReference"/>
        </w:rPr>
        <w:annotationRef/>
      </w:r>
      <w:r>
        <w:rPr>
          <w:rFonts w:ascii="Bookman Old Style" w:hAnsi="Bookman Old Style" w:cs="Times New Roman"/>
        </w:rPr>
        <w:t>These</w:t>
      </w:r>
      <w:r w:rsidRPr="00287578">
        <w:rPr>
          <w:rFonts w:ascii="Bookman Old Style" w:hAnsi="Bookman Old Style" w:cs="Times New Roman"/>
        </w:rPr>
        <w:t xml:space="preserve"> method</w:t>
      </w:r>
      <w:r>
        <w:rPr>
          <w:rFonts w:ascii="Bookman Old Style" w:hAnsi="Bookman Old Style" w:cs="Times New Roman"/>
        </w:rPr>
        <w:t>s are</w:t>
      </w:r>
      <w:r w:rsidRPr="00287578">
        <w:rPr>
          <w:rFonts w:ascii="Bookman Old Style" w:hAnsi="Bookman Old Style" w:cs="Times New Roman"/>
        </w:rPr>
        <w:t xml:space="preserve"> well known. Please summarize </w:t>
      </w:r>
      <w:r>
        <w:rPr>
          <w:rFonts w:ascii="Bookman Old Style" w:hAnsi="Bookman Old Style" w:cs="Times New Roman"/>
        </w:rPr>
        <w:t>only</w:t>
      </w:r>
      <w:r w:rsidRPr="00287578">
        <w:rPr>
          <w:rFonts w:ascii="Bookman Old Style" w:hAnsi="Bookman Old Style" w:cs="Times New Roman"/>
        </w:rPr>
        <w:t>.</w:t>
      </w:r>
    </w:p>
    <w:p w:rsidR="004E2253" w:rsidRDefault="004E2253">
      <w:pPr>
        <w:pStyle w:val="CommentText"/>
      </w:pPr>
    </w:p>
  </w:comment>
  <w:comment w:id="15" w:author="kapil chauhan" w:date="2019-10-19T23:27:00Z" w:initials="kc">
    <w:p w:rsidR="0041725E" w:rsidRDefault="0041725E">
      <w:pPr>
        <w:pStyle w:val="CommentText"/>
      </w:pPr>
      <w:r>
        <w:rPr>
          <w:rStyle w:val="CommentReference"/>
        </w:rPr>
        <w:annotationRef/>
      </w:r>
      <w:r>
        <w:t>Use Microsoft Equation tool for it</w:t>
      </w:r>
    </w:p>
  </w:comment>
  <w:comment w:id="16" w:author="kapil chauhan" w:date="2019-10-19T23:30:00Z" w:initials="kc">
    <w:p w:rsidR="0041725E" w:rsidRDefault="0041725E">
      <w:pPr>
        <w:pStyle w:val="CommentText"/>
      </w:pPr>
      <w:r>
        <w:rPr>
          <w:rStyle w:val="CommentReference"/>
        </w:rPr>
        <w:annotationRef/>
      </w:r>
      <w:r>
        <w:t>Italic</w:t>
      </w:r>
    </w:p>
  </w:comment>
  <w:comment w:id="18" w:author="kapil chauhan" w:date="2019-10-19T23:27:00Z" w:initials="kc">
    <w:p w:rsidR="0041725E" w:rsidRDefault="0041725E">
      <w:pPr>
        <w:pStyle w:val="CommentText"/>
      </w:pPr>
      <w:r>
        <w:rPr>
          <w:rStyle w:val="CommentReference"/>
        </w:rPr>
        <w:annotationRef/>
      </w:r>
      <w:r>
        <w:t>Space</w:t>
      </w:r>
    </w:p>
  </w:comment>
  <w:comment w:id="17" w:author="Kapil" w:date="2021-04-27T17:42:00Z" w:initials="K">
    <w:p w:rsidR="004E2253" w:rsidRDefault="004E2253" w:rsidP="004E2253">
      <w:pPr>
        <w:spacing w:after="0"/>
        <w:rPr>
          <w:rFonts w:ascii="Bookman Old Style" w:hAnsi="Bookman Old Style" w:cs="Times New Roman"/>
        </w:rPr>
      </w:pPr>
      <w:r>
        <w:rPr>
          <w:rStyle w:val="CommentReference"/>
        </w:rPr>
        <w:annotationRef/>
      </w:r>
      <w:r>
        <w:rPr>
          <w:rFonts w:ascii="Bookman Old Style" w:hAnsi="Bookman Old Style" w:cs="Times New Roman"/>
        </w:rPr>
        <w:t>These</w:t>
      </w:r>
      <w:r w:rsidRPr="00287578">
        <w:rPr>
          <w:rFonts w:ascii="Bookman Old Style" w:hAnsi="Bookman Old Style" w:cs="Times New Roman"/>
        </w:rPr>
        <w:t xml:space="preserve"> method</w:t>
      </w:r>
      <w:r>
        <w:rPr>
          <w:rFonts w:ascii="Bookman Old Style" w:hAnsi="Bookman Old Style" w:cs="Times New Roman"/>
        </w:rPr>
        <w:t>s are</w:t>
      </w:r>
      <w:r w:rsidRPr="00287578">
        <w:rPr>
          <w:rFonts w:ascii="Bookman Old Style" w:hAnsi="Bookman Old Style" w:cs="Times New Roman"/>
        </w:rPr>
        <w:t xml:space="preserve"> well known. Please summarize </w:t>
      </w:r>
      <w:r>
        <w:rPr>
          <w:rFonts w:ascii="Bookman Old Style" w:hAnsi="Bookman Old Style" w:cs="Times New Roman"/>
        </w:rPr>
        <w:t>only</w:t>
      </w:r>
      <w:r w:rsidRPr="00287578">
        <w:rPr>
          <w:rFonts w:ascii="Bookman Old Style" w:hAnsi="Bookman Old Style" w:cs="Times New Roman"/>
        </w:rPr>
        <w:t>.</w:t>
      </w:r>
    </w:p>
    <w:p w:rsidR="004E2253" w:rsidRDefault="004E2253">
      <w:pPr>
        <w:pStyle w:val="CommentText"/>
      </w:pPr>
    </w:p>
  </w:comment>
  <w:comment w:id="20" w:author="kapil chauhan" w:date="2019-10-19T23:31:00Z" w:initials="kc">
    <w:p w:rsidR="0041725E" w:rsidRDefault="0041725E">
      <w:pPr>
        <w:pStyle w:val="CommentText"/>
      </w:pPr>
      <w:r>
        <w:rPr>
          <w:rStyle w:val="CommentReference"/>
        </w:rPr>
        <w:annotationRef/>
      </w:r>
      <w:r>
        <w:t>Space</w:t>
      </w:r>
    </w:p>
  </w:comment>
  <w:comment w:id="19" w:author="Kapil" w:date="2021-04-27T17:51:00Z" w:initials="K">
    <w:p w:rsidR="008A3FD7" w:rsidRDefault="008A3FD7" w:rsidP="008A3FD7">
      <w:pPr>
        <w:spacing w:after="0"/>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has clearly given all the data in Table/Figure form, critically ana</w:t>
      </w:r>
      <w:r>
        <w:rPr>
          <w:rFonts w:ascii="Bookman Old Style" w:hAnsi="Bookman Old Style" w:cs="Times New Roman"/>
        </w:rPr>
        <w:t xml:space="preserve">lysed and explained the results </w:t>
      </w:r>
      <w:r w:rsidRPr="00CF1B05">
        <w:rPr>
          <w:rFonts w:ascii="Bookman Old Style" w:hAnsi="Bookman Old Style" w:cs="Times New Roman"/>
        </w:rPr>
        <w:t>with evidences.</w:t>
      </w:r>
    </w:p>
    <w:p w:rsidR="008A3FD7" w:rsidRDefault="008A3FD7">
      <w:pPr>
        <w:pStyle w:val="CommentText"/>
      </w:pPr>
    </w:p>
  </w:comment>
  <w:comment w:id="22" w:author="kapil chauhan" w:date="2019-10-19T23:30:00Z" w:initials="kc">
    <w:p w:rsidR="0041725E" w:rsidRDefault="0041725E">
      <w:pPr>
        <w:pStyle w:val="CommentText"/>
      </w:pPr>
      <w:r>
        <w:rPr>
          <w:rStyle w:val="CommentReference"/>
        </w:rPr>
        <w:annotationRef/>
      </w:r>
      <w:r>
        <w:t>Italic</w:t>
      </w:r>
    </w:p>
  </w:comment>
  <w:comment w:id="23" w:author="kapil chauhan" w:date="2019-10-19T23:27:00Z" w:initials="kc">
    <w:p w:rsidR="0041725E" w:rsidRDefault="0041725E">
      <w:pPr>
        <w:pStyle w:val="CommentText"/>
      </w:pPr>
      <w:r>
        <w:rPr>
          <w:rStyle w:val="CommentReference"/>
        </w:rPr>
        <w:annotationRef/>
      </w:r>
      <w:r>
        <w:t>Space</w:t>
      </w:r>
    </w:p>
  </w:comment>
  <w:comment w:id="21" w:author="Kapil" w:date="2021-04-27T17:51:00Z" w:initials="K">
    <w:p w:rsidR="008A3FD7" w:rsidRPr="00BB0FA3" w:rsidRDefault="008A3FD7" w:rsidP="008A3FD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8A3FD7" w:rsidRDefault="008A3FD7">
      <w:pPr>
        <w:pStyle w:val="CommentText"/>
      </w:pPr>
    </w:p>
  </w:comment>
  <w:comment w:id="25" w:author="kapil chauhan" w:date="2019-10-19T23:28:00Z" w:initials="kc">
    <w:p w:rsidR="0041725E" w:rsidRDefault="0041725E">
      <w:pPr>
        <w:pStyle w:val="CommentText"/>
      </w:pPr>
      <w:r>
        <w:rPr>
          <w:rStyle w:val="CommentReference"/>
        </w:rPr>
        <w:annotationRef/>
      </w:r>
      <w:r>
        <w:t>Space</w:t>
      </w:r>
    </w:p>
  </w:comment>
  <w:comment w:id="24" w:author="Kapil" w:date="2021-04-27T18:00:00Z" w:initials="K">
    <w:p w:rsidR="006B265C" w:rsidRDefault="006B265C" w:rsidP="006B265C">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6B265C" w:rsidRDefault="006B265C">
      <w:pPr>
        <w:pStyle w:val="CommentText"/>
      </w:pPr>
    </w:p>
  </w:comment>
  <w:comment w:id="26" w:author="kapil chauhan" w:date="2019-10-19T23:30:00Z" w:initials="kc">
    <w:p w:rsidR="0041725E" w:rsidRDefault="0041725E">
      <w:pPr>
        <w:pStyle w:val="CommentText"/>
      </w:pPr>
      <w:r>
        <w:rPr>
          <w:rStyle w:val="CommentReference"/>
        </w:rPr>
        <w:annotationRef/>
      </w:r>
      <w:r>
        <w:t>Italic</w:t>
      </w:r>
    </w:p>
  </w:comment>
  <w:comment w:id="28" w:author="Kapil" w:date="2021-04-27T18:02:00Z" w:initials="K">
    <w:p w:rsidR="00483793" w:rsidRDefault="00483793">
      <w:pPr>
        <w:pStyle w:val="CommentText"/>
      </w:pPr>
      <w:r>
        <w:rPr>
          <w:rStyle w:val="CommentReference"/>
        </w:rPr>
        <w:annotationRef/>
      </w:r>
    </w:p>
  </w:comment>
  <w:comment w:id="29" w:author="Kapil" w:date="2021-04-27T18:02:00Z" w:initials="K">
    <w:p w:rsidR="00483793" w:rsidRPr="00186B8E" w:rsidRDefault="00483793" w:rsidP="00483793">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483793" w:rsidRDefault="00483793" w:rsidP="00483793">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483793" w:rsidRDefault="00483793" w:rsidP="00483793">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483793" w:rsidRDefault="00483793">
      <w:pPr>
        <w:pStyle w:val="CommentText"/>
      </w:pPr>
    </w:p>
  </w:comment>
  <w:comment w:id="27" w:author="kapil chauhan" w:date="2019-10-19T23:32:00Z" w:initials="kc">
    <w:p w:rsidR="0041725E" w:rsidRDefault="0041725E" w:rsidP="0041725E">
      <w:pPr>
        <w:pStyle w:val="CommentText"/>
        <w:rPr>
          <w:rFonts w:ascii="Calibri" w:eastAsia="Times New Roman" w:hAnsi="Calibri" w:cs="Times New Roman"/>
        </w:rPr>
      </w:pPr>
      <w:r>
        <w:rPr>
          <w:rStyle w:val="CommentReference"/>
        </w:rPr>
        <w:annotationRef/>
      </w:r>
      <w:r>
        <w:rPr>
          <w:rFonts w:ascii="Calibri" w:eastAsia="Times New Roman" w:hAnsi="Calibri" w:cs="B Lotus"/>
          <w:color w:val="000000"/>
        </w:rPr>
        <w:t>References are not according to journal specifications</w:t>
      </w:r>
    </w:p>
    <w:p w:rsidR="0041725E" w:rsidRDefault="0041725E">
      <w:pPr>
        <w:pStyle w:val="CommentText"/>
      </w:pPr>
    </w:p>
  </w:comment>
  <w:comment w:id="30" w:author="kapil chauhan" w:date="2019-10-19T23:28:00Z" w:initials="kc">
    <w:p w:rsidR="0041725E" w:rsidRDefault="0041725E">
      <w:pPr>
        <w:pStyle w:val="CommentText"/>
      </w:pPr>
      <w:r>
        <w:rPr>
          <w:rStyle w:val="CommentReference"/>
        </w:rPr>
        <w:annotationRef/>
      </w:r>
      <w:r>
        <w:t>Italic?</w:t>
      </w:r>
    </w:p>
  </w:comment>
  <w:comment w:id="31" w:author="kapil chauhan" w:date="2019-10-19T23:28:00Z" w:initials="kc">
    <w:p w:rsidR="0041725E" w:rsidRDefault="0041725E">
      <w:pPr>
        <w:pStyle w:val="CommentText"/>
      </w:pPr>
      <w:r>
        <w:rPr>
          <w:rStyle w:val="CommentReference"/>
        </w:rPr>
        <w:annotationRef/>
      </w:r>
      <w:r>
        <w:t>Italic?</w:t>
      </w:r>
    </w:p>
  </w:comment>
  <w:comment w:id="32" w:author="kapil chauhan" w:date="2019-10-19T23:28:00Z" w:initials="kc">
    <w:p w:rsidR="0041725E" w:rsidRDefault="0041725E">
      <w:pPr>
        <w:pStyle w:val="CommentText"/>
      </w:pPr>
      <w:r>
        <w:rPr>
          <w:rStyle w:val="CommentReference"/>
        </w:rPr>
        <w:annotationRef/>
      </w:r>
      <w:r>
        <w:t>Italic?</w:t>
      </w:r>
    </w:p>
  </w:comment>
  <w:comment w:id="33" w:author="kapil chauhan" w:date="2019-10-19T23:28:00Z" w:initials="kc">
    <w:p w:rsidR="0041725E" w:rsidRDefault="0041725E">
      <w:pPr>
        <w:pStyle w:val="CommentText"/>
      </w:pPr>
      <w:r>
        <w:rPr>
          <w:rStyle w:val="CommentReference"/>
        </w:rPr>
        <w:annotationRef/>
      </w:r>
      <w:r>
        <w:t>Italic?</w:t>
      </w:r>
    </w:p>
  </w:comment>
  <w:comment w:id="34" w:author="kapil chauhan" w:date="2019-10-19T23:28:00Z" w:initials="kc">
    <w:p w:rsidR="0041725E" w:rsidRDefault="0041725E">
      <w:pPr>
        <w:pStyle w:val="CommentText"/>
      </w:pPr>
      <w:r>
        <w:rPr>
          <w:rStyle w:val="CommentReference"/>
        </w:rPr>
        <w:annotationRef/>
      </w:r>
      <w:r>
        <w:t>Italic?</w:t>
      </w:r>
    </w:p>
  </w:comment>
  <w:comment w:id="35" w:author="kapil chauhan" w:date="2019-10-19T23:28:00Z" w:initials="kc">
    <w:p w:rsidR="0041725E" w:rsidRDefault="0041725E">
      <w:pPr>
        <w:pStyle w:val="CommentText"/>
      </w:pPr>
      <w:r>
        <w:rPr>
          <w:rStyle w:val="CommentReference"/>
        </w:rPr>
        <w:annotationRef/>
      </w:r>
      <w:r>
        <w:t>Italic?</w:t>
      </w:r>
    </w:p>
  </w:comment>
  <w:comment w:id="36" w:author="kapil chauhan" w:date="2019-10-19T23:28:00Z" w:initials="kc">
    <w:p w:rsidR="0041725E" w:rsidRDefault="0041725E">
      <w:pPr>
        <w:pStyle w:val="CommentText"/>
      </w:pPr>
      <w:r>
        <w:rPr>
          <w:rStyle w:val="CommentReference"/>
        </w:rPr>
        <w:annotationRef/>
      </w:r>
      <w:r>
        <w:t>Italic</w:t>
      </w:r>
    </w:p>
  </w:comment>
  <w:comment w:id="37" w:author="kapil chauhan" w:date="2019-10-19T23:28:00Z" w:initials="kc">
    <w:p w:rsidR="0041725E" w:rsidRDefault="0041725E">
      <w:pPr>
        <w:pStyle w:val="CommentText"/>
      </w:pPr>
      <w:r>
        <w:rPr>
          <w:rStyle w:val="CommentReference"/>
        </w:rPr>
        <w:annotationRef/>
      </w:r>
      <w:r>
        <w:t>Italic?</w:t>
      </w:r>
    </w:p>
  </w:comment>
  <w:comment w:id="38" w:author="kapil chauhan" w:date="2019-10-19T23:28:00Z" w:initials="kc">
    <w:p w:rsidR="0041725E" w:rsidRDefault="0041725E">
      <w:pPr>
        <w:pStyle w:val="CommentText"/>
      </w:pPr>
      <w:r>
        <w:rPr>
          <w:rStyle w:val="CommentReference"/>
        </w:rPr>
        <w:annotationRef/>
      </w:r>
      <w:r>
        <w:t>Italic?</w:t>
      </w:r>
    </w:p>
  </w:comment>
  <w:comment w:id="39" w:author="kapil chauhan" w:date="2019-10-19T23:30:00Z" w:initials="kc">
    <w:p w:rsidR="0041725E" w:rsidRDefault="0041725E">
      <w:pPr>
        <w:pStyle w:val="CommentText"/>
      </w:pPr>
      <w:r>
        <w:rPr>
          <w:rStyle w:val="CommentReference"/>
        </w:rPr>
        <w:annotationRef/>
      </w:r>
      <w:r>
        <w:t>Italic</w:t>
      </w:r>
    </w:p>
  </w:comment>
  <w:comment w:id="40" w:author="kapil chauhan" w:date="2019-10-19T23:29:00Z" w:initials="kc">
    <w:p w:rsidR="0041725E" w:rsidRDefault="0041725E">
      <w:pPr>
        <w:pStyle w:val="CommentText"/>
      </w:pPr>
      <w:r>
        <w:rPr>
          <w:rStyle w:val="CommentReference"/>
        </w:rPr>
        <w:annotationRef/>
      </w:r>
      <w:r>
        <w:t>Italic?</w:t>
      </w:r>
    </w:p>
  </w:comment>
  <w:comment w:id="41" w:author="kapil chauhan" w:date="2019-10-19T23:29:00Z" w:initials="kc">
    <w:p w:rsidR="0041725E" w:rsidRDefault="0041725E">
      <w:pPr>
        <w:pStyle w:val="CommentText"/>
      </w:pPr>
      <w:r>
        <w:rPr>
          <w:rStyle w:val="CommentReference"/>
        </w:rPr>
        <w:annotationRef/>
      </w:r>
      <w:r>
        <w:t>Italic?</w:t>
      </w:r>
    </w:p>
  </w:comment>
  <w:comment w:id="42" w:author="kapil chauhan" w:date="2019-10-19T23:29:00Z" w:initials="kc">
    <w:p w:rsidR="0041725E" w:rsidRDefault="0041725E">
      <w:pPr>
        <w:pStyle w:val="CommentText"/>
      </w:pPr>
      <w:r>
        <w:rPr>
          <w:rStyle w:val="CommentReference"/>
        </w:rPr>
        <w:annotationRef/>
      </w:r>
      <w:r>
        <w:t>Italic?</w:t>
      </w:r>
    </w:p>
  </w:comment>
  <w:comment w:id="43" w:author="kapil chauhan" w:date="2019-10-19T23:29:00Z" w:initials="kc">
    <w:p w:rsidR="0041725E" w:rsidRDefault="0041725E">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22B" w:rsidRDefault="00BD622B" w:rsidP="007A7EEE">
      <w:pPr>
        <w:spacing w:after="0" w:line="240" w:lineRule="auto"/>
      </w:pPr>
      <w:r>
        <w:separator/>
      </w:r>
    </w:p>
  </w:endnote>
  <w:endnote w:type="continuationSeparator" w:id="1">
    <w:p w:rsidR="00BD622B" w:rsidRDefault="00BD622B" w:rsidP="007A7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 Lotus">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EEE" w:rsidRDefault="007A7E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EEE" w:rsidRDefault="007A7E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EEE" w:rsidRDefault="007A7E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22B" w:rsidRDefault="00BD622B" w:rsidP="007A7EEE">
      <w:pPr>
        <w:spacing w:after="0" w:line="240" w:lineRule="auto"/>
      </w:pPr>
      <w:r>
        <w:separator/>
      </w:r>
    </w:p>
  </w:footnote>
  <w:footnote w:type="continuationSeparator" w:id="1">
    <w:p w:rsidR="00BD622B" w:rsidRDefault="00BD622B" w:rsidP="007A7E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EEE" w:rsidRDefault="007A7E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6632"/>
      <w:docPartObj>
        <w:docPartGallery w:val="Watermarks"/>
        <w:docPartUnique/>
      </w:docPartObj>
    </w:sdtPr>
    <w:sdtContent>
      <w:p w:rsidR="007A7EEE" w:rsidRDefault="00A946C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2431" o:spid="_x0000_s11268" type="#_x0000_t136" style="position:absolute;margin-left:0;margin-top:0;width:398.25pt;height:54pt;rotation:315;z-index:-251658752;mso-position-horizontal:center;mso-position-horizontal-relative:margin;mso-position-vertical:center;mso-position-vertical-relative:margin" o:allowincell="f" fillcolor="#002060" stroked="f">
              <v:fill opacity=".5"/>
              <v:textpath style="font-family:&quot;Calibri&quot;;font-size:44pt" string="Reviewer's Comments"/>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EEE" w:rsidRDefault="007A7E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021B"/>
    <w:multiLevelType w:val="hybridMultilevel"/>
    <w:tmpl w:val="AE348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B0829"/>
    <w:multiLevelType w:val="hybridMultilevel"/>
    <w:tmpl w:val="B55AE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E67A5"/>
    <w:multiLevelType w:val="hybridMultilevel"/>
    <w:tmpl w:val="61CC4FA4"/>
    <w:lvl w:ilvl="0" w:tplc="B41E9770">
      <w:start w:val="1"/>
      <w:numFmt w:val="decimal"/>
      <w:lvlText w:val="%1."/>
      <w:lvlJc w:val="left"/>
      <w:pPr>
        <w:ind w:left="855" w:hanging="495"/>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F160D8"/>
    <w:multiLevelType w:val="hybridMultilevel"/>
    <w:tmpl w:val="AE348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B90264"/>
    <w:multiLevelType w:val="hybridMultilevel"/>
    <w:tmpl w:val="D5B065F8"/>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nsid w:val="36A9362D"/>
    <w:multiLevelType w:val="hybridMultilevel"/>
    <w:tmpl w:val="3EB88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0F04A3"/>
    <w:multiLevelType w:val="hybridMultilevel"/>
    <w:tmpl w:val="F9B65A06"/>
    <w:lvl w:ilvl="0" w:tplc="C576C004">
      <w:start w:val="1"/>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03274FF"/>
    <w:multiLevelType w:val="hybridMultilevel"/>
    <w:tmpl w:val="B55AE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B6662E"/>
    <w:multiLevelType w:val="hybridMultilevel"/>
    <w:tmpl w:val="A11AE68C"/>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5"/>
  </w:num>
  <w:num w:numId="2">
    <w:abstractNumId w:val="6"/>
  </w:num>
  <w:num w:numId="3">
    <w:abstractNumId w:val="1"/>
  </w:num>
  <w:num w:numId="4">
    <w:abstractNumId w:val="2"/>
  </w:num>
  <w:num w:numId="5">
    <w:abstractNumId w:val="7"/>
  </w:num>
  <w:num w:numId="6">
    <w:abstractNumId w:val="4"/>
  </w:num>
  <w:num w:numId="7">
    <w:abstractNumId w:val="8"/>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6386"/>
    <o:shapelayout v:ext="edit">
      <o:idmap v:ext="edit" data="11"/>
    </o:shapelayout>
  </w:hdrShapeDefaults>
  <w:footnotePr>
    <w:footnote w:id="0"/>
    <w:footnote w:id="1"/>
  </w:footnotePr>
  <w:endnotePr>
    <w:endnote w:id="0"/>
    <w:endnote w:id="1"/>
  </w:endnotePr>
  <w:compat>
    <w:useFELayout/>
  </w:compat>
  <w:rsids>
    <w:rsidRoot w:val="00DA2778"/>
    <w:rsid w:val="00000AB3"/>
    <w:rsid w:val="00025405"/>
    <w:rsid w:val="0003688A"/>
    <w:rsid w:val="000C249B"/>
    <w:rsid w:val="000E6DB9"/>
    <w:rsid w:val="00147E48"/>
    <w:rsid w:val="0019111E"/>
    <w:rsid w:val="001C3AFB"/>
    <w:rsid w:val="001C748C"/>
    <w:rsid w:val="0021638B"/>
    <w:rsid w:val="00240E0C"/>
    <w:rsid w:val="00261F35"/>
    <w:rsid w:val="00264451"/>
    <w:rsid w:val="00366541"/>
    <w:rsid w:val="00385DD7"/>
    <w:rsid w:val="00392D92"/>
    <w:rsid w:val="0041725E"/>
    <w:rsid w:val="00453CE6"/>
    <w:rsid w:val="00483793"/>
    <w:rsid w:val="004D6FBF"/>
    <w:rsid w:val="004D7B33"/>
    <w:rsid w:val="004E2253"/>
    <w:rsid w:val="00573EC1"/>
    <w:rsid w:val="00577FB5"/>
    <w:rsid w:val="006372AF"/>
    <w:rsid w:val="0069337E"/>
    <w:rsid w:val="006B265C"/>
    <w:rsid w:val="006C1BFB"/>
    <w:rsid w:val="00710501"/>
    <w:rsid w:val="007336A6"/>
    <w:rsid w:val="007A7EEE"/>
    <w:rsid w:val="00815AF7"/>
    <w:rsid w:val="0082258D"/>
    <w:rsid w:val="00885155"/>
    <w:rsid w:val="008A3FD7"/>
    <w:rsid w:val="008B2A96"/>
    <w:rsid w:val="008D1577"/>
    <w:rsid w:val="00903F91"/>
    <w:rsid w:val="00933437"/>
    <w:rsid w:val="0095697A"/>
    <w:rsid w:val="00993587"/>
    <w:rsid w:val="009A5BB5"/>
    <w:rsid w:val="00A17911"/>
    <w:rsid w:val="00A2675C"/>
    <w:rsid w:val="00A70FDC"/>
    <w:rsid w:val="00A76C56"/>
    <w:rsid w:val="00A946CF"/>
    <w:rsid w:val="00AD42F8"/>
    <w:rsid w:val="00AE5229"/>
    <w:rsid w:val="00AE56B9"/>
    <w:rsid w:val="00B465C4"/>
    <w:rsid w:val="00B5402A"/>
    <w:rsid w:val="00BB5273"/>
    <w:rsid w:val="00BC32EE"/>
    <w:rsid w:val="00BD622B"/>
    <w:rsid w:val="00C043C4"/>
    <w:rsid w:val="00C5685A"/>
    <w:rsid w:val="00C62ED0"/>
    <w:rsid w:val="00CD42CF"/>
    <w:rsid w:val="00D24FA7"/>
    <w:rsid w:val="00D70365"/>
    <w:rsid w:val="00DA2778"/>
    <w:rsid w:val="00DB1397"/>
    <w:rsid w:val="00E70B91"/>
    <w:rsid w:val="00E94CC9"/>
    <w:rsid w:val="00E950D7"/>
    <w:rsid w:val="00E9739D"/>
    <w:rsid w:val="00EB7B28"/>
    <w:rsid w:val="00F035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C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778"/>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DA2778"/>
    <w:rPr>
      <w:rFonts w:eastAsiaTheme="minorHAnsi"/>
    </w:rPr>
  </w:style>
  <w:style w:type="paragraph" w:styleId="NormalWeb">
    <w:name w:val="Normal (Web)"/>
    <w:basedOn w:val="Normal"/>
    <w:rsid w:val="00DA2778"/>
    <w:pPr>
      <w:spacing w:before="100" w:beforeAutospacing="1" w:after="100" w:afterAutospacing="1" w:line="348" w:lineRule="atLeast"/>
    </w:pPr>
    <w:rPr>
      <w:rFonts w:ascii="Tahoma" w:eastAsia="Times New Roman" w:hAnsi="Tahoma" w:cs="Tahoma"/>
      <w:color w:val="333333"/>
      <w:sz w:val="24"/>
      <w:szCs w:val="24"/>
    </w:rPr>
  </w:style>
  <w:style w:type="paragraph" w:styleId="BodyText">
    <w:name w:val="Body Text"/>
    <w:basedOn w:val="Normal"/>
    <w:link w:val="BodyTextChar"/>
    <w:rsid w:val="00DA2778"/>
    <w:pPr>
      <w:spacing w:after="0" w:line="360" w:lineRule="auto"/>
      <w:jc w:val="both"/>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DA2778"/>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DA2778"/>
    <w:pPr>
      <w:ind w:left="720"/>
      <w:contextualSpacing/>
    </w:pPr>
    <w:rPr>
      <w:rFonts w:eastAsiaTheme="minorHAnsi"/>
    </w:rPr>
  </w:style>
  <w:style w:type="paragraph" w:customStyle="1" w:styleId="Default">
    <w:name w:val="Default"/>
    <w:rsid w:val="00DA2778"/>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DA2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778"/>
    <w:rPr>
      <w:rFonts w:ascii="Tahoma" w:hAnsi="Tahoma" w:cs="Tahoma"/>
      <w:sz w:val="16"/>
      <w:szCs w:val="16"/>
    </w:rPr>
  </w:style>
  <w:style w:type="character" w:customStyle="1" w:styleId="author">
    <w:name w:val="author"/>
    <w:basedOn w:val="DefaultParagraphFont"/>
    <w:rsid w:val="00DB1397"/>
  </w:style>
  <w:style w:type="table" w:styleId="TableGrid">
    <w:name w:val="Table Grid"/>
    <w:basedOn w:val="TableNormal"/>
    <w:uiPriority w:val="59"/>
    <w:rsid w:val="00DB1397"/>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147E48"/>
    <w:rPr>
      <w:rFonts w:ascii="Arial" w:hAnsi="Arial" w:cs="Arial" w:hint="default"/>
      <w:b w:val="0"/>
      <w:bCs w:val="0"/>
      <w:i w:val="0"/>
      <w:iCs w:val="0"/>
      <w:color w:val="000000"/>
      <w:sz w:val="20"/>
      <w:szCs w:val="20"/>
    </w:rPr>
  </w:style>
  <w:style w:type="character" w:customStyle="1" w:styleId="fontstyle21">
    <w:name w:val="fontstyle21"/>
    <w:basedOn w:val="DefaultParagraphFont"/>
    <w:rsid w:val="00573EC1"/>
    <w:rPr>
      <w:rFonts w:ascii="Times-Bold" w:hAnsi="Times-Bold" w:hint="default"/>
      <w:b/>
      <w:bCs/>
      <w:i w:val="0"/>
      <w:iCs w:val="0"/>
      <w:color w:val="000000"/>
      <w:sz w:val="20"/>
      <w:szCs w:val="20"/>
    </w:rPr>
  </w:style>
  <w:style w:type="character" w:customStyle="1" w:styleId="fontstyle31">
    <w:name w:val="fontstyle31"/>
    <w:basedOn w:val="DefaultParagraphFont"/>
    <w:rsid w:val="00453CE6"/>
    <w:rPr>
      <w:rFonts w:ascii="Cambria" w:hAnsi="Cambria" w:hint="default"/>
      <w:b/>
      <w:bCs/>
      <w:i w:val="0"/>
      <w:iCs w:val="0"/>
      <w:color w:val="000000"/>
      <w:sz w:val="20"/>
      <w:szCs w:val="20"/>
    </w:rPr>
  </w:style>
  <w:style w:type="paragraph" w:styleId="Footer">
    <w:name w:val="footer"/>
    <w:basedOn w:val="Normal"/>
    <w:link w:val="FooterChar"/>
    <w:uiPriority w:val="99"/>
    <w:semiHidden/>
    <w:unhideWhenUsed/>
    <w:rsid w:val="007A7E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7EEE"/>
  </w:style>
  <w:style w:type="character" w:styleId="CommentReference">
    <w:name w:val="annotation reference"/>
    <w:basedOn w:val="DefaultParagraphFont"/>
    <w:uiPriority w:val="99"/>
    <w:semiHidden/>
    <w:unhideWhenUsed/>
    <w:rsid w:val="0041725E"/>
    <w:rPr>
      <w:sz w:val="16"/>
      <w:szCs w:val="16"/>
    </w:rPr>
  </w:style>
  <w:style w:type="paragraph" w:styleId="CommentText">
    <w:name w:val="annotation text"/>
    <w:basedOn w:val="Normal"/>
    <w:link w:val="CommentTextChar"/>
    <w:unhideWhenUsed/>
    <w:rsid w:val="0041725E"/>
    <w:pPr>
      <w:spacing w:line="240" w:lineRule="auto"/>
    </w:pPr>
    <w:rPr>
      <w:sz w:val="20"/>
      <w:szCs w:val="20"/>
    </w:rPr>
  </w:style>
  <w:style w:type="character" w:customStyle="1" w:styleId="CommentTextChar">
    <w:name w:val="Comment Text Char"/>
    <w:basedOn w:val="DefaultParagraphFont"/>
    <w:link w:val="CommentText"/>
    <w:rsid w:val="0041725E"/>
    <w:rPr>
      <w:sz w:val="20"/>
      <w:szCs w:val="20"/>
    </w:rPr>
  </w:style>
  <w:style w:type="paragraph" w:styleId="CommentSubject">
    <w:name w:val="annotation subject"/>
    <w:basedOn w:val="CommentText"/>
    <w:next w:val="CommentText"/>
    <w:link w:val="CommentSubjectChar"/>
    <w:uiPriority w:val="99"/>
    <w:semiHidden/>
    <w:unhideWhenUsed/>
    <w:rsid w:val="0041725E"/>
    <w:rPr>
      <w:b/>
      <w:bCs/>
    </w:rPr>
  </w:style>
  <w:style w:type="character" w:customStyle="1" w:styleId="CommentSubjectChar">
    <w:name w:val="Comment Subject Char"/>
    <w:basedOn w:val="CommentTextChar"/>
    <w:link w:val="CommentSubject"/>
    <w:uiPriority w:val="99"/>
    <w:semiHidden/>
    <w:rsid w:val="0041725E"/>
    <w:rPr>
      <w:b/>
      <w:bCs/>
    </w:rPr>
  </w:style>
  <w:style w:type="character" w:styleId="Hyperlink">
    <w:name w:val="Hyperlink"/>
    <w:basedOn w:val="DefaultParagraphFont"/>
    <w:uiPriority w:val="99"/>
    <w:unhideWhenUsed/>
    <w:rsid w:val="00A76C5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956026">
      <w:bodyDiv w:val="1"/>
      <w:marLeft w:val="0"/>
      <w:marRight w:val="0"/>
      <w:marTop w:val="0"/>
      <w:marBottom w:val="0"/>
      <w:divBdr>
        <w:top w:val="none" w:sz="0" w:space="0" w:color="auto"/>
        <w:left w:val="none" w:sz="0" w:space="0" w:color="auto"/>
        <w:bottom w:val="none" w:sz="0" w:space="0" w:color="auto"/>
        <w:right w:val="none" w:sz="0" w:space="0" w:color="auto"/>
      </w:divBdr>
    </w:div>
    <w:div w:id="350839070">
      <w:bodyDiv w:val="1"/>
      <w:marLeft w:val="0"/>
      <w:marRight w:val="0"/>
      <w:marTop w:val="0"/>
      <w:marBottom w:val="0"/>
      <w:divBdr>
        <w:top w:val="none" w:sz="0" w:space="0" w:color="auto"/>
        <w:left w:val="none" w:sz="0" w:space="0" w:color="auto"/>
        <w:bottom w:val="none" w:sz="0" w:space="0" w:color="auto"/>
        <w:right w:val="none" w:sz="0" w:space="0" w:color="auto"/>
      </w:divBdr>
    </w:div>
    <w:div w:id="712119109">
      <w:bodyDiv w:val="1"/>
      <w:marLeft w:val="0"/>
      <w:marRight w:val="0"/>
      <w:marTop w:val="0"/>
      <w:marBottom w:val="0"/>
      <w:divBdr>
        <w:top w:val="none" w:sz="0" w:space="0" w:color="auto"/>
        <w:left w:val="none" w:sz="0" w:space="0" w:color="auto"/>
        <w:bottom w:val="none" w:sz="0" w:space="0" w:color="auto"/>
        <w:right w:val="none" w:sz="0" w:space="0" w:color="auto"/>
      </w:divBdr>
    </w:div>
    <w:div w:id="903953111">
      <w:bodyDiv w:val="1"/>
      <w:marLeft w:val="0"/>
      <w:marRight w:val="0"/>
      <w:marTop w:val="0"/>
      <w:marBottom w:val="0"/>
      <w:divBdr>
        <w:top w:val="none" w:sz="0" w:space="0" w:color="auto"/>
        <w:left w:val="none" w:sz="0" w:space="0" w:color="auto"/>
        <w:bottom w:val="none" w:sz="0" w:space="0" w:color="auto"/>
        <w:right w:val="none" w:sz="0" w:space="0" w:color="auto"/>
      </w:divBdr>
    </w:div>
    <w:div w:id="1145857689">
      <w:bodyDiv w:val="1"/>
      <w:marLeft w:val="0"/>
      <w:marRight w:val="0"/>
      <w:marTop w:val="0"/>
      <w:marBottom w:val="0"/>
      <w:divBdr>
        <w:top w:val="none" w:sz="0" w:space="0" w:color="auto"/>
        <w:left w:val="none" w:sz="0" w:space="0" w:color="auto"/>
        <w:bottom w:val="none" w:sz="0" w:space="0" w:color="auto"/>
        <w:right w:val="none" w:sz="0" w:space="0" w:color="auto"/>
      </w:divBdr>
    </w:div>
    <w:div w:id="1723169099">
      <w:bodyDiv w:val="1"/>
      <w:marLeft w:val="0"/>
      <w:marRight w:val="0"/>
      <w:marTop w:val="0"/>
      <w:marBottom w:val="0"/>
      <w:divBdr>
        <w:top w:val="none" w:sz="0" w:space="0" w:color="auto"/>
        <w:left w:val="none" w:sz="0" w:space="0" w:color="auto"/>
        <w:bottom w:val="none" w:sz="0" w:space="0" w:color="auto"/>
        <w:right w:val="none" w:sz="0" w:space="0" w:color="auto"/>
      </w:divBdr>
    </w:div>
    <w:div w:id="2021154793">
      <w:bodyDiv w:val="1"/>
      <w:marLeft w:val="0"/>
      <w:marRight w:val="0"/>
      <w:marTop w:val="0"/>
      <w:marBottom w:val="0"/>
      <w:divBdr>
        <w:top w:val="none" w:sz="0" w:space="0" w:color="auto"/>
        <w:left w:val="none" w:sz="0" w:space="0" w:color="auto"/>
        <w:bottom w:val="none" w:sz="0" w:space="0" w:color="auto"/>
        <w:right w:val="none" w:sz="0" w:space="0" w:color="auto"/>
      </w:divBdr>
    </w:div>
    <w:div w:id="205457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A.%20Journal%20work\Articles\to%20take%20help\used%20in%20drafted%20articles\LTG1-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20Journal%20work\II%20Volume%20Issue-%20February%2017\Research\Transdermal%20gel\stability%20stud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plotArea>
      <c:layout>
        <c:manualLayout>
          <c:layoutTarget val="inner"/>
          <c:xMode val="edge"/>
          <c:yMode val="edge"/>
          <c:x val="0.11835344389325475"/>
          <c:y val="7.4792344929916488E-2"/>
          <c:w val="0.69639852493712251"/>
          <c:h val="0.71191232025883"/>
        </c:manualLayout>
      </c:layout>
      <c:scatterChart>
        <c:scatterStyle val="smoothMarker"/>
        <c:ser>
          <c:idx val="0"/>
          <c:order val="0"/>
          <c:tx>
            <c:strRef>
              <c:f>Sheet1!$B$5</c:f>
              <c:strCache>
                <c:ptCount val="1"/>
                <c:pt idx="0">
                  <c:v>LTG1</c:v>
                </c:pt>
              </c:strCache>
            </c:strRef>
          </c:tx>
          <c:xVal>
            <c:numRef>
              <c:f>Sheet1!$A$6:$A$18</c:f>
              <c:numCache>
                <c:formatCode>General</c:formatCode>
                <c:ptCount val="13"/>
                <c:pt idx="0">
                  <c:v>0</c:v>
                </c:pt>
                <c:pt idx="1">
                  <c:v>1</c:v>
                </c:pt>
                <c:pt idx="2">
                  <c:v>2</c:v>
                </c:pt>
                <c:pt idx="3">
                  <c:v>3</c:v>
                </c:pt>
                <c:pt idx="4">
                  <c:v>4</c:v>
                </c:pt>
                <c:pt idx="5">
                  <c:v>5</c:v>
                </c:pt>
                <c:pt idx="6">
                  <c:v>6</c:v>
                </c:pt>
                <c:pt idx="7">
                  <c:v>7</c:v>
                </c:pt>
                <c:pt idx="8">
                  <c:v>8</c:v>
                </c:pt>
                <c:pt idx="9">
                  <c:v>9</c:v>
                </c:pt>
                <c:pt idx="10">
                  <c:v>10</c:v>
                </c:pt>
              </c:numCache>
            </c:numRef>
          </c:xVal>
          <c:yVal>
            <c:numRef>
              <c:f>Sheet1!$B$6:$B$18</c:f>
              <c:numCache>
                <c:formatCode>General</c:formatCode>
                <c:ptCount val="13"/>
                <c:pt idx="0">
                  <c:v>0</c:v>
                </c:pt>
                <c:pt idx="1">
                  <c:v>15.785</c:v>
                </c:pt>
                <c:pt idx="2">
                  <c:v>26.544</c:v>
                </c:pt>
                <c:pt idx="3">
                  <c:v>38.132000000000012</c:v>
                </c:pt>
                <c:pt idx="4">
                  <c:v>44.291000000000011</c:v>
                </c:pt>
                <c:pt idx="5">
                  <c:v>49.545000000000002</c:v>
                </c:pt>
                <c:pt idx="6">
                  <c:v>55.690000000000012</c:v>
                </c:pt>
                <c:pt idx="7">
                  <c:v>59.242000000000012</c:v>
                </c:pt>
                <c:pt idx="8">
                  <c:v>63.546000000000006</c:v>
                </c:pt>
                <c:pt idx="9">
                  <c:v>67.406000000000006</c:v>
                </c:pt>
                <c:pt idx="10">
                  <c:v>71.66</c:v>
                </c:pt>
              </c:numCache>
            </c:numRef>
          </c:yVal>
          <c:smooth val="1"/>
        </c:ser>
        <c:ser>
          <c:idx val="1"/>
          <c:order val="1"/>
          <c:tx>
            <c:strRef>
              <c:f>Sheet1!$C$5</c:f>
              <c:strCache>
                <c:ptCount val="1"/>
                <c:pt idx="0">
                  <c:v>LTG2</c:v>
                </c:pt>
              </c:strCache>
            </c:strRef>
          </c:tx>
          <c:xVal>
            <c:numRef>
              <c:f>Sheet1!$A$6:$A$18</c:f>
              <c:numCache>
                <c:formatCode>General</c:formatCode>
                <c:ptCount val="13"/>
                <c:pt idx="0">
                  <c:v>0</c:v>
                </c:pt>
                <c:pt idx="1">
                  <c:v>1</c:v>
                </c:pt>
                <c:pt idx="2">
                  <c:v>2</c:v>
                </c:pt>
                <c:pt idx="3">
                  <c:v>3</c:v>
                </c:pt>
                <c:pt idx="4">
                  <c:v>4</c:v>
                </c:pt>
                <c:pt idx="5">
                  <c:v>5</c:v>
                </c:pt>
                <c:pt idx="6">
                  <c:v>6</c:v>
                </c:pt>
                <c:pt idx="7">
                  <c:v>7</c:v>
                </c:pt>
                <c:pt idx="8">
                  <c:v>8</c:v>
                </c:pt>
                <c:pt idx="9">
                  <c:v>9</c:v>
                </c:pt>
                <c:pt idx="10">
                  <c:v>10</c:v>
                </c:pt>
              </c:numCache>
            </c:numRef>
          </c:xVal>
          <c:yVal>
            <c:numRef>
              <c:f>Sheet1!$C$6:$C$18</c:f>
              <c:numCache>
                <c:formatCode>General</c:formatCode>
                <c:ptCount val="13"/>
                <c:pt idx="0">
                  <c:v>0</c:v>
                </c:pt>
                <c:pt idx="1">
                  <c:v>10.605</c:v>
                </c:pt>
                <c:pt idx="2">
                  <c:v>17.216000000000001</c:v>
                </c:pt>
                <c:pt idx="3">
                  <c:v>27.867999999999999</c:v>
                </c:pt>
                <c:pt idx="4">
                  <c:v>35.853999999999999</c:v>
                </c:pt>
                <c:pt idx="5">
                  <c:v>41.025000000000013</c:v>
                </c:pt>
                <c:pt idx="6">
                  <c:v>46.245000000000012</c:v>
                </c:pt>
                <c:pt idx="7">
                  <c:v>50.55</c:v>
                </c:pt>
                <c:pt idx="8">
                  <c:v>55.013000000000005</c:v>
                </c:pt>
                <c:pt idx="9">
                  <c:v>57.949999999999996</c:v>
                </c:pt>
                <c:pt idx="10">
                  <c:v>61.273000000000003</c:v>
                </c:pt>
              </c:numCache>
            </c:numRef>
          </c:yVal>
          <c:smooth val="1"/>
        </c:ser>
        <c:ser>
          <c:idx val="2"/>
          <c:order val="2"/>
          <c:tx>
            <c:strRef>
              <c:f>Sheet1!$D$5</c:f>
              <c:strCache>
                <c:ptCount val="1"/>
                <c:pt idx="0">
                  <c:v>LTG3</c:v>
                </c:pt>
              </c:strCache>
            </c:strRef>
          </c:tx>
          <c:xVal>
            <c:numRef>
              <c:f>Sheet1!$A$6:$A$18</c:f>
              <c:numCache>
                <c:formatCode>General</c:formatCode>
                <c:ptCount val="13"/>
                <c:pt idx="0">
                  <c:v>0</c:v>
                </c:pt>
                <c:pt idx="1">
                  <c:v>1</c:v>
                </c:pt>
                <c:pt idx="2">
                  <c:v>2</c:v>
                </c:pt>
                <c:pt idx="3">
                  <c:v>3</c:v>
                </c:pt>
                <c:pt idx="4">
                  <c:v>4</c:v>
                </c:pt>
                <c:pt idx="5">
                  <c:v>5</c:v>
                </c:pt>
                <c:pt idx="6">
                  <c:v>6</c:v>
                </c:pt>
                <c:pt idx="7">
                  <c:v>7</c:v>
                </c:pt>
                <c:pt idx="8">
                  <c:v>8</c:v>
                </c:pt>
                <c:pt idx="9">
                  <c:v>9</c:v>
                </c:pt>
                <c:pt idx="10">
                  <c:v>10</c:v>
                </c:pt>
              </c:numCache>
            </c:numRef>
          </c:xVal>
          <c:yVal>
            <c:numRef>
              <c:f>Sheet1!$D$6:$D$18</c:f>
              <c:numCache>
                <c:formatCode>General</c:formatCode>
                <c:ptCount val="13"/>
                <c:pt idx="0">
                  <c:v>0</c:v>
                </c:pt>
                <c:pt idx="1">
                  <c:v>4.702</c:v>
                </c:pt>
                <c:pt idx="2">
                  <c:v>7.1579999999999879</c:v>
                </c:pt>
                <c:pt idx="3">
                  <c:v>18.914999999999999</c:v>
                </c:pt>
                <c:pt idx="4">
                  <c:v>24.282999999999941</c:v>
                </c:pt>
                <c:pt idx="5">
                  <c:v>32.473000000000006</c:v>
                </c:pt>
                <c:pt idx="6">
                  <c:v>39.659000000000006</c:v>
                </c:pt>
                <c:pt idx="7">
                  <c:v>44.023000000000003</c:v>
                </c:pt>
                <c:pt idx="8">
                  <c:v>47.583000000000006</c:v>
                </c:pt>
                <c:pt idx="9">
                  <c:v>48.884999999999998</c:v>
                </c:pt>
                <c:pt idx="10">
                  <c:v>51.4</c:v>
                </c:pt>
              </c:numCache>
            </c:numRef>
          </c:yVal>
          <c:smooth val="1"/>
        </c:ser>
        <c:ser>
          <c:idx val="3"/>
          <c:order val="3"/>
          <c:tx>
            <c:strRef>
              <c:f>Sheet1!$E$5</c:f>
              <c:strCache>
                <c:ptCount val="1"/>
                <c:pt idx="0">
                  <c:v>LTG4</c:v>
                </c:pt>
              </c:strCache>
            </c:strRef>
          </c:tx>
          <c:xVal>
            <c:numRef>
              <c:f>Sheet1!$A$6:$A$18</c:f>
              <c:numCache>
                <c:formatCode>General</c:formatCode>
                <c:ptCount val="13"/>
                <c:pt idx="0">
                  <c:v>0</c:v>
                </c:pt>
                <c:pt idx="1">
                  <c:v>1</c:v>
                </c:pt>
                <c:pt idx="2">
                  <c:v>2</c:v>
                </c:pt>
                <c:pt idx="3">
                  <c:v>3</c:v>
                </c:pt>
                <c:pt idx="4">
                  <c:v>4</c:v>
                </c:pt>
                <c:pt idx="5">
                  <c:v>5</c:v>
                </c:pt>
                <c:pt idx="6">
                  <c:v>6</c:v>
                </c:pt>
                <c:pt idx="7">
                  <c:v>7</c:v>
                </c:pt>
                <c:pt idx="8">
                  <c:v>8</c:v>
                </c:pt>
                <c:pt idx="9">
                  <c:v>9</c:v>
                </c:pt>
                <c:pt idx="10">
                  <c:v>10</c:v>
                </c:pt>
              </c:numCache>
            </c:numRef>
          </c:xVal>
          <c:yVal>
            <c:numRef>
              <c:f>Sheet1!$E$6:$E$18</c:f>
              <c:numCache>
                <c:formatCode>General</c:formatCode>
                <c:ptCount val="13"/>
                <c:pt idx="0">
                  <c:v>0</c:v>
                </c:pt>
                <c:pt idx="1">
                  <c:v>24.338000000000001</c:v>
                </c:pt>
                <c:pt idx="2">
                  <c:v>34.58</c:v>
                </c:pt>
                <c:pt idx="3">
                  <c:v>47.693000000000012</c:v>
                </c:pt>
                <c:pt idx="4">
                  <c:v>55.633000000000003</c:v>
                </c:pt>
                <c:pt idx="5">
                  <c:v>62.323</c:v>
                </c:pt>
                <c:pt idx="6">
                  <c:v>68.592000000000013</c:v>
                </c:pt>
                <c:pt idx="7">
                  <c:v>74.316000000000003</c:v>
                </c:pt>
                <c:pt idx="8">
                  <c:v>79.006</c:v>
                </c:pt>
                <c:pt idx="9">
                  <c:v>81.927999999999997</c:v>
                </c:pt>
                <c:pt idx="10">
                  <c:v>82.114000000000004</c:v>
                </c:pt>
              </c:numCache>
            </c:numRef>
          </c:yVal>
          <c:smooth val="1"/>
        </c:ser>
        <c:axId val="151579264"/>
        <c:axId val="152026496"/>
      </c:scatterChart>
      <c:valAx>
        <c:axId val="151579264"/>
        <c:scaling>
          <c:orientation val="minMax"/>
        </c:scaling>
        <c:axPos val="b"/>
        <c:title>
          <c:tx>
            <c:rich>
              <a:bodyPr/>
              <a:lstStyle/>
              <a:p>
                <a:pPr>
                  <a:defRPr sz="1200" b="0"/>
                </a:pPr>
                <a:r>
                  <a:rPr lang="en-US" sz="1200" b="0"/>
                  <a:t>Time ( Hrs)</a:t>
                </a:r>
              </a:p>
            </c:rich>
          </c:tx>
          <c:layout>
            <c:manualLayout>
              <c:xMode val="edge"/>
              <c:yMode val="edge"/>
              <c:x val="0.39965730698757107"/>
              <c:y val="0.8531867588573564"/>
            </c:manualLayout>
          </c:layout>
        </c:title>
        <c:numFmt formatCode="General" sourceLinked="1"/>
        <c:tickLblPos val="nextTo"/>
        <c:txPr>
          <a:bodyPr rot="0" vert="horz"/>
          <a:lstStyle/>
          <a:p>
            <a:pPr>
              <a:defRPr/>
            </a:pPr>
            <a:endParaRPr lang="en-US"/>
          </a:p>
        </c:txPr>
        <c:crossAx val="152026496"/>
        <c:crosses val="autoZero"/>
        <c:crossBetween val="midCat"/>
      </c:valAx>
      <c:valAx>
        <c:axId val="152026496"/>
        <c:scaling>
          <c:orientation val="minMax"/>
        </c:scaling>
        <c:axPos val="l"/>
        <c:title>
          <c:tx>
            <c:rich>
              <a:bodyPr/>
              <a:lstStyle/>
              <a:p>
                <a:pPr>
                  <a:defRPr sz="1200" b="0"/>
                </a:pPr>
                <a:r>
                  <a:rPr lang="en-US" sz="1200" b="0"/>
                  <a:t>% Drug Released</a:t>
                </a:r>
              </a:p>
            </c:rich>
          </c:tx>
          <c:layout>
            <c:manualLayout>
              <c:xMode val="edge"/>
              <c:yMode val="edge"/>
              <c:x val="2.1726700971983991E-2"/>
              <c:y val="0.26131146349088746"/>
            </c:manualLayout>
          </c:layout>
        </c:title>
        <c:numFmt formatCode="General" sourceLinked="1"/>
        <c:tickLblPos val="nextTo"/>
        <c:txPr>
          <a:bodyPr rot="0" vert="horz"/>
          <a:lstStyle/>
          <a:p>
            <a:pPr>
              <a:defRPr/>
            </a:pPr>
            <a:endParaRPr lang="en-US"/>
          </a:p>
        </c:txPr>
        <c:crossAx val="151579264"/>
        <c:crosses val="autoZero"/>
        <c:crossBetween val="midCat"/>
      </c:valAx>
    </c:plotArea>
    <c:legend>
      <c:legendPos val="r"/>
      <c:layout>
        <c:manualLayout>
          <c:xMode val="edge"/>
          <c:yMode val="edge"/>
          <c:x val="0.73413433097878411"/>
          <c:y val="0.16897536007445091"/>
          <c:w val="0.16180692679281311"/>
          <c:h val="0.5013853323736196"/>
        </c:manualLayout>
      </c:layout>
      <c:txPr>
        <a:bodyPr/>
        <a:lstStyle/>
        <a:p>
          <a:pPr>
            <a:defRPr sz="1200"/>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0"/>
  <c:chart>
    <c:title>
      <c:tx>
        <c:rich>
          <a:bodyPr/>
          <a:lstStyle/>
          <a:p>
            <a:pPr>
              <a:defRPr/>
            </a:pPr>
            <a:r>
              <a:rPr lang="en-US">
                <a:solidFill>
                  <a:srgbClr val="7030A0"/>
                </a:solidFill>
              </a:rPr>
              <a:t>Batch LTG4</a:t>
            </a:r>
          </a:p>
        </c:rich>
      </c:tx>
      <c:layout>
        <c:manualLayout>
          <c:xMode val="edge"/>
          <c:yMode val="edge"/>
          <c:x val="0.38775553055868017"/>
          <c:y val="0.1672025723472669"/>
        </c:manualLayout>
      </c:layout>
    </c:title>
    <c:plotArea>
      <c:layout>
        <c:manualLayout>
          <c:layoutTarget val="inner"/>
          <c:xMode val="edge"/>
          <c:yMode val="edge"/>
          <c:x val="0.14693892193371522"/>
          <c:y val="0.21543408360128694"/>
          <c:w val="0.79187311442985364"/>
          <c:h val="0.56270096463022512"/>
        </c:manualLayout>
      </c:layout>
      <c:barChart>
        <c:barDir val="col"/>
        <c:grouping val="clustered"/>
        <c:ser>
          <c:idx val="0"/>
          <c:order val="0"/>
          <c:tx>
            <c:strRef>
              <c:f>Sheet1!$C$6</c:f>
              <c:strCache>
                <c:ptCount val="1"/>
                <c:pt idx="0">
                  <c:v>Refrigeration</c:v>
                </c:pt>
              </c:strCache>
            </c:strRef>
          </c:tx>
          <c:cat>
            <c:numRef>
              <c:f>Sheet1!$B$7:$B$12</c:f>
              <c:numCache>
                <c:formatCode>General</c:formatCode>
                <c:ptCount val="6"/>
                <c:pt idx="0">
                  <c:v>0</c:v>
                </c:pt>
                <c:pt idx="1">
                  <c:v>1</c:v>
                </c:pt>
                <c:pt idx="2">
                  <c:v>3</c:v>
                </c:pt>
                <c:pt idx="3">
                  <c:v>6</c:v>
                </c:pt>
                <c:pt idx="4">
                  <c:v>9</c:v>
                </c:pt>
                <c:pt idx="5">
                  <c:v>12</c:v>
                </c:pt>
              </c:numCache>
            </c:numRef>
          </c:cat>
          <c:val>
            <c:numRef>
              <c:f>Sheet1!$C$7:$C$12</c:f>
              <c:numCache>
                <c:formatCode>General</c:formatCode>
                <c:ptCount val="6"/>
                <c:pt idx="0">
                  <c:v>100</c:v>
                </c:pt>
                <c:pt idx="1">
                  <c:v>99.97</c:v>
                </c:pt>
                <c:pt idx="2">
                  <c:v>99.910000000000025</c:v>
                </c:pt>
                <c:pt idx="3">
                  <c:v>99.72</c:v>
                </c:pt>
                <c:pt idx="4">
                  <c:v>99.69</c:v>
                </c:pt>
                <c:pt idx="5">
                  <c:v>99.64</c:v>
                </c:pt>
              </c:numCache>
            </c:numRef>
          </c:val>
        </c:ser>
        <c:ser>
          <c:idx val="1"/>
          <c:order val="1"/>
          <c:tx>
            <c:strRef>
              <c:f>Sheet1!$D$6</c:f>
              <c:strCache>
                <c:ptCount val="1"/>
                <c:pt idx="0">
                  <c:v>Room</c:v>
                </c:pt>
              </c:strCache>
            </c:strRef>
          </c:tx>
          <c:invertIfNegative val="1"/>
          <c:cat>
            <c:numRef>
              <c:f>Sheet1!$B$7:$B$12</c:f>
              <c:numCache>
                <c:formatCode>General</c:formatCode>
                <c:ptCount val="6"/>
                <c:pt idx="0">
                  <c:v>0</c:v>
                </c:pt>
                <c:pt idx="1">
                  <c:v>1</c:v>
                </c:pt>
                <c:pt idx="2">
                  <c:v>3</c:v>
                </c:pt>
                <c:pt idx="3">
                  <c:v>6</c:v>
                </c:pt>
                <c:pt idx="4">
                  <c:v>9</c:v>
                </c:pt>
                <c:pt idx="5">
                  <c:v>12</c:v>
                </c:pt>
              </c:numCache>
            </c:numRef>
          </c:cat>
          <c:val>
            <c:numRef>
              <c:f>Sheet1!$D$7:$D$12</c:f>
              <c:numCache>
                <c:formatCode>General</c:formatCode>
                <c:ptCount val="6"/>
                <c:pt idx="0">
                  <c:v>100</c:v>
                </c:pt>
                <c:pt idx="1">
                  <c:v>99.9</c:v>
                </c:pt>
                <c:pt idx="2">
                  <c:v>99.84</c:v>
                </c:pt>
                <c:pt idx="3">
                  <c:v>99.679999999999978</c:v>
                </c:pt>
                <c:pt idx="4">
                  <c:v>99.64</c:v>
                </c:pt>
                <c:pt idx="5">
                  <c:v>99.59</c:v>
                </c:pt>
              </c:numCache>
            </c:numRef>
          </c:val>
        </c:ser>
        <c:ser>
          <c:idx val="2"/>
          <c:order val="2"/>
          <c:tx>
            <c:strRef>
              <c:f>Sheet1!$E$6</c:f>
              <c:strCache>
                <c:ptCount val="1"/>
                <c:pt idx="0">
                  <c:v>Oven</c:v>
                </c:pt>
              </c:strCache>
            </c:strRef>
          </c:tx>
          <c:cat>
            <c:numRef>
              <c:f>Sheet1!$B$7:$B$12</c:f>
              <c:numCache>
                <c:formatCode>General</c:formatCode>
                <c:ptCount val="6"/>
                <c:pt idx="0">
                  <c:v>0</c:v>
                </c:pt>
                <c:pt idx="1">
                  <c:v>1</c:v>
                </c:pt>
                <c:pt idx="2">
                  <c:v>3</c:v>
                </c:pt>
                <c:pt idx="3">
                  <c:v>6</c:v>
                </c:pt>
                <c:pt idx="4">
                  <c:v>9</c:v>
                </c:pt>
                <c:pt idx="5">
                  <c:v>12</c:v>
                </c:pt>
              </c:numCache>
            </c:numRef>
          </c:cat>
          <c:val>
            <c:numRef>
              <c:f>Sheet1!$E$7:$E$12</c:f>
              <c:numCache>
                <c:formatCode>General</c:formatCode>
                <c:ptCount val="6"/>
                <c:pt idx="0">
                  <c:v>100</c:v>
                </c:pt>
                <c:pt idx="1">
                  <c:v>98.456000000000003</c:v>
                </c:pt>
                <c:pt idx="2">
                  <c:v>97.42</c:v>
                </c:pt>
                <c:pt idx="3">
                  <c:v>96.85</c:v>
                </c:pt>
                <c:pt idx="4">
                  <c:v>96.81</c:v>
                </c:pt>
                <c:pt idx="5">
                  <c:v>96.740000000000023</c:v>
                </c:pt>
              </c:numCache>
            </c:numRef>
          </c:val>
        </c:ser>
        <c:axId val="153068288"/>
        <c:axId val="153070592"/>
      </c:barChart>
      <c:catAx>
        <c:axId val="153068288"/>
        <c:scaling>
          <c:orientation val="minMax"/>
        </c:scaling>
        <c:axPos val="b"/>
        <c:title>
          <c:tx>
            <c:rich>
              <a:bodyPr/>
              <a:lstStyle/>
              <a:p>
                <a:pPr>
                  <a:defRPr sz="1200" b="0"/>
                </a:pPr>
                <a:r>
                  <a:rPr lang="en-US" sz="1200" b="0"/>
                  <a:t>Weeks</a:t>
                </a:r>
              </a:p>
            </c:rich>
          </c:tx>
          <c:layout>
            <c:manualLayout>
              <c:xMode val="edge"/>
              <c:yMode val="edge"/>
              <c:x val="0.40408206117092665"/>
              <c:y val="0.87781350482315113"/>
            </c:manualLayout>
          </c:layout>
        </c:title>
        <c:numFmt formatCode="General" sourceLinked="1"/>
        <c:tickLblPos val="nextTo"/>
        <c:txPr>
          <a:bodyPr rot="0" vert="horz"/>
          <a:lstStyle/>
          <a:p>
            <a:pPr>
              <a:defRPr/>
            </a:pPr>
            <a:endParaRPr lang="en-US"/>
          </a:p>
        </c:txPr>
        <c:crossAx val="153070592"/>
        <c:crosses val="autoZero"/>
        <c:auto val="1"/>
        <c:lblAlgn val="ctr"/>
        <c:lblOffset val="100"/>
        <c:tickLblSkip val="1"/>
        <c:tickMarkSkip val="1"/>
      </c:catAx>
      <c:valAx>
        <c:axId val="153070592"/>
        <c:scaling>
          <c:orientation val="minMax"/>
        </c:scaling>
        <c:axPos val="l"/>
        <c:title>
          <c:tx>
            <c:rich>
              <a:bodyPr/>
              <a:lstStyle/>
              <a:p>
                <a:pPr>
                  <a:defRPr sz="1200" b="0"/>
                </a:pPr>
                <a:r>
                  <a:rPr lang="en-US" sz="1200" b="0"/>
                  <a:t>% Drug Content</a:t>
                </a:r>
              </a:p>
            </c:rich>
          </c:tx>
          <c:layout>
            <c:manualLayout>
              <c:xMode val="edge"/>
              <c:yMode val="edge"/>
              <c:x val="2.6530612244897982E-2"/>
              <c:y val="0.30868167202572439"/>
            </c:manualLayout>
          </c:layout>
        </c:title>
        <c:numFmt formatCode="General" sourceLinked="1"/>
        <c:tickLblPos val="nextTo"/>
        <c:txPr>
          <a:bodyPr rot="0" vert="horz"/>
          <a:lstStyle/>
          <a:p>
            <a:pPr>
              <a:defRPr/>
            </a:pPr>
            <a:endParaRPr lang="en-US"/>
          </a:p>
        </c:txPr>
        <c:crossAx val="153068288"/>
        <c:crosses val="autoZero"/>
        <c:crossBetween val="between"/>
      </c:valAx>
    </c:plotArea>
    <c:legend>
      <c:legendPos val="r"/>
      <c:layout>
        <c:manualLayout>
          <c:xMode val="edge"/>
          <c:yMode val="edge"/>
          <c:x val="0.77048199658667693"/>
          <c:y val="3.074739795456613E-2"/>
          <c:w val="0.18775531629974829"/>
          <c:h val="0.25176480526141132"/>
        </c:manualLayout>
      </c:layout>
      <c:txPr>
        <a:bodyPr/>
        <a:lstStyle/>
        <a:p>
          <a:pPr>
            <a:defRPr sz="900" b="1"/>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5</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GIPER</dc:creator>
  <cp:keywords/>
  <dc:description/>
  <cp:lastModifiedBy>Kapil</cp:lastModifiedBy>
  <cp:revision>34</cp:revision>
  <dcterms:created xsi:type="dcterms:W3CDTF">2016-05-27T10:57:00Z</dcterms:created>
  <dcterms:modified xsi:type="dcterms:W3CDTF">2021-04-28T01:02:00Z</dcterms:modified>
</cp:coreProperties>
</file>