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AC" w:rsidRPr="006C1E68" w:rsidRDefault="00AD31AC" w:rsidP="00AD31AC">
      <w:pPr>
        <w:shd w:val="clear" w:color="auto" w:fill="00B0F0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6C1E68">
        <w:rPr>
          <w:rFonts w:ascii="Times New Roman" w:hAnsi="Times New Roman" w:cs="Times New Roman"/>
          <w:b/>
          <w:bCs/>
          <w:color w:val="FFFFFF"/>
          <w:sz w:val="28"/>
          <w:szCs w:val="28"/>
        </w:rPr>
        <w:t>Reviewer’s Comments</w:t>
      </w:r>
    </w:p>
    <w:p w:rsidR="00AD31AC" w:rsidRDefault="00AD31AC" w:rsidP="003157E2">
      <w:pPr>
        <w:tabs>
          <w:tab w:val="left" w:pos="4320"/>
        </w:tabs>
        <w:spacing w:after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926661" cy="1480931"/>
            <wp:effectExtent l="19050" t="0" r="728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975" cy="148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0"/>
      <w:r>
        <w:rPr>
          <w:rStyle w:val="CommentReference"/>
        </w:rPr>
        <w:commentReference w:id="0"/>
      </w:r>
    </w:p>
    <w:p w:rsidR="00DD75F2" w:rsidRPr="001016C7" w:rsidRDefault="00DD75F2" w:rsidP="003157E2">
      <w:pPr>
        <w:tabs>
          <w:tab w:val="left" w:pos="4320"/>
        </w:tabs>
        <w:spacing w:after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commentRangeStart w:id="1"/>
      <w:r w:rsidRPr="001016C7">
        <w:rPr>
          <w:rStyle w:val="fontstyle01"/>
          <w:rFonts w:ascii="Times New Roman" w:hAnsi="Times New Roman" w:cs="Times New Roman"/>
          <w:sz w:val="24"/>
          <w:szCs w:val="24"/>
        </w:rPr>
        <w:t xml:space="preserve">DEVELOPMENT AND </w:t>
      </w:r>
      <w:r w:rsidRPr="001016C7">
        <w:rPr>
          <w:rStyle w:val="fontstyle21"/>
          <w:rFonts w:ascii="Times New Roman" w:hAnsi="Times New Roman" w:cs="Times New Roman"/>
          <w:sz w:val="24"/>
          <w:szCs w:val="24"/>
        </w:rPr>
        <w:t xml:space="preserve">IN VITRO </w:t>
      </w:r>
      <w:r w:rsidRPr="001016C7">
        <w:rPr>
          <w:rStyle w:val="fontstyle01"/>
          <w:rFonts w:ascii="Times New Roman" w:hAnsi="Times New Roman" w:cs="Times New Roman"/>
          <w:sz w:val="24"/>
          <w:szCs w:val="24"/>
        </w:rPr>
        <w:t xml:space="preserve">EVALUATION </w:t>
      </w:r>
      <w:r w:rsidR="004F0722" w:rsidRPr="001016C7">
        <w:rPr>
          <w:rStyle w:val="fontstyle01"/>
          <w:rFonts w:ascii="Times New Roman" w:hAnsi="Times New Roman" w:cs="Times New Roman"/>
          <w:sz w:val="24"/>
          <w:szCs w:val="24"/>
        </w:rPr>
        <w:t xml:space="preserve">OF </w:t>
      </w:r>
      <w:r w:rsidR="004F0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MATRIX</w:t>
      </w:r>
      <w:r w:rsidRPr="001016C7">
        <w:rPr>
          <w:rStyle w:val="fontstyle01"/>
          <w:rFonts w:ascii="Times New Roman" w:hAnsi="Times New Roman" w:cs="Times New Roman"/>
          <w:sz w:val="24"/>
          <w:szCs w:val="24"/>
        </w:rPr>
        <w:t>-TYPE TRANSDERMAL PATCHES OF LOSARTAN</w:t>
      </w:r>
      <w:r w:rsidR="00A03C3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03C3E" w:rsidRPr="00A03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POTASSIUM</w:t>
      </w:r>
      <w:commentRangeEnd w:id="1"/>
      <w:r w:rsidR="002025D6">
        <w:rPr>
          <w:rStyle w:val="CommentReference"/>
        </w:rPr>
        <w:commentReference w:id="1"/>
      </w:r>
    </w:p>
    <w:p w:rsidR="00DD75F2" w:rsidRPr="001016C7" w:rsidRDefault="00DD75F2" w:rsidP="00315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75F2" w:rsidRPr="001016C7" w:rsidRDefault="00DD75F2" w:rsidP="003157E2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B14C5C" w:rsidRDefault="00B14C5C" w:rsidP="003157E2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ABSTRACT</w:t>
      </w:r>
    </w:p>
    <w:p w:rsidR="0093324D" w:rsidRPr="00265645" w:rsidRDefault="00265645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2"/>
      <w:r w:rsidRPr="00265645">
        <w:rPr>
          <w:rFonts w:ascii="Times New Roman" w:hAnsi="Times New Roman" w:cs="Times New Roman"/>
          <w:sz w:val="24"/>
          <w:szCs w:val="24"/>
        </w:rPr>
        <w:t>Since las</w:t>
      </w:r>
      <w:r w:rsidR="003157E2">
        <w:rPr>
          <w:rFonts w:ascii="Times New Roman" w:hAnsi="Times New Roman" w:cs="Times New Roman"/>
          <w:sz w:val="24"/>
          <w:szCs w:val="24"/>
        </w:rPr>
        <w:t xml:space="preserve">t decade drugs through skin </w:t>
      </w:r>
      <w:commentRangeStart w:id="3"/>
      <w:r w:rsidR="003157E2">
        <w:rPr>
          <w:rFonts w:ascii="Times New Roman" w:hAnsi="Times New Roman" w:cs="Times New Roman"/>
          <w:sz w:val="24"/>
          <w:szCs w:val="24"/>
        </w:rPr>
        <w:t>has</w:t>
      </w:r>
      <w:r w:rsidRPr="00265645">
        <w:rPr>
          <w:rFonts w:ascii="Times New Roman" w:hAnsi="Times New Roman" w:cs="Times New Roman"/>
          <w:sz w:val="24"/>
          <w:szCs w:val="24"/>
        </w:rPr>
        <w:t>received</w:t>
      </w:r>
      <w:commentRangeEnd w:id="3"/>
      <w:r w:rsidR="002025D6">
        <w:rPr>
          <w:rStyle w:val="CommentReference"/>
        </w:rPr>
        <w:commentReference w:id="3"/>
      </w:r>
      <w:r w:rsidRPr="00265645">
        <w:rPr>
          <w:rFonts w:ascii="Times New Roman" w:hAnsi="Times New Roman" w:cs="Times New Roman"/>
          <w:sz w:val="24"/>
          <w:szCs w:val="24"/>
        </w:rPr>
        <w:t xml:space="preserve"> great attention of many researchers.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aim of 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present study was designed to develop a suitable matrix type transdermal drug delivery system</w:t>
      </w:r>
      <w:r w:rsid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(TDDS) of </w:t>
      </w:r>
      <w:r w:rsidR="00B14C5C" w:rsidRPr="00A03C3E">
        <w:rPr>
          <w:rFonts w:ascii="Times New Roman" w:hAnsi="Times New Roman" w:cs="Times New Roman"/>
          <w:color w:val="000000"/>
          <w:sz w:val="24"/>
          <w:szCs w:val="24"/>
        </w:rPr>
        <w:t xml:space="preserve">Losartan potassium 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using blends of different polymeric combinations of</w:t>
      </w:r>
      <w:r w:rsid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polyvinylpyrrolidone</w:t>
      </w:r>
      <w:r w:rsidR="00BE18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K30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(PVP</w:t>
      </w:r>
      <w:r w:rsidR="00BE18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K30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) and ethylcellulose (EC)</w:t>
      </w:r>
      <w:r w:rsidR="00B14C5C">
        <w:rPr>
          <w:rFonts w:ascii="Times New Roman" w:hAnsi="Times New Roman" w:cs="Times New Roman"/>
          <w:bCs/>
          <w:color w:val="000000"/>
          <w:sz w:val="24"/>
          <w:szCs w:val="24"/>
        </w:rPr>
        <w:t>, hydroxypropyl methyl cellulose and chitosan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Physical studies including </w:t>
      </w:r>
      <w:r w:rsid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thickness, folding endurance 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moisture content,</w:t>
      </w:r>
      <w:r w:rsidR="009332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tensile strength</w:t>
      </w:r>
      <w:r w:rsid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and flatness were performed</w:t>
      </w:r>
      <w:r w:rsidR="009332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all formulations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commentRangeStart w:id="4"/>
      <w:r w:rsidR="00B14C5C" w:rsidRPr="003157E2">
        <w:rPr>
          <w:rFonts w:ascii="Times New Roman" w:hAnsi="Times New Roman" w:cs="Times New Roman"/>
          <w:bCs/>
          <w:color w:val="000000"/>
          <w:sz w:val="24"/>
          <w:szCs w:val="24"/>
        </w:rPr>
        <w:t>In-vitro</w:t>
      </w:r>
      <w:r w:rsid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commentRangeEnd w:id="4"/>
      <w:r w:rsidR="002025D6">
        <w:rPr>
          <w:rStyle w:val="CommentReference"/>
        </w:rPr>
        <w:commentReference w:id="4"/>
      </w:r>
      <w:r w:rsidR="0093324D">
        <w:rPr>
          <w:rFonts w:ascii="Times New Roman" w:hAnsi="Times New Roman" w:cs="Times New Roman"/>
          <w:bCs/>
          <w:color w:val="000000"/>
          <w:sz w:val="24"/>
          <w:szCs w:val="24"/>
        </w:rPr>
        <w:t>diffusion study of 10 hrs was performed by means of Franz diffusion cell.</w:t>
      </w:r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All </w:t>
      </w:r>
      <w:commentRangeStart w:id="5"/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>the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formulations</w:t>
      </w:r>
      <w:commentRangeEnd w:id="5"/>
      <w:r w:rsidR="002025D6">
        <w:rPr>
          <w:rStyle w:val="CommentReference"/>
        </w:rPr>
        <w:commentReference w:id="5"/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were found to be suitable for formulating</w:t>
      </w:r>
      <w:r w:rsid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in terms of physicochemical c</w:t>
      </w:r>
      <w:r w:rsidR="0093324D">
        <w:rPr>
          <w:rFonts w:ascii="Times New Roman" w:hAnsi="Times New Roman" w:cs="Times New Roman"/>
          <w:bCs/>
          <w:color w:val="000000"/>
          <w:sz w:val="24"/>
          <w:szCs w:val="24"/>
        </w:rPr>
        <w:t>haracteristics. Stability study performed</w:t>
      </w:r>
      <w:r w:rsidR="006D30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selective batch, TP1 for 12 weeks at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different </w:t>
      </w:r>
      <w:commentRangeStart w:id="6"/>
      <w:r>
        <w:rPr>
          <w:rFonts w:ascii="Times New Roman" w:hAnsi="Times New Roman" w:cs="Times New Roman"/>
          <w:bCs/>
          <w:color w:val="000000"/>
          <w:sz w:val="24"/>
          <w:szCs w:val="24"/>
        </w:rPr>
        <w:t>temperature</w:t>
      </w:r>
      <w:r w:rsidR="0093324D">
        <w:rPr>
          <w:rFonts w:ascii="Times New Roman" w:hAnsi="Times New Roman" w:cs="Times New Roman"/>
          <w:bCs/>
          <w:color w:val="000000"/>
          <w:sz w:val="24"/>
          <w:szCs w:val="24"/>
        </w:rPr>
        <w:t>indicates</w:t>
      </w:r>
      <w:commentRangeEnd w:id="6"/>
      <w:r w:rsidR="002025D6">
        <w:rPr>
          <w:rStyle w:val="CommentReference"/>
        </w:rPr>
        <w:commentReference w:id="6"/>
      </w:r>
      <w:r w:rsidR="006D30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stability of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6D3089">
        <w:rPr>
          <w:rFonts w:ascii="Times New Roman" w:hAnsi="Times New Roman" w:cs="Times New Roman"/>
          <w:bCs/>
          <w:color w:val="000000"/>
          <w:sz w:val="24"/>
          <w:szCs w:val="24"/>
        </w:rPr>
        <w:t>ransdermal patches</w:t>
      </w:r>
      <w:r w:rsidR="009332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3089">
        <w:rPr>
          <w:rFonts w:ascii="Times New Roman" w:hAnsi="Times New Roman" w:cs="Times New Roman"/>
          <w:bCs/>
          <w:color w:val="000000"/>
          <w:sz w:val="24"/>
          <w:szCs w:val="24"/>
        </w:rPr>
        <w:t>at room temperature.</w:t>
      </w:r>
    </w:p>
    <w:p w:rsidR="00B14C5C" w:rsidRPr="00265645" w:rsidRDefault="0093324D" w:rsidP="003157E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Present study </w:t>
      </w:r>
      <w:r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concluded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that </w:t>
      </w:r>
      <w:r w:rsidRPr="00A03C3E">
        <w:rPr>
          <w:rFonts w:ascii="Times New Roman" w:hAnsi="Times New Roman" w:cs="Times New Roman"/>
          <w:color w:val="000000"/>
          <w:sz w:val="24"/>
          <w:szCs w:val="24"/>
        </w:rPr>
        <w:t xml:space="preserve">Losartan potassium 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can be formulated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into the transdermal matrix type patches to sustain its release characteristics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olymeric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composition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 batch TP1 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PVP K30</w:t>
      </w:r>
      <w:r w:rsidRPr="00257A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Chitosan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:: 70:30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) was found to be the best choice for manufacturing transdermal patches of</w:t>
      </w:r>
      <w:r w:rsid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4BA0" w:rsidRPr="00A03C3E">
        <w:rPr>
          <w:rFonts w:ascii="Times New Roman" w:hAnsi="Times New Roman" w:cs="Times New Roman"/>
          <w:color w:val="000000"/>
          <w:sz w:val="24"/>
          <w:szCs w:val="24"/>
        </w:rPr>
        <w:t xml:space="preserve">Losartan potassium </w:t>
      </w:r>
      <w:r w:rsidR="00B14C5C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among the formulations studied.</w:t>
      </w:r>
    </w:p>
    <w:p w:rsidR="00B14C5C" w:rsidRPr="00265645" w:rsidRDefault="00B14C5C" w:rsidP="003157E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commentRangeStart w:id="7"/>
      <w:r w:rsidRPr="00265645">
        <w:rPr>
          <w:rFonts w:ascii="Times New Roman" w:hAnsi="Times New Roman" w:cs="Times New Roman"/>
          <w:b/>
          <w:bCs/>
          <w:sz w:val="24"/>
          <w:szCs w:val="24"/>
        </w:rPr>
        <w:t>Keywords</w:t>
      </w:r>
      <w:commentRangeEnd w:id="7"/>
      <w:r w:rsidR="002025D6">
        <w:rPr>
          <w:rStyle w:val="CommentReference"/>
        </w:rPr>
        <w:commentReference w:id="7"/>
      </w:r>
      <w:r w:rsidRPr="002656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65645" w:rsidRPr="00A03C3E">
        <w:rPr>
          <w:rFonts w:ascii="Times New Roman" w:hAnsi="Times New Roman" w:cs="Times New Roman"/>
          <w:color w:val="000000"/>
          <w:sz w:val="24"/>
          <w:szCs w:val="24"/>
        </w:rPr>
        <w:t>Losartan potassium</w:t>
      </w:r>
      <w:r w:rsidRPr="00265645">
        <w:rPr>
          <w:rFonts w:ascii="Times New Roman" w:hAnsi="Times New Roman" w:cs="Times New Roman"/>
          <w:sz w:val="24"/>
          <w:szCs w:val="24"/>
        </w:rPr>
        <w:t xml:space="preserve">, </w:t>
      </w:r>
      <w:r w:rsidR="00265645" w:rsidRPr="00265645">
        <w:rPr>
          <w:rFonts w:ascii="Times New Roman" w:hAnsi="Times New Roman" w:cs="Times New Roman"/>
          <w:sz w:val="24"/>
          <w:szCs w:val="24"/>
        </w:rPr>
        <w:t>skin</w:t>
      </w:r>
      <w:r w:rsidRPr="00265645">
        <w:rPr>
          <w:rFonts w:ascii="Times New Roman" w:hAnsi="Times New Roman" w:cs="Times New Roman"/>
          <w:sz w:val="24"/>
          <w:szCs w:val="24"/>
        </w:rPr>
        <w:t xml:space="preserve">, </w:t>
      </w:r>
      <w:r w:rsidR="00265645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transdermal drug delivery </w:t>
      </w:r>
      <w:commentRangeStart w:id="8"/>
      <w:r w:rsidR="00265645"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system</w:t>
      </w:r>
      <w:r w:rsidRPr="00265645">
        <w:rPr>
          <w:rFonts w:ascii="Times New Roman" w:hAnsi="Times New Roman" w:cs="Times New Roman"/>
          <w:sz w:val="24"/>
          <w:szCs w:val="24"/>
        </w:rPr>
        <w:t>,</w:t>
      </w:r>
      <w:r w:rsidR="002656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Franz </w:t>
      </w:r>
      <w:commentRangeEnd w:id="8"/>
      <w:r w:rsidR="002025D6">
        <w:rPr>
          <w:rStyle w:val="CommentReference"/>
        </w:rPr>
        <w:commentReference w:id="8"/>
      </w:r>
      <w:r w:rsidR="00265645">
        <w:rPr>
          <w:rFonts w:ascii="Times New Roman" w:hAnsi="Times New Roman" w:cs="Times New Roman"/>
          <w:bCs/>
          <w:color w:val="000000"/>
          <w:sz w:val="24"/>
          <w:szCs w:val="24"/>
        </w:rPr>
        <w:t>diffusion cell,</w:t>
      </w:r>
      <w:r w:rsidR="00265645" w:rsidRPr="0093324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commentRangeStart w:id="9"/>
      <w:r w:rsidR="00265645" w:rsidRPr="003157E2">
        <w:rPr>
          <w:rFonts w:ascii="Times New Roman" w:hAnsi="Times New Roman" w:cs="Times New Roman"/>
          <w:bCs/>
          <w:color w:val="000000"/>
          <w:sz w:val="24"/>
          <w:szCs w:val="24"/>
        </w:rPr>
        <w:t>in-vitro</w:t>
      </w:r>
      <w:r w:rsidR="002656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commentRangeEnd w:id="9"/>
      <w:r w:rsidR="002025D6">
        <w:rPr>
          <w:rStyle w:val="CommentReference"/>
        </w:rPr>
        <w:commentReference w:id="9"/>
      </w:r>
      <w:r w:rsidR="00265645">
        <w:rPr>
          <w:rFonts w:ascii="Times New Roman" w:hAnsi="Times New Roman" w:cs="Times New Roman"/>
          <w:bCs/>
          <w:color w:val="000000"/>
          <w:sz w:val="24"/>
          <w:szCs w:val="24"/>
        </w:rPr>
        <w:t>diffusion</w:t>
      </w:r>
      <w:commentRangeEnd w:id="2"/>
      <w:r w:rsidR="00AD31AC">
        <w:rPr>
          <w:rStyle w:val="CommentReference"/>
        </w:rPr>
        <w:commentReference w:id="2"/>
      </w:r>
      <w:r w:rsidRPr="00265645">
        <w:rPr>
          <w:rFonts w:ascii="Times New Roman" w:hAnsi="Times New Roman" w:cs="Times New Roman"/>
          <w:sz w:val="24"/>
          <w:szCs w:val="24"/>
        </w:rPr>
        <w:t>.</w:t>
      </w:r>
    </w:p>
    <w:p w:rsidR="001016C7" w:rsidRPr="003157E2" w:rsidRDefault="001016C7" w:rsidP="003157E2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D6EE8" w:rsidRDefault="004420CC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</w:t>
      </w: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commentRangeStart w:id="10"/>
      <w:r w:rsidR="00BB2756" w:rsidRPr="00BB2756">
        <w:rPr>
          <w:rFonts w:ascii="Times New Roman" w:hAnsi="Times New Roman" w:cs="Times New Roman"/>
          <w:color w:val="231F20"/>
          <w:sz w:val="24"/>
          <w:szCs w:val="24"/>
        </w:rPr>
        <w:t>Skin is an effective medium from whi</w:t>
      </w:r>
      <w:r w:rsidR="003157E2">
        <w:rPr>
          <w:rFonts w:ascii="Times New Roman" w:hAnsi="Times New Roman" w:cs="Times New Roman"/>
          <w:color w:val="231F20"/>
          <w:sz w:val="24"/>
          <w:szCs w:val="24"/>
        </w:rPr>
        <w:t>ch absorption of the drug takes</w:t>
      </w:r>
      <w:r w:rsidR="00BB2756" w:rsidRPr="00BB2756">
        <w:rPr>
          <w:rFonts w:ascii="Times New Roman" w:hAnsi="Times New Roman" w:cs="Times New Roman"/>
          <w:color w:val="231F20"/>
          <w:sz w:val="24"/>
          <w:szCs w:val="24"/>
        </w:rPr>
        <w:t>place and enters into systematic circulation over a period of time</w:t>
      </w:r>
      <w:r w:rsidR="007B6B8B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1</w:t>
      </w:r>
      <w:r w:rsidR="00BB2756" w:rsidRPr="00BB275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413D64" w:rsidRPr="001016C7">
        <w:rPr>
          <w:rFonts w:ascii="Times New Roman" w:hAnsi="Times New Roman" w:cs="Times New Roman"/>
          <w:color w:val="231F20"/>
          <w:sz w:val="24"/>
          <w:szCs w:val="24"/>
        </w:rPr>
        <w:t>Transport of compounds</w:t>
      </w:r>
      <w:r w:rsidR="00BB2756">
        <w:rPr>
          <w:rFonts w:ascii="Times New Roman" w:hAnsi="Times New Roman" w:cs="Times New Roman"/>
          <w:color w:val="231F20"/>
          <w:sz w:val="24"/>
          <w:szCs w:val="24"/>
        </w:rPr>
        <w:t xml:space="preserve"> via skin is considered to be a </w:t>
      </w:r>
      <w:r w:rsidR="00413D64" w:rsidRPr="001016C7">
        <w:rPr>
          <w:rFonts w:ascii="Times New Roman" w:hAnsi="Times New Roman" w:cs="Times New Roman"/>
          <w:color w:val="231F20"/>
          <w:sz w:val="24"/>
          <w:szCs w:val="24"/>
        </w:rPr>
        <w:t>complex phenomenon, whic</w:t>
      </w:r>
      <w:r w:rsidR="00BB2756">
        <w:rPr>
          <w:rFonts w:ascii="Times New Roman" w:hAnsi="Times New Roman" w:cs="Times New Roman"/>
          <w:color w:val="231F20"/>
          <w:sz w:val="24"/>
          <w:szCs w:val="24"/>
        </w:rPr>
        <w:t xml:space="preserve">h allows the passage of certain </w:t>
      </w:r>
      <w:r w:rsidR="00413D64" w:rsidRPr="001016C7">
        <w:rPr>
          <w:rFonts w:ascii="Times New Roman" w:hAnsi="Times New Roman" w:cs="Times New Roman"/>
          <w:color w:val="231F20"/>
          <w:sz w:val="24"/>
          <w:szCs w:val="24"/>
        </w:rPr>
        <w:t>chemicals into and across the skin.</w:t>
      </w:r>
      <w:r w:rsidR="00BB27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D6EE8" w:rsidRPr="001016C7">
        <w:rPr>
          <w:rFonts w:ascii="Times New Roman" w:hAnsi="Times New Roman" w:cs="Times New Roman"/>
          <w:color w:val="000000"/>
          <w:sz w:val="24"/>
          <w:szCs w:val="24"/>
        </w:rPr>
        <w:t>Transdermal drug delivery is the noninvasive delivery of medications from</w:t>
      </w:r>
      <w:r w:rsidR="009D6EE8">
        <w:rPr>
          <w:rFonts w:ascii="Times New Roman" w:hAnsi="Times New Roman" w:cs="Times New Roman"/>
          <w:color w:val="000000"/>
          <w:sz w:val="24"/>
          <w:szCs w:val="24"/>
        </w:rPr>
        <w:t xml:space="preserve"> the surface of skin </w:t>
      </w:r>
      <w:r w:rsidR="009D6EE8" w:rsidRPr="001016C7">
        <w:rPr>
          <w:rFonts w:ascii="Times New Roman" w:hAnsi="Times New Roman" w:cs="Times New Roman"/>
          <w:color w:val="000000"/>
          <w:sz w:val="24"/>
          <w:szCs w:val="24"/>
        </w:rPr>
        <w:t>the largest and most</w:t>
      </w:r>
      <w:r w:rsidR="009D6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EE8" w:rsidRPr="001016C7">
        <w:rPr>
          <w:rFonts w:ascii="Times New Roman" w:hAnsi="Times New Roman" w:cs="Times New Roman"/>
          <w:color w:val="000000"/>
          <w:sz w:val="24"/>
          <w:szCs w:val="24"/>
        </w:rPr>
        <w:t>accessible organ of human body</w:t>
      </w:r>
      <w:r w:rsidR="009D6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EE8" w:rsidRPr="001016C7">
        <w:rPr>
          <w:rFonts w:ascii="Times New Roman" w:hAnsi="Times New Roman" w:cs="Times New Roman"/>
          <w:color w:val="000000"/>
          <w:sz w:val="24"/>
          <w:szCs w:val="24"/>
        </w:rPr>
        <w:t>through its layers, to the circulatory</w:t>
      </w:r>
      <w:r w:rsidR="009D6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EE8" w:rsidRPr="001016C7">
        <w:rPr>
          <w:rFonts w:ascii="Times New Roman" w:hAnsi="Times New Roman" w:cs="Times New Roman"/>
          <w:color w:val="000000"/>
          <w:sz w:val="24"/>
          <w:szCs w:val="24"/>
        </w:rPr>
        <w:t>system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9D6EE8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commentRangeEnd w:id="10"/>
      <w:r w:rsidR="008002AE">
        <w:rPr>
          <w:rStyle w:val="CommentReference"/>
        </w:rPr>
        <w:commentReference w:id="10"/>
      </w:r>
    </w:p>
    <w:p w:rsidR="004C772A" w:rsidRPr="00556D3C" w:rsidRDefault="00BB2756" w:rsidP="003157E2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commentRangeStart w:id="11"/>
      <w:r w:rsidRPr="001016C7">
        <w:rPr>
          <w:rFonts w:ascii="Times New Roman" w:hAnsi="Times New Roman" w:cs="Times New Roman"/>
          <w:color w:val="000000"/>
          <w:sz w:val="24"/>
          <w:szCs w:val="24"/>
        </w:rPr>
        <w:t>Transdermal patches are designed to slowly deliver the active substance(s) through the intact skin, resulting in a prolonged and adequate</w:t>
      </w:r>
      <w:r w:rsidR="003157E2">
        <w:rPr>
          <w:rFonts w:ascii="Times New Roman" w:hAnsi="Times New Roman" w:cs="Times New Roman"/>
          <w:color w:val="000000"/>
          <w:sz w:val="24"/>
          <w:szCs w:val="24"/>
        </w:rPr>
        <w:t xml:space="preserve">ly constant systemic </w:t>
      </w:r>
      <w:commentRangeStart w:id="12"/>
      <w:r w:rsidR="003157E2">
        <w:rPr>
          <w:rFonts w:ascii="Times New Roman" w:hAnsi="Times New Roman" w:cs="Times New Roman"/>
          <w:color w:val="000000"/>
          <w:sz w:val="24"/>
          <w:szCs w:val="24"/>
        </w:rPr>
        <w:t>absorption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rate</w:t>
      </w:r>
      <w:commentRangeEnd w:id="12"/>
      <w:r w:rsidR="002025D6">
        <w:rPr>
          <w:rStyle w:val="CommentReference"/>
        </w:rPr>
        <w:commentReference w:id="12"/>
      </w:r>
      <w:r w:rsidR="0055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56D3C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reduced </w:t>
      </w:r>
      <w:r w:rsidR="00556D3C">
        <w:rPr>
          <w:rFonts w:ascii="Times New Roman" w:hAnsi="Times New Roman" w:cs="Times New Roman"/>
          <w:color w:val="000000"/>
          <w:sz w:val="24"/>
          <w:szCs w:val="24"/>
        </w:rPr>
        <w:t xml:space="preserve">number of doses and </w:t>
      </w:r>
      <w:r w:rsidR="00556D3C" w:rsidRPr="001016C7">
        <w:rPr>
          <w:rFonts w:ascii="Times New Roman" w:hAnsi="Times New Roman" w:cs="Times New Roman"/>
          <w:color w:val="000000"/>
          <w:sz w:val="24"/>
          <w:szCs w:val="24"/>
        </w:rPr>
        <w:t>side effect</w:t>
      </w:r>
      <w:r w:rsidR="00556D3C">
        <w:rPr>
          <w:rFonts w:ascii="Times New Roman" w:hAnsi="Times New Roman" w:cs="Times New Roman"/>
          <w:color w:val="000000"/>
          <w:sz w:val="24"/>
          <w:szCs w:val="24"/>
        </w:rPr>
        <w:t>s of drug and improved therapeutic efficacy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D3C" w:rsidRDefault="00556D3C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 present scenario more than </w:t>
      </w:r>
      <w:r w:rsidR="004C772A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74% of drugs are taken orally and are found not to be as valuable 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desired. </w:t>
      </w:r>
      <w:r w:rsidR="004C772A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To advance such characters transdermal drug delivery system was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introduced</w:t>
      </w:r>
      <w:r w:rsidR="004C772A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C8B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A Transdermal </w:t>
      </w:r>
      <w:r w:rsidR="006824E9" w:rsidRPr="001016C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B5C8B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atch </w:t>
      </w:r>
      <w:r>
        <w:rPr>
          <w:rFonts w:ascii="Times New Roman" w:hAnsi="Times New Roman" w:cs="Times New Roman"/>
          <w:color w:val="000000"/>
          <w:sz w:val="24"/>
          <w:szCs w:val="24"/>
        </w:rPr>
        <w:t>is an adhesive patch that has a coating of drug</w:t>
      </w:r>
      <w:r w:rsidR="00EB5C8B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 that is placed on the skin to deliver specific dose </w:t>
      </w:r>
      <w:r>
        <w:rPr>
          <w:rFonts w:ascii="Times New Roman" w:hAnsi="Times New Roman" w:cs="Times New Roman"/>
          <w:color w:val="000000"/>
          <w:sz w:val="24"/>
          <w:szCs w:val="24"/>
        </w:rPr>
        <w:t>into the systemic circulation</w:t>
      </w:r>
      <w:r w:rsidR="00EB5C8B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 over a period </w:t>
      </w:r>
      <w:commentRangeEnd w:id="11"/>
      <w:r w:rsidR="008002AE">
        <w:rPr>
          <w:rStyle w:val="CommentReference"/>
        </w:rPr>
        <w:commentReference w:id="11"/>
      </w:r>
      <w:r w:rsidR="00EB5C8B" w:rsidRPr="001016C7">
        <w:rPr>
          <w:rFonts w:ascii="Times New Roman" w:hAnsi="Times New Roman" w:cs="Times New Roman"/>
          <w:color w:val="000000"/>
          <w:sz w:val="24"/>
          <w:szCs w:val="24"/>
        </w:rPr>
        <w:t>of time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="00EB5C8B" w:rsidRPr="001016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61C1" w:rsidRDefault="00A03C3E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13"/>
      <w:r w:rsidRPr="00A03C3E">
        <w:rPr>
          <w:rFonts w:ascii="Times New Roman" w:hAnsi="Times New Roman" w:cs="Times New Roman"/>
          <w:color w:val="000000"/>
          <w:sz w:val="24"/>
          <w:szCs w:val="24"/>
        </w:rPr>
        <w:lastRenderedPageBreak/>
        <w:t>Losartan potassium is an orally active angiotensin-II receptor antagonist used in the treatment of hypertension due to mainly blockade of AT</w:t>
      </w:r>
      <w:r w:rsidRPr="00A03C3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A03C3E">
        <w:rPr>
          <w:rFonts w:ascii="Times New Roman" w:hAnsi="Times New Roman" w:cs="Times New Roman"/>
          <w:color w:val="000000"/>
          <w:sz w:val="24"/>
          <w:szCs w:val="24"/>
        </w:rPr>
        <w:t xml:space="preserve"> receptor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="003157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,6,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="00537070" w:rsidRPr="005370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7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5775" w:rsidRDefault="003157E2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537070">
        <w:rPr>
          <w:rFonts w:ascii="Times New Roman" w:hAnsi="Times New Roman" w:cs="Times New Roman"/>
          <w:color w:val="000000"/>
          <w:sz w:val="24"/>
          <w:szCs w:val="24"/>
        </w:rPr>
        <w:t>present work Losartan potassium was selected for d</w:t>
      </w:r>
      <w:r w:rsidR="00537070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evelopment and evaluation of </w:t>
      </w:r>
      <w:r w:rsidR="00537070" w:rsidRPr="00D157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matrix-type transdermal </w:t>
      </w:r>
      <w:r w:rsidR="00537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patches </w:t>
      </w:r>
      <w:r w:rsidR="00537070">
        <w:rPr>
          <w:rFonts w:ascii="Times New Roman" w:hAnsi="Times New Roman" w:cs="Times New Roman"/>
          <w:color w:val="000000"/>
          <w:sz w:val="24"/>
          <w:szCs w:val="24"/>
        </w:rPr>
        <w:t>in order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improve its </w:t>
      </w:r>
      <w:commentRangeStart w:id="14"/>
      <w:r>
        <w:rPr>
          <w:rFonts w:ascii="Times New Roman" w:hAnsi="Times New Roman" w:cs="Times New Roman"/>
          <w:color w:val="000000"/>
          <w:sz w:val="24"/>
          <w:szCs w:val="24"/>
        </w:rPr>
        <w:t>bioavailability</w:t>
      </w:r>
      <w:r w:rsidR="00537070">
        <w:rPr>
          <w:rFonts w:ascii="Times New Roman" w:hAnsi="Times New Roman" w:cs="Times New Roman"/>
          <w:color w:val="000000"/>
          <w:sz w:val="24"/>
          <w:szCs w:val="24"/>
        </w:rPr>
        <w:t>and</w:t>
      </w:r>
      <w:commentRangeEnd w:id="14"/>
      <w:r w:rsidR="002025D6">
        <w:rPr>
          <w:rStyle w:val="CommentReference"/>
        </w:rPr>
        <w:commentReference w:id="14"/>
      </w:r>
      <w:r w:rsidR="00537070">
        <w:rPr>
          <w:rFonts w:ascii="Times New Roman" w:hAnsi="Times New Roman" w:cs="Times New Roman"/>
          <w:color w:val="000000"/>
          <w:sz w:val="24"/>
          <w:szCs w:val="24"/>
        </w:rPr>
        <w:t xml:space="preserve"> reduce frequency of administration</w:t>
      </w:r>
      <w:commentRangeEnd w:id="13"/>
      <w:r w:rsidR="008002AE">
        <w:rPr>
          <w:rStyle w:val="CommentReference"/>
        </w:rPr>
        <w:commentReference w:id="13"/>
      </w:r>
      <w:r w:rsidR="005370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57E2" w:rsidRDefault="003157E2" w:rsidP="003157E2">
      <w:pPr>
        <w:spacing w:after="0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9D6EE8" w:rsidRDefault="009D6EE8" w:rsidP="003157E2">
      <w:pPr>
        <w:spacing w:after="0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EC3BB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MATERIALS AND METHODS</w:t>
      </w:r>
    </w:p>
    <w:p w:rsidR="00BE185E" w:rsidRDefault="00BE185E" w:rsidP="003157E2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03C3E">
        <w:rPr>
          <w:rFonts w:ascii="Times New Roman" w:hAnsi="Times New Roman" w:cs="Times New Roman"/>
          <w:color w:val="000000"/>
          <w:sz w:val="24"/>
          <w:szCs w:val="24"/>
        </w:rPr>
        <w:t xml:space="preserve">Losartan </w:t>
      </w:r>
      <w:commentRangeStart w:id="15"/>
      <w:r w:rsidRPr="00A03C3E">
        <w:rPr>
          <w:rFonts w:ascii="Times New Roman" w:hAnsi="Times New Roman" w:cs="Times New Roman"/>
          <w:color w:val="000000"/>
          <w:sz w:val="24"/>
          <w:szCs w:val="24"/>
        </w:rPr>
        <w:t xml:space="preserve">potassium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obtained from </w:t>
      </w:r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>Bond</w:t>
      </w:r>
      <w:r w:rsidRPr="00BE185E">
        <w:rPr>
          <w:rFonts w:ascii="Times New Roman" w:hAnsi="Times New Roman" w:cs="Times New Roman"/>
          <w:bCs/>
          <w:color w:val="000000"/>
          <w:sz w:val="24"/>
          <w:szCs w:val="24"/>
        </w:rPr>
        <w:t>Chemical Industries Limited, Lagos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P</w:t>
      </w:r>
      <w:r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>olyvinylpyrrolidone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K30</w:t>
      </w:r>
      <w:r w:rsidRPr="00B14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F2F2D" w:rsidRPr="001F2F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and HPMC K100 was received from </w:t>
      </w:r>
      <w:r w:rsidR="001F2F2D" w:rsidRPr="001F2F2D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Afrik Pharmaceuticals Limited</w:t>
      </w:r>
      <w:r w:rsidR="001F2F2D" w:rsidRPr="001F2F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7B6B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Nigeria.</w:t>
      </w:r>
      <w:r w:rsidR="001F2F2D" w:rsidRPr="001F2F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Ethyl cellulose, and Chitosan from </w:t>
      </w:r>
      <w:r w:rsidR="001F2F2D" w:rsidRPr="00BE185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Dana Drugs Limited</w:t>
      </w:r>
      <w:r w:rsidRPr="00BE185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, Nigeria</w:t>
      </w:r>
      <w:r w:rsidR="001F2F2D" w:rsidRPr="001F2F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Castor oil, and propylene glycol was received from</w:t>
      </w:r>
      <w:r w:rsidR="001F2F2D" w:rsidRPr="001F2F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Food and</w:t>
      </w:r>
      <w:r w:rsidRPr="00BE185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Pharma Nig. Limited, Lagos, Nigeria.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E185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All other reagents used were of analytical grades.</w:t>
      </w:r>
    </w:p>
    <w:p w:rsidR="004420CC" w:rsidRPr="001016C7" w:rsidRDefault="00DD75F2" w:rsidP="003157E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Preparation of the </w:t>
      </w:r>
      <w:r w:rsidR="00BF5AD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Losartan</w:t>
      </w:r>
      <w:r w:rsidR="00BF5AD3" w:rsidRPr="00302E8E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="00BF5AD3">
        <w:rPr>
          <w:rFonts w:ascii="Times New Roman" w:hAnsi="Times New Roman" w:cs="Times New Roman"/>
          <w:b/>
          <w:sz w:val="24"/>
          <w:szCs w:val="24"/>
        </w:rPr>
        <w:t>potassium</w:t>
      </w:r>
      <w:r w:rsidR="00BF5AD3" w:rsidRPr="00302E8E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="00BF5AD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transdermal </w:t>
      </w: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patches</w:t>
      </w:r>
    </w:p>
    <w:p w:rsidR="00200B48" w:rsidRPr="007B6B8B" w:rsidRDefault="00275C45" w:rsidP="003157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Polymers </w:t>
      </w:r>
      <w:r w:rsidR="0012593B">
        <w:rPr>
          <w:rFonts w:ascii="Times New Roman" w:hAnsi="Times New Roman" w:cs="Times New Roman"/>
          <w:bCs/>
          <w:color w:val="000000"/>
          <w:sz w:val="24"/>
          <w:szCs w:val="24"/>
        </w:rPr>
        <w:t>in different ratio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F5AD3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commentRangeStart w:id="16"/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BF5AD3">
        <w:rPr>
          <w:rFonts w:ascii="Times New Roman" w:hAnsi="Times New Roman" w:cs="Times New Roman"/>
          <w:bCs/>
          <w:color w:val="000000"/>
          <w:sz w:val="24"/>
          <w:szCs w:val="24"/>
        </w:rPr>
        <w:t>able</w:t>
      </w:r>
      <w:commentRangeEnd w:id="16"/>
      <w:r w:rsidR="002025D6">
        <w:rPr>
          <w:rStyle w:val="CommentReference"/>
        </w:rPr>
        <w:commentReference w:id="16"/>
      </w:r>
      <w:r w:rsidRPr="00BF5AD3">
        <w:rPr>
          <w:rFonts w:ascii="Times New Roman" w:hAnsi="Times New Roman" w:cs="Times New Roman"/>
          <w:bCs/>
          <w:color w:val="000000"/>
          <w:sz w:val="24"/>
          <w:szCs w:val="24"/>
        </w:rPr>
        <w:t>-1)</w:t>
      </w:r>
      <w:r w:rsidR="001259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were taken</w:t>
      </w:r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with </w:t>
      </w:r>
      <w:commentRangeStart w:id="17"/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>plasticizer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commentRangeEnd w:id="17"/>
      <w:r w:rsidR="002025D6">
        <w:rPr>
          <w:rStyle w:val="CommentReference"/>
        </w:rPr>
        <w:commentReference w:id="17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Losartan </w:t>
      </w:r>
      <w:r w:rsidR="00BF5AD3" w:rsidRPr="00BF5AD3">
        <w:rPr>
          <w:rFonts w:ascii="Times New Roman" w:hAnsi="Times New Roman" w:cs="Times New Roman"/>
          <w:sz w:val="24"/>
          <w:szCs w:val="24"/>
        </w:rPr>
        <w:t>potassium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F5AD3">
        <w:rPr>
          <w:rFonts w:ascii="Times New Roman" w:hAnsi="Times New Roman" w:cs="Times New Roman"/>
          <w:bCs/>
          <w:color w:val="000000"/>
          <w:sz w:val="24"/>
          <w:szCs w:val="24"/>
        </w:rPr>
        <w:t>and dissolved in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different </w:t>
      </w:r>
      <w:r w:rsidR="0012593B">
        <w:rPr>
          <w:rFonts w:ascii="Times New Roman" w:hAnsi="Times New Roman" w:cs="Times New Roman"/>
          <w:bCs/>
          <w:color w:val="000000"/>
          <w:sz w:val="24"/>
          <w:szCs w:val="24"/>
        </w:rPr>
        <w:t>solvent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1259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Solution </w:t>
      </w:r>
      <w:r w:rsidR="0050637A" w:rsidRPr="0050637A">
        <w:rPr>
          <w:rFonts w:ascii="Times New Roman" w:hAnsi="Times New Roman" w:cs="Times New Roman"/>
          <w:bCs/>
          <w:color w:val="000000"/>
          <w:sz w:val="24"/>
          <w:szCs w:val="24"/>
        </w:rPr>
        <w:t>was</w:t>
      </w:r>
      <w:r w:rsidR="001259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then poured</w:t>
      </w:r>
      <w:r w:rsidR="001259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onto a glass petri dish</w:t>
      </w:r>
      <w:r w:rsidR="0050637A" w:rsidRPr="005063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593B"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r w:rsidR="0050637A" w:rsidRPr="005063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then placed in an oven. An inverted funnel was placed on the petri dish to facilitate the evaporation of the solvent at the </w:t>
      </w:r>
      <w:commentRangeEnd w:id="15"/>
      <w:r w:rsidR="00BD1A1C">
        <w:rPr>
          <w:rStyle w:val="CommentReference"/>
        </w:rPr>
        <w:commentReference w:id="15"/>
      </w:r>
      <w:r w:rsidR="0050637A" w:rsidRPr="005063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controlled rate over the drying periods of 12 hrs at 40 </w:t>
      </w:r>
      <w:r w:rsidR="0050637A" w:rsidRPr="0050637A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B0"/>
      </w:r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C. </w:t>
      </w:r>
      <w:commentRangeStart w:id="18"/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>The</w:t>
      </w:r>
      <w:r w:rsidR="0050637A" w:rsidRPr="0050637A">
        <w:rPr>
          <w:rFonts w:ascii="Times New Roman" w:hAnsi="Times New Roman" w:cs="Times New Roman"/>
          <w:bCs/>
          <w:color w:val="000000"/>
          <w:sz w:val="24"/>
          <w:szCs w:val="24"/>
        </w:rPr>
        <w:t>film</w:t>
      </w:r>
      <w:commentRangeEnd w:id="18"/>
      <w:r w:rsidR="002025D6">
        <w:rPr>
          <w:rStyle w:val="CommentReference"/>
        </w:rPr>
        <w:commentReference w:id="18"/>
      </w:r>
      <w:r w:rsidR="0050637A" w:rsidRPr="005063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thus formed </w:t>
      </w:r>
      <w:r w:rsidR="0012593B">
        <w:rPr>
          <w:rFonts w:ascii="Times New Roman" w:hAnsi="Times New Roman" w:cs="Times New Roman"/>
          <w:bCs/>
          <w:color w:val="000000"/>
          <w:sz w:val="24"/>
          <w:szCs w:val="24"/>
        </w:rPr>
        <w:t>was collected</w:t>
      </w:r>
      <w:r w:rsidR="0050637A" w:rsidRPr="005063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with a sharp razor blade</w:t>
      </w:r>
      <w:r w:rsidR="007B6B8B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8</w:t>
      </w:r>
      <w:r w:rsidR="0050637A" w:rsidRPr="0050637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420CC" w:rsidRPr="00257A53" w:rsidRDefault="00D72100" w:rsidP="003157E2">
      <w:pPr>
        <w:spacing w:after="0"/>
        <w:ind w:left="-1080" w:right="-1159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302E8E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Table-1: Compositions of the </w:t>
      </w:r>
      <w:r w:rsidR="00257A5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Losartan</w:t>
      </w:r>
      <w:r w:rsidRPr="00302E8E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="00BF5AD3">
        <w:rPr>
          <w:rFonts w:ascii="Times New Roman" w:hAnsi="Times New Roman" w:cs="Times New Roman"/>
          <w:b/>
          <w:sz w:val="24"/>
          <w:szCs w:val="24"/>
        </w:rPr>
        <w:t>potassium</w:t>
      </w:r>
      <w:r w:rsidR="00BF5AD3" w:rsidRPr="00302E8E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302E8E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transdermal patches</w:t>
      </w:r>
    </w:p>
    <w:tbl>
      <w:tblPr>
        <w:tblStyle w:val="TableGrid"/>
        <w:tblW w:w="9378" w:type="dxa"/>
        <w:tblLook w:val="04A0"/>
      </w:tblPr>
      <w:tblGrid>
        <w:gridCol w:w="751"/>
        <w:gridCol w:w="2687"/>
        <w:gridCol w:w="2610"/>
        <w:gridCol w:w="1283"/>
        <w:gridCol w:w="2047"/>
      </w:tblGrid>
      <w:tr w:rsidR="00275C45" w:rsidTr="00537070">
        <w:tc>
          <w:tcPr>
            <w:tcW w:w="751" w:type="dxa"/>
          </w:tcPr>
          <w:p w:rsidR="00275C45" w:rsidRDefault="00275C45" w:rsidP="003157E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2687" w:type="dxa"/>
          </w:tcPr>
          <w:p w:rsidR="00275C45" w:rsidRDefault="00275C45" w:rsidP="003157E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Polymers</w:t>
            </w:r>
            <w:r w:rsidR="00257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ratio (%)</w:t>
            </w:r>
          </w:p>
        </w:tc>
        <w:tc>
          <w:tcPr>
            <w:tcW w:w="2610" w:type="dxa"/>
          </w:tcPr>
          <w:p w:rsidR="00275C45" w:rsidRDefault="00257A53" w:rsidP="003157E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Solvent</w:t>
            </w:r>
          </w:p>
        </w:tc>
        <w:tc>
          <w:tcPr>
            <w:tcW w:w="1283" w:type="dxa"/>
          </w:tcPr>
          <w:p w:rsidR="00275C45" w:rsidRDefault="00257A53" w:rsidP="00315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Plasticizer </w:t>
            </w:r>
            <w:r w:rsidRPr="00257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(20%)</w:t>
            </w:r>
          </w:p>
        </w:tc>
        <w:tc>
          <w:tcPr>
            <w:tcW w:w="2047" w:type="dxa"/>
          </w:tcPr>
          <w:p w:rsidR="00275C45" w:rsidRDefault="00257A53" w:rsidP="003157E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Propylene glycol (Permeation enhancer)</w:t>
            </w:r>
          </w:p>
        </w:tc>
      </w:tr>
      <w:tr w:rsidR="00257A53" w:rsidTr="00537070">
        <w:tc>
          <w:tcPr>
            <w:tcW w:w="751" w:type="dxa"/>
          </w:tcPr>
          <w:p w:rsidR="00257A53" w:rsidRDefault="00257A53" w:rsidP="003157E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TP1</w:t>
            </w:r>
          </w:p>
        </w:tc>
        <w:tc>
          <w:tcPr>
            <w:tcW w:w="2687" w:type="dxa"/>
          </w:tcPr>
          <w:p w:rsidR="00257A53" w:rsidRPr="00257A53" w:rsidRDefault="00453C36" w:rsidP="003157E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PVP K30</w:t>
            </w:r>
            <w:r w:rsidR="00257A53" w:rsidRPr="00257A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r w:rsidR="00BD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Chitosan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:: 70:3</w:t>
            </w:r>
            <w:r w:rsidR="00257A53" w:rsidRPr="00257A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2610" w:type="dxa"/>
          </w:tcPr>
          <w:p w:rsidR="00257A53" w:rsidRPr="00E302E8" w:rsidRDefault="00257A53" w:rsidP="003157E2">
            <w:pPr>
              <w:tabs>
                <w:tab w:val="right" w:pos="8640"/>
              </w:tabs>
              <w:spacing w:line="276" w:lineRule="auto"/>
              <w:ind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Dichloromethane (2% w/v)</w:t>
            </w:r>
          </w:p>
        </w:tc>
        <w:tc>
          <w:tcPr>
            <w:tcW w:w="1283" w:type="dxa"/>
          </w:tcPr>
          <w:p w:rsidR="00257A53" w:rsidRPr="00257A53" w:rsidRDefault="00257A53" w:rsidP="003157E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Castor oil</w:t>
            </w:r>
          </w:p>
        </w:tc>
        <w:tc>
          <w:tcPr>
            <w:tcW w:w="2047" w:type="dxa"/>
          </w:tcPr>
          <w:p w:rsidR="00257A53" w:rsidRPr="00257A53" w:rsidRDefault="00257A53" w:rsidP="003157E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30%</w:t>
            </w:r>
          </w:p>
        </w:tc>
      </w:tr>
      <w:tr w:rsidR="00257A53" w:rsidTr="00537070">
        <w:tc>
          <w:tcPr>
            <w:tcW w:w="751" w:type="dxa"/>
          </w:tcPr>
          <w:p w:rsidR="00257A53" w:rsidRDefault="00257A53" w:rsidP="003157E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TP2</w:t>
            </w:r>
          </w:p>
        </w:tc>
        <w:tc>
          <w:tcPr>
            <w:tcW w:w="2687" w:type="dxa"/>
          </w:tcPr>
          <w:p w:rsidR="00257A53" w:rsidRPr="00257A53" w:rsidRDefault="00453C36" w:rsidP="003157E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PVP K30</w:t>
            </w:r>
            <w:r w:rsidR="00257A53" w:rsidRPr="00257A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BD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Chitosan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:: 30:7</w:t>
            </w:r>
            <w:r w:rsidR="00257A53" w:rsidRPr="00257A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2610" w:type="dxa"/>
          </w:tcPr>
          <w:p w:rsidR="00257A53" w:rsidRPr="00E302E8" w:rsidRDefault="00257A53" w:rsidP="003157E2">
            <w:pPr>
              <w:tabs>
                <w:tab w:val="right" w:pos="8640"/>
              </w:tabs>
              <w:spacing w:line="276" w:lineRule="auto"/>
              <w:ind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Dichloromethane (2% w/v)</w:t>
            </w:r>
          </w:p>
        </w:tc>
        <w:tc>
          <w:tcPr>
            <w:tcW w:w="1283" w:type="dxa"/>
          </w:tcPr>
          <w:p w:rsidR="00257A53" w:rsidRPr="00257A53" w:rsidRDefault="00257A53" w:rsidP="003157E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Glycerine</w:t>
            </w:r>
          </w:p>
        </w:tc>
        <w:tc>
          <w:tcPr>
            <w:tcW w:w="2047" w:type="dxa"/>
          </w:tcPr>
          <w:p w:rsidR="00257A53" w:rsidRPr="00257A53" w:rsidRDefault="00257A53" w:rsidP="003157E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57A53" w:rsidTr="00537070">
        <w:tc>
          <w:tcPr>
            <w:tcW w:w="751" w:type="dxa"/>
          </w:tcPr>
          <w:p w:rsidR="00257A53" w:rsidRDefault="00257A53" w:rsidP="003157E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TP3</w:t>
            </w:r>
          </w:p>
        </w:tc>
        <w:tc>
          <w:tcPr>
            <w:tcW w:w="2687" w:type="dxa"/>
          </w:tcPr>
          <w:p w:rsidR="00257A53" w:rsidRDefault="00257A53" w:rsidP="003157E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HPMC:</w:t>
            </w:r>
            <w:r w:rsidR="00BD38FF" w:rsidRPr="00257A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Ethyl cellulose</w:t>
            </w:r>
            <w:r w:rsidR="00453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::70:3</w:t>
            </w:r>
            <w:r w:rsidRPr="00E30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257A53" w:rsidRPr="00E302E8" w:rsidRDefault="00257A53" w:rsidP="003157E2">
            <w:pPr>
              <w:tabs>
                <w:tab w:val="right" w:pos="8640"/>
              </w:tabs>
              <w:spacing w:line="276" w:lineRule="auto"/>
              <w:ind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Acetic acid (1 % w/v) </w:t>
            </w:r>
          </w:p>
        </w:tc>
        <w:tc>
          <w:tcPr>
            <w:tcW w:w="1283" w:type="dxa"/>
          </w:tcPr>
          <w:p w:rsidR="00257A53" w:rsidRPr="00257A53" w:rsidRDefault="00257A53" w:rsidP="003157E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Castor oil</w:t>
            </w:r>
          </w:p>
        </w:tc>
        <w:tc>
          <w:tcPr>
            <w:tcW w:w="2047" w:type="dxa"/>
          </w:tcPr>
          <w:p w:rsidR="00257A53" w:rsidRPr="00257A53" w:rsidRDefault="00537070" w:rsidP="003157E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57A53" w:rsidTr="00537070">
        <w:tc>
          <w:tcPr>
            <w:tcW w:w="751" w:type="dxa"/>
          </w:tcPr>
          <w:p w:rsidR="00257A53" w:rsidRDefault="00257A53" w:rsidP="003157E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TP4</w:t>
            </w:r>
          </w:p>
        </w:tc>
        <w:tc>
          <w:tcPr>
            <w:tcW w:w="2687" w:type="dxa"/>
          </w:tcPr>
          <w:p w:rsidR="00257A53" w:rsidRDefault="00257A53" w:rsidP="003157E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HPMC: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38FF" w:rsidRPr="00257A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Ethyl cellulose</w:t>
            </w:r>
            <w:r w:rsidR="00453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::30:7</w:t>
            </w:r>
            <w:r w:rsidRPr="00E30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257A53" w:rsidRPr="00E302E8" w:rsidRDefault="00257A53" w:rsidP="003157E2">
            <w:pPr>
              <w:tabs>
                <w:tab w:val="right" w:pos="8640"/>
              </w:tabs>
              <w:spacing w:line="276" w:lineRule="auto"/>
              <w:ind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Acetic acid (1 % w/v)</w:t>
            </w:r>
          </w:p>
        </w:tc>
        <w:tc>
          <w:tcPr>
            <w:tcW w:w="1283" w:type="dxa"/>
          </w:tcPr>
          <w:p w:rsidR="00257A53" w:rsidRPr="00257A53" w:rsidRDefault="00257A53" w:rsidP="003157E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Glycerine</w:t>
            </w:r>
          </w:p>
        </w:tc>
        <w:tc>
          <w:tcPr>
            <w:tcW w:w="2047" w:type="dxa"/>
          </w:tcPr>
          <w:p w:rsidR="00257A53" w:rsidRPr="00257A53" w:rsidRDefault="00537070" w:rsidP="003157E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30%</w:t>
            </w:r>
          </w:p>
        </w:tc>
      </w:tr>
    </w:tbl>
    <w:p w:rsidR="0012593B" w:rsidRDefault="0012593B" w:rsidP="003157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B5C8B" w:rsidRPr="006D1C18" w:rsidRDefault="006D1C18" w:rsidP="003157E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1C18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EVALUATION </w:t>
      </w:r>
      <w:r w:rsidR="00357755" w:rsidRPr="006D1C18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OF TRANSDERMAL</w:t>
      </w:r>
      <w:r w:rsidRPr="006D1C18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PATCHES</w:t>
      </w:r>
    </w:p>
    <w:p w:rsidR="006D1C18" w:rsidRDefault="00DD75F2" w:rsidP="003157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commentRangeStart w:id="19"/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Determination of patch thickness</w:t>
      </w: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Patch thickne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ss </w:t>
      </w:r>
      <w:r w:rsidR="00BF5AD3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L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osartan </w:t>
      </w:r>
      <w:r w:rsidR="00BF5AD3" w:rsidRPr="00BF5AD3">
        <w:rPr>
          <w:rFonts w:ascii="Times New Roman" w:hAnsi="Times New Roman" w:cs="Times New Roman"/>
          <w:sz w:val="24"/>
          <w:szCs w:val="24"/>
        </w:rPr>
        <w:t>potassium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transdermal patches</w:t>
      </w:r>
      <w:r w:rsidR="00BF5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was measured using a digital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micrometer (Mitutoyo, Japan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). A mean of three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readings was o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>btained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91AA2" w:rsidRDefault="00EB5C8B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Weight Variation: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Unifor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>mity of weights</w:t>
      </w:r>
      <w:r w:rsidR="00BF5AD3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L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osartan </w:t>
      </w:r>
      <w:r w:rsidR="00BF5AD3" w:rsidRPr="00BF5AD3">
        <w:rPr>
          <w:rFonts w:ascii="Times New Roman" w:hAnsi="Times New Roman" w:cs="Times New Roman"/>
          <w:sz w:val="24"/>
          <w:szCs w:val="24"/>
        </w:rPr>
        <w:t>potassium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transdermal patches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 were determined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by weighing five matrices </w:t>
      </w:r>
      <w:r w:rsidR="003157E2">
        <w:rPr>
          <w:rFonts w:ascii="Times New Roman" w:hAnsi="Times New Roman" w:cs="Times New Roman"/>
          <w:color w:val="000000"/>
          <w:sz w:val="24"/>
          <w:szCs w:val="24"/>
        </w:rPr>
        <w:t>of each formulation. After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each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film unit was weighed ind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ividually on a digital balance,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the average weight of film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 was taken as the weight of the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film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1AA2" w:rsidRDefault="00B91AA2" w:rsidP="003157E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Evaluation of drug content</w:t>
      </w:r>
    </w:p>
    <w:p w:rsidR="00B91AA2" w:rsidRDefault="00B91AA2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color w:val="000000"/>
          <w:sz w:val="24"/>
          <w:szCs w:val="24"/>
        </w:rPr>
        <w:t>A known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area of each patch was weighed accurately and dissolved in 2 ml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 chloroform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br/>
        <w:t>followed by dilutio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with distilled water and then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filtered. Drug content was analyzed by UV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br/>
        <w:t>spectrophoto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meter (PerkinElmer, USA) at </w:t>
      </w:r>
      <w:r w:rsidR="005B6611" w:rsidRPr="005B6611">
        <w:rPr>
          <w:rFonts w:ascii="Times New Roman" w:hAnsi="Times New Roman" w:cs="Times New Roman"/>
          <w:color w:val="000000"/>
          <w:sz w:val="24"/>
          <w:szCs w:val="24"/>
        </w:rPr>
        <w:t>250</w:t>
      </w:r>
      <w:r w:rsidRPr="005B6611">
        <w:rPr>
          <w:rFonts w:ascii="Times New Roman" w:hAnsi="Times New Roman" w:cs="Times New Roman"/>
          <w:color w:val="000000"/>
          <w:sz w:val="24"/>
          <w:szCs w:val="24"/>
        </w:rPr>
        <w:t xml:space="preserve"> nm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. A dru</w:t>
      </w:r>
      <w:r w:rsidR="003157E2">
        <w:rPr>
          <w:rFonts w:ascii="Times New Roman" w:hAnsi="Times New Roman" w:cs="Times New Roman"/>
          <w:color w:val="000000"/>
          <w:sz w:val="24"/>
          <w:szCs w:val="24"/>
        </w:rPr>
        <w:t xml:space="preserve">g-free film was </w:t>
      </w:r>
      <w:commentRangeStart w:id="20"/>
      <w:r w:rsidR="003157E2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as</w:t>
      </w:r>
      <w:commentRangeEnd w:id="20"/>
      <w:r w:rsidR="002025D6">
        <w:rPr>
          <w:rStyle w:val="CommentReference"/>
        </w:rPr>
        <w:commentReference w:id="20"/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 control. A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br/>
        <w:t>mean of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hree readings was recorded. The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results are reported a</w:t>
      </w:r>
      <w:r>
        <w:rPr>
          <w:rFonts w:ascii="Times New Roman" w:hAnsi="Times New Roman" w:cs="Times New Roman"/>
          <w:color w:val="000000"/>
          <w:sz w:val="24"/>
          <w:szCs w:val="24"/>
        </w:rPr>
        <w:t>s mean of six readings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11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1AA2" w:rsidRDefault="00B91AA2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Folding Endurance</w:t>
      </w:r>
      <w:commentRangeEnd w:id="19"/>
      <w:r w:rsidR="00BD1A1C">
        <w:rPr>
          <w:rStyle w:val="CommentReference"/>
        </w:rPr>
        <w:commentReference w:id="19"/>
      </w: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3157E2" w:rsidRPr="003157E2" w:rsidRDefault="00B91AA2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Three </w:t>
      </w:r>
      <w:r w:rsid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L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osartan </w:t>
      </w:r>
      <w:r w:rsidR="00BF5AD3" w:rsidRPr="00BF5AD3">
        <w:rPr>
          <w:rFonts w:ascii="Times New Roman" w:hAnsi="Times New Roman" w:cs="Times New Roman"/>
          <w:sz w:val="24"/>
          <w:szCs w:val="24"/>
        </w:rPr>
        <w:t>potassium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transdermal patches</w:t>
      </w:r>
      <w:r w:rsidR="00BF5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of each </w:t>
      </w:r>
      <w:r w:rsidR="00BF5AD3">
        <w:rPr>
          <w:rFonts w:ascii="Times New Roman" w:hAnsi="Times New Roman" w:cs="Times New Roman"/>
          <w:color w:val="000000"/>
          <w:sz w:val="24"/>
          <w:szCs w:val="24"/>
        </w:rPr>
        <w:t>batch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were </w:t>
      </w:r>
      <w:r w:rsidR="00BF5AD3">
        <w:rPr>
          <w:rFonts w:ascii="Times New Roman" w:hAnsi="Times New Roman" w:cs="Times New Roman"/>
          <w:color w:val="000000"/>
          <w:sz w:val="24"/>
          <w:szCs w:val="24"/>
        </w:rPr>
        <w:t>taken for this study.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 Fold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ing endurance was determined by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repeatedly folding one film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the same place till it break.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commentRangeStart w:id="21"/>
      <w:r w:rsidRPr="001016C7">
        <w:rPr>
          <w:rFonts w:ascii="Times New Roman" w:hAnsi="Times New Roman" w:cs="Times New Roman"/>
          <w:color w:val="000000"/>
          <w:sz w:val="24"/>
          <w:szCs w:val="24"/>
        </w:rPr>
        <w:t>number of times the 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ilm could be folded at the same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place without bre</w:t>
      </w:r>
      <w:r w:rsidR="003157E2">
        <w:rPr>
          <w:rFonts w:ascii="Times New Roman" w:hAnsi="Times New Roman" w:cs="Times New Roman"/>
          <w:color w:val="000000"/>
          <w:sz w:val="24"/>
          <w:szCs w:val="24"/>
        </w:rPr>
        <w:t>aking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gave the value of folding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endurance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1CC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B69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72100" w:rsidRPr="00881CC2" w:rsidRDefault="00D72100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Flatness </w:t>
      </w:r>
    </w:p>
    <w:p w:rsidR="00D72100" w:rsidRPr="00D72100" w:rsidRDefault="00881CC2" w:rsidP="003157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Longitudinal  strips of 1.8 cm in  length were used</w:t>
      </w:r>
      <w:r w:rsidR="00D72100" w:rsidRPr="00D72100">
        <w:rPr>
          <w:rFonts w:ascii="Times New Roman" w:hAnsi="Times New Roman" w:cs="Times New Roman"/>
          <w:color w:val="000000"/>
          <w:sz w:val="24"/>
          <w:szCs w:val="24"/>
        </w:rPr>
        <w:t xml:space="preserve"> out from the prepared </w:t>
      </w:r>
      <w:r w:rsid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L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osartan </w:t>
      </w:r>
      <w:r w:rsidR="00BF5AD3" w:rsidRPr="00BF5AD3">
        <w:rPr>
          <w:rFonts w:ascii="Times New Roman" w:hAnsi="Times New Roman" w:cs="Times New Roman"/>
          <w:sz w:val="24"/>
          <w:szCs w:val="24"/>
        </w:rPr>
        <w:t>potassium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transdermal patches</w:t>
      </w:r>
      <w:r w:rsidR="00BF5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0" w:rsidRPr="00D7210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6D1C18" w:rsidRPr="00D72100">
        <w:rPr>
          <w:rFonts w:ascii="Times New Roman" w:hAnsi="Times New Roman" w:cs="Times New Roman"/>
          <w:color w:val="000000"/>
          <w:sz w:val="24"/>
          <w:szCs w:val="24"/>
        </w:rPr>
        <w:t>then</w:t>
      </w:r>
      <w:r w:rsidR="003157E2">
        <w:rPr>
          <w:rFonts w:ascii="Times New Roman" w:hAnsi="Times New Roman" w:cs="Times New Roman"/>
          <w:color w:val="000000"/>
          <w:sz w:val="24"/>
          <w:szCs w:val="24"/>
        </w:rPr>
        <w:t xml:space="preserve"> variation in the lengths</w:t>
      </w:r>
      <w:r w:rsidR="00D72100" w:rsidRPr="00D72100">
        <w:rPr>
          <w:rFonts w:ascii="Times New Roman" w:hAnsi="Times New Roman" w:cs="Times New Roman"/>
          <w:color w:val="000000"/>
          <w:sz w:val="24"/>
          <w:szCs w:val="24"/>
        </w:rPr>
        <w:t>due to the non-uniformity in flatness was measured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</w:t>
      </w:r>
      <w:r w:rsidR="00D72100" w:rsidRPr="00D721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2100" w:rsidRPr="00D72100" w:rsidRDefault="00D72100" w:rsidP="003157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2100">
        <w:rPr>
          <w:rFonts w:ascii="Times New Roman" w:hAnsi="Times New Roman" w:cs="Times New Roman"/>
          <w:color w:val="000000"/>
          <w:sz w:val="24"/>
          <w:szCs w:val="24"/>
        </w:rPr>
        <w:t>Flatness was calculated by measuring constriction of strips and a zero percent constriction was considered to be equal to a hundred percent flatness.</w:t>
      </w:r>
      <w:r w:rsidRPr="00D72100">
        <w:rPr>
          <w:rFonts w:ascii="Times New Roman" w:hAnsi="Times New Roman" w:cs="Times New Roman"/>
          <w:color w:val="000000"/>
          <w:sz w:val="24"/>
          <w:szCs w:val="24"/>
        </w:rPr>
        <w:br/>
      </w:r>
      <w:commentRangeStart w:id="22"/>
      <w:r w:rsidR="003157E2" w:rsidRPr="003157E2">
        <w:rPr>
          <w:rFonts w:ascii="Times New Roman" w:hAnsi="Times New Roman" w:cs="Times New Roman"/>
          <w:color w:val="000000"/>
          <w:sz w:val="24"/>
          <w:szCs w:val="24"/>
        </w:rPr>
        <w:t>Constriction (%)  =(l1¬ – l2 )/(  l2 ) X100</w:t>
      </w:r>
      <w:commentRangeEnd w:id="22"/>
      <w:r w:rsidR="002025D6">
        <w:rPr>
          <w:rStyle w:val="CommentReference"/>
        </w:rPr>
        <w:commentReference w:id="22"/>
      </w:r>
    </w:p>
    <w:p w:rsidR="006D1C18" w:rsidRPr="006D1C18" w:rsidRDefault="00D72100" w:rsidP="003157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2100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="006D1C18" w:rsidRPr="00D72100">
        <w:rPr>
          <w:rFonts w:ascii="Times New Roman" w:hAnsi="Times New Roman" w:cs="Times New Roman"/>
          <w:color w:val="000000"/>
          <w:sz w:val="24"/>
          <w:szCs w:val="24"/>
        </w:rPr>
        <w:t>, l</w:t>
      </w:r>
      <w:r w:rsidR="006D1C18" w:rsidRPr="003577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7210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D72100">
        <w:rPr>
          <w:rFonts w:ascii="Times New Roman" w:hAnsi="Times New Roman" w:cs="Times New Roman"/>
          <w:color w:val="000000"/>
          <w:sz w:val="24"/>
          <w:szCs w:val="24"/>
        </w:rPr>
        <w:t>= final length of each strip, and   l</w:t>
      </w:r>
      <w:r w:rsidRPr="00D7210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72100">
        <w:rPr>
          <w:rFonts w:ascii="Times New Roman" w:hAnsi="Times New Roman" w:cs="Times New Roman"/>
          <w:color w:val="000000"/>
          <w:sz w:val="24"/>
          <w:szCs w:val="24"/>
        </w:rPr>
        <w:t xml:space="preserve"> = initial length</w:t>
      </w:r>
      <w:r w:rsidRPr="00D7210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D1C18" w:rsidRDefault="00DD75F2" w:rsidP="003157E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Determination of tensile strength</w:t>
      </w:r>
    </w:p>
    <w:p w:rsidR="006D1C18" w:rsidRDefault="00DD75F2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color w:val="000000"/>
          <w:sz w:val="24"/>
          <w:szCs w:val="24"/>
        </w:rPr>
        <w:t>The tens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ile strength of </w:t>
      </w:r>
      <w:r w:rsid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L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osartan </w:t>
      </w:r>
      <w:r w:rsidR="00BF5AD3" w:rsidRPr="00BF5AD3">
        <w:rPr>
          <w:rFonts w:ascii="Times New Roman" w:hAnsi="Times New Roman" w:cs="Times New Roman"/>
          <w:sz w:val="24"/>
          <w:szCs w:val="24"/>
        </w:rPr>
        <w:t>potassium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transdermal patches</w:t>
      </w:r>
      <w:r w:rsidR="00BF5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evaluated using In</w:t>
      </w:r>
      <w:r w:rsidR="00BF5AD3">
        <w:rPr>
          <w:rFonts w:ascii="Times New Roman" w:hAnsi="Times New Roman" w:cs="Times New Roman"/>
          <w:color w:val="000000"/>
          <w:sz w:val="24"/>
          <w:szCs w:val="24"/>
        </w:rPr>
        <w:t xml:space="preserve">stron 4204 Tensile tester, with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a 50 KN load cel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="006D1C18" w:rsidRPr="007B6B8B">
        <w:rPr>
          <w:rFonts w:ascii="Times New Roman" w:hAnsi="Times New Roman" w:cs="Times New Roman"/>
          <w:color w:val="000000"/>
          <w:sz w:val="24"/>
          <w:szCs w:val="24"/>
        </w:rPr>
        <w:t>(Instron, UK).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 Six samples of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each formulation were tested at 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an extension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speed of 5</w:t>
      </w:r>
      <w:r w:rsidR="007B6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mm/min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14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. The test was carried out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at 25 ± 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 xml:space="preserve">2 °C and 56 ± 2 % RH and tensile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strength calculated </w:t>
      </w:r>
      <w:r w:rsidR="006D1C18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6D1C18" w:rsidRDefault="003157E2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23"/>
      <w:r w:rsidRPr="003157E2">
        <w:rPr>
          <w:rFonts w:ascii="Times New Roman" w:hAnsi="Times New Roman" w:cs="Times New Roman"/>
          <w:color w:val="000000"/>
          <w:sz w:val="24"/>
          <w:szCs w:val="24"/>
        </w:rPr>
        <w:t>τ=(Lmax )/(Ai )</w:t>
      </w:r>
      <w:commentRangeEnd w:id="23"/>
      <w:r w:rsidR="002025D6">
        <w:rPr>
          <w:rStyle w:val="CommentReference"/>
        </w:rPr>
        <w:commentReference w:id="23"/>
      </w:r>
    </w:p>
    <w:p w:rsidR="00881CC2" w:rsidRDefault="006D1C18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="00DD75F2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 τ is 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tensile strength; Lmax is the </w:t>
      </w:r>
      <w:r w:rsidR="00DD75F2" w:rsidRPr="001016C7">
        <w:rPr>
          <w:rFonts w:ascii="Times New Roman" w:hAnsi="Times New Roman" w:cs="Times New Roman"/>
          <w:color w:val="000000"/>
          <w:sz w:val="24"/>
          <w:szCs w:val="24"/>
        </w:rPr>
        <w:t>maximum 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ad; and Ai is the initial cross </w:t>
      </w:r>
      <w:r w:rsidR="00DD75F2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sectional area of the sample. </w:t>
      </w:r>
    </w:p>
    <w:p w:rsidR="00357755" w:rsidRPr="00357755" w:rsidRDefault="00DD75F2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Measurement of moisture content</w:t>
      </w:r>
    </w:p>
    <w:p w:rsidR="001016C7" w:rsidRDefault="00DD75F2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Each </w:t>
      </w:r>
      <w:r w:rsidR="00357755">
        <w:rPr>
          <w:rFonts w:ascii="Times New Roman" w:hAnsi="Times New Roman" w:cs="Times New Roman"/>
          <w:color w:val="000000"/>
          <w:sz w:val="24"/>
          <w:szCs w:val="24"/>
        </w:rPr>
        <w:t xml:space="preserve">patch was weighed and kept in a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desiccator conta</w:t>
      </w:r>
      <w:r w:rsidR="00357755">
        <w:rPr>
          <w:rFonts w:ascii="Times New Roman" w:hAnsi="Times New Roman" w:cs="Times New Roman"/>
          <w:color w:val="000000"/>
          <w:sz w:val="24"/>
          <w:szCs w:val="24"/>
        </w:rPr>
        <w:t xml:space="preserve">ining fused calcium chloride at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40 °C for 24 h. T</w:t>
      </w:r>
      <w:r w:rsidR="00357755">
        <w:rPr>
          <w:rFonts w:ascii="Times New Roman" w:hAnsi="Times New Roman" w:cs="Times New Roman"/>
          <w:color w:val="000000"/>
          <w:sz w:val="24"/>
          <w:szCs w:val="24"/>
        </w:rPr>
        <w:t xml:space="preserve">he patches were reweighed until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a constant weigh</w:t>
      </w:r>
      <w:r w:rsidR="00357755">
        <w:rPr>
          <w:rFonts w:ascii="Times New Roman" w:hAnsi="Times New Roman" w:cs="Times New Roman"/>
          <w:color w:val="000000"/>
          <w:sz w:val="24"/>
          <w:szCs w:val="24"/>
        </w:rPr>
        <w:t xml:space="preserve">t was obtained. A mean of three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readings was tak</w:t>
      </w:r>
      <w:r w:rsidR="00357755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15</w:t>
      </w:r>
      <w:r w:rsidR="00357755">
        <w:rPr>
          <w:rFonts w:ascii="Times New Roman" w:hAnsi="Times New Roman" w:cs="Times New Roman"/>
          <w:color w:val="000000"/>
          <w:sz w:val="24"/>
          <w:szCs w:val="24"/>
        </w:rPr>
        <w:t>. The results are reported as mean of six readings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755" w:rsidRPr="001016C7" w:rsidRDefault="003157E2" w:rsidP="003157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commentRangeStart w:id="24"/>
      <w:r w:rsidRPr="003157E2">
        <w:rPr>
          <w:rFonts w:ascii="Times New Roman" w:hAnsi="Times New Roman" w:cs="Times New Roman"/>
          <w:color w:val="000000"/>
          <w:sz w:val="24"/>
          <w:szCs w:val="24"/>
        </w:rPr>
        <w:t>% Moisture content  =(Initial Weight – Final Weight )/( Initial Weight) X100</w:t>
      </w:r>
      <w:commentRangeEnd w:id="24"/>
      <w:r w:rsidR="002025D6">
        <w:rPr>
          <w:rStyle w:val="CommentReference"/>
        </w:rPr>
        <w:commentReference w:id="24"/>
      </w:r>
    </w:p>
    <w:p w:rsidR="00BF5AD3" w:rsidRDefault="0075624E" w:rsidP="003157E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Water </w:t>
      </w:r>
      <w:r w:rsidR="007128C7"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vapor</w:t>
      </w: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transmission rate:</w:t>
      </w:r>
    </w:p>
    <w:p w:rsidR="0075624E" w:rsidRDefault="0075624E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color w:val="000000"/>
          <w:sz w:val="24"/>
          <w:szCs w:val="24"/>
        </w:rPr>
        <w:t>Glass vials of 5 ml capacity were washed thoroughly and</w:t>
      </w:r>
      <w:r w:rsidR="00E75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dried to a constant weight in an oven. About 2 g of fused</w:t>
      </w:r>
      <w:r w:rsidR="00E75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calcium chloride was taken in the vials and the polymer</w:t>
      </w:r>
      <w:r w:rsidR="00E75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films of 2.25 cm</w:t>
      </w:r>
      <w:r w:rsidRPr="00BF5A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 were fixed over the brim with the help</w:t>
      </w:r>
      <w:r w:rsidR="00E75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of an adhesive tape. Then the vials were weighed and</w:t>
      </w:r>
      <w:r w:rsidR="00E75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stored in a humidity chamber of 80-90 % RH condition</w:t>
      </w:r>
      <w:r w:rsidR="00E75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for a period of 24 h 7, 23. The vials were removed and</w:t>
      </w:r>
      <w:r w:rsidR="00E75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weighed </w:t>
      </w:r>
      <w:commentRangeEnd w:id="21"/>
      <w:r w:rsidR="00BD1A1C">
        <w:rPr>
          <w:rStyle w:val="CommentReference"/>
        </w:rPr>
        <w:commentReference w:id="21"/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at 24 h time intervals to note down the weight</w:t>
      </w:r>
      <w:r w:rsidR="00E75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gain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16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624E" w:rsidRDefault="003157E2" w:rsidP="003157E2">
      <w:pPr>
        <w:spacing w:after="0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commentRangeStart w:id="25"/>
      <w:r w:rsidRPr="003157E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WVTR =(Final Weight – Initial Weight )/( Time x Area  ) X100</w:t>
      </w:r>
      <w:commentRangeEnd w:id="25"/>
      <w:r w:rsidR="002025D6">
        <w:rPr>
          <w:rStyle w:val="CommentReference"/>
        </w:rPr>
        <w:commentReference w:id="25"/>
      </w:r>
    </w:p>
    <w:p w:rsidR="007B3BEC" w:rsidRDefault="007B3BEC" w:rsidP="00315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67A">
        <w:rPr>
          <w:rFonts w:ascii="Times New Roman" w:hAnsi="Times New Roman" w:cs="Times New Roman"/>
          <w:b/>
          <w:bCs/>
          <w:sz w:val="24"/>
          <w:szCs w:val="24"/>
        </w:rPr>
        <w:t>Table-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667A">
        <w:rPr>
          <w:rFonts w:ascii="Times New Roman" w:hAnsi="Times New Roman" w:cs="Times New Roman"/>
          <w:b/>
          <w:sz w:val="24"/>
          <w:szCs w:val="24"/>
        </w:rPr>
        <w:t xml:space="preserve">:  Physical Characterization of </w:t>
      </w:r>
      <w:r>
        <w:rPr>
          <w:rFonts w:ascii="Times New Roman" w:hAnsi="Times New Roman" w:cs="Times New Roman"/>
          <w:b/>
          <w:sz w:val="24"/>
          <w:szCs w:val="24"/>
        </w:rPr>
        <w:t xml:space="preserve">Losartan potassium </w:t>
      </w:r>
      <w:r w:rsidRPr="00B3667A">
        <w:rPr>
          <w:rFonts w:ascii="Times New Roman" w:hAnsi="Times New Roman" w:cs="Times New Roman"/>
          <w:b/>
          <w:sz w:val="24"/>
          <w:szCs w:val="24"/>
        </w:rPr>
        <w:t>transdermal patches</w:t>
      </w:r>
    </w:p>
    <w:tbl>
      <w:tblPr>
        <w:tblStyle w:val="TableGrid"/>
        <w:tblW w:w="9828" w:type="dxa"/>
        <w:jc w:val="center"/>
        <w:tblLook w:val="04A0"/>
      </w:tblPr>
      <w:tblGrid>
        <w:gridCol w:w="2553"/>
        <w:gridCol w:w="1710"/>
        <w:gridCol w:w="2070"/>
        <w:gridCol w:w="1800"/>
        <w:gridCol w:w="1695"/>
      </w:tblGrid>
      <w:tr w:rsidR="007B3BEC" w:rsidRPr="003157E2" w:rsidTr="005D34BE">
        <w:trPr>
          <w:jc w:val="center"/>
        </w:trPr>
        <w:tc>
          <w:tcPr>
            <w:tcW w:w="2553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b/>
                <w:sz w:val="20"/>
                <w:szCs w:val="20"/>
              </w:rPr>
              <w:t>TP1</w:t>
            </w:r>
          </w:p>
        </w:tc>
        <w:tc>
          <w:tcPr>
            <w:tcW w:w="207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b/>
                <w:sz w:val="20"/>
                <w:szCs w:val="20"/>
              </w:rPr>
              <w:t>TP2</w:t>
            </w:r>
          </w:p>
        </w:tc>
        <w:tc>
          <w:tcPr>
            <w:tcW w:w="180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b/>
                <w:sz w:val="20"/>
                <w:szCs w:val="20"/>
              </w:rPr>
              <w:t>TP3</w:t>
            </w:r>
          </w:p>
        </w:tc>
        <w:tc>
          <w:tcPr>
            <w:tcW w:w="1695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b/>
                <w:sz w:val="20"/>
                <w:szCs w:val="20"/>
              </w:rPr>
              <w:t>TP4</w:t>
            </w:r>
          </w:p>
        </w:tc>
      </w:tr>
      <w:tr w:rsidR="007B3BEC" w:rsidRPr="003157E2" w:rsidTr="005D34BE">
        <w:trPr>
          <w:jc w:val="center"/>
        </w:trPr>
        <w:tc>
          <w:tcPr>
            <w:tcW w:w="2553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Physical Appearance</w:t>
            </w:r>
          </w:p>
        </w:tc>
        <w:tc>
          <w:tcPr>
            <w:tcW w:w="171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Uniform, opaque, slightly sticky, flexible</w:t>
            </w:r>
          </w:p>
        </w:tc>
        <w:tc>
          <w:tcPr>
            <w:tcW w:w="207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Uniform, opaque, slightly sticky, flexible</w:t>
            </w:r>
          </w:p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Uniform, transluscent, slightly sticky, flexible</w:t>
            </w:r>
          </w:p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Uniform, transluscent, slightly sticky, flexible</w:t>
            </w:r>
          </w:p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BEC" w:rsidRPr="003157E2" w:rsidTr="005D34BE">
        <w:trPr>
          <w:jc w:val="center"/>
        </w:trPr>
        <w:tc>
          <w:tcPr>
            <w:tcW w:w="2553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Thickness (mm) </w:t>
            </w:r>
          </w:p>
        </w:tc>
        <w:tc>
          <w:tcPr>
            <w:tcW w:w="171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0.30 ± 0.37</w:t>
            </w:r>
          </w:p>
        </w:tc>
        <w:tc>
          <w:tcPr>
            <w:tcW w:w="207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0.31 ± 0.27</w:t>
            </w:r>
          </w:p>
        </w:tc>
        <w:tc>
          <w:tcPr>
            <w:tcW w:w="180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0.32 ± 0.08</w:t>
            </w:r>
          </w:p>
        </w:tc>
        <w:tc>
          <w:tcPr>
            <w:tcW w:w="1695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0.33 ± 0.09</w:t>
            </w:r>
          </w:p>
        </w:tc>
      </w:tr>
      <w:tr w:rsidR="007B3BEC" w:rsidRPr="003157E2" w:rsidTr="005D34BE">
        <w:trPr>
          <w:jc w:val="center"/>
        </w:trPr>
        <w:tc>
          <w:tcPr>
            <w:tcW w:w="2553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Weight (mg)</w:t>
            </w:r>
          </w:p>
        </w:tc>
        <w:tc>
          <w:tcPr>
            <w:tcW w:w="1710" w:type="dxa"/>
          </w:tcPr>
          <w:p w:rsidR="007B3BEC" w:rsidRPr="003157E2" w:rsidRDefault="007B3BEC" w:rsidP="003157E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45.3 ± 0.28</w:t>
            </w:r>
          </w:p>
        </w:tc>
        <w:tc>
          <w:tcPr>
            <w:tcW w:w="207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43.7 ± 0.34</w:t>
            </w:r>
          </w:p>
        </w:tc>
        <w:tc>
          <w:tcPr>
            <w:tcW w:w="180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42.3 ± 0.26</w:t>
            </w:r>
          </w:p>
        </w:tc>
        <w:tc>
          <w:tcPr>
            <w:tcW w:w="1695" w:type="dxa"/>
          </w:tcPr>
          <w:p w:rsidR="007B3BEC" w:rsidRPr="003157E2" w:rsidRDefault="007B3BEC" w:rsidP="003157E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46.57 ± 0.13</w:t>
            </w:r>
          </w:p>
        </w:tc>
      </w:tr>
      <w:tr w:rsidR="007B3BEC" w:rsidRPr="003157E2" w:rsidTr="005D34BE">
        <w:trPr>
          <w:jc w:val="center"/>
        </w:trPr>
        <w:tc>
          <w:tcPr>
            <w:tcW w:w="2553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Drug content</w:t>
            </w:r>
          </w:p>
        </w:tc>
        <w:tc>
          <w:tcPr>
            <w:tcW w:w="171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96.77± 0.31</w:t>
            </w:r>
          </w:p>
        </w:tc>
        <w:tc>
          <w:tcPr>
            <w:tcW w:w="207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95.42± 0.18</w:t>
            </w:r>
          </w:p>
        </w:tc>
        <w:tc>
          <w:tcPr>
            <w:tcW w:w="180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96.42± 0.42</w:t>
            </w:r>
          </w:p>
        </w:tc>
        <w:tc>
          <w:tcPr>
            <w:tcW w:w="1695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94.81± 0.12</w:t>
            </w:r>
          </w:p>
        </w:tc>
      </w:tr>
      <w:tr w:rsidR="007B3BEC" w:rsidRPr="003157E2" w:rsidTr="005D34BE">
        <w:trPr>
          <w:jc w:val="center"/>
        </w:trPr>
        <w:tc>
          <w:tcPr>
            <w:tcW w:w="2553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Folding endurance</w:t>
            </w:r>
          </w:p>
        </w:tc>
        <w:tc>
          <w:tcPr>
            <w:tcW w:w="171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&gt; 288</w:t>
            </w:r>
          </w:p>
        </w:tc>
        <w:tc>
          <w:tcPr>
            <w:tcW w:w="207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&gt; 285</w:t>
            </w:r>
          </w:p>
        </w:tc>
        <w:tc>
          <w:tcPr>
            <w:tcW w:w="180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&gt; 122</w:t>
            </w:r>
          </w:p>
        </w:tc>
        <w:tc>
          <w:tcPr>
            <w:tcW w:w="1695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&gt; 150</w:t>
            </w:r>
          </w:p>
        </w:tc>
      </w:tr>
      <w:tr w:rsidR="007B3BEC" w:rsidRPr="003157E2" w:rsidTr="005D34BE">
        <w:trPr>
          <w:jc w:val="center"/>
        </w:trPr>
        <w:tc>
          <w:tcPr>
            <w:tcW w:w="2553" w:type="dxa"/>
          </w:tcPr>
          <w:p w:rsidR="007B3BEC" w:rsidRPr="003157E2" w:rsidRDefault="007B3BEC" w:rsidP="003157E2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Flatness</w:t>
            </w:r>
          </w:p>
        </w:tc>
        <w:tc>
          <w:tcPr>
            <w:tcW w:w="171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7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80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695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B3BEC" w:rsidRPr="003157E2" w:rsidTr="005D34BE">
        <w:trPr>
          <w:jc w:val="center"/>
        </w:trPr>
        <w:tc>
          <w:tcPr>
            <w:tcW w:w="2553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Tensile strength (MPa)</w:t>
            </w:r>
          </w:p>
        </w:tc>
        <w:tc>
          <w:tcPr>
            <w:tcW w:w="171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4.39± 0.58</w:t>
            </w:r>
          </w:p>
        </w:tc>
        <w:tc>
          <w:tcPr>
            <w:tcW w:w="2070" w:type="dxa"/>
          </w:tcPr>
          <w:p w:rsidR="007B3BEC" w:rsidRPr="003157E2" w:rsidRDefault="007B3BEC" w:rsidP="003157E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5.21± 0.32</w:t>
            </w:r>
          </w:p>
        </w:tc>
        <w:tc>
          <w:tcPr>
            <w:tcW w:w="180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6.37± 0.43</w:t>
            </w:r>
          </w:p>
        </w:tc>
        <w:tc>
          <w:tcPr>
            <w:tcW w:w="1695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5.47± 0.09</w:t>
            </w:r>
          </w:p>
        </w:tc>
      </w:tr>
      <w:tr w:rsidR="007B3BEC" w:rsidRPr="003157E2" w:rsidTr="005D34BE">
        <w:trPr>
          <w:jc w:val="center"/>
        </w:trPr>
        <w:tc>
          <w:tcPr>
            <w:tcW w:w="2553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Moisture Content</w:t>
            </w:r>
          </w:p>
        </w:tc>
        <w:tc>
          <w:tcPr>
            <w:tcW w:w="1710" w:type="dxa"/>
          </w:tcPr>
          <w:p w:rsidR="007B3BEC" w:rsidRPr="003157E2" w:rsidRDefault="007B3BEC" w:rsidP="003157E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3.44 ± 0.25</w:t>
            </w:r>
          </w:p>
        </w:tc>
        <w:tc>
          <w:tcPr>
            <w:tcW w:w="207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2.56 ± 0.26</w:t>
            </w:r>
          </w:p>
        </w:tc>
        <w:tc>
          <w:tcPr>
            <w:tcW w:w="180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2.78 ± 0.25</w:t>
            </w:r>
          </w:p>
        </w:tc>
        <w:tc>
          <w:tcPr>
            <w:tcW w:w="1695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2.88 ± 0.25</w:t>
            </w:r>
          </w:p>
        </w:tc>
      </w:tr>
      <w:tr w:rsidR="007B3BEC" w:rsidRPr="003157E2" w:rsidTr="005D34BE">
        <w:trPr>
          <w:jc w:val="center"/>
        </w:trPr>
        <w:tc>
          <w:tcPr>
            <w:tcW w:w="2553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WVTR (g/cm</w:t>
            </w:r>
            <w:r w:rsidRPr="003157E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315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/hrs</w:t>
            </w:r>
          </w:p>
        </w:tc>
        <w:tc>
          <w:tcPr>
            <w:tcW w:w="171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1.621x10</w:t>
            </w:r>
            <w:r w:rsidRPr="003157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-4</w:t>
            </w: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± 0.12</w:t>
            </w:r>
          </w:p>
        </w:tc>
        <w:tc>
          <w:tcPr>
            <w:tcW w:w="2070" w:type="dxa"/>
          </w:tcPr>
          <w:p w:rsidR="007B3BEC" w:rsidRPr="003157E2" w:rsidRDefault="007B3BEC" w:rsidP="003157E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1.489 x10</w:t>
            </w:r>
            <w:r w:rsidRPr="003157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-4</w:t>
            </w: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± 0.27</w:t>
            </w:r>
          </w:p>
        </w:tc>
        <w:tc>
          <w:tcPr>
            <w:tcW w:w="1800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1.543x10</w:t>
            </w:r>
            <w:r w:rsidRPr="003157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-4</w:t>
            </w: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±0.08</w:t>
            </w:r>
          </w:p>
        </w:tc>
        <w:tc>
          <w:tcPr>
            <w:tcW w:w="1695" w:type="dxa"/>
          </w:tcPr>
          <w:p w:rsidR="007B3BEC" w:rsidRPr="003157E2" w:rsidRDefault="007B3BEC" w:rsidP="003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1.443x10</w:t>
            </w:r>
            <w:r w:rsidRPr="003157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-4</w:t>
            </w:r>
            <w:r w:rsidRPr="003157E2">
              <w:rPr>
                <w:rFonts w:ascii="Times New Roman" w:hAnsi="Times New Roman" w:cs="Times New Roman"/>
                <w:sz w:val="20"/>
                <w:szCs w:val="20"/>
              </w:rPr>
              <w:t>± 0.12</w:t>
            </w:r>
          </w:p>
        </w:tc>
      </w:tr>
    </w:tbl>
    <w:p w:rsidR="007B3BEC" w:rsidRPr="00E75323" w:rsidRDefault="007B3BEC" w:rsidP="003157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75323" w:rsidRDefault="0075624E" w:rsidP="003157E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commentRangeStart w:id="26"/>
      <w:r w:rsidRPr="003157E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In vitro</w:t>
      </w: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commentRangeEnd w:id="26"/>
      <w:r w:rsidR="002025D6">
        <w:rPr>
          <w:rStyle w:val="CommentReference"/>
        </w:rPr>
        <w:commentReference w:id="26"/>
      </w:r>
      <w:r w:rsidR="00DB3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diffusion study</w:t>
      </w:r>
    </w:p>
    <w:p w:rsidR="00BF5AD3" w:rsidRDefault="00DB3B95" w:rsidP="003157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commentRangeStart w:id="27"/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diffusion studies </w:t>
      </w:r>
      <w:r w:rsidR="00BF5AD3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L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osartan </w:t>
      </w:r>
      <w:r w:rsidR="00BF5AD3" w:rsidRPr="00BF5AD3">
        <w:rPr>
          <w:rFonts w:ascii="Times New Roman" w:hAnsi="Times New Roman" w:cs="Times New Roman"/>
          <w:sz w:val="24"/>
          <w:szCs w:val="24"/>
        </w:rPr>
        <w:t>potassium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transdermal patches</w:t>
      </w:r>
      <w:r w:rsidR="00BF5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were done to get an idea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permeation of drug through barrier from the transdermal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system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17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>Franz-diffusion cell which is a</w:t>
      </w:r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>lso called Keshary – Chein cell</w:t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used </w:t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 study the </w:t>
      </w:r>
      <w:commentRangeStart w:id="28"/>
      <w:r w:rsidR="00E75323" w:rsidRPr="003157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in-vitro</w:t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commentRangeEnd w:id="28"/>
      <w:r w:rsidR="00C865F6">
        <w:rPr>
          <w:rStyle w:val="CommentReference"/>
        </w:rPr>
        <w:commentReference w:id="28"/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>release profile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a 10 hrs study</w:t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The cell consisted of sampling port and temperature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maintaining jacket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18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. The outlet and inlet was connected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with latex tube so the jacket had stagnant water inside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and heat was provided by hot plate.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>eceptor compartment, which was maintained at 37</w:t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0</w:t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C. The patches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of</w:t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diameter of 2 cm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Every hour 1</w:t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ml of the receptor fluid was withdrawn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replaced with 1 ml of fresh drug free buffer (pH 7.4) solution t</w:t>
      </w:r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maintain constant volume. </w:t>
      </w:r>
      <w:commentRangeStart w:id="29"/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withdrawn</w:t>
      </w:r>
      <w:commentRangeEnd w:id="29"/>
      <w:r w:rsidR="002025D6">
        <w:rPr>
          <w:rStyle w:val="CommentReference"/>
        </w:rPr>
        <w:commentReference w:id="29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sample</w:t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was analyzed spectrophotometrically </w:t>
      </w:r>
      <w:commentRangeEnd w:id="27"/>
      <w:r w:rsidR="00BD1A1C">
        <w:rPr>
          <w:rStyle w:val="CommentReference"/>
        </w:rPr>
        <w:commentReference w:id="27"/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at </w:t>
      </w:r>
      <w:r w:rsidR="005B6611" w:rsidRPr="005B6611">
        <w:rPr>
          <w:rFonts w:ascii="Times New Roman" w:hAnsi="Times New Roman" w:cs="Times New Roman"/>
          <w:color w:val="000000"/>
          <w:sz w:val="24"/>
          <w:szCs w:val="24"/>
        </w:rPr>
        <w:t>250 nm</w:t>
      </w:r>
      <w:r w:rsidR="00E75323" w:rsidRPr="00E7532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B3BEC" w:rsidRDefault="007B3BEC" w:rsidP="003157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205F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72150" cy="3752850"/>
            <wp:effectExtent l="19050" t="0" r="19050" b="0"/>
            <wp:docPr id="1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3BEC" w:rsidRPr="001016C7" w:rsidRDefault="007B3BEC" w:rsidP="003157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BEC" w:rsidRDefault="007B3BEC" w:rsidP="003157E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C69">
        <w:rPr>
          <w:rFonts w:ascii="Times New Roman" w:hAnsi="Times New Roman" w:cs="Times New Roman"/>
          <w:b/>
          <w:sz w:val="24"/>
          <w:szCs w:val="24"/>
        </w:rPr>
        <w:t>Figure-1</w:t>
      </w:r>
      <w:r w:rsidRPr="00A07C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03445">
        <w:rPr>
          <w:rFonts w:ascii="Times New Roman" w:hAnsi="Times New Roman" w:cs="Times New Roman"/>
          <w:b/>
          <w:i/>
          <w:sz w:val="24"/>
          <w:szCs w:val="24"/>
        </w:rPr>
        <w:t>In-vitro</w:t>
      </w:r>
      <w:r>
        <w:rPr>
          <w:rFonts w:ascii="Times New Roman" w:hAnsi="Times New Roman" w:cs="Times New Roman"/>
          <w:b/>
          <w:sz w:val="24"/>
          <w:szCs w:val="24"/>
        </w:rPr>
        <w:t xml:space="preserve"> diffusion profile of</w:t>
      </w:r>
      <w:r w:rsidRPr="00A07C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Losartan potassium </w:t>
      </w:r>
      <w:r w:rsidRPr="00A07C69">
        <w:rPr>
          <w:rFonts w:ascii="Times New Roman" w:hAnsi="Times New Roman" w:cs="Times New Roman"/>
          <w:b/>
          <w:sz w:val="24"/>
          <w:szCs w:val="24"/>
        </w:rPr>
        <w:t>transdermal patches</w:t>
      </w:r>
    </w:p>
    <w:p w:rsidR="00DB3B95" w:rsidRPr="00DB3B95" w:rsidRDefault="0095022B" w:rsidP="003157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Stability </w:t>
      </w:r>
      <w:commentRangeStart w:id="3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Study</w:t>
      </w:r>
      <w:r w:rsidR="00EB5C8B"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75624E" w:rsidRDefault="00EB5C8B" w:rsidP="003157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DB3B95">
        <w:rPr>
          <w:rFonts w:ascii="Times New Roman" w:hAnsi="Times New Roman" w:cs="Times New Roman"/>
          <w:color w:val="000000"/>
          <w:sz w:val="24"/>
          <w:szCs w:val="24"/>
        </w:rPr>
        <w:t xml:space="preserve">transdermal patches of </w:t>
      </w:r>
      <w:r w:rsid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L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osartan </w:t>
      </w:r>
      <w:r w:rsidR="00BF5AD3" w:rsidRPr="00BF5AD3">
        <w:rPr>
          <w:rFonts w:ascii="Times New Roman" w:hAnsi="Times New Roman" w:cs="Times New Roman"/>
          <w:sz w:val="24"/>
          <w:szCs w:val="24"/>
        </w:rPr>
        <w:t>potassium</w:t>
      </w:r>
      <w:r w:rsidR="00BF5AD3" w:rsidRPr="00BF5AD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were subjected </w:t>
      </w:r>
      <w:commentRangeStart w:id="31"/>
      <w:r w:rsidRPr="001016C7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DB3B95">
        <w:rPr>
          <w:rFonts w:ascii="Times New Roman" w:hAnsi="Times New Roman" w:cs="Times New Roman"/>
          <w:color w:val="000000"/>
          <w:sz w:val="24"/>
          <w:szCs w:val="24"/>
        </w:rPr>
        <w:t>accelerated</w:t>
      </w:r>
      <w:commentRangeEnd w:id="31"/>
      <w:r w:rsidR="002025D6">
        <w:rPr>
          <w:rStyle w:val="CommentReference"/>
        </w:rPr>
        <w:commentReference w:id="31"/>
      </w:r>
      <w:r w:rsidR="00DB3B95">
        <w:rPr>
          <w:rFonts w:ascii="Times New Roman" w:hAnsi="Times New Roman" w:cs="Times New Roman"/>
          <w:color w:val="000000"/>
          <w:sz w:val="24"/>
          <w:szCs w:val="24"/>
        </w:rPr>
        <w:t xml:space="preserve"> stability study at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(40°C</w:t>
      </w:r>
      <w:r w:rsidR="00DB3B95">
        <w:rPr>
          <w:rFonts w:ascii="Times New Roman" w:hAnsi="Times New Roman" w:cs="Times New Roman"/>
          <w:color w:val="000000"/>
          <w:sz w:val="24"/>
          <w:szCs w:val="24"/>
        </w:rPr>
        <w:t>/75% RH) conditions for 90 days.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DB3B95">
        <w:rPr>
          <w:rFonts w:ascii="Times New Roman" w:hAnsi="Times New Roman" w:cs="Times New Roman"/>
          <w:color w:val="000000"/>
          <w:sz w:val="24"/>
          <w:szCs w:val="24"/>
        </w:rPr>
        <w:t xml:space="preserve">patches were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packed in alumin</w:t>
      </w:r>
      <w:r w:rsidR="00DB3B95">
        <w:rPr>
          <w:rFonts w:ascii="Times New Roman" w:hAnsi="Times New Roman" w:cs="Times New Roman"/>
          <w:color w:val="000000"/>
          <w:sz w:val="24"/>
          <w:szCs w:val="24"/>
        </w:rPr>
        <w:t xml:space="preserve">um foil and kept at accelerated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conditions. The </w:t>
      </w:r>
      <w:r w:rsidR="00DB3B95">
        <w:rPr>
          <w:rFonts w:ascii="Times New Roman" w:hAnsi="Times New Roman" w:cs="Times New Roman"/>
          <w:color w:val="000000"/>
          <w:sz w:val="24"/>
          <w:szCs w:val="24"/>
        </w:rPr>
        <w:t>patches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 were analyze</w:t>
      </w:r>
      <w:r w:rsidR="00DB3B95">
        <w:rPr>
          <w:rFonts w:ascii="Times New Roman" w:hAnsi="Times New Roman" w:cs="Times New Roman"/>
          <w:color w:val="000000"/>
          <w:sz w:val="24"/>
          <w:szCs w:val="24"/>
        </w:rPr>
        <w:t xml:space="preserve">d for drug content at 0,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30, 60 a</w:t>
      </w:r>
      <w:r w:rsidR="00DB3B95">
        <w:rPr>
          <w:rFonts w:ascii="Times New Roman" w:hAnsi="Times New Roman" w:cs="Times New Roman"/>
          <w:color w:val="000000"/>
          <w:sz w:val="24"/>
          <w:szCs w:val="24"/>
        </w:rPr>
        <w:t xml:space="preserve">nd 90 days respectively by a UV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spectrophotometer method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19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31CE" w:rsidRPr="001016C7" w:rsidRDefault="002C31CE" w:rsidP="003157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Statistical analysis</w:t>
      </w: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7B6B8B" w:rsidRPr="001016C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 results obta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ined were treated statistically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using one-way analysis of variance (ANOVA).</w:t>
      </w:r>
    </w:p>
    <w:p w:rsidR="00DB3B95" w:rsidRPr="007B3BEC" w:rsidRDefault="002C31CE" w:rsidP="003157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Post-hoc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Tukey-HSD (Honestly Significant </w:t>
      </w:r>
      <w:r w:rsidR="003157E2">
        <w:rPr>
          <w:rFonts w:ascii="Times New Roman" w:hAnsi="Times New Roman" w:cs="Times New Roman"/>
          <w:color w:val="000000"/>
          <w:sz w:val="24"/>
          <w:szCs w:val="24"/>
        </w:rPr>
        <w:t xml:space="preserve">Difference) test </w:t>
      </w:r>
      <w:commentRangeStart w:id="32"/>
      <w:r w:rsidR="003157E2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performed</w:t>
      </w:r>
      <w:commentRangeEnd w:id="32"/>
      <w:r w:rsidR="002025D6">
        <w:rPr>
          <w:rStyle w:val="CommentReference"/>
        </w:rPr>
        <w:commentReference w:id="32"/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 when there was a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statistically </w:t>
      </w:r>
      <w:commentRangeEnd w:id="30"/>
      <w:r w:rsidR="00BD1A1C">
        <w:rPr>
          <w:rStyle w:val="CommentReference"/>
        </w:rPr>
        <w:commentReference w:id="30"/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signif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icant difference, which was set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1016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≤ 0.05.</w:t>
      </w:r>
    </w:p>
    <w:p w:rsidR="0093490A" w:rsidRPr="00F16B7B" w:rsidRDefault="0093490A" w:rsidP="003157E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490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250800" cy="2289976"/>
            <wp:effectExtent l="19050" t="0" r="16400" b="0"/>
            <wp:docPr id="1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57E2" w:rsidRDefault="00BB2F57" w:rsidP="003157E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5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Figure 2: Stability study of optimized </w:t>
      </w:r>
      <w:r w:rsidR="007E0634" w:rsidRPr="00BF5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Losartan potassium </w:t>
      </w:r>
      <w:r w:rsidR="00F16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transdermal patches of batch TP1</w:t>
      </w:r>
      <w:r w:rsidR="007E0634" w:rsidRPr="00BF5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75F2" w:rsidRPr="001016C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6529F" w:rsidRDefault="00DD75F2" w:rsidP="003157E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RESULTS</w:t>
      </w:r>
      <w:r w:rsidR="007B3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DISCUSSION</w:t>
      </w:r>
    </w:p>
    <w:p w:rsidR="00BD38FF" w:rsidRPr="00D2166C" w:rsidRDefault="0036529F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33"/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Four transdermal patches formulations of </w:t>
      </w:r>
      <w:r w:rsidR="00EC69FD" w:rsidRPr="00EC69FD">
        <w:rPr>
          <w:rFonts w:ascii="Times New Roman" w:hAnsi="Times New Roman" w:cs="Times New Roman"/>
          <w:bCs/>
          <w:color w:val="000000"/>
          <w:sz w:val="24"/>
          <w:szCs w:val="24"/>
        </w:rPr>
        <w:t>Losartan potassium</w:t>
      </w:r>
      <w:r w:rsidR="00EC69FD" w:rsidRPr="00EC69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were prepared by using different polymers i.e. </w:t>
      </w:r>
      <w:r w:rsidR="00453C36">
        <w:rPr>
          <w:rFonts w:ascii="Times New Roman" w:hAnsi="Times New Roman" w:cs="Times New Roman"/>
          <w:bCs/>
          <w:color w:val="000000"/>
          <w:sz w:val="24"/>
          <w:szCs w:val="24"/>
        </w:rPr>
        <w:t>PVP K30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57A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C, chitosan,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HPMC 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different ratio.  </w:t>
      </w:r>
      <w:r w:rsidRPr="00E302E8">
        <w:rPr>
          <w:rFonts w:ascii="Times New Roman" w:hAnsi="Times New Roman" w:cs="Times New Roman"/>
          <w:color w:val="000000" w:themeColor="text1"/>
          <w:sz w:val="24"/>
          <w:szCs w:val="24"/>
        </w:rPr>
        <w:t>Dichloromethane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2E8">
        <w:rPr>
          <w:rFonts w:ascii="Times New Roman" w:hAnsi="Times New Roman" w:cs="Times New Roman"/>
          <w:color w:val="000000" w:themeColor="text1"/>
          <w:sz w:val="24"/>
          <w:szCs w:val="24"/>
        </w:rPr>
        <w:t>(2% w/v)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E302E8">
        <w:rPr>
          <w:rFonts w:ascii="Times New Roman" w:hAnsi="Times New Roman" w:cs="Times New Roman"/>
          <w:color w:val="000000" w:themeColor="text1"/>
          <w:sz w:val="24"/>
          <w:szCs w:val="24"/>
        </w:rPr>
        <w:t>acetic acid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2E8">
        <w:rPr>
          <w:rFonts w:ascii="Times New Roman" w:hAnsi="Times New Roman" w:cs="Times New Roman"/>
          <w:color w:val="000000" w:themeColor="text1"/>
          <w:sz w:val="24"/>
          <w:szCs w:val="24"/>
        </w:rPr>
        <w:t>(1 % w/v)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used as the solvent based on the solubility of the polymers. Propylene glycol (</w:t>
      </w:r>
      <w:r w:rsidRPr="00257A53">
        <w:rPr>
          <w:rFonts w:ascii="Times New Roman" w:hAnsi="Times New Roman" w:cs="Times New Roman"/>
          <w:bCs/>
          <w:color w:val="000000"/>
          <w:sz w:val="24"/>
          <w:szCs w:val="24"/>
        </w:rPr>
        <w:t>30%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used as permeation enhancer.</w:t>
      </w:r>
      <w:r w:rsidR="00D930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Thickness lies in the range of </w:t>
      </w:r>
      <w:r w:rsidR="00D930EA">
        <w:rPr>
          <w:rFonts w:ascii="Times New Roman" w:hAnsi="Times New Roman" w:cs="Times New Roman"/>
          <w:sz w:val="24"/>
          <w:szCs w:val="24"/>
        </w:rPr>
        <w:t>0.30</w:t>
      </w:r>
      <w:r w:rsidR="00D930EA" w:rsidRPr="00BF6D36">
        <w:rPr>
          <w:rFonts w:ascii="Times New Roman" w:hAnsi="Times New Roman" w:cs="Times New Roman"/>
          <w:sz w:val="24"/>
          <w:szCs w:val="24"/>
        </w:rPr>
        <w:t xml:space="preserve"> 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 </w:t>
      </w:r>
      <w:r w:rsidR="00D930EA">
        <w:rPr>
          <w:rFonts w:ascii="Times New Roman" w:hAnsi="Times New Roman" w:cs="Times New Roman"/>
          <w:sz w:val="24"/>
          <w:szCs w:val="24"/>
        </w:rPr>
        <w:t>0.33</w:t>
      </w:r>
      <w:r w:rsidR="00D930EA" w:rsidRPr="00BF6D36">
        <w:rPr>
          <w:rFonts w:ascii="Times New Roman" w:hAnsi="Times New Roman" w:cs="Times New Roman"/>
          <w:sz w:val="24"/>
          <w:szCs w:val="24"/>
        </w:rPr>
        <w:t xml:space="preserve"> 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>mm. Average thickness was almost uniform within same formulation a small variation in thickness was observed w</w:t>
      </w:r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ith different formulations. </w:t>
      </w:r>
      <w:commentRangeStart w:id="34"/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>The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>variations</w:t>
      </w:r>
      <w:commentRangeEnd w:id="34"/>
      <w:r w:rsidR="002025D6">
        <w:rPr>
          <w:rStyle w:val="CommentReference"/>
        </w:rPr>
        <w:commentReference w:id="34"/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thickness may be due to viscosity of polymer solutions of different formulations. </w:t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>Patch thick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ness should also be appropriate </w:t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>because increas</w:t>
      </w:r>
      <w:r w:rsidR="00453C36">
        <w:rPr>
          <w:rFonts w:ascii="Times New Roman" w:hAnsi="Times New Roman" w:cs="Times New Roman"/>
          <w:color w:val="000000"/>
          <w:sz w:val="24"/>
          <w:szCs w:val="24"/>
        </w:rPr>
        <w:t xml:space="preserve">ed film thickness will increase </w:t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>compac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tion and reduce the mobility of </w:t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molecules, which can decrease 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>drug release from the patch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20</w:t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Mean drug content of in </w:t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all the patches was 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found to be greater than </w:t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>94.81 %.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weight of patches lies in the range of </w:t>
      </w:r>
      <w:r w:rsidR="00BD38FF">
        <w:rPr>
          <w:rFonts w:ascii="Times New Roman" w:hAnsi="Times New Roman" w:cs="Times New Roman"/>
          <w:sz w:val="24"/>
          <w:szCs w:val="24"/>
        </w:rPr>
        <w:t xml:space="preserve">42.3 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 </w:t>
      </w:r>
      <w:r w:rsidR="00BD38FF">
        <w:rPr>
          <w:rFonts w:ascii="Times New Roman" w:hAnsi="Times New Roman" w:cs="Times New Roman"/>
          <w:sz w:val="24"/>
          <w:szCs w:val="24"/>
        </w:rPr>
        <w:t xml:space="preserve">46.57 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>mg</w:t>
      </w:r>
      <w:r w:rsidR="00D034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commentRangeStart w:id="35"/>
      <w:r w:rsidR="00D03445">
        <w:rPr>
          <w:rFonts w:ascii="Times New Roman" w:hAnsi="Times New Roman" w:cs="Times New Roman"/>
          <w:bCs/>
          <w:color w:val="000000"/>
          <w:sz w:val="24"/>
          <w:szCs w:val="24"/>
        </w:rPr>
        <w:t>table</w:t>
      </w:r>
      <w:commentRangeEnd w:id="35"/>
      <w:r w:rsidR="002025D6">
        <w:rPr>
          <w:rStyle w:val="CommentReference"/>
        </w:rPr>
        <w:commentReference w:id="35"/>
      </w:r>
      <w:r w:rsidR="00D034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2)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6529F" w:rsidRPr="0036529F" w:rsidRDefault="0036529F" w:rsidP="003157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>The % drug content lies in the range</w:t>
      </w:r>
      <w:r w:rsidR="00BD38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93.81 to 96.77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Content uniformity studies proved that the amount of </w:t>
      </w:r>
      <w:r w:rsidR="00BD38FF" w:rsidRPr="00EC69FD">
        <w:rPr>
          <w:rFonts w:ascii="Times New Roman" w:hAnsi="Times New Roman" w:cs="Times New Roman"/>
          <w:bCs/>
          <w:color w:val="000000"/>
          <w:sz w:val="24"/>
          <w:szCs w:val="24"/>
        </w:rPr>
        <w:t>Losartan potassium</w:t>
      </w:r>
      <w:r w:rsidR="00BD38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>in each patch of 2.009 cm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was found to be fairly uniform. </w:t>
      </w:r>
    </w:p>
    <w:p w:rsidR="00D2166C" w:rsidRPr="007B3BEC" w:rsidRDefault="0036529F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>Percent moisture content was found to</w:t>
      </w:r>
      <w:r w:rsidR="00BD38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 in the range of 2.56 to 3.44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034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344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03445" w:rsidRPr="001016C7">
        <w:rPr>
          <w:rFonts w:ascii="Times New Roman" w:hAnsi="Times New Roman" w:cs="Times New Roman"/>
          <w:color w:val="000000"/>
          <w:sz w:val="24"/>
          <w:szCs w:val="24"/>
        </w:rPr>
        <w:t>oisture</w:t>
      </w:r>
      <w:r w:rsidR="00D03445" w:rsidRPr="001016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content </w:t>
      </w:r>
      <w:r w:rsidR="00D03445">
        <w:rPr>
          <w:rFonts w:ascii="Times New Roman" w:hAnsi="Times New Roman" w:cs="Times New Roman"/>
          <w:color w:val="000000"/>
          <w:sz w:val="24"/>
          <w:szCs w:val="24"/>
        </w:rPr>
        <w:t xml:space="preserve">depend on type and concentration of </w:t>
      </w:r>
      <w:r w:rsidR="00D03445" w:rsidRPr="001016C7">
        <w:rPr>
          <w:rFonts w:ascii="Times New Roman" w:hAnsi="Times New Roman" w:cs="Times New Roman"/>
          <w:color w:val="000000"/>
          <w:sz w:val="24"/>
          <w:szCs w:val="24"/>
        </w:rPr>
        <w:t>plasticizer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21</w:t>
      </w:r>
      <w:r w:rsidR="00D03445" w:rsidRPr="001016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3445">
        <w:rPr>
          <w:rFonts w:ascii="Times New Roman" w:hAnsi="Times New Roman" w:cs="Times New Roman"/>
          <w:color w:val="000000"/>
          <w:sz w:val="24"/>
          <w:szCs w:val="24"/>
        </w:rPr>
        <w:t xml:space="preserve"> In present study castor oil and glycerin were used as plasticizer.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 Since patch with too </w:t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much of water is 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prone to microbial growth while </w:t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>too less amount of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 water is prone to cracking and </w:t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>chances to absorb water from our skin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22</w:t>
      </w:r>
      <w:commentRangeEnd w:id="33"/>
      <w:r w:rsidR="000614EF">
        <w:rPr>
          <w:rStyle w:val="CommentReference"/>
        </w:rPr>
        <w:commentReference w:id="33"/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commentRangeStart w:id="36"/>
      <w:r w:rsidR="00D2166C" w:rsidRPr="00D2166C">
        <w:rPr>
          <w:rFonts w:ascii="Times New Roman" w:hAnsi="Times New Roman" w:cs="Times New Roman"/>
          <w:color w:val="000000"/>
          <w:sz w:val="24"/>
          <w:szCs w:val="24"/>
        </w:rPr>
        <w:t>Therefore, it is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 important to </w:t>
      </w:r>
      <w:r w:rsidR="00D2166C" w:rsidRPr="00D2166C">
        <w:rPr>
          <w:rFonts w:ascii="Times New Roman" w:hAnsi="Times New Roman" w:cs="Times New Roman"/>
          <w:color w:val="000000"/>
          <w:sz w:val="24"/>
          <w:szCs w:val="24"/>
        </w:rPr>
        <w:t>perform physicochemical studies in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166C" w:rsidRPr="00D2166C">
        <w:rPr>
          <w:rFonts w:ascii="Times New Roman" w:hAnsi="Times New Roman" w:cs="Times New Roman"/>
          <w:color w:val="000000"/>
          <w:sz w:val="24"/>
          <w:szCs w:val="24"/>
        </w:rPr>
        <w:t>order to determine the suitable patch therapy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166C" w:rsidRPr="00D2166C">
        <w:rPr>
          <w:rFonts w:ascii="Times New Roman" w:hAnsi="Times New Roman" w:cs="Times New Roman"/>
          <w:color w:val="000000"/>
          <w:sz w:val="24"/>
          <w:szCs w:val="24"/>
        </w:rPr>
        <w:t>over longer period of time without losing integrity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166C" w:rsidRPr="00D2166C">
        <w:rPr>
          <w:rFonts w:ascii="Times New Roman" w:hAnsi="Times New Roman" w:cs="Times New Roman"/>
          <w:color w:val="000000"/>
          <w:sz w:val="24"/>
          <w:szCs w:val="24"/>
        </w:rPr>
        <w:t>of the polymeric composition of the transdermal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166C" w:rsidRPr="00D2166C">
        <w:rPr>
          <w:rFonts w:ascii="Times New Roman" w:hAnsi="Times New Roman" w:cs="Times New Roman"/>
          <w:color w:val="000000"/>
          <w:sz w:val="24"/>
          <w:szCs w:val="24"/>
        </w:rPr>
        <w:t>patches.</w:t>
      </w:r>
      <w:r w:rsidR="007B3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>The folding endurance represents the elasticity of the patches.</w:t>
      </w:r>
      <w:r w:rsidR="00BD38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Formulation of batches TP1 and TP2 has shown higher folding enduarance (greater than 280) reason may be elastic nature of chitosan present in these two batches. </w:t>
      </w:r>
      <w:commentRangeStart w:id="37"/>
      <w:r w:rsidR="003157E2">
        <w:rPr>
          <w:rFonts w:ascii="Times New Roman" w:hAnsi="Times New Roman" w:cs="Times New Roman"/>
          <w:color w:val="000000"/>
          <w:sz w:val="24"/>
          <w:szCs w:val="24"/>
        </w:rPr>
        <w:t>This</w:t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>test</w:t>
      </w:r>
      <w:commentRangeEnd w:id="37"/>
      <w:r w:rsidR="002025D6">
        <w:rPr>
          <w:rStyle w:val="CommentReference"/>
        </w:rPr>
        <w:commentReference w:id="37"/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 is performed </w:t>
      </w:r>
      <w:r w:rsidR="00D2166C">
        <w:rPr>
          <w:rFonts w:ascii="Times New Roman" w:hAnsi="Times New Roman" w:cs="Times New Roman"/>
          <w:color w:val="000000"/>
          <w:sz w:val="24"/>
          <w:szCs w:val="24"/>
        </w:rPr>
        <w:t xml:space="preserve">to check the </w:t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>suitability of sample to withstand folding and brittleness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23</w:t>
      </w:r>
      <w:r w:rsidR="00D2166C" w:rsidRPr="001016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166C" w:rsidRPr="001016C7" w:rsidRDefault="00D2166C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Tensile strength lies in the range of</w:t>
      </w:r>
      <w:r>
        <w:rPr>
          <w:rFonts w:ascii="Times New Roman" w:hAnsi="Times New Roman" w:cs="Times New Roman"/>
          <w:sz w:val="24"/>
          <w:szCs w:val="24"/>
        </w:rPr>
        <w:t xml:space="preserve"> 4.39-6.37 </w:t>
      </w:r>
      <w:r w:rsidRPr="00D2166C">
        <w:rPr>
          <w:rFonts w:ascii="Times New Roman" w:hAnsi="Times New Roman" w:cs="Times New Roman"/>
          <w:bCs/>
          <w:color w:val="000000"/>
          <w:sz w:val="24"/>
          <w:szCs w:val="24"/>
        </w:rPr>
        <w:t>MPa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According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American Society for Testing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Materials (ASTM),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materials with tensile strength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&gt; 4.0 MPa posses</w:t>
      </w:r>
      <w:r>
        <w:rPr>
          <w:rFonts w:ascii="Times New Roman" w:hAnsi="Times New Roman" w:cs="Times New Roman"/>
          <w:color w:val="000000"/>
          <w:sz w:val="24"/>
          <w:szCs w:val="24"/>
        </w:rPr>
        <w:t>s an elastic characteristic</w:t>
      </w:r>
      <w:r w:rsidR="007B6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24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Patches should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elastic in order to withstand 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>external forc</w:t>
      </w:r>
      <w:r>
        <w:rPr>
          <w:rFonts w:ascii="Times New Roman" w:hAnsi="Times New Roman" w:cs="Times New Roman"/>
          <w:color w:val="000000"/>
          <w:sz w:val="24"/>
          <w:szCs w:val="24"/>
        </w:rPr>
        <w:t>es such as wear and tear during handling, storage or use</w:t>
      </w:r>
      <w:r w:rsidRPr="001016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11D48" w:rsidRPr="00B11D48">
        <w:rPr>
          <w:rFonts w:ascii="Times New Roman" w:hAnsi="Times New Roman" w:cs="Times New Roman"/>
          <w:bCs/>
          <w:color w:val="000000"/>
          <w:sz w:val="24"/>
          <w:szCs w:val="24"/>
        </w:rPr>
        <w:t>Water vapor transmission rate</w:t>
      </w:r>
      <w:r w:rsidR="00B11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was found </w:t>
      </w:r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>to</w:t>
      </w:r>
      <w:r w:rsidR="00B11D48">
        <w:rPr>
          <w:rFonts w:ascii="Times New Roman" w:hAnsi="Times New Roman" w:cs="Times New Roman"/>
          <w:bCs/>
          <w:color w:val="000000"/>
          <w:sz w:val="24"/>
          <w:szCs w:val="24"/>
        </w:rPr>
        <w:t>be maximum for formulation of batch TP1.</w:t>
      </w:r>
      <w:r w:rsidR="007B3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commentRangeStart w:id="38"/>
      <w:r w:rsidR="0036529F" w:rsidRPr="003157E2">
        <w:rPr>
          <w:rFonts w:ascii="Times New Roman" w:hAnsi="Times New Roman" w:cs="Times New Roman"/>
          <w:bCs/>
          <w:color w:val="000000"/>
          <w:sz w:val="24"/>
          <w:szCs w:val="24"/>
        </w:rPr>
        <w:t>in-vitro</w:t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commentRangeEnd w:id="38"/>
      <w:r w:rsidR="002025D6">
        <w:rPr>
          <w:rStyle w:val="CommentReference"/>
        </w:rPr>
        <w:commentReference w:id="38"/>
      </w:r>
      <w:r w:rsidR="00D03445">
        <w:rPr>
          <w:rFonts w:ascii="Times New Roman" w:hAnsi="Times New Roman" w:cs="Times New Roman"/>
          <w:bCs/>
          <w:color w:val="000000"/>
          <w:sz w:val="24"/>
          <w:szCs w:val="24"/>
        </w:rPr>
        <w:t>diffusion</w:t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r w:rsidR="00D03445" w:rsidRPr="00EC69FD">
        <w:rPr>
          <w:rFonts w:ascii="Times New Roman" w:hAnsi="Times New Roman" w:cs="Times New Roman"/>
          <w:bCs/>
          <w:color w:val="000000"/>
          <w:sz w:val="24"/>
          <w:szCs w:val="24"/>
        </w:rPr>
        <w:t>Losartan potassium</w:t>
      </w:r>
      <w:r w:rsidR="00D03445" w:rsidRPr="00EC69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>transdermal patches formulation was studied using locally fabricated Franz diffusion cell. The cumulative percent drug release afte</w:t>
      </w:r>
      <w:r w:rsidR="00BD38FF">
        <w:rPr>
          <w:rFonts w:ascii="Times New Roman" w:hAnsi="Times New Roman" w:cs="Times New Roman"/>
          <w:bCs/>
          <w:color w:val="000000"/>
          <w:sz w:val="24"/>
          <w:szCs w:val="24"/>
        </w:rPr>
        <w:t>r 10</w:t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hrs in between </w:t>
      </w:r>
      <w:r w:rsidR="00D03445">
        <w:rPr>
          <w:rFonts w:ascii="Times New Roman" w:hAnsi="Times New Roman" w:cs="Times New Roman"/>
          <w:bCs/>
          <w:color w:val="000000"/>
          <w:sz w:val="24"/>
          <w:szCs w:val="24"/>
        </w:rPr>
        <w:t>38.41 to 80.41%. Largest in batch code TP1 (80.41%) indicates the effects of propylene glycol as permeation enhancer.</w:t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Rapid drug leakage was observed during the initial phase.</w:t>
      </w:r>
      <w:r w:rsidR="00D034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commentRangeEnd w:id="36"/>
      <w:r w:rsidR="000614EF">
        <w:rPr>
          <w:rStyle w:val="CommentReference"/>
        </w:rPr>
        <w:commentReference w:id="36"/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However, aft</w:t>
      </w:r>
      <w:r w:rsidR="00D03445">
        <w:rPr>
          <w:rFonts w:ascii="Times New Roman" w:hAnsi="Times New Roman" w:cs="Times New Roman"/>
          <w:bCs/>
          <w:color w:val="000000"/>
          <w:sz w:val="24"/>
          <w:szCs w:val="24"/>
        </w:rPr>
        <w:t>er that a slow release occurred</w:t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03445">
        <w:rPr>
          <w:rFonts w:ascii="Times New Roman" w:hAnsi="Times New Roman" w:cs="Times New Roman"/>
          <w:bCs/>
          <w:color w:val="000000"/>
          <w:sz w:val="24"/>
          <w:szCs w:val="24"/>
        </w:rPr>
        <w:t>In general t</w:t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he </w:t>
      </w:r>
      <w:r w:rsidR="007B3BEC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release of the drug </w:t>
      </w:r>
      <w:r w:rsidR="007B3BEC">
        <w:rPr>
          <w:rFonts w:ascii="Times New Roman" w:hAnsi="Times New Roman" w:cs="Times New Roman"/>
          <w:bCs/>
          <w:color w:val="000000"/>
          <w:sz w:val="24"/>
          <w:szCs w:val="24"/>
        </w:rPr>
        <w:t>depends</w:t>
      </w:r>
      <w:r w:rsidR="00D034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upon</w:t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hydropho</w:t>
      </w:r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bic and insoluble nature of </w:t>
      </w:r>
      <w:commentRangeStart w:id="39"/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>the</w:t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>polymers</w:t>
      </w:r>
      <w:commentRangeEnd w:id="39"/>
      <w:r w:rsidR="002025D6">
        <w:rPr>
          <w:rStyle w:val="CommentReference"/>
        </w:rPr>
        <w:commentReference w:id="39"/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used</w:t>
      </w:r>
      <w:r w:rsidR="007B6B8B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25</w:t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commentRangeStart w:id="40"/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>The drug release increase</w:t>
      </w:r>
      <w:r w:rsidR="00D03445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36529F" w:rsidRPr="00365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increasing the concentration of hydrophilic polymer in the polymer matrix. </w:t>
      </w:r>
      <w:r w:rsidR="00F16B7B" w:rsidRPr="00F16B7B">
        <w:rPr>
          <w:rFonts w:ascii="Times New Roman" w:hAnsi="Times New Roman" w:cs="Times New Roman"/>
          <w:bCs/>
          <w:color w:val="000000"/>
          <w:sz w:val="24"/>
          <w:szCs w:val="24"/>
        </w:rPr>
        <w:t>Drug release increased with increase in the content of PVP</w:t>
      </w:r>
      <w:r w:rsidR="00F16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K30</w:t>
      </w:r>
      <w:r w:rsidR="00F16B7B" w:rsidRPr="00F16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</w:t>
      </w:r>
      <w:r w:rsidR="00F16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ue to the hydrophilicity of PVP K30 </w:t>
      </w:r>
      <w:r w:rsidR="00F16B7B" w:rsidRPr="00F16B7B">
        <w:rPr>
          <w:rFonts w:ascii="Times New Roman" w:hAnsi="Times New Roman" w:cs="Times New Roman"/>
          <w:bCs/>
          <w:color w:val="000000"/>
          <w:sz w:val="24"/>
          <w:szCs w:val="24"/>
        </w:rPr>
        <w:t>which facilitates water absorption thus promoting drug dissolution and drug release from the patch. Furthermore, as PVP leaches out, pores are created in the matrix</w:t>
      </w:r>
      <w:r w:rsidR="00F16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drug to diffuse out of </w:t>
      </w:r>
      <w:r w:rsidR="00F16B7B" w:rsidRPr="00F16B7B">
        <w:rPr>
          <w:rFonts w:ascii="Times New Roman" w:hAnsi="Times New Roman" w:cs="Times New Roman"/>
          <w:bCs/>
          <w:color w:val="000000"/>
          <w:sz w:val="24"/>
          <w:szCs w:val="24"/>
        </w:rPr>
        <w:t>the patch; thus, drug release is increased.</w:t>
      </w:r>
    </w:p>
    <w:p w:rsidR="0036529F" w:rsidRPr="007B3BEC" w:rsidRDefault="00F16B7B" w:rsidP="003157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B7B">
        <w:rPr>
          <w:rFonts w:ascii="Times New Roman" w:hAnsi="Times New Roman" w:cs="Times New Roman"/>
          <w:color w:val="000000"/>
          <w:sz w:val="24"/>
          <w:szCs w:val="24"/>
        </w:rPr>
        <w:t>Stability studies performed on optimized formulations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TP1</w:t>
      </w:r>
      <w:r w:rsidRPr="00F16B7B">
        <w:rPr>
          <w:rFonts w:ascii="Times New Roman" w:hAnsi="Times New Roman" w:cs="Times New Roman"/>
          <w:color w:val="000000"/>
          <w:sz w:val="24"/>
          <w:szCs w:val="24"/>
        </w:rPr>
        <w:t xml:space="preserve"> shows </w:t>
      </w:r>
      <w:r>
        <w:rPr>
          <w:rFonts w:ascii="Times New Roman" w:hAnsi="Times New Roman" w:cs="Times New Roman"/>
          <w:color w:val="000000"/>
          <w:sz w:val="24"/>
          <w:szCs w:val="24"/>
        </w:rPr>
        <w:t>97.62</w:t>
      </w:r>
      <w:r w:rsidRPr="00F16B7B">
        <w:rPr>
          <w:rFonts w:ascii="Times New Roman" w:hAnsi="Times New Roman" w:cs="Times New Roman"/>
          <w:color w:val="000000"/>
          <w:sz w:val="24"/>
          <w:szCs w:val="24"/>
        </w:rPr>
        <w:t>% drug content at refrigeration condition, 9</w:t>
      </w:r>
      <w:r>
        <w:rPr>
          <w:rFonts w:ascii="Times New Roman" w:hAnsi="Times New Roman" w:cs="Times New Roman"/>
          <w:color w:val="000000"/>
          <w:sz w:val="24"/>
          <w:szCs w:val="24"/>
        </w:rPr>
        <w:t>2.52</w:t>
      </w:r>
      <w:r w:rsidRPr="00F16B7B">
        <w:rPr>
          <w:rFonts w:ascii="Times New Roman" w:hAnsi="Times New Roman" w:cs="Times New Roman"/>
          <w:color w:val="000000"/>
          <w:sz w:val="24"/>
          <w:szCs w:val="24"/>
        </w:rPr>
        <w:t xml:space="preserve">% drug content at oven condition and </w:t>
      </w:r>
      <w:r>
        <w:rPr>
          <w:rFonts w:ascii="Times New Roman" w:hAnsi="Times New Roman" w:cs="Times New Roman"/>
          <w:color w:val="000000"/>
          <w:sz w:val="24"/>
          <w:szCs w:val="24"/>
        </w:rPr>
        <w:t>98.43</w:t>
      </w:r>
      <w:r w:rsidRPr="00F16B7B">
        <w:rPr>
          <w:rFonts w:ascii="Times New Roman" w:hAnsi="Times New Roman" w:cs="Times New Roman"/>
          <w:color w:val="000000"/>
          <w:sz w:val="24"/>
          <w:szCs w:val="24"/>
        </w:rPr>
        <w:t xml:space="preserve">% drug content at room temperature during the studies performed for 12 weeks (figure 2). Hence it is concluded from the obtained data that the optimum storage condition for </w:t>
      </w:r>
      <w:r w:rsidR="003157E2">
        <w:rPr>
          <w:rFonts w:ascii="Times New Roman" w:hAnsi="Times New Roman" w:cs="Times New Roman"/>
          <w:color w:val="000000"/>
          <w:sz w:val="24"/>
          <w:szCs w:val="24"/>
        </w:rPr>
        <w:t>t</w:t>
      </w:r>
      <w:commentRangeStart w:id="41"/>
      <w:r w:rsidR="003157E2">
        <w:rPr>
          <w:rFonts w:ascii="Times New Roman" w:hAnsi="Times New Roman" w:cs="Times New Roman"/>
          <w:color w:val="000000"/>
          <w:sz w:val="24"/>
          <w:szCs w:val="24"/>
        </w:rPr>
        <w:t>ransdermal</w:t>
      </w:r>
      <w:r w:rsidR="0093324D">
        <w:rPr>
          <w:rFonts w:ascii="Times New Roman" w:hAnsi="Times New Roman" w:cs="Times New Roman"/>
          <w:color w:val="000000"/>
          <w:sz w:val="24"/>
          <w:szCs w:val="24"/>
        </w:rPr>
        <w:t>patches</w:t>
      </w:r>
      <w:commentRangeEnd w:id="41"/>
      <w:r w:rsidR="002025D6">
        <w:rPr>
          <w:rStyle w:val="CommentReference"/>
        </w:rPr>
        <w:commentReference w:id="41"/>
      </w:r>
      <w:r w:rsidRPr="00F16B7B">
        <w:rPr>
          <w:rFonts w:ascii="Times New Roman" w:hAnsi="Times New Roman" w:cs="Times New Roman"/>
          <w:color w:val="000000"/>
          <w:sz w:val="24"/>
          <w:szCs w:val="24"/>
        </w:rPr>
        <w:t xml:space="preserve"> was found to be room temperature.</w:t>
      </w:r>
    </w:p>
    <w:commentRangeEnd w:id="40"/>
    <w:p w:rsidR="00C619A9" w:rsidRDefault="000614EF" w:rsidP="003157E2">
      <w:pPr>
        <w:spacing w:after="0"/>
        <w:jc w:val="both"/>
        <w:rPr>
          <w:rFonts w:ascii="Cambria" w:hAnsi="Cambria"/>
          <w:color w:val="000000"/>
        </w:rPr>
      </w:pPr>
      <w:r>
        <w:rPr>
          <w:rStyle w:val="CommentReference"/>
        </w:rPr>
        <w:commentReference w:id="40"/>
      </w:r>
      <w:r w:rsidR="00DD75F2"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</w:t>
      </w:r>
    </w:p>
    <w:p w:rsidR="00C619A9" w:rsidRPr="00C619A9" w:rsidRDefault="006619E8" w:rsidP="003157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commentRangeStart w:id="42"/>
      <w:r>
        <w:rPr>
          <w:rFonts w:ascii="Palatino-Roman" w:hAnsi="Palatino-Roman"/>
          <w:color w:val="231F20"/>
        </w:rPr>
        <w:t xml:space="preserve">Transdermal drug delivery </w:t>
      </w:r>
      <w:r w:rsidR="0010087A">
        <w:rPr>
          <w:rFonts w:ascii="Palatino-Roman" w:hAnsi="Palatino-Roman"/>
          <w:color w:val="231F20"/>
        </w:rPr>
        <w:t>systems</w:t>
      </w:r>
      <w:r w:rsidR="0010087A" w:rsidRPr="00C619A9">
        <w:rPr>
          <w:rFonts w:ascii="Palatino-Roman" w:hAnsi="Palatino-Roman"/>
          <w:color w:val="231F20"/>
        </w:rPr>
        <w:t xml:space="preserve"> continue</w:t>
      </w:r>
      <w:r w:rsidR="00C619A9" w:rsidRPr="00C619A9">
        <w:rPr>
          <w:rFonts w:ascii="Palatino-Roman" w:hAnsi="Palatino-Roman"/>
          <w:color w:val="231F20"/>
        </w:rPr>
        <w:t xml:space="preserve"> to deliver patients’ increased</w:t>
      </w:r>
      <w:r w:rsidR="00C619A9">
        <w:rPr>
          <w:rFonts w:ascii="Palatino-Roman" w:hAnsi="Palatino-Roman"/>
          <w:color w:val="231F20"/>
        </w:rPr>
        <w:t xml:space="preserve"> </w:t>
      </w:r>
      <w:r w:rsidR="00C619A9" w:rsidRPr="00C619A9">
        <w:rPr>
          <w:rFonts w:ascii="Palatino-Roman" w:hAnsi="Palatino-Roman"/>
          <w:color w:val="231F20"/>
        </w:rPr>
        <w:t>compliance by providing predictable and reliable</w:t>
      </w:r>
      <w:r>
        <w:rPr>
          <w:rFonts w:ascii="Palatino-Roman" w:hAnsi="Palatino-Roman"/>
          <w:color w:val="231F20"/>
        </w:rPr>
        <w:t xml:space="preserve"> </w:t>
      </w:r>
      <w:r w:rsidR="00C619A9" w:rsidRPr="00C619A9">
        <w:rPr>
          <w:rFonts w:ascii="Palatino-Roman" w:hAnsi="Palatino-Roman"/>
          <w:color w:val="231F20"/>
        </w:rPr>
        <w:t>therapeutic dosages</w:t>
      </w:r>
      <w:r w:rsidR="00C619A9">
        <w:rPr>
          <w:rFonts w:ascii="Palatino-Roman" w:hAnsi="Palatino-Roman"/>
          <w:color w:val="231F20"/>
        </w:rPr>
        <w:t>.</w:t>
      </w:r>
      <w:r w:rsidR="00C619A9" w:rsidRPr="00C619A9">
        <w:t xml:space="preserve"> </w:t>
      </w:r>
      <w:r w:rsidR="00C619A9" w:rsidRPr="00C619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prepared transdermal drug delivery system of </w:t>
      </w:r>
      <w:r w:rsidR="00B14C5C" w:rsidRPr="00EC69FD">
        <w:rPr>
          <w:rFonts w:ascii="Times New Roman" w:hAnsi="Times New Roman" w:cs="Times New Roman"/>
          <w:bCs/>
          <w:color w:val="000000"/>
          <w:sz w:val="24"/>
          <w:szCs w:val="24"/>
        </w:rPr>
        <w:t>Losartan potassium</w:t>
      </w:r>
      <w:r w:rsidR="00B14C5C" w:rsidRPr="00EC69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19A9" w:rsidRPr="00C619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using different polymers such as HPMC, EC, Chitosan and PVP had shown good promising result for all the evaluated parameters. Based on the </w:t>
      </w:r>
      <w:commentRangeStart w:id="43"/>
      <w:r w:rsidRPr="003157E2">
        <w:rPr>
          <w:rFonts w:ascii="Times New Roman" w:hAnsi="Times New Roman" w:cs="Times New Roman"/>
          <w:bCs/>
          <w:color w:val="000000"/>
          <w:sz w:val="24"/>
          <w:szCs w:val="24"/>
        </w:rPr>
        <w:t>in-vitro</w:t>
      </w:r>
      <w:r w:rsidR="00202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commentRangeEnd w:id="43"/>
      <w:r w:rsidR="002025D6">
        <w:rPr>
          <w:rStyle w:val="CommentReference"/>
        </w:rPr>
        <w:commentReference w:id="43"/>
      </w:r>
      <w:r w:rsidR="00C619A9" w:rsidRPr="00C619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drug release </w:t>
      </w:r>
      <w:r w:rsidR="00B14C5C">
        <w:rPr>
          <w:rFonts w:ascii="Times New Roman" w:hAnsi="Times New Roman" w:cs="Times New Roman"/>
          <w:bCs/>
          <w:color w:val="000000"/>
          <w:sz w:val="24"/>
          <w:szCs w:val="24"/>
        </w:rPr>
        <w:t>and drug content, formulation TP1</w:t>
      </w:r>
      <w:r w:rsidR="00C619A9" w:rsidRPr="00C619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was concluded as an optimized formulation</w:t>
      </w:r>
      <w:r w:rsidR="00B14C5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00B48" w:rsidRPr="003157E2" w:rsidRDefault="00C619A9" w:rsidP="003157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9A9">
        <w:rPr>
          <w:rFonts w:ascii="Times New Roman" w:hAnsi="Times New Roman" w:cs="Times New Roman"/>
          <w:bCs/>
          <w:color w:val="000000"/>
          <w:sz w:val="24"/>
          <w:szCs w:val="24"/>
        </w:rPr>
        <w:t>The studies concluded that proper combination</w:t>
      </w:r>
      <w:r w:rsidR="006619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19A9">
        <w:rPr>
          <w:rFonts w:ascii="Times New Roman" w:hAnsi="Times New Roman" w:cs="Times New Roman"/>
          <w:bCs/>
          <w:color w:val="000000"/>
          <w:sz w:val="24"/>
          <w:szCs w:val="24"/>
        </w:rPr>
        <w:t>of hydrophilic and hydrophobic polymers is</w:t>
      </w:r>
      <w:r w:rsidRPr="00C619A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required in </w:t>
      </w:r>
      <w:commentRangeEnd w:id="42"/>
      <w:r w:rsidR="00F13A77">
        <w:rPr>
          <w:rStyle w:val="CommentReference"/>
        </w:rPr>
        <w:commentReference w:id="42"/>
      </w:r>
      <w:r w:rsidRPr="00C619A9">
        <w:rPr>
          <w:rFonts w:ascii="Times New Roman" w:hAnsi="Times New Roman" w:cs="Times New Roman"/>
          <w:bCs/>
          <w:color w:val="000000"/>
          <w:sz w:val="24"/>
          <w:szCs w:val="24"/>
        </w:rPr>
        <w:t>formulation development of</w:t>
      </w:r>
      <w:r w:rsidR="006619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transdermal patches </w:t>
      </w:r>
      <w:commentRangeStart w:id="44"/>
      <w:r w:rsidR="003157E2">
        <w:rPr>
          <w:rFonts w:ascii="Times New Roman" w:hAnsi="Times New Roman" w:cs="Times New Roman"/>
          <w:bCs/>
          <w:color w:val="000000"/>
          <w:sz w:val="24"/>
          <w:szCs w:val="24"/>
        </w:rPr>
        <w:t>of</w:t>
      </w:r>
      <w:r w:rsidR="00CB4BA0" w:rsidRPr="00EC69FD">
        <w:rPr>
          <w:rFonts w:ascii="Times New Roman" w:hAnsi="Times New Roman" w:cs="Times New Roman"/>
          <w:bCs/>
          <w:color w:val="000000"/>
          <w:sz w:val="24"/>
          <w:szCs w:val="24"/>
        </w:rPr>
        <w:t>Losartan</w:t>
      </w:r>
      <w:commentRangeEnd w:id="44"/>
      <w:r w:rsidR="002025D6">
        <w:rPr>
          <w:rStyle w:val="CommentReference"/>
        </w:rPr>
        <w:commentReference w:id="44"/>
      </w:r>
      <w:r w:rsidR="00CB4BA0" w:rsidRPr="00EC69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potassium</w:t>
      </w:r>
      <w:r w:rsidRPr="00C619A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619A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However, further </w:t>
      </w:r>
      <w:commentRangeStart w:id="45"/>
      <w:r w:rsidRPr="003157E2">
        <w:rPr>
          <w:rFonts w:ascii="Times New Roman" w:hAnsi="Times New Roman" w:cs="Times New Roman"/>
          <w:bCs/>
          <w:color w:val="000000"/>
          <w:sz w:val="24"/>
          <w:szCs w:val="24"/>
        </w:rPr>
        <w:t>in vivo</w:t>
      </w:r>
      <w:r w:rsidRPr="00C619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commentRangeEnd w:id="45"/>
      <w:r w:rsidR="002025D6">
        <w:rPr>
          <w:rStyle w:val="CommentReference"/>
        </w:rPr>
        <w:commentReference w:id="45"/>
      </w:r>
      <w:r w:rsidRPr="00C619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</w:t>
      </w:r>
      <w:commentRangeStart w:id="46"/>
      <w:r w:rsidRPr="003157E2">
        <w:rPr>
          <w:rFonts w:ascii="Times New Roman" w:hAnsi="Times New Roman" w:cs="Times New Roman"/>
          <w:bCs/>
          <w:color w:val="000000"/>
          <w:sz w:val="24"/>
          <w:szCs w:val="24"/>
        </w:rPr>
        <w:t>in vitro</w:t>
      </w:r>
      <w:r w:rsidR="006619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commentRangeEnd w:id="46"/>
      <w:r w:rsidR="002025D6">
        <w:rPr>
          <w:rStyle w:val="CommentReference"/>
        </w:rPr>
        <w:commentReference w:id="46"/>
      </w:r>
      <w:r w:rsidRPr="00C619A9">
        <w:rPr>
          <w:rFonts w:ascii="Times New Roman" w:hAnsi="Times New Roman" w:cs="Times New Roman"/>
          <w:bCs/>
          <w:color w:val="000000"/>
          <w:sz w:val="24"/>
          <w:szCs w:val="24"/>
        </w:rPr>
        <w:t>investigations are required.</w:t>
      </w:r>
    </w:p>
    <w:p w:rsidR="00200B48" w:rsidRDefault="00200B48" w:rsidP="003157E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75F2" w:rsidRDefault="00DD75F2" w:rsidP="003157E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</w:t>
      </w:r>
      <w:commentRangeStart w:id="47"/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</w:t>
      </w:r>
      <w:commentRangeEnd w:id="47"/>
      <w:r w:rsidR="00F13A77">
        <w:rPr>
          <w:rStyle w:val="CommentReference"/>
        </w:rPr>
        <w:commentReference w:id="47"/>
      </w:r>
      <w:r w:rsidRPr="001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CES</w:t>
      </w:r>
    </w:p>
    <w:p w:rsidR="00DD75F2" w:rsidRPr="0091613A" w:rsidRDefault="00DD75F2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Rajabalaya R, Khanam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J, Nanda A. Design of a matrix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patch formulatio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 for long-acting permeation of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diclofenac potassium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commentRangeStart w:id="48"/>
      <w:r w:rsidR="0091613A" w:rsidRPr="003157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Asian J Pharm</w:t>
      </w:r>
      <w:r w:rsidR="0010087A" w:rsidRPr="003157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91613A" w:rsidRPr="003157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Sci</w:t>
      </w:r>
      <w:commentRangeEnd w:id="48"/>
      <w:r w:rsidR="002025D6">
        <w:rPr>
          <w:rStyle w:val="CommentReference"/>
        </w:rPr>
        <w:commentReference w:id="48"/>
      </w:r>
      <w:r w:rsidR="0010087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2008; 3(1):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30-39.</w:t>
      </w:r>
    </w:p>
    <w:p w:rsidR="00F21326" w:rsidRPr="0091613A" w:rsidRDefault="00F21326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eastAsia="Times New Roman" w:hAnsi="Times New Roman" w:cs="Times New Roman"/>
          <w:bCs/>
          <w:sz w:val="24"/>
          <w:szCs w:val="24"/>
        </w:rPr>
        <w:t xml:space="preserve">Francis DJE, </w:t>
      </w:r>
      <w:r w:rsidRPr="0091613A">
        <w:rPr>
          <w:rFonts w:ascii="Times New Roman" w:eastAsia="Times New Roman" w:hAnsi="Times New Roman" w:cs="Times New Roman"/>
          <w:sz w:val="24"/>
          <w:szCs w:val="24"/>
        </w:rPr>
        <w:t xml:space="preserve">Development and evaluation of matrix type transdermal patches of </w:t>
      </w:r>
      <w:r w:rsidRPr="0091613A">
        <w:rPr>
          <w:rFonts w:ascii="Times New Roman" w:hAnsi="Times New Roman" w:cs="Times New Roman"/>
          <w:sz w:val="24"/>
          <w:szCs w:val="24"/>
        </w:rPr>
        <w:t xml:space="preserve">pioglitazone hydrochloride, </w:t>
      </w:r>
      <w:commentRangeStart w:id="49"/>
      <w:r w:rsidR="0010087A" w:rsidRPr="003157E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Univ. J. Pharm. Res</w:t>
      </w:r>
      <w:commentRangeEnd w:id="49"/>
      <w:r w:rsidR="002025D6">
        <w:rPr>
          <w:rStyle w:val="CommentReference"/>
        </w:rPr>
        <w:commentReference w:id="49"/>
      </w:r>
      <w:r w:rsidRPr="0091613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. 2016, </w:t>
      </w:r>
      <w:r w:rsidRPr="009161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 (1), 10, 31-37.</w:t>
      </w:r>
    </w:p>
    <w:p w:rsidR="008A2553" w:rsidRPr="0091613A" w:rsidRDefault="008A2553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hAnsi="Times New Roman" w:cs="Times New Roman"/>
          <w:color w:val="131413"/>
          <w:sz w:val="24"/>
          <w:szCs w:val="24"/>
        </w:rPr>
        <w:t>Soler L, Boix A, Lauroba J, C</w:t>
      </w:r>
      <w:r w:rsidR="0091613A"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olom H, Domenech J. Transdermal </w:t>
      </w:r>
      <w:r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delivery of alprazolam from </w:t>
      </w:r>
      <w:r w:rsidR="0091613A"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a monolithic patch: formulation </w:t>
      </w:r>
      <w:r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based on </w:t>
      </w:r>
      <w:commentRangeStart w:id="50"/>
      <w:r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in vitro </w:t>
      </w:r>
      <w:commentRangeEnd w:id="50"/>
      <w:r w:rsidR="002025D6">
        <w:rPr>
          <w:rStyle w:val="CommentReference"/>
        </w:rPr>
        <w:commentReference w:id="50"/>
      </w:r>
      <w:r w:rsidRPr="0091613A">
        <w:rPr>
          <w:rFonts w:ascii="Times New Roman" w:hAnsi="Times New Roman" w:cs="Times New Roman"/>
          <w:color w:val="131413"/>
          <w:sz w:val="24"/>
          <w:szCs w:val="24"/>
        </w:rPr>
        <w:t>charac</w:t>
      </w:r>
      <w:r w:rsidR="0091613A"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terization. </w:t>
      </w:r>
      <w:commentRangeStart w:id="51"/>
      <w:r w:rsidR="0091613A" w:rsidRPr="003157E2">
        <w:rPr>
          <w:rFonts w:ascii="Times New Roman" w:hAnsi="Times New Roman" w:cs="Times New Roman"/>
          <w:i/>
          <w:color w:val="131413"/>
          <w:sz w:val="24"/>
          <w:szCs w:val="24"/>
        </w:rPr>
        <w:t>Drug Dev</w:t>
      </w:r>
      <w:r w:rsidR="0010087A" w:rsidRPr="003157E2">
        <w:rPr>
          <w:rFonts w:ascii="Times New Roman" w:hAnsi="Times New Roman" w:cs="Times New Roman"/>
          <w:i/>
          <w:color w:val="131413"/>
          <w:sz w:val="24"/>
          <w:szCs w:val="24"/>
        </w:rPr>
        <w:t>.</w:t>
      </w:r>
      <w:r w:rsidR="0091613A" w:rsidRPr="003157E2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 Ind</w:t>
      </w:r>
      <w:r w:rsidR="0010087A" w:rsidRPr="003157E2">
        <w:rPr>
          <w:rFonts w:ascii="Times New Roman" w:hAnsi="Times New Roman" w:cs="Times New Roman"/>
          <w:i/>
          <w:color w:val="131413"/>
          <w:sz w:val="24"/>
          <w:szCs w:val="24"/>
        </w:rPr>
        <w:t>.</w:t>
      </w:r>
      <w:r w:rsidR="0091613A" w:rsidRPr="003157E2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 Pharm</w:t>
      </w:r>
      <w:commentRangeEnd w:id="51"/>
      <w:r w:rsidR="002025D6">
        <w:rPr>
          <w:rStyle w:val="CommentReference"/>
        </w:rPr>
        <w:commentReference w:id="51"/>
      </w:r>
      <w:r w:rsidR="0091613A"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. </w:t>
      </w:r>
      <w:r w:rsidRPr="0091613A">
        <w:rPr>
          <w:rFonts w:ascii="Times New Roman" w:hAnsi="Times New Roman" w:cs="Times New Roman"/>
          <w:color w:val="131413"/>
          <w:sz w:val="24"/>
          <w:szCs w:val="24"/>
        </w:rPr>
        <w:t>2012;</w:t>
      </w:r>
      <w:r w:rsidR="0010087A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91613A">
        <w:rPr>
          <w:rFonts w:ascii="Times New Roman" w:hAnsi="Times New Roman" w:cs="Times New Roman"/>
          <w:color w:val="131413"/>
          <w:sz w:val="24"/>
          <w:szCs w:val="24"/>
        </w:rPr>
        <w:t>38(10):1171–</w:t>
      </w:r>
      <w:r w:rsidR="0091613A" w:rsidRPr="0091613A">
        <w:rPr>
          <w:rFonts w:ascii="Times New Roman" w:hAnsi="Times New Roman" w:cs="Times New Roman"/>
          <w:color w:val="131413"/>
          <w:sz w:val="24"/>
          <w:szCs w:val="24"/>
        </w:rPr>
        <w:t>117</w:t>
      </w:r>
      <w:r w:rsidRPr="0091613A">
        <w:rPr>
          <w:rFonts w:ascii="Times New Roman" w:hAnsi="Times New Roman" w:cs="Times New Roman"/>
          <w:color w:val="131413"/>
          <w:sz w:val="24"/>
          <w:szCs w:val="24"/>
        </w:rPr>
        <w:t>8</w:t>
      </w:r>
      <w:r w:rsidR="0091613A" w:rsidRPr="0091613A">
        <w:rPr>
          <w:rFonts w:ascii="Times New Roman" w:hAnsi="Times New Roman" w:cs="Times New Roman"/>
          <w:color w:val="131413"/>
          <w:sz w:val="24"/>
          <w:szCs w:val="24"/>
        </w:rPr>
        <w:t>.</w:t>
      </w:r>
    </w:p>
    <w:p w:rsidR="008A2553" w:rsidRPr="00D46253" w:rsidRDefault="008A2553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hAnsi="Times New Roman" w:cs="Times New Roman"/>
          <w:color w:val="231F20"/>
          <w:sz w:val="24"/>
          <w:szCs w:val="24"/>
        </w:rPr>
        <w:t>Shinde AJ, Shinde AL, More HN: Design and evaluation transdermal drug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br/>
        <w:t xml:space="preserve">delivery system of gliclazide. </w:t>
      </w:r>
      <w:r w:rsidRPr="003157E2">
        <w:rPr>
          <w:rFonts w:ascii="Times New Roman" w:hAnsi="Times New Roman" w:cs="Times New Roman"/>
          <w:i/>
          <w:color w:val="231F20"/>
          <w:sz w:val="24"/>
          <w:szCs w:val="24"/>
        </w:rPr>
        <w:t>Asian J</w:t>
      </w:r>
      <w:r w:rsidR="0010087A" w:rsidRPr="003157E2"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  <w:r w:rsidRPr="003157E2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Pharm</w:t>
      </w:r>
      <w:r w:rsidR="0010087A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 2010, 4(2):121–129.</w:t>
      </w:r>
    </w:p>
    <w:p w:rsidR="00D46253" w:rsidRPr="00C45671" w:rsidRDefault="00D46253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71">
        <w:rPr>
          <w:rFonts w:ascii="Times New Roman" w:hAnsi="Times New Roman" w:cs="Times New Roman"/>
          <w:sz w:val="24"/>
          <w:szCs w:val="24"/>
        </w:rPr>
        <w:t>Sica DA</w:t>
      </w:r>
      <w:r w:rsidR="0010087A" w:rsidRPr="00C45671">
        <w:rPr>
          <w:rFonts w:ascii="Times New Roman" w:hAnsi="Times New Roman" w:cs="Times New Roman"/>
          <w:sz w:val="24"/>
          <w:szCs w:val="24"/>
        </w:rPr>
        <w:t xml:space="preserve">, Gehr TW, Ghosh S. </w:t>
      </w:r>
      <w:r w:rsidRPr="00C45671">
        <w:rPr>
          <w:rFonts w:ascii="Times New Roman" w:hAnsi="Times New Roman" w:cs="Times New Roman"/>
          <w:sz w:val="24"/>
          <w:szCs w:val="24"/>
        </w:rPr>
        <w:t>Clinic</w:t>
      </w:r>
      <w:r w:rsidR="0010087A" w:rsidRPr="00C45671">
        <w:rPr>
          <w:rFonts w:ascii="Times New Roman" w:hAnsi="Times New Roman" w:cs="Times New Roman"/>
          <w:sz w:val="24"/>
          <w:szCs w:val="24"/>
        </w:rPr>
        <w:t>al pharmacokinetics of losartan</w:t>
      </w:r>
      <w:r w:rsidRPr="00C45671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52"/>
      <w:r w:rsidRPr="003157E2">
        <w:rPr>
          <w:rFonts w:ascii="Times New Roman" w:hAnsi="Times New Roman" w:cs="Times New Roman"/>
          <w:i/>
          <w:sz w:val="24"/>
          <w:szCs w:val="24"/>
        </w:rPr>
        <w:t>Clin Pharmacokinet</w:t>
      </w:r>
      <w:commentRangeEnd w:id="52"/>
      <w:r w:rsidR="002025D6">
        <w:rPr>
          <w:rStyle w:val="CommentReference"/>
        </w:rPr>
        <w:commentReference w:id="52"/>
      </w:r>
      <w:r w:rsidRPr="00C45671">
        <w:rPr>
          <w:rFonts w:ascii="Times New Roman" w:hAnsi="Times New Roman" w:cs="Times New Roman"/>
          <w:sz w:val="24"/>
          <w:szCs w:val="24"/>
        </w:rPr>
        <w:t>.</w:t>
      </w:r>
      <w:r w:rsidR="0010087A" w:rsidRPr="00C45671">
        <w:rPr>
          <w:rFonts w:ascii="Times New Roman" w:hAnsi="Times New Roman" w:cs="Times New Roman"/>
          <w:sz w:val="24"/>
          <w:szCs w:val="24"/>
        </w:rPr>
        <w:t xml:space="preserve"> 2005,</w:t>
      </w:r>
      <w:r w:rsidRPr="00C45671">
        <w:rPr>
          <w:rFonts w:ascii="Times New Roman" w:hAnsi="Times New Roman" w:cs="Times New Roman"/>
          <w:sz w:val="24"/>
          <w:szCs w:val="24"/>
        </w:rPr>
        <w:t xml:space="preserve"> 44 (8): 797–814.</w:t>
      </w:r>
    </w:p>
    <w:p w:rsidR="00D46253" w:rsidRPr="00C45671" w:rsidRDefault="00D46253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5671">
        <w:rPr>
          <w:rFonts w:ascii="Times New Roman" w:hAnsi="Times New Roman" w:cs="Times New Roman"/>
          <w:iCs/>
          <w:sz w:val="24"/>
          <w:szCs w:val="24"/>
        </w:rPr>
        <w:t xml:space="preserve">Boersma C, Atthobari J, Gansevoort RT, </w:t>
      </w:r>
      <w:r w:rsidR="0010087A" w:rsidRPr="00C45671">
        <w:rPr>
          <w:rFonts w:ascii="Times New Roman" w:hAnsi="Times New Roman" w:cs="Times New Roman"/>
          <w:iCs/>
          <w:sz w:val="24"/>
          <w:szCs w:val="24"/>
        </w:rPr>
        <w:t>Annemans LJ, Postma MJ</w:t>
      </w:r>
      <w:r w:rsidRPr="00C45671">
        <w:rPr>
          <w:rFonts w:ascii="Times New Roman" w:hAnsi="Times New Roman" w:cs="Times New Roman"/>
          <w:iCs/>
          <w:sz w:val="24"/>
          <w:szCs w:val="24"/>
        </w:rPr>
        <w:t xml:space="preserve">. "Pharmacoeconomics of angiotensin II antagonists in type 2 diabetic patients with nephropathy: implications for decision making". </w:t>
      </w:r>
      <w:commentRangeStart w:id="53"/>
      <w:r w:rsidRPr="003157E2">
        <w:rPr>
          <w:rFonts w:ascii="Times New Roman" w:hAnsi="Times New Roman" w:cs="Times New Roman"/>
          <w:i/>
          <w:iCs/>
          <w:sz w:val="24"/>
          <w:szCs w:val="24"/>
        </w:rPr>
        <w:t>Pharmaco</w:t>
      </w:r>
      <w:r w:rsidR="0010087A" w:rsidRPr="003157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57E2">
        <w:rPr>
          <w:rFonts w:ascii="Times New Roman" w:hAnsi="Times New Roman" w:cs="Times New Roman"/>
          <w:i/>
          <w:iCs/>
          <w:sz w:val="24"/>
          <w:szCs w:val="24"/>
        </w:rPr>
        <w:t>Economics</w:t>
      </w:r>
      <w:commentRangeEnd w:id="53"/>
      <w:r w:rsidR="002025D6">
        <w:rPr>
          <w:rStyle w:val="CommentReference"/>
        </w:rPr>
        <w:commentReference w:id="53"/>
      </w:r>
      <w:r w:rsidRPr="00C45671">
        <w:rPr>
          <w:rFonts w:ascii="Times New Roman" w:hAnsi="Times New Roman" w:cs="Times New Roman"/>
          <w:iCs/>
          <w:sz w:val="24"/>
          <w:szCs w:val="24"/>
        </w:rPr>
        <w:t>.</w:t>
      </w:r>
      <w:r w:rsidR="0010087A" w:rsidRPr="00C45671">
        <w:rPr>
          <w:rFonts w:ascii="Times New Roman" w:hAnsi="Times New Roman" w:cs="Times New Roman"/>
          <w:iCs/>
          <w:sz w:val="24"/>
          <w:szCs w:val="24"/>
        </w:rPr>
        <w:t xml:space="preserve"> 2006,</w:t>
      </w:r>
      <w:r w:rsidRPr="00C456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5671"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Pr="00C45671">
        <w:rPr>
          <w:rFonts w:ascii="Times New Roman" w:hAnsi="Times New Roman" w:cs="Times New Roman"/>
          <w:iCs/>
          <w:sz w:val="24"/>
          <w:szCs w:val="24"/>
        </w:rPr>
        <w:t xml:space="preserve"> (6): 523–35.</w:t>
      </w:r>
    </w:p>
    <w:p w:rsidR="00D46253" w:rsidRPr="00C45671" w:rsidRDefault="0010087A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71">
        <w:rPr>
          <w:rFonts w:ascii="Times New Roman" w:hAnsi="Times New Roman" w:cs="Times New Roman"/>
          <w:sz w:val="24"/>
          <w:szCs w:val="24"/>
        </w:rPr>
        <w:t>Rang HP, Dale MM, Ritter JM,</w:t>
      </w:r>
      <w:r w:rsidR="00D46253" w:rsidRPr="00C45671">
        <w:rPr>
          <w:rFonts w:ascii="Times New Roman" w:hAnsi="Times New Roman" w:cs="Times New Roman"/>
          <w:sz w:val="24"/>
          <w:szCs w:val="24"/>
        </w:rPr>
        <w:t xml:space="preserve"> </w:t>
      </w:r>
      <w:r w:rsidRPr="00C45671">
        <w:rPr>
          <w:rFonts w:ascii="Times New Roman" w:hAnsi="Times New Roman" w:cs="Times New Roman"/>
          <w:sz w:val="24"/>
          <w:szCs w:val="24"/>
        </w:rPr>
        <w:t>Moore P</w:t>
      </w:r>
      <w:r w:rsidR="00D46253" w:rsidRPr="00C45671">
        <w:rPr>
          <w:rFonts w:ascii="Times New Roman" w:hAnsi="Times New Roman" w:cs="Times New Roman"/>
          <w:sz w:val="24"/>
          <w:szCs w:val="24"/>
        </w:rPr>
        <w:t>K. Pharmacology 5th ed. Edi</w:t>
      </w:r>
      <w:r w:rsidRPr="00C45671">
        <w:rPr>
          <w:rFonts w:ascii="Times New Roman" w:hAnsi="Times New Roman" w:cs="Times New Roman"/>
          <w:sz w:val="24"/>
          <w:szCs w:val="24"/>
        </w:rPr>
        <w:t>nburg; Churchill Livingstone. 2003,</w:t>
      </w:r>
      <w:r w:rsidR="00D46253" w:rsidRPr="00C45671">
        <w:rPr>
          <w:rFonts w:ascii="Times New Roman" w:hAnsi="Times New Roman" w:cs="Times New Roman"/>
          <w:sz w:val="24"/>
          <w:szCs w:val="24"/>
        </w:rPr>
        <w:t xml:space="preserve"> 203-14</w:t>
      </w:r>
    </w:p>
    <w:p w:rsidR="008A2553" w:rsidRPr="0091613A" w:rsidRDefault="008A2553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671">
        <w:rPr>
          <w:rFonts w:ascii="Times New Roman" w:hAnsi="Times New Roman" w:cs="Times New Roman"/>
          <w:iCs/>
          <w:sz w:val="24"/>
          <w:szCs w:val="24"/>
        </w:rPr>
        <w:t>Wokovich AM, Prodduturi S, Doub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WH, Hussain AS.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Transde</w:t>
      </w:r>
      <w:r w:rsidR="0010087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rmal drug delivery system 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adhesion as a critical safety, efficacy and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quality att</w:t>
      </w:r>
      <w:r w:rsidR="00C421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ribute. </w:t>
      </w:r>
      <w:commentRangeStart w:id="54"/>
      <w:r w:rsidR="00C4215F" w:rsidRPr="003157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Eur. J. Pharm. Biopharm</w:t>
      </w:r>
      <w:commentRangeEnd w:id="54"/>
      <w:r w:rsidR="002025D6">
        <w:rPr>
          <w:rStyle w:val="CommentReference"/>
        </w:rPr>
        <w:commentReference w:id="54"/>
      </w:r>
      <w:r w:rsidR="00C4215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4215F">
        <w:rPr>
          <w:rFonts w:ascii="Times New Roman" w:hAnsi="Times New Roman" w:cs="Times New Roman"/>
          <w:iCs/>
          <w:color w:val="000000"/>
          <w:sz w:val="24"/>
          <w:szCs w:val="24"/>
        </w:rPr>
        <w:t>2006,</w:t>
      </w:r>
      <w:r w:rsidR="0010087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64: 1-8.</w:t>
      </w:r>
    </w:p>
    <w:p w:rsidR="008A2553" w:rsidRPr="0091613A" w:rsidRDefault="008A2553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Fauth C, Wiedersberg S, Neubert RN, Dittgen M.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Adhesive backing foil interactions affecting the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elasticity, adhesion strength of laminates, and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how to interpret these properties of branded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transderma</w:t>
      </w:r>
      <w:r w:rsidR="00C421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 patches. </w:t>
      </w:r>
      <w:commentRangeStart w:id="55"/>
      <w:r w:rsidR="00C4215F" w:rsidRPr="003157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Drug Dev. Ind. Pharm</w:t>
      </w:r>
      <w:commentRangeEnd w:id="55"/>
      <w:r w:rsidR="002025D6">
        <w:rPr>
          <w:rStyle w:val="CommentReference"/>
        </w:rPr>
        <w:commentReference w:id="55"/>
      </w:r>
      <w:r w:rsidR="00C4215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2002; 10: 1251-1259.</w:t>
      </w:r>
    </w:p>
    <w:p w:rsidR="009863AD" w:rsidRPr="0091613A" w:rsidRDefault="009863AD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hAnsi="Times New Roman" w:cs="Times New Roman"/>
          <w:color w:val="000000"/>
          <w:sz w:val="24"/>
          <w:szCs w:val="24"/>
        </w:rPr>
        <w:t>Umar</w:t>
      </w:r>
      <w:r w:rsidR="00C4215F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91613A">
        <w:rPr>
          <w:rFonts w:ascii="Times New Roman" w:hAnsi="Times New Roman" w:cs="Times New Roman"/>
          <w:color w:val="000000"/>
          <w:sz w:val="24"/>
          <w:szCs w:val="24"/>
        </w:rPr>
        <w:t>, Onyekachi</w:t>
      </w:r>
      <w:r w:rsidR="00C4215F">
        <w:rPr>
          <w:rFonts w:ascii="Times New Roman" w:hAnsi="Times New Roman" w:cs="Times New Roman"/>
          <w:color w:val="000000"/>
          <w:sz w:val="24"/>
          <w:szCs w:val="24"/>
        </w:rPr>
        <w:t xml:space="preserve"> MK</w:t>
      </w:r>
      <w:r w:rsidRPr="0091613A">
        <w:rPr>
          <w:rFonts w:ascii="Times New Roman" w:hAnsi="Times New Roman" w:cs="Times New Roman"/>
          <w:color w:val="000000"/>
          <w:sz w:val="24"/>
          <w:szCs w:val="24"/>
        </w:rPr>
        <w:t>. Development and evaluation of t</w:t>
      </w:r>
      <w:r w:rsidR="00C4215F">
        <w:rPr>
          <w:rFonts w:ascii="Times New Roman" w:hAnsi="Times New Roman" w:cs="Times New Roman"/>
          <w:color w:val="000000"/>
          <w:sz w:val="24"/>
          <w:szCs w:val="24"/>
        </w:rPr>
        <w:t xml:space="preserve">ransdermal gel of </w:t>
      </w:r>
      <w:r w:rsidRPr="0091613A">
        <w:rPr>
          <w:rFonts w:ascii="Times New Roman" w:hAnsi="Times New Roman" w:cs="Times New Roman"/>
          <w:color w:val="000000"/>
          <w:sz w:val="24"/>
          <w:szCs w:val="24"/>
        </w:rPr>
        <w:t xml:space="preserve">Lornoxicam, </w:t>
      </w:r>
      <w:r w:rsidRPr="003157E2">
        <w:rPr>
          <w:rFonts w:ascii="Times New Roman" w:hAnsi="Times New Roman" w:cs="Times New Roman"/>
          <w:i/>
          <w:color w:val="000000"/>
          <w:sz w:val="24"/>
          <w:szCs w:val="24"/>
        </w:rPr>
        <w:t>Univ</w:t>
      </w:r>
      <w:r w:rsidR="00C4215F" w:rsidRPr="003157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3157E2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="00C4215F" w:rsidRPr="003157E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3157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Pharm</w:t>
      </w:r>
      <w:r w:rsidR="00C4215F" w:rsidRPr="003157E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3157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Res</w:t>
      </w:r>
      <w:r w:rsidRPr="0091613A">
        <w:rPr>
          <w:rFonts w:ascii="Times New Roman" w:hAnsi="Times New Roman" w:cs="Times New Roman"/>
          <w:color w:val="000000"/>
          <w:sz w:val="24"/>
          <w:szCs w:val="24"/>
        </w:rPr>
        <w:t>. 2017, 2(1), 17-20.</w:t>
      </w:r>
    </w:p>
    <w:p w:rsidR="00DD75F2" w:rsidRPr="0091613A" w:rsidRDefault="00DD75F2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Ganju K, Kondalka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 A, Pathak AK. Formulation and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evaluation of transd</w:t>
      </w:r>
      <w:r w:rsidR="0091613A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ermal patch of colchicines with 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release modifiers. The Pharmacist</w:t>
      </w:r>
      <w:r w:rsidR="00C5417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2007; 2(2): 21-23.</w:t>
      </w:r>
    </w:p>
    <w:p w:rsidR="0091613A" w:rsidRPr="0091613A" w:rsidRDefault="00C5417D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Mohamed A, Yamin S, Asgar A.</w:t>
      </w:r>
      <w:r w:rsidR="008A2553"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 Matrix</w:t>
      </w:r>
      <w:r w:rsidR="0091613A"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 type transdermal drug delivery </w:t>
      </w:r>
      <w:r w:rsidR="008A2553"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systems of metoprolol tartrate: </w:t>
      </w:r>
      <w:r w:rsidR="008A2553" w:rsidRPr="00C5417D">
        <w:rPr>
          <w:rFonts w:ascii="Times New Roman" w:hAnsi="Times New Roman" w:cs="Times New Roman"/>
          <w:i/>
          <w:color w:val="231F20"/>
          <w:sz w:val="24"/>
          <w:szCs w:val="24"/>
        </w:rPr>
        <w:t>in vitro</w:t>
      </w:r>
      <w:r w:rsidR="008A2553"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 cha</w:t>
      </w:r>
      <w:r w:rsidR="0091613A"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racterization. </w:t>
      </w:r>
      <w:commentRangeStart w:id="56"/>
      <w:r w:rsidR="0091613A" w:rsidRPr="003157E2">
        <w:rPr>
          <w:rFonts w:ascii="Times New Roman" w:hAnsi="Times New Roman" w:cs="Times New Roman"/>
          <w:i/>
          <w:color w:val="231F20"/>
          <w:sz w:val="24"/>
          <w:szCs w:val="24"/>
        </w:rPr>
        <w:t>Acta Pharm</w:t>
      </w:r>
      <w:commentRangeEnd w:id="56"/>
      <w:r w:rsidR="002025D6">
        <w:rPr>
          <w:rStyle w:val="CommentReference"/>
        </w:rPr>
        <w:commentReference w:id="56"/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91613A"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 2003, </w:t>
      </w:r>
      <w:r w:rsidR="008A2553" w:rsidRPr="0091613A">
        <w:rPr>
          <w:rFonts w:ascii="Times New Roman" w:hAnsi="Times New Roman" w:cs="Times New Roman"/>
          <w:color w:val="231F20"/>
          <w:sz w:val="24"/>
          <w:szCs w:val="24"/>
        </w:rPr>
        <w:t>53(2):119–125.</w:t>
      </w:r>
    </w:p>
    <w:p w:rsidR="003E2092" w:rsidRPr="003E2092" w:rsidRDefault="003E2092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hAnsi="Times New Roman" w:cs="Times New Roman"/>
          <w:color w:val="000000"/>
          <w:sz w:val="24"/>
          <w:szCs w:val="24"/>
        </w:rPr>
        <w:t>Elsaied HE, D</w:t>
      </w:r>
      <w:r w:rsidR="00DF24ED">
        <w:rPr>
          <w:rFonts w:ascii="Times New Roman" w:hAnsi="Times New Roman" w:cs="Times New Roman"/>
          <w:color w:val="000000"/>
          <w:sz w:val="24"/>
          <w:szCs w:val="24"/>
        </w:rPr>
        <w:t>awaba HM, Ibrahim EA, Afouna MI.</w:t>
      </w:r>
      <w:r w:rsidRPr="0091613A">
        <w:rPr>
          <w:rFonts w:ascii="Times New Roman" w:hAnsi="Times New Roman" w:cs="Times New Roman"/>
          <w:color w:val="000000"/>
          <w:sz w:val="24"/>
          <w:szCs w:val="24"/>
        </w:rPr>
        <w:t xml:space="preserve"> Investigation of proniosomes gel as a promising carrier for tran</w:t>
      </w:r>
      <w:r w:rsidR="00DF24ED">
        <w:rPr>
          <w:rFonts w:ascii="Times New Roman" w:hAnsi="Times New Roman" w:cs="Times New Roman"/>
          <w:color w:val="000000"/>
          <w:sz w:val="24"/>
          <w:szCs w:val="24"/>
        </w:rPr>
        <w:t>sdermal delivery of Glimepiride.</w:t>
      </w:r>
      <w:r w:rsidRPr="00916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57E2">
        <w:rPr>
          <w:rFonts w:ascii="Times New Roman" w:hAnsi="Times New Roman" w:cs="Times New Roman"/>
          <w:i/>
          <w:color w:val="000000"/>
          <w:sz w:val="24"/>
          <w:szCs w:val="24"/>
        </w:rPr>
        <w:t>Univ</w:t>
      </w:r>
      <w:r w:rsidR="00DF24ED" w:rsidRPr="003157E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3157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J</w:t>
      </w:r>
      <w:r w:rsidR="00DF24ED" w:rsidRPr="003157E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3157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Pharm</w:t>
      </w:r>
      <w:r w:rsidR="00DF24ED" w:rsidRPr="003157E2">
        <w:rPr>
          <w:rFonts w:ascii="Times New Roman" w:hAnsi="Times New Roman" w:cs="Times New Roman"/>
          <w:i/>
          <w:color w:val="000000"/>
          <w:sz w:val="24"/>
          <w:szCs w:val="24"/>
        </w:rPr>
        <w:t>. Res</w:t>
      </w:r>
      <w:r w:rsidRPr="0091613A">
        <w:rPr>
          <w:rFonts w:ascii="Times New Roman" w:hAnsi="Times New Roman" w:cs="Times New Roman"/>
          <w:color w:val="000000"/>
          <w:sz w:val="24"/>
          <w:szCs w:val="24"/>
        </w:rPr>
        <w:t>. 2016, 1(2), 1-18.</w:t>
      </w:r>
    </w:p>
    <w:p w:rsidR="008A2553" w:rsidRPr="0091613A" w:rsidRDefault="008A2553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hAnsi="Times New Roman" w:cs="Times New Roman"/>
          <w:color w:val="131413"/>
          <w:sz w:val="24"/>
          <w:szCs w:val="24"/>
        </w:rPr>
        <w:t>Wang C, Han W, Tang X, Zhan</w:t>
      </w:r>
      <w:r w:rsidR="0091613A"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g H. Evaluation of drug release </w:t>
      </w:r>
      <w:r w:rsidRPr="0091613A">
        <w:rPr>
          <w:rFonts w:ascii="Times New Roman" w:hAnsi="Times New Roman" w:cs="Times New Roman"/>
          <w:color w:val="131413"/>
          <w:sz w:val="24"/>
          <w:szCs w:val="24"/>
        </w:rPr>
        <w:t>profile from patches based on styrene–isoprene–styrene block</w:t>
      </w:r>
      <w:r w:rsidR="003B188B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copolymer: the effect of block </w:t>
      </w:r>
      <w:r w:rsidR="0091613A"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structure and plasticizer. </w:t>
      </w:r>
      <w:commentRangeStart w:id="57"/>
      <w:r w:rsidR="0091613A" w:rsidRPr="003157E2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AAPS </w:t>
      </w:r>
      <w:r w:rsidRPr="003157E2">
        <w:rPr>
          <w:rFonts w:ascii="Times New Roman" w:hAnsi="Times New Roman" w:cs="Times New Roman"/>
          <w:i/>
          <w:color w:val="131413"/>
          <w:sz w:val="24"/>
          <w:szCs w:val="24"/>
        </w:rPr>
        <w:t>Pharm</w:t>
      </w:r>
      <w:r w:rsidR="003B188B" w:rsidRPr="003157E2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. </w:t>
      </w:r>
      <w:r w:rsidRPr="003157E2">
        <w:rPr>
          <w:rFonts w:ascii="Times New Roman" w:hAnsi="Times New Roman" w:cs="Times New Roman"/>
          <w:i/>
          <w:color w:val="131413"/>
          <w:sz w:val="24"/>
          <w:szCs w:val="24"/>
        </w:rPr>
        <w:t>Sci</w:t>
      </w:r>
      <w:r w:rsidR="003B188B" w:rsidRPr="003157E2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. </w:t>
      </w:r>
      <w:r w:rsidRPr="003157E2">
        <w:rPr>
          <w:rFonts w:ascii="Times New Roman" w:hAnsi="Times New Roman" w:cs="Times New Roman"/>
          <w:i/>
          <w:color w:val="131413"/>
          <w:sz w:val="24"/>
          <w:szCs w:val="24"/>
        </w:rPr>
        <w:t>Tech</w:t>
      </w:r>
      <w:commentRangeEnd w:id="57"/>
      <w:r w:rsidR="002025D6">
        <w:rPr>
          <w:rStyle w:val="CommentReference"/>
        </w:rPr>
        <w:commentReference w:id="57"/>
      </w:r>
      <w:r w:rsidRPr="0091613A">
        <w:rPr>
          <w:rFonts w:ascii="Times New Roman" w:hAnsi="Times New Roman" w:cs="Times New Roman"/>
          <w:color w:val="131413"/>
          <w:sz w:val="24"/>
          <w:szCs w:val="24"/>
        </w:rPr>
        <w:t>. 2012;13:556–67</w:t>
      </w:r>
      <w:r w:rsidR="0091613A" w:rsidRPr="0091613A">
        <w:rPr>
          <w:rFonts w:ascii="Times New Roman" w:hAnsi="Times New Roman" w:cs="Times New Roman"/>
          <w:color w:val="131413"/>
          <w:sz w:val="24"/>
          <w:szCs w:val="24"/>
        </w:rPr>
        <w:t>.</w:t>
      </w:r>
    </w:p>
    <w:p w:rsidR="008A2553" w:rsidRPr="0091613A" w:rsidRDefault="0091613A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8A2553" w:rsidRPr="0091613A">
        <w:rPr>
          <w:rFonts w:ascii="Times New Roman" w:hAnsi="Times New Roman" w:cs="Times New Roman"/>
          <w:color w:val="131413"/>
          <w:sz w:val="24"/>
          <w:szCs w:val="24"/>
        </w:rPr>
        <w:t>Cilurzo F, Gennari CG, Minghetti P. Adhesive properties: a critical issue in transdermal patc</w:t>
      </w:r>
      <w:r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h development. </w:t>
      </w:r>
      <w:commentRangeStart w:id="58"/>
      <w:r w:rsidRPr="003157E2">
        <w:rPr>
          <w:rFonts w:ascii="Times New Roman" w:hAnsi="Times New Roman" w:cs="Times New Roman"/>
          <w:i/>
          <w:color w:val="131413"/>
          <w:sz w:val="24"/>
          <w:szCs w:val="24"/>
        </w:rPr>
        <w:t>Expert Opin</w:t>
      </w:r>
      <w:r w:rsidR="003B188B" w:rsidRPr="003157E2">
        <w:rPr>
          <w:rFonts w:ascii="Times New Roman" w:hAnsi="Times New Roman" w:cs="Times New Roman"/>
          <w:i/>
          <w:color w:val="131413"/>
          <w:sz w:val="24"/>
          <w:szCs w:val="24"/>
        </w:rPr>
        <w:t>.</w:t>
      </w:r>
      <w:r w:rsidRPr="003157E2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 Drug </w:t>
      </w:r>
      <w:r w:rsidR="008A2553" w:rsidRPr="003157E2">
        <w:rPr>
          <w:rFonts w:ascii="Times New Roman" w:hAnsi="Times New Roman" w:cs="Times New Roman"/>
          <w:i/>
          <w:color w:val="131413"/>
          <w:sz w:val="24"/>
          <w:szCs w:val="24"/>
        </w:rPr>
        <w:t>Deliv</w:t>
      </w:r>
      <w:commentRangeEnd w:id="58"/>
      <w:r w:rsidR="002025D6">
        <w:rPr>
          <w:rStyle w:val="CommentReference"/>
        </w:rPr>
        <w:commentReference w:id="58"/>
      </w:r>
      <w:r w:rsidR="008A2553" w:rsidRPr="0091613A">
        <w:rPr>
          <w:rFonts w:ascii="Times New Roman" w:hAnsi="Times New Roman" w:cs="Times New Roman"/>
          <w:color w:val="131413"/>
          <w:sz w:val="24"/>
          <w:szCs w:val="24"/>
        </w:rPr>
        <w:t>. 2012;</w:t>
      </w:r>
      <w:r w:rsidR="003B188B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8A2553" w:rsidRPr="0091613A">
        <w:rPr>
          <w:rFonts w:ascii="Times New Roman" w:hAnsi="Times New Roman" w:cs="Times New Roman"/>
          <w:color w:val="131413"/>
          <w:sz w:val="24"/>
          <w:szCs w:val="24"/>
        </w:rPr>
        <w:t>9:33–45.</w:t>
      </w:r>
    </w:p>
    <w:p w:rsidR="008A2553" w:rsidRPr="0091613A" w:rsidRDefault="0091613A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8A2553" w:rsidRPr="0091613A">
        <w:rPr>
          <w:rFonts w:ascii="Times New Roman" w:hAnsi="Times New Roman" w:cs="Times New Roman"/>
          <w:color w:val="131413"/>
          <w:sz w:val="24"/>
          <w:szCs w:val="24"/>
        </w:rPr>
        <w:t>Park MC, Lee MC. Effects of polymeric emulsifiers on the properties of acrylic emulsion press</w:t>
      </w:r>
      <w:r w:rsidRPr="0091613A">
        <w:rPr>
          <w:rFonts w:ascii="Times New Roman" w:hAnsi="Times New Roman" w:cs="Times New Roman"/>
          <w:color w:val="131413"/>
          <w:sz w:val="24"/>
          <w:szCs w:val="24"/>
        </w:rPr>
        <w:t xml:space="preserve">ure-sensitive adhesives. </w:t>
      </w:r>
      <w:commentRangeStart w:id="59"/>
      <w:r w:rsidRPr="003157E2">
        <w:rPr>
          <w:rFonts w:ascii="Times New Roman" w:hAnsi="Times New Roman" w:cs="Times New Roman"/>
          <w:i/>
          <w:color w:val="131413"/>
          <w:sz w:val="24"/>
          <w:szCs w:val="24"/>
        </w:rPr>
        <w:t>J</w:t>
      </w:r>
      <w:r w:rsidR="003B188B" w:rsidRPr="003157E2">
        <w:rPr>
          <w:rFonts w:ascii="Times New Roman" w:hAnsi="Times New Roman" w:cs="Times New Roman"/>
          <w:i/>
          <w:color w:val="131413"/>
          <w:sz w:val="24"/>
          <w:szCs w:val="24"/>
        </w:rPr>
        <w:t>.</w:t>
      </w:r>
      <w:r w:rsidRPr="003157E2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 Appl</w:t>
      </w:r>
      <w:r w:rsidR="003B188B" w:rsidRPr="003157E2">
        <w:rPr>
          <w:rFonts w:ascii="Times New Roman" w:hAnsi="Times New Roman" w:cs="Times New Roman"/>
          <w:i/>
          <w:color w:val="131413"/>
          <w:sz w:val="24"/>
          <w:szCs w:val="24"/>
        </w:rPr>
        <w:t>.</w:t>
      </w:r>
      <w:r w:rsidRPr="003157E2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 </w:t>
      </w:r>
      <w:r w:rsidR="008A2553" w:rsidRPr="003157E2">
        <w:rPr>
          <w:rFonts w:ascii="Times New Roman" w:hAnsi="Times New Roman" w:cs="Times New Roman"/>
          <w:i/>
          <w:color w:val="131413"/>
          <w:sz w:val="24"/>
          <w:szCs w:val="24"/>
        </w:rPr>
        <w:t>Polym</w:t>
      </w:r>
      <w:r w:rsidR="003B188B" w:rsidRPr="003157E2">
        <w:rPr>
          <w:rFonts w:ascii="Times New Roman" w:hAnsi="Times New Roman" w:cs="Times New Roman"/>
          <w:i/>
          <w:color w:val="131413"/>
          <w:sz w:val="24"/>
          <w:szCs w:val="24"/>
        </w:rPr>
        <w:t>.</w:t>
      </w:r>
      <w:r w:rsidR="008A2553" w:rsidRPr="003157E2">
        <w:rPr>
          <w:rFonts w:ascii="Times New Roman" w:hAnsi="Times New Roman" w:cs="Times New Roman"/>
          <w:i/>
          <w:color w:val="131413"/>
          <w:sz w:val="24"/>
          <w:szCs w:val="24"/>
        </w:rPr>
        <w:t xml:space="preserve"> Sci</w:t>
      </w:r>
      <w:commentRangeEnd w:id="59"/>
      <w:r w:rsidR="002025D6">
        <w:rPr>
          <w:rStyle w:val="CommentReference"/>
        </w:rPr>
        <w:commentReference w:id="59"/>
      </w:r>
      <w:r w:rsidR="008A2553" w:rsidRPr="0091613A">
        <w:rPr>
          <w:rFonts w:ascii="Times New Roman" w:hAnsi="Times New Roman" w:cs="Times New Roman"/>
          <w:color w:val="131413"/>
          <w:sz w:val="24"/>
          <w:szCs w:val="24"/>
        </w:rPr>
        <w:t>. 2004;</w:t>
      </w:r>
      <w:r w:rsidR="003B188B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8A2553" w:rsidRPr="0091613A">
        <w:rPr>
          <w:rFonts w:ascii="Times New Roman" w:hAnsi="Times New Roman" w:cs="Times New Roman"/>
          <w:color w:val="131413"/>
          <w:sz w:val="24"/>
          <w:szCs w:val="24"/>
        </w:rPr>
        <w:t>94:1456–60</w:t>
      </w:r>
      <w:r w:rsidRPr="0091613A">
        <w:rPr>
          <w:rFonts w:ascii="Times New Roman" w:hAnsi="Times New Roman" w:cs="Times New Roman"/>
          <w:color w:val="131413"/>
          <w:sz w:val="24"/>
          <w:szCs w:val="24"/>
        </w:rPr>
        <w:t>.</w:t>
      </w:r>
    </w:p>
    <w:p w:rsidR="008A2553" w:rsidRPr="0091613A" w:rsidRDefault="0091613A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A2553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Lee PJ, Ahmad N, Lange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 R, Mitragotri S. Evaluation </w:t>
      </w:r>
      <w:r w:rsidR="008A2553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of chemic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al enhancers in the transdermal </w:t>
      </w:r>
      <w:r w:rsidR="008A2553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delivery of lidoc</w:t>
      </w:r>
      <w:r w:rsidR="00BD5FBF">
        <w:rPr>
          <w:rFonts w:ascii="Times New Roman" w:hAnsi="Times New Roman" w:cs="Times New Roman"/>
          <w:iCs/>
          <w:color w:val="000000"/>
          <w:sz w:val="24"/>
          <w:szCs w:val="24"/>
        </w:rPr>
        <w:t>aine</w:t>
      </w:r>
      <w:commentRangeStart w:id="60"/>
      <w:r w:rsidR="00BD5FBF" w:rsidRPr="003157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Int. J. Pharm</w:t>
      </w:r>
      <w:commentRangeEnd w:id="60"/>
      <w:r w:rsidR="002025D6">
        <w:rPr>
          <w:rStyle w:val="CommentReference"/>
        </w:rPr>
        <w:commentReference w:id="60"/>
      </w:r>
      <w:r w:rsidR="00BD5FB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2006; 308: </w:t>
      </w:r>
      <w:r w:rsidR="008A2553" w:rsidRPr="0091613A">
        <w:rPr>
          <w:rFonts w:ascii="Times New Roman" w:hAnsi="Times New Roman" w:cs="Times New Roman"/>
          <w:iCs/>
          <w:color w:val="000000"/>
          <w:sz w:val="24"/>
          <w:szCs w:val="24"/>
        </w:rPr>
        <w:t>33-39.</w:t>
      </w:r>
    </w:p>
    <w:p w:rsidR="0091613A" w:rsidRPr="0091613A" w:rsidRDefault="0075624E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hAnsi="Times New Roman" w:cs="Times New Roman"/>
          <w:color w:val="231F20"/>
          <w:sz w:val="24"/>
          <w:szCs w:val="24"/>
        </w:rPr>
        <w:t>Taghizadeh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 xml:space="preserve"> SM, 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 xml:space="preserve">Soroushnia A, </w:t>
      </w:r>
      <w:r w:rsidR="0091613A" w:rsidRPr="0091613A">
        <w:rPr>
          <w:rFonts w:ascii="Times New Roman" w:hAnsi="Times New Roman" w:cs="Times New Roman"/>
          <w:color w:val="231F20"/>
          <w:sz w:val="24"/>
          <w:szCs w:val="24"/>
        </w:rPr>
        <w:t>Mirzadeh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 xml:space="preserve"> H</w:t>
      </w:r>
      <w:r w:rsidR="0091613A"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>Barikani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 xml:space="preserve"> M. 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Preparation and </w:t>
      </w:r>
      <w:r w:rsidRPr="00BD5FBF">
        <w:rPr>
          <w:rFonts w:ascii="Times New Roman" w:hAnsi="Times New Roman" w:cs="Times New Roman"/>
          <w:i/>
          <w:color w:val="231F20"/>
          <w:sz w:val="24"/>
          <w:szCs w:val="24"/>
        </w:rPr>
        <w:t>in vit</w:t>
      </w:r>
      <w:r w:rsidR="0091613A" w:rsidRPr="00BD5FBF">
        <w:rPr>
          <w:rFonts w:ascii="Times New Roman" w:hAnsi="Times New Roman" w:cs="Times New Roman"/>
          <w:i/>
          <w:color w:val="231F20"/>
          <w:sz w:val="24"/>
          <w:szCs w:val="24"/>
        </w:rPr>
        <w:t>ro</w:t>
      </w:r>
      <w:r w:rsidR="0091613A"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 evaluation of a new fentanyl 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>patch based on acrylic/silic</w:t>
      </w:r>
      <w:r w:rsidR="0091613A"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one pressure-sensitive adhesive 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>blends.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commentRangeStart w:id="61"/>
      <w:r w:rsidRPr="003157E2">
        <w:rPr>
          <w:rFonts w:ascii="Times New Roman" w:hAnsi="Times New Roman" w:cs="Times New Roman"/>
          <w:i/>
          <w:iCs/>
          <w:color w:val="231F20"/>
          <w:sz w:val="24"/>
          <w:szCs w:val="24"/>
        </w:rPr>
        <w:t>Drug Dev</w:t>
      </w:r>
      <w:r w:rsidR="00BD5FBF" w:rsidRPr="003157E2">
        <w:rPr>
          <w:rFonts w:ascii="Times New Roman" w:hAnsi="Times New Roman" w:cs="Times New Roman"/>
          <w:i/>
          <w:iCs/>
          <w:color w:val="231F20"/>
          <w:sz w:val="24"/>
          <w:szCs w:val="24"/>
        </w:rPr>
        <w:t>.</w:t>
      </w:r>
      <w:r w:rsidRPr="003157E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Ind</w:t>
      </w:r>
      <w:r w:rsidR="00BD5FBF" w:rsidRPr="003157E2">
        <w:rPr>
          <w:rFonts w:ascii="Times New Roman" w:hAnsi="Times New Roman" w:cs="Times New Roman"/>
          <w:i/>
          <w:iCs/>
          <w:color w:val="231F20"/>
          <w:sz w:val="24"/>
          <w:szCs w:val="24"/>
        </w:rPr>
        <w:t>.</w:t>
      </w:r>
      <w:r w:rsidRPr="003157E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Pharm</w:t>
      </w:r>
      <w:commentRangeEnd w:id="61"/>
      <w:r w:rsidR="002025D6">
        <w:rPr>
          <w:rStyle w:val="CommentReference"/>
        </w:rPr>
        <w:commentReference w:id="61"/>
      </w:r>
      <w:r w:rsidR="00BD5FBF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  <w:r w:rsidR="0091613A"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>2009, 35(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>), 487–498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46253" w:rsidRPr="00472F1F" w:rsidRDefault="0075624E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13A">
        <w:rPr>
          <w:rFonts w:ascii="Times New Roman" w:hAnsi="Times New Roman" w:cs="Times New Roman"/>
          <w:color w:val="231F20"/>
          <w:sz w:val="24"/>
          <w:szCs w:val="24"/>
        </w:rPr>
        <w:t>Qvist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 xml:space="preserve"> MH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>, Hoeck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 xml:space="preserve"> U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91613A" w:rsidRPr="0091613A">
        <w:rPr>
          <w:rFonts w:ascii="Times New Roman" w:hAnsi="Times New Roman" w:cs="Times New Roman"/>
          <w:color w:val="231F20"/>
          <w:sz w:val="24"/>
          <w:szCs w:val="24"/>
        </w:rPr>
        <w:t>Kreilgaard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 xml:space="preserve"> B</w:t>
      </w:r>
      <w:r w:rsidR="0091613A" w:rsidRPr="0091613A">
        <w:rPr>
          <w:rFonts w:ascii="Times New Roman" w:hAnsi="Times New Roman" w:cs="Times New Roman"/>
          <w:color w:val="231F20"/>
          <w:sz w:val="24"/>
          <w:szCs w:val="24"/>
        </w:rPr>
        <w:t>, Madsen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 xml:space="preserve"> F</w:t>
      </w:r>
      <w:r w:rsidR="0091613A"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>Frokjaer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 xml:space="preserve"> S. 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>Release of che</w:t>
      </w:r>
      <w:r w:rsidR="0091613A"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mical permeation enhancers from 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>drug-i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>n-adhesive transdermal patches.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commentRangeStart w:id="62"/>
      <w:r w:rsidR="0091613A" w:rsidRPr="003157E2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Int</w:t>
      </w:r>
      <w:r w:rsidR="00BD5FBF" w:rsidRPr="003157E2">
        <w:rPr>
          <w:rFonts w:ascii="Times New Roman" w:hAnsi="Times New Roman" w:cs="Times New Roman"/>
          <w:i/>
          <w:iCs/>
          <w:color w:val="231F20"/>
          <w:sz w:val="24"/>
          <w:szCs w:val="24"/>
        </w:rPr>
        <w:t>.</w:t>
      </w:r>
      <w:r w:rsidR="0091613A" w:rsidRPr="003157E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J</w:t>
      </w:r>
      <w:r w:rsidR="00BD5FBF" w:rsidRPr="003157E2">
        <w:rPr>
          <w:rFonts w:ascii="Times New Roman" w:hAnsi="Times New Roman" w:cs="Times New Roman"/>
          <w:i/>
          <w:iCs/>
          <w:color w:val="231F20"/>
          <w:sz w:val="24"/>
          <w:szCs w:val="24"/>
        </w:rPr>
        <w:t>.</w:t>
      </w:r>
      <w:r w:rsidR="0091613A" w:rsidRPr="003157E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7E2">
        <w:rPr>
          <w:rFonts w:ascii="Times New Roman" w:hAnsi="Times New Roman" w:cs="Times New Roman"/>
          <w:i/>
          <w:iCs/>
          <w:color w:val="231F20"/>
          <w:sz w:val="24"/>
          <w:szCs w:val="24"/>
        </w:rPr>
        <w:t>Pharm</w:t>
      </w:r>
      <w:commentRangeEnd w:id="62"/>
      <w:r w:rsidR="002025D6">
        <w:rPr>
          <w:rStyle w:val="CommentReference"/>
        </w:rPr>
        <w:commentReference w:id="62"/>
      </w:r>
      <w:r w:rsidR="00BD5FBF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 xml:space="preserve"> 2002, 231(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 xml:space="preserve"> 2</w:t>
      </w:r>
      <w:r w:rsidR="00BD5FBF">
        <w:rPr>
          <w:rFonts w:ascii="Times New Roman" w:hAnsi="Times New Roman" w:cs="Times New Roman"/>
          <w:color w:val="231F20"/>
          <w:sz w:val="24"/>
          <w:szCs w:val="24"/>
        </w:rPr>
        <w:t>), 253–263</w:t>
      </w:r>
      <w:r w:rsidRPr="0091613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75624E" w:rsidRPr="00B43C42" w:rsidRDefault="0075624E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C42">
        <w:rPr>
          <w:rFonts w:ascii="Times New Roman" w:hAnsi="Times New Roman" w:cs="Times New Roman"/>
          <w:sz w:val="24"/>
          <w:szCs w:val="24"/>
        </w:rPr>
        <w:t>Pichayakorn</w:t>
      </w:r>
      <w:r w:rsidR="00472F1F" w:rsidRPr="00B43C42">
        <w:rPr>
          <w:rFonts w:ascii="Times New Roman" w:hAnsi="Times New Roman" w:cs="Times New Roman"/>
          <w:sz w:val="24"/>
          <w:szCs w:val="24"/>
        </w:rPr>
        <w:t xml:space="preserve"> W</w:t>
      </w:r>
      <w:r w:rsidRPr="00B43C42">
        <w:rPr>
          <w:rFonts w:ascii="Times New Roman" w:hAnsi="Times New Roman" w:cs="Times New Roman"/>
          <w:sz w:val="24"/>
          <w:szCs w:val="24"/>
        </w:rPr>
        <w:t>, Suksaer</w:t>
      </w:r>
      <w:r w:rsidR="0091613A" w:rsidRPr="00B43C42">
        <w:rPr>
          <w:rFonts w:ascii="Times New Roman" w:hAnsi="Times New Roman" w:cs="Times New Roman"/>
          <w:sz w:val="24"/>
          <w:szCs w:val="24"/>
        </w:rPr>
        <w:t>ee</w:t>
      </w:r>
      <w:r w:rsidR="00472F1F" w:rsidRPr="00B43C42">
        <w:rPr>
          <w:rFonts w:ascii="Times New Roman" w:hAnsi="Times New Roman" w:cs="Times New Roman"/>
          <w:sz w:val="24"/>
          <w:szCs w:val="24"/>
        </w:rPr>
        <w:t xml:space="preserve"> J</w:t>
      </w:r>
      <w:r w:rsidR="0091613A" w:rsidRPr="00B43C42">
        <w:rPr>
          <w:rFonts w:ascii="Times New Roman" w:hAnsi="Times New Roman" w:cs="Times New Roman"/>
          <w:sz w:val="24"/>
          <w:szCs w:val="24"/>
        </w:rPr>
        <w:t>, Boonme</w:t>
      </w:r>
      <w:r w:rsidR="00472F1F" w:rsidRPr="00B43C42">
        <w:rPr>
          <w:rFonts w:ascii="Times New Roman" w:hAnsi="Times New Roman" w:cs="Times New Roman"/>
          <w:sz w:val="24"/>
          <w:szCs w:val="24"/>
        </w:rPr>
        <w:t xml:space="preserve"> P</w:t>
      </w:r>
      <w:r w:rsidR="0091613A" w:rsidRPr="00B43C42">
        <w:rPr>
          <w:rFonts w:ascii="Times New Roman" w:hAnsi="Times New Roman" w:cs="Times New Roman"/>
          <w:sz w:val="24"/>
          <w:szCs w:val="24"/>
        </w:rPr>
        <w:t>, Amnuaikit</w:t>
      </w:r>
      <w:r w:rsidR="00472F1F" w:rsidRPr="00B43C42">
        <w:rPr>
          <w:rFonts w:ascii="Times New Roman" w:hAnsi="Times New Roman" w:cs="Times New Roman"/>
          <w:sz w:val="24"/>
          <w:szCs w:val="24"/>
        </w:rPr>
        <w:t xml:space="preserve"> T</w:t>
      </w:r>
      <w:r w:rsidR="0091613A" w:rsidRPr="00B43C42">
        <w:rPr>
          <w:rFonts w:ascii="Times New Roman" w:hAnsi="Times New Roman" w:cs="Times New Roman"/>
          <w:sz w:val="24"/>
          <w:szCs w:val="24"/>
        </w:rPr>
        <w:t xml:space="preserve">, </w:t>
      </w:r>
      <w:r w:rsidRPr="00B43C42">
        <w:rPr>
          <w:rFonts w:ascii="Times New Roman" w:hAnsi="Times New Roman" w:cs="Times New Roman"/>
          <w:sz w:val="24"/>
          <w:szCs w:val="24"/>
        </w:rPr>
        <w:t>Taweepreda</w:t>
      </w:r>
      <w:r w:rsidR="00472F1F" w:rsidRPr="00B43C42">
        <w:rPr>
          <w:rFonts w:ascii="Times New Roman" w:hAnsi="Times New Roman" w:cs="Times New Roman"/>
          <w:sz w:val="24"/>
          <w:szCs w:val="24"/>
        </w:rPr>
        <w:t xml:space="preserve"> W</w:t>
      </w:r>
      <w:r w:rsidRPr="00B43C42">
        <w:rPr>
          <w:rFonts w:ascii="Times New Roman" w:hAnsi="Times New Roman" w:cs="Times New Roman"/>
          <w:sz w:val="24"/>
          <w:szCs w:val="24"/>
        </w:rPr>
        <w:t>, Ritthidej</w:t>
      </w:r>
      <w:r w:rsidR="00472F1F" w:rsidRPr="00B43C42">
        <w:rPr>
          <w:rFonts w:ascii="Times New Roman" w:hAnsi="Times New Roman" w:cs="Times New Roman"/>
          <w:sz w:val="24"/>
          <w:szCs w:val="24"/>
        </w:rPr>
        <w:t xml:space="preserve"> GC. </w:t>
      </w:r>
      <w:r w:rsidR="0091613A" w:rsidRPr="00B43C42">
        <w:rPr>
          <w:rFonts w:ascii="Times New Roman" w:hAnsi="Times New Roman" w:cs="Times New Roman"/>
          <w:sz w:val="24"/>
          <w:szCs w:val="24"/>
        </w:rPr>
        <w:t xml:space="preserve">Nicotine transdermal patches </w:t>
      </w:r>
      <w:r w:rsidRPr="00B43C42">
        <w:rPr>
          <w:rFonts w:ascii="Times New Roman" w:hAnsi="Times New Roman" w:cs="Times New Roman"/>
          <w:sz w:val="24"/>
          <w:szCs w:val="24"/>
        </w:rPr>
        <w:t>using polymeric natural rubber as the</w:t>
      </w:r>
      <w:r w:rsidR="0091613A" w:rsidRPr="00B43C42">
        <w:rPr>
          <w:rFonts w:ascii="Times New Roman" w:hAnsi="Times New Roman" w:cs="Times New Roman"/>
          <w:sz w:val="24"/>
          <w:szCs w:val="24"/>
        </w:rPr>
        <w:t xml:space="preserve"> matrix controlling </w:t>
      </w:r>
      <w:r w:rsidRPr="00B43C42">
        <w:rPr>
          <w:rFonts w:ascii="Times New Roman" w:hAnsi="Times New Roman" w:cs="Times New Roman"/>
          <w:sz w:val="24"/>
          <w:szCs w:val="24"/>
        </w:rPr>
        <w:t>system: e</w:t>
      </w:r>
      <w:r w:rsidR="00472F1F" w:rsidRPr="00B43C42">
        <w:rPr>
          <w:rFonts w:ascii="Times New Roman" w:hAnsi="MinionPro-Regular" w:cs="Times New Roman"/>
          <w:sz w:val="24"/>
          <w:szCs w:val="24"/>
        </w:rPr>
        <w:t>f</w:t>
      </w:r>
      <w:r w:rsidRPr="00B43C42">
        <w:rPr>
          <w:rFonts w:ascii="Times New Roman" w:hAnsi="Times New Roman" w:cs="Times New Roman"/>
          <w:sz w:val="24"/>
          <w:szCs w:val="24"/>
        </w:rPr>
        <w:t xml:space="preserve">ect of </w:t>
      </w:r>
      <w:r w:rsidR="00B43C42" w:rsidRPr="00B43C42">
        <w:rPr>
          <w:rFonts w:ascii="Times New Roman" w:hAnsi="Times New Roman" w:cs="Times New Roman"/>
          <w:sz w:val="24"/>
          <w:szCs w:val="24"/>
        </w:rPr>
        <w:t>polymer and plasticizer blends.</w:t>
      </w:r>
      <w:r w:rsidRPr="00B43C4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3"/>
      <w:r w:rsidR="0091613A" w:rsidRPr="003157E2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B43C42" w:rsidRPr="003157E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1613A" w:rsidRPr="003157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57E2">
        <w:rPr>
          <w:rFonts w:ascii="Times New Roman" w:hAnsi="Times New Roman" w:cs="Times New Roman"/>
          <w:i/>
          <w:iCs/>
          <w:sz w:val="24"/>
          <w:szCs w:val="24"/>
        </w:rPr>
        <w:t>Memb</w:t>
      </w:r>
      <w:r w:rsidR="00B43C42" w:rsidRPr="003157E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157E2">
        <w:rPr>
          <w:rFonts w:ascii="Times New Roman" w:hAnsi="Times New Roman" w:cs="Times New Roman"/>
          <w:i/>
          <w:iCs/>
          <w:sz w:val="24"/>
          <w:szCs w:val="24"/>
        </w:rPr>
        <w:t xml:space="preserve"> Sci</w:t>
      </w:r>
      <w:commentRangeEnd w:id="63"/>
      <w:r w:rsidR="002025D6">
        <w:rPr>
          <w:rStyle w:val="CommentReference"/>
        </w:rPr>
        <w:commentReference w:id="63"/>
      </w:r>
      <w:r w:rsidR="00B43C42" w:rsidRPr="00B43C42">
        <w:rPr>
          <w:rFonts w:ascii="Times New Roman" w:hAnsi="Times New Roman" w:cs="Times New Roman"/>
          <w:iCs/>
          <w:sz w:val="24"/>
          <w:szCs w:val="24"/>
        </w:rPr>
        <w:t>.</w:t>
      </w:r>
      <w:r w:rsidR="00B43C42" w:rsidRPr="00B43C42">
        <w:rPr>
          <w:rFonts w:ascii="Times New Roman" w:hAnsi="Times New Roman" w:cs="Times New Roman"/>
          <w:sz w:val="24"/>
          <w:szCs w:val="24"/>
        </w:rPr>
        <w:t xml:space="preserve"> 2012, 411, 81–90</w:t>
      </w:r>
      <w:r w:rsidR="0091613A" w:rsidRPr="00B43C42">
        <w:rPr>
          <w:rFonts w:ascii="Times New Roman" w:hAnsi="Times New Roman" w:cs="Times New Roman"/>
          <w:sz w:val="24"/>
          <w:szCs w:val="24"/>
        </w:rPr>
        <w:t>.</w:t>
      </w:r>
    </w:p>
    <w:p w:rsidR="0075624E" w:rsidRPr="00F31045" w:rsidRDefault="0091613A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2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43C42" w:rsidRPr="00F31045">
        <w:rPr>
          <w:rFonts w:ascii="Times New Roman" w:hAnsi="Times New Roman" w:cs="Times New Roman"/>
          <w:sz w:val="24"/>
          <w:szCs w:val="24"/>
        </w:rPr>
        <w:t>Mautalik S</w:t>
      </w:r>
      <w:r w:rsidR="0075624E" w:rsidRPr="00F31045">
        <w:rPr>
          <w:rFonts w:ascii="Times New Roman" w:hAnsi="Times New Roman" w:cs="Times New Roman"/>
          <w:sz w:val="24"/>
          <w:szCs w:val="24"/>
        </w:rPr>
        <w:t>, Udu</w:t>
      </w:r>
      <w:r w:rsidR="00F31045" w:rsidRPr="00F31045">
        <w:rPr>
          <w:rFonts w:ascii="Times New Roman" w:hAnsi="Times New Roman" w:cs="Times New Roman"/>
          <w:sz w:val="24"/>
          <w:szCs w:val="24"/>
        </w:rPr>
        <w:t xml:space="preserve">pa N. </w:t>
      </w:r>
      <w:r w:rsidRPr="00F31045">
        <w:rPr>
          <w:rFonts w:ascii="Times New Roman" w:hAnsi="Times New Roman" w:cs="Times New Roman"/>
          <w:sz w:val="24"/>
          <w:szCs w:val="24"/>
        </w:rPr>
        <w:t xml:space="preserve">Design </w:t>
      </w:r>
      <w:r w:rsidR="00F31045" w:rsidRPr="00F31045">
        <w:rPr>
          <w:rFonts w:ascii="Times New Roman" w:hAnsi="Times New Roman" w:cs="Times New Roman"/>
          <w:sz w:val="24"/>
          <w:szCs w:val="24"/>
        </w:rPr>
        <w:t>and evaluation of glipizide transdermal patches</w:t>
      </w:r>
      <w:r w:rsidRPr="00F31045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64"/>
      <w:r w:rsidRPr="003157E2">
        <w:rPr>
          <w:rFonts w:ascii="Times New Roman" w:hAnsi="Times New Roman" w:cs="Times New Roman"/>
          <w:i/>
          <w:sz w:val="24"/>
          <w:szCs w:val="24"/>
        </w:rPr>
        <w:t xml:space="preserve">J. Pharm. </w:t>
      </w:r>
      <w:r w:rsidR="00F31045" w:rsidRPr="003157E2">
        <w:rPr>
          <w:rFonts w:ascii="Times New Roman" w:hAnsi="Times New Roman" w:cs="Times New Roman"/>
          <w:i/>
          <w:sz w:val="24"/>
          <w:szCs w:val="24"/>
        </w:rPr>
        <w:t>Pharmceut. Sci</w:t>
      </w:r>
      <w:r w:rsidR="00F31045" w:rsidRPr="00F31045">
        <w:rPr>
          <w:rFonts w:ascii="Times New Roman" w:hAnsi="Times New Roman" w:cs="Times New Roman"/>
          <w:sz w:val="24"/>
          <w:szCs w:val="24"/>
        </w:rPr>
        <w:t>.</w:t>
      </w:r>
      <w:commentRangeEnd w:id="64"/>
      <w:r w:rsidR="002025D6">
        <w:rPr>
          <w:rStyle w:val="CommentReference"/>
        </w:rPr>
        <w:commentReference w:id="64"/>
      </w:r>
      <w:r w:rsidR="0075624E" w:rsidRPr="00F31045">
        <w:rPr>
          <w:rFonts w:ascii="Times New Roman" w:hAnsi="Times New Roman" w:cs="Times New Roman"/>
          <w:sz w:val="24"/>
          <w:szCs w:val="24"/>
        </w:rPr>
        <w:t xml:space="preserve"> 2012; 8(1): 26-38.</w:t>
      </w:r>
    </w:p>
    <w:p w:rsidR="004C772A" w:rsidRPr="00F31045" w:rsidRDefault="0091613A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2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C772A" w:rsidRPr="00F31045">
        <w:rPr>
          <w:rFonts w:ascii="Times New Roman" w:hAnsi="Times New Roman" w:cs="Times New Roman"/>
          <w:sz w:val="24"/>
          <w:szCs w:val="24"/>
        </w:rPr>
        <w:t>Selvam P. Design and evaluation of transdermal drug delivery of ketotifen fumarate,</w:t>
      </w:r>
      <w:r w:rsidR="004C772A" w:rsidRPr="00F31045">
        <w:rPr>
          <w:rFonts w:ascii="Times New Roman" w:hAnsi="Times New Roman" w:cs="Times New Roman"/>
          <w:sz w:val="24"/>
          <w:szCs w:val="24"/>
        </w:rPr>
        <w:br/>
        <w:t>Int</w:t>
      </w:r>
      <w:r w:rsidR="00F31045" w:rsidRPr="00F31045">
        <w:rPr>
          <w:rFonts w:ascii="Times New Roman" w:hAnsi="Times New Roman" w:cs="Times New Roman"/>
          <w:sz w:val="24"/>
          <w:szCs w:val="24"/>
        </w:rPr>
        <w:t>.</w:t>
      </w:r>
      <w:r w:rsidR="004C772A" w:rsidRPr="00F31045">
        <w:rPr>
          <w:rFonts w:ascii="Times New Roman" w:hAnsi="Times New Roman" w:cs="Times New Roman"/>
          <w:sz w:val="24"/>
          <w:szCs w:val="24"/>
        </w:rPr>
        <w:t xml:space="preserve"> J</w:t>
      </w:r>
      <w:r w:rsidR="00F31045" w:rsidRPr="00F31045">
        <w:rPr>
          <w:rFonts w:ascii="Times New Roman" w:hAnsi="Times New Roman" w:cs="Times New Roman"/>
          <w:sz w:val="24"/>
          <w:szCs w:val="24"/>
        </w:rPr>
        <w:t xml:space="preserve">. </w:t>
      </w:r>
      <w:r w:rsidR="004C772A" w:rsidRPr="00F31045">
        <w:rPr>
          <w:rFonts w:ascii="Times New Roman" w:hAnsi="Times New Roman" w:cs="Times New Roman"/>
          <w:sz w:val="24"/>
          <w:szCs w:val="24"/>
        </w:rPr>
        <w:t>Pharm</w:t>
      </w:r>
      <w:r w:rsidR="00F31045" w:rsidRPr="00F31045">
        <w:rPr>
          <w:rFonts w:ascii="Times New Roman" w:hAnsi="Times New Roman" w:cs="Times New Roman"/>
          <w:sz w:val="24"/>
          <w:szCs w:val="24"/>
        </w:rPr>
        <w:t>.</w:t>
      </w:r>
      <w:r w:rsidR="004C772A" w:rsidRPr="00F3104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5"/>
      <w:r w:rsidR="004C772A" w:rsidRPr="003157E2">
        <w:rPr>
          <w:rFonts w:ascii="Times New Roman" w:hAnsi="Times New Roman" w:cs="Times New Roman"/>
          <w:i/>
          <w:sz w:val="24"/>
          <w:szCs w:val="24"/>
        </w:rPr>
        <w:t>Biomed</w:t>
      </w:r>
      <w:r w:rsidR="00F31045" w:rsidRPr="003157E2">
        <w:rPr>
          <w:rFonts w:ascii="Times New Roman" w:hAnsi="Times New Roman" w:cs="Times New Roman"/>
          <w:i/>
          <w:sz w:val="24"/>
          <w:szCs w:val="24"/>
        </w:rPr>
        <w:t>.</w:t>
      </w:r>
      <w:r w:rsidR="004C772A" w:rsidRPr="003157E2">
        <w:rPr>
          <w:rFonts w:ascii="Times New Roman" w:hAnsi="Times New Roman" w:cs="Times New Roman"/>
          <w:i/>
          <w:sz w:val="24"/>
          <w:szCs w:val="24"/>
        </w:rPr>
        <w:t xml:space="preserve"> Res</w:t>
      </w:r>
      <w:commentRangeEnd w:id="65"/>
      <w:r w:rsidR="002025D6">
        <w:rPr>
          <w:rStyle w:val="CommentReference"/>
        </w:rPr>
        <w:commentReference w:id="65"/>
      </w:r>
      <w:r w:rsidR="00F31045" w:rsidRPr="00F31045">
        <w:rPr>
          <w:rFonts w:ascii="Times New Roman" w:hAnsi="Times New Roman" w:cs="Times New Roman"/>
          <w:sz w:val="24"/>
          <w:szCs w:val="24"/>
        </w:rPr>
        <w:t>. 2010; 1(2)</w:t>
      </w:r>
      <w:r w:rsidR="004C772A" w:rsidRPr="00F31045">
        <w:rPr>
          <w:rFonts w:ascii="Times New Roman" w:hAnsi="Times New Roman" w:cs="Times New Roman"/>
          <w:sz w:val="24"/>
          <w:szCs w:val="24"/>
        </w:rPr>
        <w:t>: 42-7</w:t>
      </w:r>
      <w:r w:rsidR="004C772A" w:rsidRPr="00F310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772A" w:rsidRPr="00F31045" w:rsidRDefault="004C772A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045">
        <w:rPr>
          <w:rFonts w:ascii="Times New Roman" w:hAnsi="Times New Roman" w:cs="Times New Roman"/>
          <w:sz w:val="24"/>
          <w:szCs w:val="24"/>
        </w:rPr>
        <w:t>Aquil M, Sultana Y, Ali A. Matrix type transdermal drug delivery systems of metoprolol</w:t>
      </w:r>
      <w:r w:rsidRPr="00F31045">
        <w:rPr>
          <w:rFonts w:ascii="Times New Roman" w:hAnsi="Times New Roman" w:cs="Times New Roman"/>
          <w:sz w:val="24"/>
          <w:szCs w:val="24"/>
        </w:rPr>
        <w:br/>
        <w:t>tarte</w:t>
      </w:r>
      <w:r w:rsidR="00F31045" w:rsidRPr="00F31045">
        <w:rPr>
          <w:rFonts w:ascii="Times New Roman" w:hAnsi="Times New Roman" w:cs="Times New Roman"/>
          <w:sz w:val="24"/>
          <w:szCs w:val="24"/>
        </w:rPr>
        <w:t xml:space="preserve">rate: </w:t>
      </w:r>
      <w:commentRangeStart w:id="66"/>
      <w:r w:rsidR="00F31045" w:rsidRPr="00F31045">
        <w:rPr>
          <w:rFonts w:ascii="Times New Roman" w:hAnsi="Times New Roman" w:cs="Times New Roman"/>
          <w:sz w:val="24"/>
          <w:szCs w:val="24"/>
        </w:rPr>
        <w:t xml:space="preserve">In-vitro </w:t>
      </w:r>
      <w:commentRangeEnd w:id="66"/>
      <w:r w:rsidR="002025D6">
        <w:rPr>
          <w:rStyle w:val="CommentReference"/>
        </w:rPr>
        <w:commentReference w:id="66"/>
      </w:r>
      <w:r w:rsidR="00F31045" w:rsidRPr="00F31045">
        <w:rPr>
          <w:rFonts w:ascii="Times New Roman" w:hAnsi="Times New Roman" w:cs="Times New Roman"/>
          <w:sz w:val="24"/>
          <w:szCs w:val="24"/>
        </w:rPr>
        <w:t xml:space="preserve">characterization. </w:t>
      </w:r>
      <w:commentRangeStart w:id="67"/>
      <w:r w:rsidR="00F31045" w:rsidRPr="003157E2">
        <w:rPr>
          <w:rFonts w:ascii="Times New Roman" w:hAnsi="Times New Roman" w:cs="Times New Roman"/>
          <w:i/>
          <w:sz w:val="24"/>
          <w:szCs w:val="24"/>
        </w:rPr>
        <w:t>Acta Pharma</w:t>
      </w:r>
      <w:commentRangeEnd w:id="67"/>
      <w:r w:rsidR="002025D6">
        <w:rPr>
          <w:rStyle w:val="CommentReference"/>
        </w:rPr>
        <w:commentReference w:id="67"/>
      </w:r>
      <w:r w:rsidR="00F31045" w:rsidRPr="00F31045">
        <w:rPr>
          <w:rFonts w:ascii="Times New Roman" w:hAnsi="Times New Roman" w:cs="Times New Roman"/>
          <w:sz w:val="24"/>
          <w:szCs w:val="24"/>
        </w:rPr>
        <w:t>.</w:t>
      </w:r>
      <w:r w:rsidRPr="00F31045">
        <w:rPr>
          <w:rFonts w:ascii="Times New Roman" w:hAnsi="Times New Roman" w:cs="Times New Roman"/>
          <w:sz w:val="24"/>
          <w:szCs w:val="24"/>
        </w:rPr>
        <w:t xml:space="preserve"> 2003; 53(2): 119-5.</w:t>
      </w:r>
    </w:p>
    <w:p w:rsidR="004C772A" w:rsidRPr="00110F5F" w:rsidRDefault="0091613A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2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31045" w:rsidRPr="00110F5F">
        <w:rPr>
          <w:rFonts w:ascii="Times New Roman" w:hAnsi="Times New Roman" w:cs="Times New Roman"/>
          <w:sz w:val="24"/>
          <w:szCs w:val="24"/>
        </w:rPr>
        <w:t>Madhura S,</w:t>
      </w:r>
      <w:r w:rsidR="004C772A" w:rsidRPr="00110F5F">
        <w:rPr>
          <w:rFonts w:ascii="Times New Roman" w:hAnsi="Times New Roman" w:cs="Times New Roman"/>
          <w:sz w:val="24"/>
          <w:szCs w:val="24"/>
        </w:rPr>
        <w:t xml:space="preserve"> Sheelpriya </w:t>
      </w:r>
      <w:r w:rsidR="00110F5F" w:rsidRPr="00110F5F">
        <w:rPr>
          <w:rFonts w:ascii="Times New Roman" w:hAnsi="Times New Roman" w:cs="Times New Roman"/>
          <w:sz w:val="24"/>
          <w:szCs w:val="24"/>
        </w:rPr>
        <w:t xml:space="preserve">DR, </w:t>
      </w:r>
      <w:r w:rsidR="004C772A" w:rsidRPr="00110F5F">
        <w:rPr>
          <w:rFonts w:ascii="Times New Roman" w:hAnsi="Times New Roman" w:cs="Times New Roman"/>
          <w:sz w:val="24"/>
          <w:szCs w:val="24"/>
        </w:rPr>
        <w:t>Ittadwar</w:t>
      </w:r>
      <w:r w:rsidR="00110F5F" w:rsidRPr="00110F5F">
        <w:rPr>
          <w:rFonts w:ascii="Times New Roman" w:hAnsi="Times New Roman" w:cs="Times New Roman"/>
          <w:sz w:val="24"/>
          <w:szCs w:val="24"/>
        </w:rPr>
        <w:t xml:space="preserve"> MA</w:t>
      </w:r>
      <w:r w:rsidR="004C772A" w:rsidRPr="00110F5F">
        <w:rPr>
          <w:rFonts w:ascii="Times New Roman" w:hAnsi="Times New Roman" w:cs="Times New Roman"/>
          <w:sz w:val="24"/>
          <w:szCs w:val="24"/>
        </w:rPr>
        <w:t>. Development and</w:t>
      </w:r>
      <w:r w:rsidRPr="00110F5F">
        <w:rPr>
          <w:rFonts w:ascii="Times New Roman" w:hAnsi="Times New Roman" w:cs="Times New Roman"/>
          <w:sz w:val="24"/>
          <w:szCs w:val="24"/>
        </w:rPr>
        <w:t xml:space="preserve"> </w:t>
      </w:r>
      <w:r w:rsidR="004C772A" w:rsidRPr="00110F5F">
        <w:rPr>
          <w:rFonts w:ascii="Times New Roman" w:hAnsi="Times New Roman" w:cs="Times New Roman"/>
          <w:sz w:val="24"/>
          <w:szCs w:val="24"/>
        </w:rPr>
        <w:t>characterization of transdermal patches of</w:t>
      </w:r>
      <w:r w:rsidRPr="00110F5F">
        <w:rPr>
          <w:rFonts w:ascii="Times New Roman" w:hAnsi="Times New Roman" w:cs="Times New Roman"/>
          <w:sz w:val="24"/>
          <w:szCs w:val="24"/>
        </w:rPr>
        <w:t xml:space="preserve"> </w:t>
      </w:r>
      <w:r w:rsidR="004C772A" w:rsidRPr="00110F5F">
        <w:rPr>
          <w:rFonts w:ascii="Times New Roman" w:hAnsi="Times New Roman" w:cs="Times New Roman"/>
          <w:sz w:val="24"/>
          <w:szCs w:val="24"/>
        </w:rPr>
        <w:t xml:space="preserve">Ondansetron hydrochloride. </w:t>
      </w:r>
      <w:commentRangeStart w:id="68"/>
      <w:r w:rsidR="004C772A" w:rsidRPr="003157E2">
        <w:rPr>
          <w:rFonts w:ascii="Times New Roman" w:hAnsi="Times New Roman" w:cs="Times New Roman"/>
          <w:i/>
          <w:sz w:val="24"/>
          <w:szCs w:val="24"/>
        </w:rPr>
        <w:t>Int</w:t>
      </w:r>
      <w:r w:rsidR="00110F5F" w:rsidRPr="003157E2">
        <w:rPr>
          <w:rFonts w:ascii="Times New Roman" w:hAnsi="Times New Roman" w:cs="Times New Roman"/>
          <w:i/>
          <w:sz w:val="24"/>
          <w:szCs w:val="24"/>
        </w:rPr>
        <w:t>.</w:t>
      </w:r>
      <w:r w:rsidRPr="00315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72A" w:rsidRPr="003157E2">
        <w:rPr>
          <w:rFonts w:ascii="Times New Roman" w:hAnsi="Times New Roman" w:cs="Times New Roman"/>
          <w:i/>
          <w:sz w:val="24"/>
          <w:szCs w:val="24"/>
        </w:rPr>
        <w:t>J</w:t>
      </w:r>
      <w:r w:rsidR="00110F5F" w:rsidRPr="003157E2">
        <w:rPr>
          <w:rFonts w:ascii="Times New Roman" w:hAnsi="Times New Roman" w:cs="Times New Roman"/>
          <w:i/>
          <w:sz w:val="24"/>
          <w:szCs w:val="24"/>
        </w:rPr>
        <w:t>.</w:t>
      </w:r>
      <w:r w:rsidR="004C772A" w:rsidRPr="003157E2">
        <w:rPr>
          <w:rFonts w:ascii="Times New Roman" w:hAnsi="Times New Roman" w:cs="Times New Roman"/>
          <w:i/>
          <w:sz w:val="24"/>
          <w:szCs w:val="24"/>
        </w:rPr>
        <w:t xml:space="preserve"> Pharm</w:t>
      </w:r>
      <w:r w:rsidR="00110F5F" w:rsidRPr="003157E2">
        <w:rPr>
          <w:rFonts w:ascii="Times New Roman" w:hAnsi="Times New Roman" w:cs="Times New Roman"/>
          <w:i/>
          <w:sz w:val="24"/>
          <w:szCs w:val="24"/>
        </w:rPr>
        <w:t>.</w:t>
      </w:r>
      <w:r w:rsidR="004C772A" w:rsidRPr="003157E2">
        <w:rPr>
          <w:rFonts w:ascii="Times New Roman" w:hAnsi="Times New Roman" w:cs="Times New Roman"/>
          <w:i/>
          <w:sz w:val="24"/>
          <w:szCs w:val="24"/>
        </w:rPr>
        <w:t xml:space="preserve"> and Pharm</w:t>
      </w:r>
      <w:r w:rsidR="00110F5F" w:rsidRPr="003157E2">
        <w:rPr>
          <w:rFonts w:ascii="Times New Roman" w:hAnsi="Times New Roman" w:cs="Times New Roman"/>
          <w:i/>
          <w:sz w:val="24"/>
          <w:szCs w:val="24"/>
        </w:rPr>
        <w:t>.</w:t>
      </w:r>
      <w:r w:rsidRPr="00315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72A" w:rsidRPr="003157E2">
        <w:rPr>
          <w:rFonts w:ascii="Times New Roman" w:hAnsi="Times New Roman" w:cs="Times New Roman"/>
          <w:i/>
          <w:sz w:val="24"/>
          <w:szCs w:val="24"/>
        </w:rPr>
        <w:t>Sci</w:t>
      </w:r>
      <w:r w:rsidR="004C772A" w:rsidRPr="00110F5F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68"/>
      <w:r w:rsidR="002025D6">
        <w:rPr>
          <w:rStyle w:val="CommentReference"/>
        </w:rPr>
        <w:commentReference w:id="68"/>
      </w:r>
      <w:r w:rsidR="004C772A" w:rsidRPr="00110F5F">
        <w:rPr>
          <w:rFonts w:ascii="Times New Roman" w:hAnsi="Times New Roman" w:cs="Times New Roman"/>
          <w:sz w:val="24"/>
          <w:szCs w:val="24"/>
        </w:rPr>
        <w:t>2012, 4 (5).</w:t>
      </w:r>
    </w:p>
    <w:p w:rsidR="00110F5F" w:rsidRPr="00110F5F" w:rsidRDefault="00110F5F" w:rsidP="003157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F5F">
        <w:rPr>
          <w:rFonts w:ascii="Times New Roman" w:hAnsi="Times New Roman" w:cs="Times New Roman"/>
          <w:iCs/>
          <w:sz w:val="24"/>
          <w:szCs w:val="24"/>
        </w:rPr>
        <w:t xml:space="preserve">Maghraby GM. Transdermal delivery of hydrocortisone from eucalyptus oil microemulsion: Effects of cosurfactants. </w:t>
      </w:r>
      <w:commentRangeStart w:id="69"/>
      <w:r w:rsidRPr="003157E2">
        <w:rPr>
          <w:rFonts w:ascii="Times New Roman" w:hAnsi="Times New Roman" w:cs="Times New Roman"/>
          <w:i/>
          <w:iCs/>
          <w:sz w:val="24"/>
          <w:szCs w:val="24"/>
        </w:rPr>
        <w:t>Int. J. Pharm</w:t>
      </w:r>
      <w:commentRangeEnd w:id="69"/>
      <w:r w:rsidR="002025D6">
        <w:rPr>
          <w:rStyle w:val="CommentReference"/>
        </w:rPr>
        <w:commentReference w:id="69"/>
      </w:r>
      <w:r w:rsidRPr="00110F5F">
        <w:rPr>
          <w:rFonts w:ascii="Times New Roman" w:hAnsi="Times New Roman" w:cs="Times New Roman"/>
          <w:iCs/>
          <w:sz w:val="24"/>
          <w:szCs w:val="24"/>
        </w:rPr>
        <w:t>. 2008; 355: 285-292.</w:t>
      </w:r>
    </w:p>
    <w:p w:rsidR="003B188B" w:rsidRPr="00110F5F" w:rsidRDefault="003B188B" w:rsidP="003157E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3B188B" w:rsidRPr="00110F5F" w:rsidSect="003157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1440" w:bottom="450" w:left="1440" w:header="360" w:footer="18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pil" w:date="2021-04-27T16:35:00Z" w:initials="K">
    <w:p w:rsidR="00AD31AC" w:rsidRDefault="00AD31AC" w:rsidP="00AD31AC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  <w:noProof/>
        </w:rPr>
        <w:drawing>
          <wp:inline distT="0" distB="0" distL="0" distR="0">
            <wp:extent cx="895350" cy="28753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AC" w:rsidRPr="00B07E1A" w:rsidRDefault="00AD31AC" w:rsidP="00AD31AC">
      <w:pPr>
        <w:spacing w:after="0" w:line="240" w:lineRule="auto"/>
        <w:rPr>
          <w:rFonts w:ascii="Bookman Old Style" w:hAnsi="Bookman Old Style" w:cs="Times New Roman"/>
        </w:rPr>
      </w:pPr>
      <w:r w:rsidRPr="00B07E1A">
        <w:rPr>
          <w:rFonts w:ascii="Bookman Old Style" w:hAnsi="Bookman Old Style" w:cs="Times New Roman"/>
        </w:rPr>
        <w:t xml:space="preserve">Similarity Index detected by </w:t>
      </w:r>
      <w:hyperlink r:id="rId2" w:history="1">
        <w:r w:rsidRPr="00502FAD">
          <w:rPr>
            <w:rStyle w:val="Hyperlink"/>
            <w:rFonts w:ascii="Bookman Old Style" w:hAnsi="Bookman Old Style" w:cs="Times New Roman"/>
            <w:color w:val="auto"/>
          </w:rPr>
          <w:t>Turnitin</w:t>
        </w:r>
      </w:hyperlink>
      <w:r w:rsidRPr="00502FAD">
        <w:rPr>
          <w:rFonts w:ascii="Bookman Old Style" w:hAnsi="Bookman Old Style" w:cs="Times New Roman"/>
          <w:highlight w:val="green"/>
        </w:rPr>
        <w:t>=</w:t>
      </w:r>
      <w:r w:rsidRPr="00B07E1A">
        <w:rPr>
          <w:rFonts w:ascii="Bookman Old Style" w:hAnsi="Bookman Old Style" w:cs="Times New Roman"/>
        </w:rPr>
        <w:t xml:space="preserve">  </w:t>
      </w:r>
      <w:r>
        <w:rPr>
          <w:rFonts w:ascii="Bookman Old Style" w:hAnsi="Bookman Old Style" w:cs="Times New Roman"/>
          <w:highlight w:val="green"/>
        </w:rPr>
        <w:t>44</w:t>
      </w:r>
      <w:r w:rsidRPr="00502FAD">
        <w:rPr>
          <w:rFonts w:ascii="Bookman Old Style" w:hAnsi="Bookman Old Style" w:cs="Times New Roman"/>
          <w:highlight w:val="green"/>
        </w:rPr>
        <w:t>%</w:t>
      </w:r>
      <w:r w:rsidRPr="00B07E1A">
        <w:rPr>
          <w:rFonts w:ascii="Bookman Old Style" w:hAnsi="Bookman Old Style" w:cs="Times New Roman"/>
        </w:rPr>
        <w:t xml:space="preserve"> </w:t>
      </w:r>
    </w:p>
    <w:p w:rsidR="00AD31AC" w:rsidRPr="00E41274" w:rsidRDefault="00AD31AC" w:rsidP="00AD31AC">
      <w:pPr>
        <w:spacing w:after="0" w:line="240" w:lineRule="auto"/>
        <w:rPr>
          <w:rFonts w:ascii="Bookman Old Style" w:hAnsi="Bookman Old Style" w:cs="Times New Roman"/>
        </w:rPr>
      </w:pPr>
      <w:r w:rsidRPr="00E41274">
        <w:rPr>
          <w:rFonts w:ascii="Bookman Old Style" w:hAnsi="Bookman Old Style" w:cs="Times New Roman"/>
        </w:rPr>
        <w:t xml:space="preserve">Please revise your article according to the </w:t>
      </w:r>
      <w:r w:rsidRPr="00E41274">
        <w:rPr>
          <w:rFonts w:ascii="Bookman Old Style" w:hAnsi="Bookman Old Style" w:cs="Times New Roman"/>
          <w:highlight w:val="green"/>
        </w:rPr>
        <w:t>Turnitin</w:t>
      </w:r>
      <w:r w:rsidRPr="00E41274">
        <w:rPr>
          <w:rFonts w:ascii="Bookman Old Style" w:hAnsi="Bookman Old Style" w:cs="Times New Roman"/>
        </w:rPr>
        <w:t xml:space="preserve"> report</w:t>
      </w:r>
    </w:p>
    <w:p w:rsidR="00AD31AC" w:rsidRDefault="00AD31AC">
      <w:pPr>
        <w:pStyle w:val="CommentText"/>
      </w:pPr>
    </w:p>
  </w:comment>
  <w:comment w:id="1" w:author="kapil chauhan" w:date="2021-04-27T16:47:00Z" w:initials="kc">
    <w:p w:rsidR="00AD31AC" w:rsidRDefault="002025D6" w:rsidP="00AD31AC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="00AD31AC">
        <w:rPr>
          <w:rFonts w:ascii="Bookman Old Style" w:hAnsi="Bookman Old Style" w:cs="Times New Roman"/>
        </w:rPr>
        <w:t>L</w:t>
      </w:r>
      <w:r w:rsidR="00AD31AC" w:rsidRPr="00B20A3C">
        <w:rPr>
          <w:rFonts w:ascii="Bookman Old Style" w:hAnsi="Bookman Old Style" w:cs="Times New Roman"/>
        </w:rPr>
        <w:t xml:space="preserve">ot of work is </w:t>
      </w:r>
      <w:r w:rsidR="00AD31AC">
        <w:rPr>
          <w:rFonts w:ascii="Bookman Old Style" w:hAnsi="Bookman Old Style" w:cs="Times New Roman"/>
        </w:rPr>
        <w:t xml:space="preserve">already </w:t>
      </w:r>
      <w:r w:rsidR="00AD31AC" w:rsidRPr="00B20A3C">
        <w:rPr>
          <w:rFonts w:ascii="Bookman Old Style" w:hAnsi="Bookman Old Style" w:cs="Times New Roman"/>
        </w:rPr>
        <w:t>done on this topic</w:t>
      </w:r>
      <w:r w:rsidR="00AD31AC">
        <w:rPr>
          <w:rFonts w:ascii="Bookman Old Style" w:hAnsi="Bookman Old Style" w:cs="Times New Roman"/>
        </w:rPr>
        <w:t xml:space="preserve"> by many researchers</w:t>
      </w:r>
      <w:r w:rsidR="00AD31AC" w:rsidRPr="00B20A3C">
        <w:rPr>
          <w:rFonts w:ascii="Bookman Old Style" w:hAnsi="Bookman Old Style" w:cs="Times New Roman"/>
        </w:rPr>
        <w:t>; author should mention the difference between the existing work and in this current work.</w:t>
      </w:r>
    </w:p>
    <w:p w:rsidR="002025D6" w:rsidRDefault="002025D6" w:rsidP="002025D6">
      <w:pPr>
        <w:pStyle w:val="CommentText"/>
      </w:pPr>
    </w:p>
    <w:p w:rsidR="002025D6" w:rsidRDefault="002025D6">
      <w:pPr>
        <w:pStyle w:val="CommentText"/>
      </w:pPr>
    </w:p>
  </w:comment>
  <w:comment w:id="3" w:author="kapil chauhan" w:date="2019-10-21T22:44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" w:author="kapil chauhan" w:date="2019-10-21T22:48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5" w:author="kapil chauhan" w:date="2019-10-21T22:44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6" w:author="kapil chauhan" w:date="2019-10-21T22:44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7" w:author="kapil chauhan" w:date="2019-10-21T22:44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Arrange alphabetically</w:t>
      </w:r>
    </w:p>
  </w:comment>
  <w:comment w:id="8" w:author="kapil chauhan" w:date="2019-10-21T22:44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9" w:author="kapil chauhan" w:date="2019-10-21T22:48:00Z" w:initials="kc">
    <w:p w:rsidR="002025D6" w:rsidRDefault="002025D6" w:rsidP="002025D6">
      <w:pPr>
        <w:pStyle w:val="CommentText"/>
      </w:pPr>
      <w:r>
        <w:rPr>
          <w:rStyle w:val="CommentReference"/>
        </w:rPr>
        <w:annotationRef/>
      </w:r>
      <w:r>
        <w:t>Italic</w:t>
      </w:r>
    </w:p>
    <w:p w:rsidR="002025D6" w:rsidRDefault="002025D6">
      <w:pPr>
        <w:pStyle w:val="CommentText"/>
      </w:pPr>
    </w:p>
  </w:comment>
  <w:comment w:id="2" w:author="Kapil" w:date="2021-04-27T16:37:00Z" w:initials="K">
    <w:p w:rsidR="00AD31AC" w:rsidRPr="00EE2A57" w:rsidRDefault="00AD31AC" w:rsidP="00AD31AC">
      <w:pPr>
        <w:pStyle w:val="CommentText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Please divide the abstract in below</w:t>
      </w:r>
      <w:r>
        <w:rPr>
          <w:rFonts w:ascii="Bookman Old Style" w:hAnsi="Bookman Old Style" w:cs="Times New Roman"/>
        </w:rPr>
        <w:t xml:space="preserve"> sections</w:t>
      </w:r>
      <w:r w:rsidRPr="00EE2A57">
        <w:rPr>
          <w:rFonts w:ascii="Bookman Old Style" w:hAnsi="Bookman Old Style" w:cs="Times New Roman"/>
        </w:rPr>
        <w:t xml:space="preserve"> </w:t>
      </w:r>
    </w:p>
    <w:p w:rsidR="00AD31AC" w:rsidRPr="00873D08" w:rsidRDefault="00AD31AC" w:rsidP="00AD31AC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Aim and objective</w:t>
      </w:r>
    </w:p>
    <w:p w:rsidR="00AD31AC" w:rsidRPr="00873D08" w:rsidRDefault="00AD31AC" w:rsidP="00AD31AC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Methods</w:t>
      </w:r>
    </w:p>
    <w:p w:rsidR="00AD31AC" w:rsidRPr="00873D08" w:rsidRDefault="00AD31AC" w:rsidP="00AD31AC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Results</w:t>
      </w:r>
    </w:p>
    <w:p w:rsidR="00AD31AC" w:rsidRPr="00873D08" w:rsidRDefault="00AD31AC" w:rsidP="00AD31AC">
      <w:pPr>
        <w:pStyle w:val="CommentText"/>
        <w:rPr>
          <w:rFonts w:ascii="Bookman Old Style" w:hAnsi="Bookman Old Style" w:cs="Times New Roman"/>
          <w:b/>
          <w:highlight w:val="green"/>
        </w:rPr>
      </w:pPr>
      <w:r w:rsidRPr="00873D08">
        <w:rPr>
          <w:rFonts w:ascii="Bookman Old Style" w:hAnsi="Bookman Old Style" w:cs="Times New Roman"/>
          <w:b/>
          <w:highlight w:val="green"/>
        </w:rPr>
        <w:t>Conclusion</w:t>
      </w:r>
    </w:p>
    <w:p w:rsidR="00AD31AC" w:rsidRPr="00EE2A57" w:rsidRDefault="00AD31AC" w:rsidP="00AD31AC">
      <w:pPr>
        <w:pStyle w:val="CommentText"/>
        <w:rPr>
          <w:rFonts w:ascii="Bookman Old Style" w:hAnsi="Bookman Old Style" w:cs="Times New Roman"/>
        </w:rPr>
      </w:pPr>
      <w:r w:rsidRPr="00873D08">
        <w:rPr>
          <w:rFonts w:ascii="Bookman Old Style" w:hAnsi="Bookman Old Style" w:cs="Times New Roman"/>
          <w:b/>
          <w:highlight w:val="green"/>
        </w:rPr>
        <w:t>Keywords</w:t>
      </w:r>
    </w:p>
    <w:p w:rsidR="00AD31AC" w:rsidRDefault="00AD31AC">
      <w:pPr>
        <w:pStyle w:val="CommentText"/>
      </w:pPr>
    </w:p>
  </w:comment>
  <w:comment w:id="10" w:author="Kapil" w:date="2021-04-27T17:23:00Z" w:initials="K">
    <w:p w:rsidR="008002AE" w:rsidRDefault="008002AE" w:rsidP="008002AE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These sentences should be rephrased</w:t>
      </w:r>
      <w:r>
        <w:rPr>
          <w:rFonts w:ascii="Bookman Old Style" w:hAnsi="Bookman Old Style" w:cs="Times New Roman"/>
        </w:rPr>
        <w:t>.</w:t>
      </w:r>
    </w:p>
    <w:p w:rsidR="008002AE" w:rsidRDefault="008002AE">
      <w:pPr>
        <w:pStyle w:val="CommentText"/>
      </w:pPr>
    </w:p>
  </w:comment>
  <w:comment w:id="12" w:author="kapil chauhan" w:date="2019-10-21T22:44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1" w:author="Kapil" w:date="2021-04-27T17:23:00Z" w:initials="K">
    <w:p w:rsidR="008002AE" w:rsidRPr="00721A9E" w:rsidRDefault="008002AE" w:rsidP="0080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721A9E">
        <w:rPr>
          <w:rFonts w:ascii="Bookman Old Style" w:hAnsi="Bookman Old Style" w:cs="Times New Roman"/>
        </w:rPr>
        <w:t>Has substantial weaknesses and is below the acceptable standard</w:t>
      </w:r>
      <w:r>
        <w:rPr>
          <w:rFonts w:ascii="Bookman Old Style" w:hAnsi="Bookman Old Style" w:cs="Times New Roman"/>
        </w:rPr>
        <w:t>.</w:t>
      </w:r>
      <w:r w:rsidRPr="00721A9E">
        <w:rPr>
          <w:rFonts w:ascii="Bookman Old Style" w:hAnsi="Bookman Old Style" w:cs="Times New Roman"/>
        </w:rPr>
        <w:t xml:space="preserve"> </w:t>
      </w:r>
    </w:p>
    <w:p w:rsidR="008002AE" w:rsidRDefault="008002AE">
      <w:pPr>
        <w:pStyle w:val="CommentText"/>
      </w:pPr>
    </w:p>
  </w:comment>
  <w:comment w:id="14" w:author="kapil chauhan" w:date="2019-10-21T22:44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3" w:author="Kapil" w:date="2021-04-27T17:23:00Z" w:initials="K">
    <w:p w:rsidR="008002AE" w:rsidRDefault="008002AE">
      <w:pPr>
        <w:pStyle w:val="CommentText"/>
      </w:pPr>
      <w:r>
        <w:rPr>
          <w:rStyle w:val="CommentReference"/>
        </w:rPr>
        <w:annotationRef/>
      </w:r>
      <w:r>
        <w:t>No justification is there for its use as the model drug</w:t>
      </w:r>
    </w:p>
  </w:comment>
  <w:comment w:id="16" w:author="kapil chauhan" w:date="2019-10-21T22:50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Table</w:t>
      </w:r>
    </w:p>
  </w:comment>
  <w:comment w:id="17" w:author="kapil chauhan" w:date="2019-10-21T22:44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5" w:author="Kapil" w:date="2021-04-27T17:48:00Z" w:initials="K">
    <w:p w:rsidR="00BD1A1C" w:rsidRDefault="00BD1A1C" w:rsidP="00BD1A1C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287578">
        <w:rPr>
          <w:rFonts w:ascii="Bookman Old Style" w:hAnsi="Bookman Old Style" w:cs="Times New Roman"/>
        </w:rPr>
        <w:t>All used methods in this study are</w:t>
      </w:r>
      <w:r>
        <w:rPr>
          <w:rFonts w:ascii="Bookman Old Style" w:hAnsi="Bookman Old Style" w:cs="Times New Roman"/>
        </w:rPr>
        <w:t xml:space="preserve"> known and should be summarized</w:t>
      </w:r>
      <w:r w:rsidRPr="00287578">
        <w:rPr>
          <w:rFonts w:ascii="Bookman Old Style" w:hAnsi="Bookman Old Style" w:cs="Times New Roman"/>
        </w:rPr>
        <w:t>.</w:t>
      </w:r>
    </w:p>
    <w:p w:rsidR="00BD1A1C" w:rsidRDefault="00BD1A1C">
      <w:pPr>
        <w:pStyle w:val="CommentText"/>
      </w:pPr>
    </w:p>
  </w:comment>
  <w:comment w:id="18" w:author="kapil chauhan" w:date="2019-10-21T22:45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0" w:author="kapil chauhan" w:date="2019-10-21T22:45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9" w:author="Kapil" w:date="2021-04-27T17:48:00Z" w:initials="K">
    <w:p w:rsidR="00BD1A1C" w:rsidRDefault="00BD1A1C" w:rsidP="00BD1A1C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287578">
        <w:rPr>
          <w:rFonts w:ascii="Bookman Old Style" w:hAnsi="Bookman Old Style" w:cs="Times New Roman"/>
        </w:rPr>
        <w:t>All used methods in this study are</w:t>
      </w:r>
      <w:r>
        <w:rPr>
          <w:rFonts w:ascii="Bookman Old Style" w:hAnsi="Bookman Old Style" w:cs="Times New Roman"/>
        </w:rPr>
        <w:t xml:space="preserve"> known and should be summarized</w:t>
      </w:r>
      <w:r w:rsidRPr="00287578">
        <w:rPr>
          <w:rFonts w:ascii="Bookman Old Style" w:hAnsi="Bookman Old Style" w:cs="Times New Roman"/>
        </w:rPr>
        <w:t>.</w:t>
      </w:r>
    </w:p>
    <w:p w:rsidR="00BD1A1C" w:rsidRDefault="00BD1A1C">
      <w:pPr>
        <w:pStyle w:val="CommentText"/>
      </w:pPr>
    </w:p>
  </w:comment>
  <w:comment w:id="22" w:author="kapil chauhan" w:date="2019-10-21T22:51:00Z" w:initials="kc">
    <w:p w:rsidR="002025D6" w:rsidRDefault="002025D6" w:rsidP="002025D6">
      <w:pPr>
        <w:pStyle w:val="CommentText"/>
      </w:pPr>
      <w:r>
        <w:rPr>
          <w:rStyle w:val="CommentReference"/>
        </w:rPr>
        <w:annotationRef/>
      </w:r>
      <w:r>
        <w:t>Use Microsoft Equation tool for it</w:t>
      </w:r>
    </w:p>
    <w:p w:rsidR="002025D6" w:rsidRDefault="002025D6">
      <w:pPr>
        <w:pStyle w:val="CommentText"/>
      </w:pPr>
    </w:p>
  </w:comment>
  <w:comment w:id="23" w:author="kapil chauhan" w:date="2019-10-21T22:51:00Z" w:initials="kc">
    <w:p w:rsidR="002025D6" w:rsidRDefault="002025D6" w:rsidP="002025D6">
      <w:pPr>
        <w:pStyle w:val="CommentText"/>
      </w:pPr>
      <w:r>
        <w:rPr>
          <w:rStyle w:val="CommentReference"/>
        </w:rPr>
        <w:annotationRef/>
      </w:r>
      <w:r>
        <w:t>Use Microsoft Equation tool for it</w:t>
      </w:r>
    </w:p>
    <w:p w:rsidR="002025D6" w:rsidRDefault="002025D6">
      <w:pPr>
        <w:pStyle w:val="CommentText"/>
      </w:pPr>
    </w:p>
  </w:comment>
  <w:comment w:id="24" w:author="kapil chauhan" w:date="2019-10-21T22:51:00Z" w:initials="kc">
    <w:p w:rsidR="002025D6" w:rsidRDefault="002025D6" w:rsidP="002025D6">
      <w:pPr>
        <w:pStyle w:val="CommentText"/>
      </w:pPr>
      <w:r>
        <w:rPr>
          <w:rStyle w:val="CommentReference"/>
        </w:rPr>
        <w:annotationRef/>
      </w:r>
      <w:r>
        <w:t>Use Microsoft Equation tool for it</w:t>
      </w:r>
    </w:p>
    <w:p w:rsidR="002025D6" w:rsidRDefault="002025D6">
      <w:pPr>
        <w:pStyle w:val="CommentText"/>
      </w:pPr>
    </w:p>
  </w:comment>
  <w:comment w:id="21" w:author="Kapil" w:date="2021-04-27T17:48:00Z" w:initials="K">
    <w:p w:rsidR="00BD1A1C" w:rsidRDefault="00BD1A1C" w:rsidP="00BD1A1C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287578">
        <w:rPr>
          <w:rFonts w:ascii="Bookman Old Style" w:hAnsi="Bookman Old Style" w:cs="Times New Roman"/>
        </w:rPr>
        <w:t>All used methods in this study are</w:t>
      </w:r>
      <w:r>
        <w:rPr>
          <w:rFonts w:ascii="Bookman Old Style" w:hAnsi="Bookman Old Style" w:cs="Times New Roman"/>
        </w:rPr>
        <w:t xml:space="preserve"> known and should be summarized</w:t>
      </w:r>
      <w:r w:rsidRPr="00287578">
        <w:rPr>
          <w:rFonts w:ascii="Bookman Old Style" w:hAnsi="Bookman Old Style" w:cs="Times New Roman"/>
        </w:rPr>
        <w:t>.</w:t>
      </w:r>
    </w:p>
    <w:p w:rsidR="00BD1A1C" w:rsidRDefault="00BD1A1C">
      <w:pPr>
        <w:pStyle w:val="CommentText"/>
      </w:pPr>
    </w:p>
  </w:comment>
  <w:comment w:id="25" w:author="kapil chauhan" w:date="2019-10-21T22:51:00Z" w:initials="kc">
    <w:p w:rsidR="002025D6" w:rsidRDefault="002025D6" w:rsidP="002025D6">
      <w:pPr>
        <w:pStyle w:val="CommentText"/>
      </w:pPr>
      <w:r>
        <w:rPr>
          <w:rStyle w:val="CommentReference"/>
        </w:rPr>
        <w:annotationRef/>
      </w:r>
      <w:r>
        <w:t>Use Microsoft Equation tool for it</w:t>
      </w:r>
    </w:p>
    <w:p w:rsidR="002025D6" w:rsidRDefault="002025D6">
      <w:pPr>
        <w:pStyle w:val="CommentText"/>
      </w:pPr>
    </w:p>
  </w:comment>
  <w:comment w:id="26" w:author="kapil chauhan" w:date="2019-10-21T22:48:00Z" w:initials="kc">
    <w:p w:rsidR="002025D6" w:rsidRDefault="002025D6" w:rsidP="002025D6">
      <w:pPr>
        <w:pStyle w:val="CommentText"/>
      </w:pPr>
      <w:r>
        <w:rPr>
          <w:rStyle w:val="CommentReference"/>
        </w:rPr>
        <w:annotationRef/>
      </w:r>
      <w:r>
        <w:t>Italic</w:t>
      </w:r>
    </w:p>
    <w:p w:rsidR="002025D6" w:rsidRDefault="002025D6">
      <w:pPr>
        <w:pStyle w:val="CommentText"/>
      </w:pPr>
    </w:p>
  </w:comment>
  <w:comment w:id="28" w:author="Kapil" w:date="2021-04-27T18:37:00Z" w:initials="K">
    <w:p w:rsidR="00C865F6" w:rsidRDefault="00C865F6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italic.</w:t>
      </w:r>
    </w:p>
  </w:comment>
  <w:comment w:id="29" w:author="kapil chauhan" w:date="2019-10-21T22:45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7" w:author="Kapil" w:date="2021-04-27T17:48:00Z" w:initials="K">
    <w:p w:rsidR="00BD1A1C" w:rsidRDefault="00BD1A1C" w:rsidP="00BD1A1C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287578">
        <w:rPr>
          <w:rFonts w:ascii="Bookman Old Style" w:hAnsi="Bookman Old Style" w:cs="Times New Roman"/>
        </w:rPr>
        <w:t>All used methods in this study are</w:t>
      </w:r>
      <w:r>
        <w:rPr>
          <w:rFonts w:ascii="Bookman Old Style" w:hAnsi="Bookman Old Style" w:cs="Times New Roman"/>
        </w:rPr>
        <w:t xml:space="preserve"> known and should be summarized</w:t>
      </w:r>
      <w:r w:rsidRPr="00287578">
        <w:rPr>
          <w:rFonts w:ascii="Bookman Old Style" w:hAnsi="Bookman Old Style" w:cs="Times New Roman"/>
        </w:rPr>
        <w:t>.</w:t>
      </w:r>
    </w:p>
    <w:p w:rsidR="00BD1A1C" w:rsidRDefault="00BD1A1C">
      <w:pPr>
        <w:pStyle w:val="CommentText"/>
      </w:pPr>
    </w:p>
  </w:comment>
  <w:comment w:id="31" w:author="kapil chauhan" w:date="2019-10-21T22:45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2" w:author="kapil chauhan" w:date="2019-10-21T22:45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0" w:author="Kapil" w:date="2021-04-27T17:48:00Z" w:initials="K">
    <w:p w:rsidR="00BD1A1C" w:rsidRDefault="00BD1A1C" w:rsidP="00BD1A1C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287578">
        <w:rPr>
          <w:rFonts w:ascii="Bookman Old Style" w:hAnsi="Bookman Old Style" w:cs="Times New Roman"/>
        </w:rPr>
        <w:t>All used methods in this study are</w:t>
      </w:r>
      <w:r>
        <w:rPr>
          <w:rFonts w:ascii="Bookman Old Style" w:hAnsi="Bookman Old Style" w:cs="Times New Roman"/>
        </w:rPr>
        <w:t xml:space="preserve"> known and should be summarized</w:t>
      </w:r>
      <w:r w:rsidRPr="00287578">
        <w:rPr>
          <w:rFonts w:ascii="Bookman Old Style" w:hAnsi="Bookman Old Style" w:cs="Times New Roman"/>
        </w:rPr>
        <w:t>.</w:t>
      </w:r>
    </w:p>
    <w:p w:rsidR="00BD1A1C" w:rsidRDefault="00BD1A1C">
      <w:pPr>
        <w:pStyle w:val="CommentText"/>
      </w:pPr>
    </w:p>
  </w:comment>
  <w:comment w:id="34" w:author="kapil chauhan" w:date="2019-10-21T22:45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5" w:author="kapil chauhan" w:date="2019-10-21T22:50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Table</w:t>
      </w:r>
    </w:p>
  </w:comment>
  <w:comment w:id="33" w:author="Kapil" w:date="2021-04-27T17:57:00Z" w:initials="K">
    <w:p w:rsidR="000614EF" w:rsidRDefault="000614EF" w:rsidP="000614EF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302A00">
        <w:rPr>
          <w:rFonts w:ascii="Bookman Old Style" w:hAnsi="Bookman Old Style" w:cs="Times New Roman"/>
        </w:rPr>
        <w:t>Please write it in scientific style. (At first, present your work and discuss your results with relevant work of others. After that add the interpretation).</w:t>
      </w:r>
    </w:p>
    <w:p w:rsidR="000614EF" w:rsidRDefault="000614EF">
      <w:pPr>
        <w:pStyle w:val="CommentText"/>
      </w:pPr>
    </w:p>
  </w:comment>
  <w:comment w:id="37" w:author="kapil chauhan" w:date="2019-10-21T22:46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38" w:author="kapil chauhan" w:date="2019-10-21T22:48:00Z" w:initials="kc">
    <w:p w:rsidR="002025D6" w:rsidRDefault="002025D6" w:rsidP="002025D6">
      <w:pPr>
        <w:pStyle w:val="CommentText"/>
      </w:pPr>
      <w:r>
        <w:rPr>
          <w:rStyle w:val="CommentReference"/>
        </w:rPr>
        <w:annotationRef/>
      </w:r>
      <w:r>
        <w:t>Italic</w:t>
      </w:r>
    </w:p>
    <w:p w:rsidR="002025D6" w:rsidRDefault="002025D6">
      <w:pPr>
        <w:pStyle w:val="CommentText"/>
      </w:pPr>
    </w:p>
  </w:comment>
  <w:comment w:id="36" w:author="Kapil" w:date="2021-04-27T17:58:00Z" w:initials="K">
    <w:p w:rsidR="000614EF" w:rsidRPr="00721A9E" w:rsidRDefault="000614EF" w:rsidP="00061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721A9E">
        <w:rPr>
          <w:rFonts w:ascii="Bookman Old Style" w:hAnsi="Bookman Old Style" w:cs="Times New Roman"/>
        </w:rPr>
        <w:t>Has substantial weaknesses and is below the acceptable standard</w:t>
      </w:r>
      <w:r>
        <w:rPr>
          <w:rFonts w:ascii="Bookman Old Style" w:hAnsi="Bookman Old Style" w:cs="Times New Roman"/>
        </w:rPr>
        <w:t>.</w:t>
      </w:r>
      <w:r w:rsidRPr="00721A9E">
        <w:rPr>
          <w:rFonts w:ascii="Bookman Old Style" w:hAnsi="Bookman Old Style" w:cs="Times New Roman"/>
        </w:rPr>
        <w:t xml:space="preserve"> </w:t>
      </w:r>
    </w:p>
    <w:p w:rsidR="000614EF" w:rsidRDefault="000614EF">
      <w:pPr>
        <w:pStyle w:val="CommentText"/>
      </w:pPr>
    </w:p>
  </w:comment>
  <w:comment w:id="39" w:author="kapil chauhan" w:date="2019-10-21T22:46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1" w:author="kapil chauhan" w:date="2019-10-21T22:46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0" w:author="Kapil" w:date="2021-04-27T17:58:00Z" w:initials="K">
    <w:p w:rsidR="000614EF" w:rsidRDefault="000614EF" w:rsidP="000614EF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These sentences should be rephrased</w:t>
      </w:r>
      <w:r>
        <w:rPr>
          <w:rFonts w:ascii="Bookman Old Style" w:hAnsi="Bookman Old Style" w:cs="Times New Roman"/>
        </w:rPr>
        <w:t>.</w:t>
      </w:r>
    </w:p>
    <w:p w:rsidR="000614EF" w:rsidRDefault="000614EF">
      <w:pPr>
        <w:pStyle w:val="CommentText"/>
      </w:pPr>
    </w:p>
  </w:comment>
  <w:comment w:id="43" w:author="kapil chauhan" w:date="2019-10-21T22:49:00Z" w:initials="kc">
    <w:p w:rsidR="002025D6" w:rsidRDefault="002025D6" w:rsidP="002025D6">
      <w:pPr>
        <w:pStyle w:val="CommentText"/>
      </w:pPr>
      <w:r>
        <w:rPr>
          <w:rStyle w:val="CommentReference"/>
        </w:rPr>
        <w:annotationRef/>
      </w:r>
      <w:r>
        <w:t>Italic</w:t>
      </w:r>
    </w:p>
    <w:p w:rsidR="002025D6" w:rsidRPr="002025D6" w:rsidRDefault="002025D6">
      <w:pPr>
        <w:pStyle w:val="CommentText"/>
      </w:pPr>
    </w:p>
  </w:comment>
  <w:comment w:id="42" w:author="Kapil" w:date="2021-04-27T18:01:00Z" w:initials="K">
    <w:p w:rsidR="00F13A77" w:rsidRDefault="00F13A77" w:rsidP="00F13A77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</w:rPr>
        <w:t xml:space="preserve">Every section </w:t>
      </w:r>
      <w:r>
        <w:rPr>
          <w:rFonts w:ascii="Bookman Old Style" w:hAnsi="Bookman Old Style" w:cs="Times New Roman"/>
        </w:rPr>
        <w:t>is summarized very well in the scientific way.</w:t>
      </w:r>
    </w:p>
    <w:p w:rsidR="00F13A77" w:rsidRDefault="00F13A77">
      <w:pPr>
        <w:pStyle w:val="CommentText"/>
      </w:pPr>
    </w:p>
  </w:comment>
  <w:comment w:id="44" w:author="kapil chauhan" w:date="2019-10-21T22:46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45" w:author="kapil chauhan" w:date="2019-10-21T22:49:00Z" w:initials="kc">
    <w:p w:rsidR="002025D6" w:rsidRDefault="002025D6" w:rsidP="002025D6">
      <w:pPr>
        <w:pStyle w:val="CommentText"/>
      </w:pPr>
      <w:r>
        <w:rPr>
          <w:rStyle w:val="CommentReference"/>
        </w:rPr>
        <w:annotationRef/>
      </w:r>
      <w:r>
        <w:t>Italic</w:t>
      </w:r>
    </w:p>
    <w:p w:rsidR="002025D6" w:rsidRDefault="002025D6">
      <w:pPr>
        <w:pStyle w:val="CommentText"/>
      </w:pPr>
    </w:p>
  </w:comment>
  <w:comment w:id="46" w:author="kapil chauhan" w:date="2019-10-21T22:49:00Z" w:initials="kc">
    <w:p w:rsidR="002025D6" w:rsidRDefault="002025D6" w:rsidP="002025D6">
      <w:pPr>
        <w:pStyle w:val="CommentText"/>
      </w:pPr>
      <w:r>
        <w:rPr>
          <w:rStyle w:val="CommentReference"/>
        </w:rPr>
        <w:annotationRef/>
      </w:r>
      <w:r>
        <w:t>Italic</w:t>
      </w:r>
    </w:p>
    <w:p w:rsidR="002025D6" w:rsidRDefault="002025D6">
      <w:pPr>
        <w:pStyle w:val="CommentText"/>
      </w:pPr>
    </w:p>
  </w:comment>
  <w:comment w:id="47" w:author="Kapil" w:date="2021-04-27T18:03:00Z" w:initials="K">
    <w:p w:rsidR="00F13A77" w:rsidRPr="00186B8E" w:rsidRDefault="00F13A77" w:rsidP="00F13A77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186B8E">
        <w:rPr>
          <w:rFonts w:ascii="Bookman Old Style" w:hAnsi="Bookman Old Style" w:cs="Times New Roman"/>
        </w:rPr>
        <w:t>Please follow the journal specifications for references</w:t>
      </w:r>
      <w:r>
        <w:rPr>
          <w:rFonts w:ascii="Bookman Old Style" w:hAnsi="Bookman Old Style" w:cs="Times New Roman"/>
        </w:rPr>
        <w:t>.</w:t>
      </w:r>
      <w:r w:rsidRPr="00047897"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Please add DOI to articles if available</w:t>
      </w:r>
      <w:r>
        <w:rPr>
          <w:rFonts w:ascii="Bookman Old Style" w:hAnsi="Bookman Old Style" w:cs="Times New Roman"/>
        </w:rPr>
        <w:t xml:space="preserve">. </w:t>
      </w:r>
      <w:r w:rsidRPr="00351C84">
        <w:rPr>
          <w:rFonts w:ascii="Bookman Old Style" w:hAnsi="Bookman Old Style" w:cs="Times New Roman"/>
        </w:rPr>
        <w:t>For example</w:t>
      </w:r>
    </w:p>
    <w:p w:rsidR="00F13A77" w:rsidRDefault="00F13A77" w:rsidP="00F13A7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186B8E">
        <w:rPr>
          <w:rFonts w:ascii="Bookman Old Style" w:hAnsi="Bookman Old Style" w:cs="Times New Roman"/>
        </w:rPr>
        <w:t xml:space="preserve">Chioma ED. </w:t>
      </w:r>
      <w:r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Formulation and evaluation of etodolac niosomes by modified ether injection technique. Universal J Pharm Res 2016; 1(1): 1-4.</w:t>
      </w:r>
    </w:p>
    <w:p w:rsidR="00F13A77" w:rsidRDefault="00D03B51" w:rsidP="00F13A77">
      <w:pPr>
        <w:spacing w:after="0" w:line="240" w:lineRule="auto"/>
        <w:jc w:val="both"/>
        <w:rPr>
          <w:rFonts w:ascii="Bookman Old Style" w:hAnsi="Bookman Old Style" w:cs="Times New Roman"/>
        </w:rPr>
      </w:pPr>
      <w:hyperlink r:id="rId3" w:history="1">
        <w:r w:rsidR="00F13A77" w:rsidRPr="006504E1">
          <w:rPr>
            <w:rStyle w:val="Hyperlink"/>
            <w:rFonts w:ascii="Bookman Old Style" w:hAnsi="Bookman Old Style" w:cs="Times New Roman"/>
          </w:rPr>
          <w:t>http://doi.org/10.22270/ujpr.v1i1.R1</w:t>
        </w:r>
      </w:hyperlink>
    </w:p>
    <w:p w:rsidR="00F13A77" w:rsidRDefault="00F13A77">
      <w:pPr>
        <w:pStyle w:val="CommentText"/>
      </w:pPr>
    </w:p>
  </w:comment>
  <w:comment w:id="48" w:author="kapil chauhan" w:date="2019-10-21T22:46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49" w:author="kapil chauhan" w:date="2019-10-21T22:46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0" w:author="kapil chauhan" w:date="2019-10-21T22:49:00Z" w:initials="kc">
    <w:p w:rsidR="002025D6" w:rsidRDefault="002025D6" w:rsidP="002025D6">
      <w:pPr>
        <w:pStyle w:val="CommentText"/>
      </w:pPr>
      <w:r>
        <w:rPr>
          <w:rStyle w:val="CommentReference"/>
        </w:rPr>
        <w:annotationRef/>
      </w:r>
      <w:r>
        <w:t>Italic</w:t>
      </w:r>
    </w:p>
    <w:p w:rsidR="002025D6" w:rsidRDefault="002025D6">
      <w:pPr>
        <w:pStyle w:val="CommentText"/>
      </w:pPr>
    </w:p>
  </w:comment>
  <w:comment w:id="51" w:author="kapil chauhan" w:date="2019-10-21T22:46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2" w:author="kapil chauhan" w:date="2019-10-21T22:46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3" w:author="kapil chauhan" w:date="2019-10-21T22:46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4" w:author="kapil chauhan" w:date="2019-10-21T22:46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5" w:author="kapil chauhan" w:date="2019-10-21T22:47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6" w:author="kapil chauhan" w:date="2019-10-21T22:47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7" w:author="kapil chauhan" w:date="2019-10-21T22:47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8" w:author="kapil chauhan" w:date="2019-10-21T22:47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59" w:author="kapil chauhan" w:date="2019-10-21T22:47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0" w:author="kapil chauhan" w:date="2019-10-21T22:47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1" w:author="kapil chauhan" w:date="2019-10-21T22:47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2" w:author="kapil chauhan" w:date="2019-10-21T22:47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3" w:author="kapil chauhan" w:date="2019-10-21T22:47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4" w:author="kapil chauhan" w:date="2019-10-21T22:47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5" w:author="kapil chauhan" w:date="2019-10-21T22:47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6" w:author="kapil chauhan" w:date="2019-10-21T22:49:00Z" w:initials="kc">
    <w:p w:rsidR="002025D6" w:rsidRDefault="002025D6" w:rsidP="002025D6">
      <w:pPr>
        <w:pStyle w:val="CommentText"/>
      </w:pPr>
      <w:r>
        <w:rPr>
          <w:rStyle w:val="CommentReference"/>
        </w:rPr>
        <w:annotationRef/>
      </w:r>
      <w:r>
        <w:t>Italic</w:t>
      </w:r>
    </w:p>
    <w:p w:rsidR="002025D6" w:rsidRDefault="002025D6">
      <w:pPr>
        <w:pStyle w:val="CommentText"/>
      </w:pPr>
    </w:p>
  </w:comment>
  <w:comment w:id="67" w:author="kapil chauhan" w:date="2019-10-21T22:47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8" w:author="kapil chauhan" w:date="2019-10-21T22:47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69" w:author="kapil chauhan" w:date="2019-10-21T22:48:00Z" w:initials="kc">
    <w:p w:rsidR="002025D6" w:rsidRDefault="002025D6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8CA" w:rsidRDefault="006B48CA" w:rsidP="003157E2">
      <w:pPr>
        <w:spacing w:after="0" w:line="240" w:lineRule="auto"/>
      </w:pPr>
      <w:r>
        <w:separator/>
      </w:r>
    </w:p>
  </w:endnote>
  <w:endnote w:type="continuationSeparator" w:id="1">
    <w:p w:rsidR="006B48CA" w:rsidRDefault="006B48CA" w:rsidP="0031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D6" w:rsidRDefault="002025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D6" w:rsidRDefault="002025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D6" w:rsidRDefault="002025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8CA" w:rsidRDefault="006B48CA" w:rsidP="003157E2">
      <w:pPr>
        <w:spacing w:after="0" w:line="240" w:lineRule="auto"/>
      </w:pPr>
      <w:r>
        <w:separator/>
      </w:r>
    </w:p>
  </w:footnote>
  <w:footnote w:type="continuationSeparator" w:id="1">
    <w:p w:rsidR="006B48CA" w:rsidRDefault="006B48CA" w:rsidP="0031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E2" w:rsidRDefault="00D03B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8235" o:spid="_x0000_s5122" type="#_x0000_t136" style="position:absolute;margin-left:0;margin-top:0;width:433.5pt;height:58.5pt;rotation:315;z-index:-251654144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E2" w:rsidRDefault="00D03B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8236" o:spid="_x0000_s5123" type="#_x0000_t136" style="position:absolute;margin-left:0;margin-top:0;width:433.5pt;height:58.5pt;rotation:315;z-index:-25165209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E2" w:rsidRDefault="00D03B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8234" o:spid="_x0000_s5121" type="#_x0000_t136" style="position:absolute;margin-left:0;margin-top:0;width:433.5pt;height:58.5pt;rotation:315;z-index:-251656192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5F65"/>
    <w:multiLevelType w:val="hybridMultilevel"/>
    <w:tmpl w:val="C9F69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5F2"/>
    <w:rsid w:val="00046291"/>
    <w:rsid w:val="000614EF"/>
    <w:rsid w:val="00071B7A"/>
    <w:rsid w:val="000C61C1"/>
    <w:rsid w:val="000F0A5C"/>
    <w:rsid w:val="0010087A"/>
    <w:rsid w:val="001016C7"/>
    <w:rsid w:val="00110F5F"/>
    <w:rsid w:val="0012593B"/>
    <w:rsid w:val="001C5E56"/>
    <w:rsid w:val="001F2F2D"/>
    <w:rsid w:val="00200B48"/>
    <w:rsid w:val="002025D6"/>
    <w:rsid w:val="00257A53"/>
    <w:rsid w:val="00265645"/>
    <w:rsid w:val="00275C45"/>
    <w:rsid w:val="002801D9"/>
    <w:rsid w:val="002C31CE"/>
    <w:rsid w:val="003020C3"/>
    <w:rsid w:val="003157E2"/>
    <w:rsid w:val="00315DF1"/>
    <w:rsid w:val="00324CDD"/>
    <w:rsid w:val="00357755"/>
    <w:rsid w:val="0036529F"/>
    <w:rsid w:val="003B188B"/>
    <w:rsid w:val="003E2092"/>
    <w:rsid w:val="00413D64"/>
    <w:rsid w:val="004420CC"/>
    <w:rsid w:val="00453C36"/>
    <w:rsid w:val="00472F1F"/>
    <w:rsid w:val="004C12F9"/>
    <w:rsid w:val="004C772A"/>
    <w:rsid w:val="004E6FF8"/>
    <w:rsid w:val="004F0722"/>
    <w:rsid w:val="0050637A"/>
    <w:rsid w:val="00537070"/>
    <w:rsid w:val="00556D3C"/>
    <w:rsid w:val="005B6611"/>
    <w:rsid w:val="005C4A42"/>
    <w:rsid w:val="006619E8"/>
    <w:rsid w:val="006824E9"/>
    <w:rsid w:val="006B48CA"/>
    <w:rsid w:val="006D1C18"/>
    <w:rsid w:val="006D3089"/>
    <w:rsid w:val="007128C7"/>
    <w:rsid w:val="0075624E"/>
    <w:rsid w:val="007B3BEC"/>
    <w:rsid w:val="007B6B8B"/>
    <w:rsid w:val="007E0634"/>
    <w:rsid w:val="007E6F8C"/>
    <w:rsid w:val="008002AE"/>
    <w:rsid w:val="0087458C"/>
    <w:rsid w:val="00881CC2"/>
    <w:rsid w:val="00897FEE"/>
    <w:rsid w:val="008A2553"/>
    <w:rsid w:val="0091613A"/>
    <w:rsid w:val="0093324D"/>
    <w:rsid w:val="0093490A"/>
    <w:rsid w:val="0095022B"/>
    <w:rsid w:val="00980071"/>
    <w:rsid w:val="009863AD"/>
    <w:rsid w:val="009973B8"/>
    <w:rsid w:val="009D6EE8"/>
    <w:rsid w:val="00A03C3E"/>
    <w:rsid w:val="00A04C3B"/>
    <w:rsid w:val="00A84CEC"/>
    <w:rsid w:val="00AD31AC"/>
    <w:rsid w:val="00AF3955"/>
    <w:rsid w:val="00B11D48"/>
    <w:rsid w:val="00B14C5C"/>
    <w:rsid w:val="00B43C42"/>
    <w:rsid w:val="00B82710"/>
    <w:rsid w:val="00B91AA2"/>
    <w:rsid w:val="00BA0A62"/>
    <w:rsid w:val="00BB2756"/>
    <w:rsid w:val="00BB2F57"/>
    <w:rsid w:val="00BD1A1C"/>
    <w:rsid w:val="00BD38FF"/>
    <w:rsid w:val="00BD5FBF"/>
    <w:rsid w:val="00BE185E"/>
    <w:rsid w:val="00BE6FBF"/>
    <w:rsid w:val="00BF5AD3"/>
    <w:rsid w:val="00C4215F"/>
    <w:rsid w:val="00C45671"/>
    <w:rsid w:val="00C5417D"/>
    <w:rsid w:val="00C619A9"/>
    <w:rsid w:val="00C865F6"/>
    <w:rsid w:val="00CB4BA0"/>
    <w:rsid w:val="00D03445"/>
    <w:rsid w:val="00D03B51"/>
    <w:rsid w:val="00D15775"/>
    <w:rsid w:val="00D2166C"/>
    <w:rsid w:val="00D46253"/>
    <w:rsid w:val="00D55152"/>
    <w:rsid w:val="00D72100"/>
    <w:rsid w:val="00D930EA"/>
    <w:rsid w:val="00DB3B95"/>
    <w:rsid w:val="00DD75F2"/>
    <w:rsid w:val="00DF24ED"/>
    <w:rsid w:val="00E75323"/>
    <w:rsid w:val="00EB3C51"/>
    <w:rsid w:val="00EB5C8B"/>
    <w:rsid w:val="00EB690B"/>
    <w:rsid w:val="00EC69FD"/>
    <w:rsid w:val="00F13A77"/>
    <w:rsid w:val="00F16B7B"/>
    <w:rsid w:val="00F205FE"/>
    <w:rsid w:val="00F21326"/>
    <w:rsid w:val="00F31045"/>
    <w:rsid w:val="00FD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D75F2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DD75F2"/>
    <w:rPr>
      <w:rFonts w:ascii="Arial-BoldItalicMT" w:hAnsi="Arial-BoldItalicMT" w:hint="default"/>
      <w:b/>
      <w:bCs/>
      <w:i/>
      <w:iCs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DD75F2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DD75F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F2"/>
    <w:rPr>
      <w:rFonts w:ascii="Tahoma" w:hAnsi="Tahoma" w:cs="Tahoma"/>
      <w:sz w:val="16"/>
      <w:szCs w:val="16"/>
    </w:rPr>
  </w:style>
  <w:style w:type="character" w:customStyle="1" w:styleId="fontstyle11">
    <w:name w:val="fontstyle11"/>
    <w:basedOn w:val="DefaultParagraphFont"/>
    <w:rsid w:val="00DD75F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D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75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75F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7210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21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72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1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31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7E2"/>
  </w:style>
  <w:style w:type="character" w:styleId="CommentReference">
    <w:name w:val="annotation reference"/>
    <w:basedOn w:val="DefaultParagraphFont"/>
    <w:uiPriority w:val="99"/>
    <w:semiHidden/>
    <w:unhideWhenUsed/>
    <w:rsid w:val="002025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02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doi.org/10.22270/ujpr.v1i1.R1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.%20Journal%20work\Articles\to%20take%20help\used%20in%20drafted%20articles-%20Release%20study\Trasnd%20patches%20adhesiv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.%20Journal%20work\Articles\to%20take%20help\Stability%20testing%20in%20drafted%20articles\Transd%20patch%20TP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3531374940979121"/>
          <c:y val="7.1066077919374124E-2"/>
          <c:w val="0.69637075915770552"/>
          <c:h val="0.74111766973061288"/>
        </c:manualLayout>
      </c:layout>
      <c:scatterChart>
        <c:scatterStyle val="smoothMarker"/>
        <c:ser>
          <c:idx val="0"/>
          <c:order val="0"/>
          <c:tx>
            <c:strRef>
              <c:f>Sheet1!$B$8</c:f>
              <c:strCache>
                <c:ptCount val="1"/>
                <c:pt idx="0">
                  <c:v>TP1</c:v>
                </c:pt>
              </c:strCache>
            </c:strRef>
          </c:tx>
          <c:xVal>
            <c:numRef>
              <c:f>Sheet1!$A$9:$A$21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Sheet1!$B$9:$B$21</c:f>
              <c:numCache>
                <c:formatCode>General</c:formatCode>
                <c:ptCount val="13"/>
                <c:pt idx="0">
                  <c:v>0</c:v>
                </c:pt>
                <c:pt idx="1">
                  <c:v>20.260000000000002</c:v>
                </c:pt>
                <c:pt idx="2">
                  <c:v>34.410000000000004</c:v>
                </c:pt>
                <c:pt idx="3">
                  <c:v>41.36</c:v>
                </c:pt>
                <c:pt idx="4">
                  <c:v>47.59</c:v>
                </c:pt>
                <c:pt idx="5">
                  <c:v>55.63</c:v>
                </c:pt>
                <c:pt idx="6">
                  <c:v>62.51</c:v>
                </c:pt>
                <c:pt idx="7">
                  <c:v>70</c:v>
                </c:pt>
                <c:pt idx="8">
                  <c:v>74</c:v>
                </c:pt>
                <c:pt idx="9">
                  <c:v>75</c:v>
                </c:pt>
                <c:pt idx="10">
                  <c:v>80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Sheet1!$C$8</c:f>
              <c:strCache>
                <c:ptCount val="1"/>
                <c:pt idx="0">
                  <c:v>TP2</c:v>
                </c:pt>
              </c:strCache>
            </c:strRef>
          </c:tx>
          <c:xVal>
            <c:numRef>
              <c:f>Sheet1!$A$9:$A$21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Sheet1!$C$9:$C$21</c:f>
              <c:numCache>
                <c:formatCode>General</c:formatCode>
                <c:ptCount val="13"/>
                <c:pt idx="0">
                  <c:v>0</c:v>
                </c:pt>
                <c:pt idx="1">
                  <c:v>6.9300000000000024</c:v>
                </c:pt>
                <c:pt idx="2">
                  <c:v>12.26</c:v>
                </c:pt>
                <c:pt idx="3">
                  <c:v>17.649999999999999</c:v>
                </c:pt>
                <c:pt idx="4">
                  <c:v>20.09</c:v>
                </c:pt>
                <c:pt idx="5">
                  <c:v>24.71</c:v>
                </c:pt>
                <c:pt idx="6">
                  <c:v>28.64</c:v>
                </c:pt>
                <c:pt idx="7">
                  <c:v>32.520000000000003</c:v>
                </c:pt>
                <c:pt idx="8">
                  <c:v>35.120000000000012</c:v>
                </c:pt>
                <c:pt idx="9">
                  <c:v>37.339999999999996</c:v>
                </c:pt>
                <c:pt idx="10">
                  <c:v>45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Sheet1!$D$8</c:f>
              <c:strCache>
                <c:ptCount val="1"/>
                <c:pt idx="0">
                  <c:v>TP3</c:v>
                </c:pt>
              </c:strCache>
            </c:strRef>
          </c:tx>
          <c:xVal>
            <c:numRef>
              <c:f>Sheet1!$A$9:$A$21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Sheet1!$D$9:$D$21</c:f>
              <c:numCache>
                <c:formatCode>General</c:formatCode>
                <c:ptCount val="13"/>
                <c:pt idx="0">
                  <c:v>0</c:v>
                </c:pt>
                <c:pt idx="1">
                  <c:v>5.72</c:v>
                </c:pt>
                <c:pt idx="2">
                  <c:v>8.8500000000000068</c:v>
                </c:pt>
                <c:pt idx="3">
                  <c:v>11.94</c:v>
                </c:pt>
                <c:pt idx="4">
                  <c:v>15.97</c:v>
                </c:pt>
                <c:pt idx="5">
                  <c:v>19.88</c:v>
                </c:pt>
                <c:pt idx="6">
                  <c:v>22.67</c:v>
                </c:pt>
                <c:pt idx="7">
                  <c:v>26.47</c:v>
                </c:pt>
                <c:pt idx="8">
                  <c:v>29.130000000000031</c:v>
                </c:pt>
                <c:pt idx="9">
                  <c:v>30.68</c:v>
                </c:pt>
                <c:pt idx="10">
                  <c:v>38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Sheet1!$E$8</c:f>
              <c:strCache>
                <c:ptCount val="1"/>
                <c:pt idx="0">
                  <c:v>TP4</c:v>
                </c:pt>
              </c:strCache>
            </c:strRef>
          </c:tx>
          <c:xVal>
            <c:numRef>
              <c:f>Sheet1!$A$9:$A$21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Sheet1!$E$9:$E$21</c:f>
              <c:numCache>
                <c:formatCode>General</c:formatCode>
                <c:ptCount val="13"/>
                <c:pt idx="0">
                  <c:v>0</c:v>
                </c:pt>
                <c:pt idx="1">
                  <c:v>14.26</c:v>
                </c:pt>
                <c:pt idx="2">
                  <c:v>25.62</c:v>
                </c:pt>
                <c:pt idx="3">
                  <c:v>34.89</c:v>
                </c:pt>
                <c:pt idx="4">
                  <c:v>39.879999999999995</c:v>
                </c:pt>
                <c:pt idx="5">
                  <c:v>45.56</c:v>
                </c:pt>
                <c:pt idx="6">
                  <c:v>48.27</c:v>
                </c:pt>
                <c:pt idx="7">
                  <c:v>52.51</c:v>
                </c:pt>
                <c:pt idx="8">
                  <c:v>56.379999999999995</c:v>
                </c:pt>
                <c:pt idx="9">
                  <c:v>58</c:v>
                </c:pt>
                <c:pt idx="10">
                  <c:v>65</c:v>
                </c:pt>
              </c:numCache>
            </c:numRef>
          </c:yVal>
          <c:smooth val="1"/>
        </c:ser>
        <c:axId val="112757376"/>
        <c:axId val="112876544"/>
      </c:scatterChart>
      <c:valAx>
        <c:axId val="1127573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1"/>
                </a:pPr>
                <a:r>
                  <a:rPr lang="en-US" b="1"/>
                  <a:t>Time (Hrs)</a:t>
                </a:r>
              </a:p>
            </c:rich>
          </c:tx>
          <c:layout>
            <c:manualLayout>
              <c:xMode val="edge"/>
              <c:yMode val="edge"/>
              <c:x val="0.41914260717410423"/>
              <c:y val="0.88663389157573591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876544"/>
        <c:crosses val="autoZero"/>
        <c:crossBetween val="midCat"/>
      </c:valAx>
      <c:valAx>
        <c:axId val="11287654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en-US" sz="1200" b="0"/>
                  <a:t> % Drug Released</a:t>
                </a:r>
              </a:p>
            </c:rich>
          </c:tx>
          <c:layout>
            <c:manualLayout>
              <c:xMode val="edge"/>
              <c:yMode val="edge"/>
              <c:x val="4.2904290429043021E-2"/>
              <c:y val="0.36548249996669396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5737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9923113571199556"/>
          <c:y val="0.30964493651491531"/>
          <c:w val="0.18646882011035801"/>
          <c:h val="0.34433190775010997"/>
        </c:manualLayout>
      </c:layout>
      <c:txPr>
        <a:bodyPr/>
        <a:lstStyle/>
        <a:p>
          <a:pPr>
            <a:defRPr sz="1200" b="0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3"/>
  <c:chart>
    <c:title>
      <c:tx>
        <c:rich>
          <a:bodyPr/>
          <a:lstStyle/>
          <a:p>
            <a:pPr>
              <a:defRPr/>
            </a:pPr>
            <a:r>
              <a:rPr lang="en-US"/>
              <a:t>TP1</a:t>
            </a:r>
          </a:p>
        </c:rich>
      </c:tx>
      <c:layout>
        <c:manualLayout>
          <c:xMode val="edge"/>
          <c:yMode val="edge"/>
          <c:x val="0.38324706996166652"/>
          <c:y val="2.7925013646798422E-2"/>
        </c:manualLayout>
      </c:layout>
    </c:title>
    <c:plotArea>
      <c:layout>
        <c:manualLayout>
          <c:layoutTarget val="inner"/>
          <c:xMode val="edge"/>
          <c:yMode val="edge"/>
          <c:x val="0.14693892193371522"/>
          <c:y val="4.1342695410937033E-2"/>
          <c:w val="0.60270311621675365"/>
          <c:h val="0.67745548900404562"/>
        </c:manualLayout>
      </c:layout>
      <c:barChart>
        <c:barDir val="col"/>
        <c:grouping val="clustered"/>
        <c:ser>
          <c:idx val="0"/>
          <c:order val="0"/>
          <c:tx>
            <c:strRef>
              <c:f>Sheet1!$C$6</c:f>
              <c:strCache>
                <c:ptCount val="1"/>
                <c:pt idx="0">
                  <c:v>Refrigeration</c:v>
                </c:pt>
              </c:strCache>
            </c:strRef>
          </c:tx>
          <c:cat>
            <c:numRef>
              <c:f>Sheet1!$B$7:$B$12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9</c:v>
                </c:pt>
                <c:pt idx="5">
                  <c:v>12</c:v>
                </c:pt>
              </c:numCache>
            </c:numRef>
          </c:cat>
          <c:val>
            <c:numRef>
              <c:f>Sheet1!$C$7:$C$12</c:f>
              <c:numCache>
                <c:formatCode>General</c:formatCode>
                <c:ptCount val="6"/>
                <c:pt idx="0">
                  <c:v>100</c:v>
                </c:pt>
                <c:pt idx="1">
                  <c:v>99.97</c:v>
                </c:pt>
                <c:pt idx="2">
                  <c:v>99.910000000000025</c:v>
                </c:pt>
                <c:pt idx="3">
                  <c:v>99.72</c:v>
                </c:pt>
                <c:pt idx="4">
                  <c:v>99.69</c:v>
                </c:pt>
                <c:pt idx="5">
                  <c:v>99.61999999999999</c:v>
                </c:pt>
              </c:numCache>
            </c:numRef>
          </c:val>
        </c:ser>
        <c:ser>
          <c:idx val="1"/>
          <c:order val="1"/>
          <c:tx>
            <c:strRef>
              <c:f>Sheet1!$D$6</c:f>
              <c:strCache>
                <c:ptCount val="1"/>
                <c:pt idx="0">
                  <c:v>Room</c:v>
                </c:pt>
              </c:strCache>
            </c:strRef>
          </c:tx>
          <c:invertIfNegative val="1"/>
          <c:cat>
            <c:numRef>
              <c:f>Sheet1!$B$7:$B$12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9</c:v>
                </c:pt>
                <c:pt idx="5">
                  <c:v>12</c:v>
                </c:pt>
              </c:numCache>
            </c:numRef>
          </c:cat>
          <c:val>
            <c:numRef>
              <c:f>Sheet1!$D$7:$D$12</c:f>
              <c:numCache>
                <c:formatCode>General</c:formatCode>
                <c:ptCount val="6"/>
                <c:pt idx="0">
                  <c:v>100</c:v>
                </c:pt>
                <c:pt idx="1">
                  <c:v>99.9</c:v>
                </c:pt>
                <c:pt idx="2">
                  <c:v>99.84</c:v>
                </c:pt>
                <c:pt idx="3">
                  <c:v>99.679999999999978</c:v>
                </c:pt>
                <c:pt idx="4">
                  <c:v>99.64</c:v>
                </c:pt>
                <c:pt idx="5">
                  <c:v>98</c:v>
                </c:pt>
              </c:numCache>
            </c:numRef>
          </c:val>
        </c:ser>
        <c:ser>
          <c:idx val="2"/>
          <c:order val="2"/>
          <c:tx>
            <c:strRef>
              <c:f>Sheet1!$E$6</c:f>
              <c:strCache>
                <c:ptCount val="1"/>
                <c:pt idx="0">
                  <c:v>Oven</c:v>
                </c:pt>
              </c:strCache>
            </c:strRef>
          </c:tx>
          <c:cat>
            <c:numRef>
              <c:f>Sheet1!$B$7:$B$12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9</c:v>
                </c:pt>
                <c:pt idx="5">
                  <c:v>12</c:v>
                </c:pt>
              </c:numCache>
            </c:numRef>
          </c:cat>
          <c:val>
            <c:numRef>
              <c:f>Sheet1!$E$7:$E$12</c:f>
              <c:numCache>
                <c:formatCode>General</c:formatCode>
                <c:ptCount val="6"/>
                <c:pt idx="0">
                  <c:v>100</c:v>
                </c:pt>
                <c:pt idx="1">
                  <c:v>98.456000000000003</c:v>
                </c:pt>
                <c:pt idx="2">
                  <c:v>97.42</c:v>
                </c:pt>
                <c:pt idx="3">
                  <c:v>96</c:v>
                </c:pt>
                <c:pt idx="4">
                  <c:v>95</c:v>
                </c:pt>
                <c:pt idx="5">
                  <c:v>92</c:v>
                </c:pt>
              </c:numCache>
            </c:numRef>
          </c:val>
        </c:ser>
        <c:axId val="113951872"/>
        <c:axId val="113953792"/>
      </c:barChart>
      <c:catAx>
        <c:axId val="1139518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Weeks</a:t>
                </a:r>
              </a:p>
            </c:rich>
          </c:tx>
          <c:layout>
            <c:manualLayout>
              <c:xMode val="edge"/>
              <c:yMode val="edge"/>
              <c:x val="0.38690554984974901"/>
              <c:y val="0.8219670831744323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953792"/>
        <c:crosses val="autoZero"/>
        <c:auto val="1"/>
        <c:lblAlgn val="ctr"/>
        <c:lblOffset val="100"/>
        <c:tickLblSkip val="1"/>
        <c:tickMarkSkip val="1"/>
      </c:catAx>
      <c:valAx>
        <c:axId val="11395379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 Drug Content</a:t>
                </a:r>
              </a:p>
            </c:rich>
          </c:tx>
          <c:layout>
            <c:manualLayout>
              <c:xMode val="edge"/>
              <c:yMode val="edge"/>
              <c:x val="4.5854244064902516E-2"/>
              <c:y val="0.30868175666075931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951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941893736712862"/>
          <c:y val="0.39200813573517096"/>
          <c:w val="0.18775541946145696"/>
          <c:h val="0.37621075143384963"/>
        </c:manualLayout>
      </c:layout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GIPER6</dc:creator>
  <cp:keywords/>
  <dc:description/>
  <cp:lastModifiedBy>Kapil</cp:lastModifiedBy>
  <cp:revision>83</cp:revision>
  <dcterms:created xsi:type="dcterms:W3CDTF">2017-05-26T12:14:00Z</dcterms:created>
  <dcterms:modified xsi:type="dcterms:W3CDTF">2021-04-28T01:38:00Z</dcterms:modified>
</cp:coreProperties>
</file>