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BEE" w:rsidRPr="006C1E68" w:rsidRDefault="00437BEE" w:rsidP="00437BEE">
      <w:pPr>
        <w:shd w:val="clear" w:color="auto" w:fill="943634" w:themeFill="accent2" w:themeFillShade="BF"/>
        <w:jc w:val="center"/>
        <w:rPr>
          <w:rFonts w:ascii="Times New Roman"/>
          <w:b/>
          <w:bCs/>
          <w:color w:val="FFFFFF"/>
          <w:sz w:val="28"/>
          <w:szCs w:val="28"/>
        </w:rPr>
      </w:pPr>
      <w:r w:rsidRPr="006C1E68">
        <w:rPr>
          <w:rFonts w:ascii="Times New Roman"/>
          <w:b/>
          <w:bCs/>
          <w:color w:val="FFFFFF"/>
          <w:sz w:val="28"/>
          <w:szCs w:val="28"/>
        </w:rPr>
        <w:t>Reviewer’s Comments</w:t>
      </w:r>
    </w:p>
    <w:p w:rsidR="00437BEE" w:rsidRDefault="00437BEE" w:rsidP="000A3CE9">
      <w:pPr>
        <w:jc w:val="center"/>
        <w:rPr>
          <w:rFonts w:ascii="Times New Roman"/>
          <w:b/>
          <w:sz w:val="32"/>
          <w:szCs w:val="32"/>
        </w:rPr>
      </w:pPr>
      <w:commentRangeStart w:id="0"/>
      <w:r>
        <w:rPr>
          <w:rFonts w:ascii="Times New Roman"/>
          <w:b/>
          <w:noProof/>
          <w:sz w:val="32"/>
          <w:szCs w:val="32"/>
        </w:rPr>
        <w:drawing>
          <wp:inline distT="0" distB="0" distL="0" distR="0">
            <wp:extent cx="4941139" cy="16429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38965" cy="1642228"/>
                    </a:xfrm>
                    <a:prstGeom prst="rect">
                      <a:avLst/>
                    </a:prstGeom>
                    <a:noFill/>
                    <a:ln w="9525">
                      <a:noFill/>
                      <a:miter lim="800000"/>
                      <a:headEnd/>
                      <a:tailEnd/>
                    </a:ln>
                  </pic:spPr>
                </pic:pic>
              </a:graphicData>
            </a:graphic>
          </wp:inline>
        </w:drawing>
      </w:r>
      <w:commentRangeEnd w:id="0"/>
      <w:r>
        <w:rPr>
          <w:rStyle w:val="CommentReference"/>
        </w:rPr>
        <w:commentReference w:id="0"/>
      </w:r>
    </w:p>
    <w:p w:rsidR="002D04DE" w:rsidRPr="000A3CE9" w:rsidRDefault="00F85A5B" w:rsidP="000A3CE9">
      <w:pPr>
        <w:jc w:val="center"/>
        <w:rPr>
          <w:rFonts w:ascii="Times New Roman"/>
          <w:b/>
          <w:sz w:val="32"/>
          <w:szCs w:val="32"/>
        </w:rPr>
      </w:pPr>
      <w:commentRangeStart w:id="1"/>
      <w:r w:rsidRPr="000A3CE9">
        <w:rPr>
          <w:rFonts w:ascii="Times New Roman"/>
          <w:b/>
          <w:sz w:val="32"/>
          <w:szCs w:val="32"/>
        </w:rPr>
        <w:t>Serum positivity of ANA and ASMA among khat and nonkhat chewers as markers for autoimmune hepatitis type 1</w:t>
      </w:r>
      <w:commentRangeEnd w:id="1"/>
      <w:r w:rsidR="002063F1">
        <w:rPr>
          <w:rStyle w:val="CommentReference"/>
        </w:rPr>
        <w:commentReference w:id="1"/>
      </w:r>
    </w:p>
    <w:p w:rsidR="002D04DE" w:rsidRPr="000A3CE9" w:rsidRDefault="00F85A5B" w:rsidP="000A3CE9">
      <w:pPr>
        <w:spacing w:after="0"/>
        <w:rPr>
          <w:rFonts w:ascii="Times New Roman"/>
          <w:b/>
          <w:sz w:val="24"/>
          <w:szCs w:val="24"/>
        </w:rPr>
      </w:pPr>
      <w:commentRangeStart w:id="2"/>
      <w:r w:rsidRPr="000A3CE9">
        <w:rPr>
          <w:rFonts w:ascii="Times New Roman"/>
          <w:b/>
          <w:sz w:val="24"/>
          <w:szCs w:val="24"/>
        </w:rPr>
        <w:t>Abstract</w:t>
      </w:r>
      <w:commentRangeEnd w:id="2"/>
      <w:r w:rsidR="002063F1">
        <w:rPr>
          <w:rStyle w:val="CommentReference"/>
        </w:rPr>
        <w:commentReference w:id="2"/>
      </w:r>
    </w:p>
    <w:p w:rsidR="002D04DE" w:rsidRPr="000A3CE9" w:rsidRDefault="00F85A5B" w:rsidP="000A3CE9">
      <w:pPr>
        <w:spacing w:after="0"/>
        <w:jc w:val="both"/>
        <w:rPr>
          <w:rFonts w:ascii="Times New Roman"/>
          <w:sz w:val="24"/>
          <w:szCs w:val="24"/>
        </w:rPr>
      </w:pPr>
      <w:commentRangeStart w:id="3"/>
      <w:r w:rsidRPr="000A3CE9">
        <w:rPr>
          <w:rFonts w:ascii="Times New Roman"/>
          <w:b/>
          <w:sz w:val="24"/>
          <w:szCs w:val="24"/>
        </w:rPr>
        <w:t xml:space="preserve">Background: </w:t>
      </w:r>
      <w:r w:rsidRPr="000A3CE9">
        <w:rPr>
          <w:rFonts w:ascii="Times New Roman"/>
          <w:sz w:val="24"/>
          <w:szCs w:val="24"/>
        </w:rPr>
        <w:t xml:space="preserve">Autoimmune hepatitis (AIH) is a necroinflammatory liver disease of unknown etiology. It has been proposed that certain herbs such as black cohosh and dai-saiko might trigger AIH. </w:t>
      </w:r>
      <w:r w:rsidRPr="000A3CE9">
        <w:rPr>
          <w:rStyle w:val="highlight"/>
          <w:rFonts w:ascii="Times New Roman"/>
          <w:sz w:val="24"/>
          <w:szCs w:val="24"/>
        </w:rPr>
        <w:t xml:space="preserve">Khat is an ever green tree whose leaves have been chewed by people in Yemen where AIH is common. </w:t>
      </w:r>
    </w:p>
    <w:p w:rsidR="002D04DE" w:rsidRPr="000A3CE9" w:rsidRDefault="00F85A5B" w:rsidP="000A3CE9">
      <w:pPr>
        <w:spacing w:after="0"/>
        <w:jc w:val="both"/>
        <w:rPr>
          <w:rFonts w:ascii="Times New Roman"/>
          <w:sz w:val="24"/>
          <w:szCs w:val="24"/>
        </w:rPr>
      </w:pPr>
      <w:r w:rsidRPr="000A3CE9">
        <w:rPr>
          <w:rFonts w:ascii="Times New Roman"/>
          <w:b/>
          <w:sz w:val="24"/>
          <w:szCs w:val="24"/>
        </w:rPr>
        <w:t>Aims</w:t>
      </w:r>
      <w:r w:rsidRPr="000A3CE9">
        <w:rPr>
          <w:rFonts w:ascii="Times New Roman"/>
          <w:sz w:val="24"/>
          <w:szCs w:val="24"/>
        </w:rPr>
        <w:t>: To measure antinuclear antibodies (ANA) and anti-smooth muscle antibodies (ASMA) as serum markers for AIH type1 in healthy people who chew and do not chew khat. It also aimed to determine some other risk factors for ANA and ASMA positivity.</w:t>
      </w:r>
    </w:p>
    <w:p w:rsidR="002D04DE" w:rsidRPr="000A3CE9" w:rsidRDefault="00F85A5B" w:rsidP="000A3CE9">
      <w:pPr>
        <w:spacing w:after="0"/>
        <w:jc w:val="both"/>
        <w:rPr>
          <w:rFonts w:ascii="Times New Roman"/>
          <w:sz w:val="24"/>
          <w:szCs w:val="24"/>
        </w:rPr>
      </w:pPr>
      <w:r w:rsidRPr="000A3CE9">
        <w:rPr>
          <w:rFonts w:ascii="Times New Roman"/>
          <w:b/>
          <w:sz w:val="24"/>
          <w:szCs w:val="24"/>
        </w:rPr>
        <w:t>Methods</w:t>
      </w:r>
      <w:r w:rsidRPr="000A3CE9">
        <w:rPr>
          <w:rFonts w:ascii="Times New Roman"/>
          <w:sz w:val="24"/>
          <w:szCs w:val="24"/>
        </w:rPr>
        <w:t>: A total of 100 healthy individuals were enrolled in this study. They were divided into: Daily khat chewers and non-khat chewers. Three ml peripheral blood was withdrawn from each participant. Blood samples were tested for ANA and ASMA using indirect immunofluorescence assay.</w:t>
      </w:r>
    </w:p>
    <w:p w:rsidR="002D04DE" w:rsidRPr="000A3CE9" w:rsidRDefault="00F85A5B" w:rsidP="000A3CE9">
      <w:pPr>
        <w:spacing w:after="0"/>
        <w:jc w:val="both"/>
        <w:rPr>
          <w:rFonts w:ascii="Times New Roman"/>
          <w:sz w:val="24"/>
          <w:szCs w:val="24"/>
        </w:rPr>
      </w:pPr>
      <w:r w:rsidRPr="000A3CE9">
        <w:rPr>
          <w:rFonts w:ascii="Times New Roman"/>
          <w:b/>
          <w:sz w:val="24"/>
          <w:szCs w:val="24"/>
        </w:rPr>
        <w:t>Results:</w:t>
      </w:r>
      <w:r w:rsidRPr="000A3CE9">
        <w:rPr>
          <w:rFonts w:ascii="Times New Roman"/>
          <w:sz w:val="24"/>
          <w:szCs w:val="24"/>
        </w:rPr>
        <w:t xml:space="preserve"> The age of khat chewers ranged from 30-60 years with mean age 40.4±7.6 years. Non-khat chewers age ranged from 30-57 years with mean age 39.9±6.2 years. The majority of khat chewers and non-chewers were in age groups 30-39 and 40-49 years old. There is no association between khat chewing and ANA or ASMA serum positivity (χ</w:t>
      </w:r>
      <w:r w:rsidRPr="000A3CE9">
        <w:rPr>
          <w:rFonts w:ascii="Times New Roman"/>
          <w:sz w:val="24"/>
          <w:szCs w:val="24"/>
          <w:vertAlign w:val="superscript"/>
        </w:rPr>
        <w:t>2</w:t>
      </w:r>
      <w:r w:rsidRPr="000A3CE9">
        <w:rPr>
          <w:rFonts w:ascii="Times New Roman"/>
          <w:sz w:val="24"/>
          <w:szCs w:val="24"/>
        </w:rPr>
        <w:t xml:space="preserve"> = 0.33, </w:t>
      </w:r>
      <w:r w:rsidRPr="000A3CE9">
        <w:rPr>
          <w:rFonts w:ascii="Times New Roman"/>
          <w:i/>
          <w:sz w:val="24"/>
          <w:szCs w:val="24"/>
        </w:rPr>
        <w:t>P</w:t>
      </w:r>
      <w:r w:rsidRPr="000A3CE9">
        <w:rPr>
          <w:rFonts w:ascii="Times New Roman"/>
          <w:sz w:val="24"/>
          <w:szCs w:val="24"/>
        </w:rPr>
        <w:t xml:space="preserve"> = 0.39 and χ</w:t>
      </w:r>
      <w:r w:rsidRPr="000A3CE9">
        <w:rPr>
          <w:rFonts w:ascii="Times New Roman"/>
          <w:sz w:val="24"/>
          <w:szCs w:val="24"/>
          <w:vertAlign w:val="superscript"/>
        </w:rPr>
        <w:t>2</w:t>
      </w:r>
      <w:r w:rsidRPr="000A3CE9">
        <w:rPr>
          <w:rFonts w:ascii="Times New Roman"/>
          <w:sz w:val="24"/>
          <w:szCs w:val="24"/>
        </w:rPr>
        <w:t xml:space="preserve"> = 1.5, </w:t>
      </w:r>
      <w:r w:rsidRPr="000A3CE9">
        <w:rPr>
          <w:rFonts w:ascii="Times New Roman"/>
          <w:i/>
          <w:sz w:val="24"/>
          <w:szCs w:val="24"/>
        </w:rPr>
        <w:t>P</w:t>
      </w:r>
      <w:r w:rsidRPr="000A3CE9">
        <w:rPr>
          <w:rFonts w:ascii="Times New Roman"/>
          <w:sz w:val="24"/>
          <w:szCs w:val="24"/>
        </w:rPr>
        <w:t xml:space="preserve"> = 0.16; respectively). However, ANA and ASMA positivity were significantly increased with age of the participants (χ</w:t>
      </w:r>
      <w:r w:rsidRPr="000A3CE9">
        <w:rPr>
          <w:rFonts w:ascii="Times New Roman"/>
          <w:sz w:val="24"/>
          <w:szCs w:val="24"/>
          <w:vertAlign w:val="superscript"/>
        </w:rPr>
        <w:t>2</w:t>
      </w:r>
      <w:r w:rsidRPr="000A3CE9">
        <w:rPr>
          <w:rFonts w:ascii="Times New Roman"/>
          <w:sz w:val="24"/>
          <w:szCs w:val="24"/>
        </w:rPr>
        <w:t xml:space="preserve"> = 7.79, </w:t>
      </w:r>
      <w:r w:rsidRPr="000A3CE9">
        <w:rPr>
          <w:rFonts w:ascii="Times New Roman"/>
          <w:i/>
          <w:sz w:val="24"/>
          <w:szCs w:val="24"/>
        </w:rPr>
        <w:t>P</w:t>
      </w:r>
      <w:r w:rsidRPr="000A3CE9">
        <w:rPr>
          <w:rFonts w:ascii="Times New Roman"/>
          <w:sz w:val="24"/>
          <w:szCs w:val="24"/>
        </w:rPr>
        <w:t xml:space="preserve"> = 0.044 and χ</w:t>
      </w:r>
      <w:r w:rsidRPr="000A3CE9">
        <w:rPr>
          <w:rFonts w:ascii="Times New Roman"/>
          <w:sz w:val="24"/>
          <w:szCs w:val="24"/>
          <w:vertAlign w:val="superscript"/>
        </w:rPr>
        <w:t xml:space="preserve">2 </w:t>
      </w:r>
      <w:r w:rsidRPr="000A3CE9">
        <w:rPr>
          <w:rFonts w:ascii="Times New Roman"/>
          <w:sz w:val="24"/>
          <w:szCs w:val="24"/>
        </w:rPr>
        <w:t xml:space="preserve">= 10.6, </w:t>
      </w:r>
      <w:r w:rsidRPr="000A3CE9">
        <w:rPr>
          <w:rFonts w:ascii="Times New Roman"/>
          <w:i/>
          <w:sz w:val="24"/>
          <w:szCs w:val="24"/>
        </w:rPr>
        <w:t>P</w:t>
      </w:r>
      <w:r w:rsidRPr="000A3CE9">
        <w:rPr>
          <w:rFonts w:ascii="Times New Roman"/>
          <w:sz w:val="24"/>
          <w:szCs w:val="24"/>
        </w:rPr>
        <w:t xml:space="preserve"> = 0.011, respectively). </w:t>
      </w:r>
    </w:p>
    <w:p w:rsidR="002D04DE" w:rsidRPr="000A3CE9" w:rsidRDefault="00F85A5B" w:rsidP="000A3CE9">
      <w:pPr>
        <w:spacing w:after="0"/>
        <w:jc w:val="both"/>
        <w:rPr>
          <w:rFonts w:ascii="Times New Roman"/>
          <w:sz w:val="24"/>
          <w:szCs w:val="24"/>
        </w:rPr>
      </w:pPr>
      <w:r w:rsidRPr="000A3CE9">
        <w:rPr>
          <w:rFonts w:ascii="Times New Roman"/>
          <w:b/>
          <w:sz w:val="24"/>
          <w:szCs w:val="24"/>
        </w:rPr>
        <w:t>Conclusion:</w:t>
      </w:r>
      <w:r w:rsidRPr="000A3CE9">
        <w:rPr>
          <w:rFonts w:ascii="Times New Roman"/>
          <w:sz w:val="24"/>
          <w:szCs w:val="24"/>
        </w:rPr>
        <w:t xml:space="preserve"> khat chewing has no association with ANA and ASMA positivity. Nevertheless, ANA and ASMA positivity has an association with aging. </w:t>
      </w:r>
    </w:p>
    <w:p w:rsidR="002D04DE" w:rsidRPr="000A3CE9" w:rsidRDefault="00F85A5B" w:rsidP="000A3CE9">
      <w:pPr>
        <w:spacing w:after="0"/>
        <w:jc w:val="both"/>
        <w:rPr>
          <w:rFonts w:ascii="Times New Roman"/>
          <w:sz w:val="24"/>
          <w:szCs w:val="24"/>
        </w:rPr>
      </w:pPr>
      <w:r w:rsidRPr="000A3CE9">
        <w:rPr>
          <w:rFonts w:ascii="Times New Roman"/>
          <w:b/>
          <w:sz w:val="24"/>
          <w:szCs w:val="24"/>
        </w:rPr>
        <w:t>Key words</w:t>
      </w:r>
    </w:p>
    <w:p w:rsidR="002D04DE" w:rsidRPr="000A3CE9" w:rsidRDefault="00F85A5B" w:rsidP="000A3CE9">
      <w:pPr>
        <w:spacing w:after="0"/>
        <w:jc w:val="both"/>
        <w:rPr>
          <w:rFonts w:ascii="Times New Roman"/>
          <w:b/>
          <w:sz w:val="24"/>
          <w:szCs w:val="24"/>
        </w:rPr>
      </w:pPr>
      <w:r w:rsidRPr="000A3CE9">
        <w:rPr>
          <w:rFonts w:ascii="Times New Roman"/>
          <w:sz w:val="24"/>
          <w:szCs w:val="24"/>
        </w:rPr>
        <w:t>Autoimmune hepatitis, antinuclear autoantibodies, anti-smooth muscle autoantibodies, Khat chewing, Yemen</w:t>
      </w:r>
    </w:p>
    <w:commentRangeEnd w:id="3"/>
    <w:p w:rsidR="002D04DE" w:rsidRPr="000A3CE9" w:rsidRDefault="00313DF4" w:rsidP="000A3CE9">
      <w:pPr>
        <w:spacing w:after="0"/>
        <w:jc w:val="both"/>
        <w:rPr>
          <w:rFonts w:ascii="Times New Roman"/>
          <w:b/>
          <w:sz w:val="24"/>
          <w:szCs w:val="24"/>
        </w:rPr>
      </w:pPr>
      <w:r>
        <w:rPr>
          <w:rStyle w:val="CommentReference"/>
        </w:rPr>
        <w:commentReference w:id="3"/>
      </w:r>
    </w:p>
    <w:p w:rsidR="002D04DE" w:rsidRPr="000A3CE9" w:rsidRDefault="00F85A5B" w:rsidP="000A3CE9">
      <w:pPr>
        <w:spacing w:after="0"/>
        <w:jc w:val="both"/>
        <w:rPr>
          <w:rFonts w:ascii="Times New Roman"/>
          <w:b/>
          <w:sz w:val="24"/>
          <w:szCs w:val="24"/>
        </w:rPr>
      </w:pPr>
      <w:r w:rsidRPr="000A3CE9">
        <w:rPr>
          <w:rFonts w:ascii="Times New Roman"/>
          <w:b/>
          <w:sz w:val="24"/>
          <w:szCs w:val="24"/>
        </w:rPr>
        <w:t>Introduction</w:t>
      </w:r>
    </w:p>
    <w:p w:rsidR="002D04DE" w:rsidRPr="000A3CE9" w:rsidRDefault="00F85A5B" w:rsidP="000A3CE9">
      <w:pPr>
        <w:spacing w:after="0"/>
        <w:jc w:val="both"/>
        <w:rPr>
          <w:rFonts w:ascii="Times New Roman"/>
          <w:sz w:val="24"/>
          <w:szCs w:val="24"/>
        </w:rPr>
      </w:pPr>
      <w:commentRangeStart w:id="4"/>
      <w:r w:rsidRPr="000A3CE9">
        <w:rPr>
          <w:rFonts w:ascii="Times New Roman"/>
          <w:sz w:val="24"/>
          <w:szCs w:val="24"/>
        </w:rPr>
        <w:t>Autoimmune hepatitis (AIH) is a chronic inflammatory liver disease in which the immune system attacks liver cells.</w:t>
      </w:r>
      <w:r w:rsidRPr="000A3CE9">
        <w:rPr>
          <w:rFonts w:ascii="Times New Roman"/>
          <w:sz w:val="24"/>
          <w:szCs w:val="24"/>
          <w:vertAlign w:val="superscript"/>
        </w:rPr>
        <w:t>1</w:t>
      </w:r>
      <w:r w:rsidRPr="000A3CE9">
        <w:rPr>
          <w:rFonts w:ascii="Times New Roman"/>
          <w:sz w:val="24"/>
          <w:szCs w:val="24"/>
        </w:rPr>
        <w:t xml:space="preserve"> AIH is a relatively uncommon disease. It can occur any age but it is most common in young females. It is characterized by elevated levels of serum transaminases, seropositivity for autoantibodies, a histological picture of interface hepatitis and well-response to immunosuppression therapy.</w:t>
      </w:r>
      <w:r w:rsidRPr="000A3CE9">
        <w:rPr>
          <w:rFonts w:ascii="Times New Roman"/>
          <w:sz w:val="24"/>
          <w:szCs w:val="24"/>
          <w:vertAlign w:val="superscript"/>
        </w:rPr>
        <w:t>2-5</w:t>
      </w:r>
      <w:r w:rsidRPr="000A3CE9">
        <w:rPr>
          <w:rFonts w:ascii="Times New Roman"/>
          <w:sz w:val="24"/>
          <w:szCs w:val="24"/>
        </w:rPr>
        <w:t xml:space="preserve"> According to the pattern of autoantibodies in patient’s serum, AIH is subdivided into two types. Type 1 AIH is the most common form of AIH, (80% of AIH cases). It is commonly termed as a classic AIH. Type 1 AIH is mainly </w:t>
      </w:r>
      <w:commentRangeEnd w:id="4"/>
      <w:r w:rsidR="00313DF4">
        <w:rPr>
          <w:rStyle w:val="CommentReference"/>
        </w:rPr>
        <w:commentReference w:id="4"/>
      </w:r>
      <w:r w:rsidRPr="000A3CE9">
        <w:rPr>
          <w:rFonts w:ascii="Times New Roman"/>
          <w:sz w:val="24"/>
          <w:szCs w:val="24"/>
        </w:rPr>
        <w:t xml:space="preserve">characterized by </w:t>
      </w:r>
      <w:r w:rsidRPr="000A3CE9">
        <w:rPr>
          <w:rFonts w:ascii="Times New Roman"/>
          <w:sz w:val="24"/>
          <w:szCs w:val="24"/>
        </w:rPr>
        <w:lastRenderedPageBreak/>
        <w:t>circulating antinuclear antibodies (ANA), anti-smooth muscle antibodies (SMA), atypical perinuclear antineutrophilic cytoplasmic antibodies (pANCA), and soluble liver antigen/liver pancreas (SLA/LP).</w:t>
      </w:r>
      <w:r w:rsidRPr="000A3CE9">
        <w:rPr>
          <w:rFonts w:ascii="Times New Roman"/>
          <w:sz w:val="24"/>
          <w:szCs w:val="24"/>
          <w:vertAlign w:val="superscript"/>
        </w:rPr>
        <w:t>6-9</w:t>
      </w:r>
      <w:r w:rsidRPr="000A3CE9">
        <w:rPr>
          <w:rFonts w:ascii="Times New Roman"/>
          <w:sz w:val="24"/>
          <w:szCs w:val="24"/>
        </w:rPr>
        <w:t xml:space="preserve"> </w:t>
      </w:r>
      <w:commentRangeStart w:id="5"/>
      <w:r w:rsidRPr="000A3CE9">
        <w:rPr>
          <w:rFonts w:ascii="Times New Roman"/>
          <w:sz w:val="24"/>
          <w:szCs w:val="24"/>
        </w:rPr>
        <w:t xml:space="preserve">Type 2 AIH is a rare disorder and is mainly pediatric; average age is around 10 years. AIH type 2 is characterized by presence of liver/kidney microsomal antibodies type 1, 2 or 3 (LKM-1, 2 and 3) and liver cytosol type 1 (anti-LC-1). </w:t>
      </w:r>
      <w:r w:rsidRPr="000A3CE9">
        <w:rPr>
          <w:rFonts w:ascii="Times New Roman"/>
          <w:sz w:val="24"/>
          <w:szCs w:val="24"/>
          <w:vertAlign w:val="superscript"/>
        </w:rPr>
        <w:t>6,9,10</w:t>
      </w:r>
    </w:p>
    <w:p w:rsidR="002D04DE" w:rsidRPr="000A3CE9" w:rsidRDefault="00F85A5B" w:rsidP="000A3CE9">
      <w:pPr>
        <w:spacing w:after="0"/>
        <w:jc w:val="both"/>
        <w:rPr>
          <w:rFonts w:ascii="Times New Roman"/>
          <w:sz w:val="24"/>
          <w:szCs w:val="24"/>
        </w:rPr>
      </w:pPr>
      <w:r w:rsidRPr="000A3CE9">
        <w:rPr>
          <w:rFonts w:ascii="Times New Roman"/>
          <w:sz w:val="24"/>
          <w:szCs w:val="24"/>
        </w:rPr>
        <w:t>The etiology of AIH remains unknown but is postulated to be related to an autoimmune process triggered by either genetic predisposition or environmental agents. AIH is strongly associated with human leukocyte antigens (HLA-DR3 and HLA-DR4, HLA-DR6).</w:t>
      </w:r>
      <w:r w:rsidRPr="000A3CE9">
        <w:rPr>
          <w:rFonts w:ascii="Times New Roman"/>
          <w:sz w:val="24"/>
          <w:szCs w:val="24"/>
          <w:vertAlign w:val="superscript"/>
        </w:rPr>
        <w:t>11-14</w:t>
      </w:r>
      <w:r w:rsidRPr="000A3CE9">
        <w:rPr>
          <w:rFonts w:ascii="Times New Roman"/>
          <w:sz w:val="24"/>
          <w:szCs w:val="24"/>
        </w:rPr>
        <w:t xml:space="preserve"> Environmental factors are thought to be the triggering factors for the development of AIH in genetically susceptible individuals. These environmental factors could be viruses, drugs, chemicals or certain herbs.</w:t>
      </w:r>
      <w:r w:rsidRPr="000A3CE9">
        <w:rPr>
          <w:rFonts w:ascii="Times New Roman"/>
          <w:sz w:val="24"/>
          <w:szCs w:val="24"/>
          <w:vertAlign w:val="superscript"/>
        </w:rPr>
        <w:t>15-17</w:t>
      </w:r>
    </w:p>
    <w:p w:rsidR="002D04DE" w:rsidRPr="000A3CE9" w:rsidRDefault="00F85A5B" w:rsidP="000A3CE9">
      <w:pPr>
        <w:spacing w:after="0"/>
        <w:jc w:val="both"/>
        <w:rPr>
          <w:rFonts w:ascii="Times New Roman"/>
          <w:sz w:val="24"/>
          <w:szCs w:val="24"/>
        </w:rPr>
      </w:pPr>
      <w:r w:rsidRPr="000A3CE9">
        <w:rPr>
          <w:rFonts w:ascii="Times New Roman"/>
          <w:sz w:val="24"/>
          <w:szCs w:val="24"/>
        </w:rPr>
        <w:t>Khat (Catha edulis) is an herb its leaves have been chewed for centuries by people who live in the Eastern part of Africa and Yemen. The khat leaves chewed daily by a high proportion of the adult population in Yemen for the pleasant mild stimulant effect.</w:t>
      </w:r>
      <w:r w:rsidRPr="000A3CE9">
        <w:rPr>
          <w:rFonts w:ascii="Times New Roman"/>
          <w:sz w:val="24"/>
          <w:szCs w:val="24"/>
          <w:vertAlign w:val="superscript"/>
        </w:rPr>
        <w:t>18</w:t>
      </w:r>
      <w:r w:rsidRPr="000A3CE9">
        <w:rPr>
          <w:rFonts w:ascii="Times New Roman"/>
          <w:sz w:val="24"/>
          <w:szCs w:val="24"/>
        </w:rPr>
        <w:t xml:space="preserve"> Khat has recently been recognized as a triggering agent for a severe form of AIH in young males in Yemen and Somalia.</w:t>
      </w:r>
      <w:r w:rsidRPr="000A3CE9">
        <w:rPr>
          <w:rFonts w:ascii="Times New Roman"/>
          <w:sz w:val="24"/>
          <w:szCs w:val="24"/>
          <w:vertAlign w:val="superscript"/>
        </w:rPr>
        <w:t>19-23</w:t>
      </w:r>
      <w:r w:rsidRPr="000A3CE9">
        <w:rPr>
          <w:rFonts w:ascii="Times New Roman"/>
          <w:sz w:val="24"/>
          <w:szCs w:val="24"/>
        </w:rPr>
        <w:t xml:space="preserve"> </w:t>
      </w:r>
      <w:commentRangeStart w:id="6"/>
      <w:r w:rsidRPr="000A3CE9">
        <w:rPr>
          <w:rFonts w:ascii="Times New Roman"/>
          <w:sz w:val="24"/>
          <w:szCs w:val="24"/>
        </w:rPr>
        <w:t>Our</w:t>
      </w:r>
      <w:commentRangeEnd w:id="6"/>
      <w:r w:rsidR="00E93BE9">
        <w:rPr>
          <w:rStyle w:val="CommentReference"/>
        </w:rPr>
        <w:commentReference w:id="6"/>
      </w:r>
      <w:r w:rsidRPr="000A3CE9">
        <w:rPr>
          <w:rFonts w:ascii="Times New Roman"/>
          <w:sz w:val="24"/>
          <w:szCs w:val="24"/>
        </w:rPr>
        <w:t xml:space="preserve"> study aimed to measure serum ANA and ASMA as early markers for AIH type1 in Yemeni healthy people who chew khat. </w:t>
      </w:r>
    </w:p>
    <w:commentRangeEnd w:id="5"/>
    <w:p w:rsidR="002D04DE" w:rsidRPr="000A3CE9" w:rsidRDefault="00313DF4" w:rsidP="000A3CE9">
      <w:pPr>
        <w:spacing w:after="0"/>
        <w:jc w:val="both"/>
        <w:rPr>
          <w:rFonts w:ascii="Times New Roman"/>
          <w:b/>
          <w:sz w:val="24"/>
          <w:szCs w:val="24"/>
        </w:rPr>
      </w:pPr>
      <w:r>
        <w:rPr>
          <w:rStyle w:val="CommentReference"/>
        </w:rPr>
        <w:commentReference w:id="5"/>
      </w:r>
      <w:r w:rsidR="00F85A5B" w:rsidRPr="000A3CE9">
        <w:rPr>
          <w:rFonts w:ascii="Times New Roman"/>
          <w:b/>
          <w:sz w:val="24"/>
          <w:szCs w:val="24"/>
        </w:rPr>
        <w:t>Subjects and methods</w:t>
      </w:r>
    </w:p>
    <w:p w:rsidR="002D04DE" w:rsidRPr="000A3CE9" w:rsidRDefault="00F85A5B" w:rsidP="000A3CE9">
      <w:pPr>
        <w:spacing w:after="0"/>
        <w:jc w:val="both"/>
        <w:rPr>
          <w:rFonts w:ascii="Times New Roman"/>
          <w:sz w:val="24"/>
          <w:szCs w:val="24"/>
        </w:rPr>
      </w:pPr>
      <w:commentRangeStart w:id="7"/>
      <w:r w:rsidRPr="000A3CE9">
        <w:rPr>
          <w:rFonts w:ascii="Times New Roman"/>
          <w:sz w:val="24"/>
          <w:szCs w:val="24"/>
        </w:rPr>
        <w:t>Our study was a cross-sectional study which was conducted for four months from March to June, 2014. It was carried out in Sana'a city, the capital of Yemen. One hundred individuals were enrolled in the study divided into two groups. First group involved 50 individuals who daily chew khat for at least five years. Second group include 50 persons who never chewed khat. According to gender, the two previous groups were subdivided into 25 males and 25 females. Participants were selected randomly from khat or social sessions. Study was approved by Faculty of Medicine and Health Sciences, University of Science and Technology. Written consent was obtained from each participant.</w:t>
      </w:r>
    </w:p>
    <w:p w:rsidR="002D04DE" w:rsidRPr="000A3CE9" w:rsidRDefault="00F85A5B" w:rsidP="000A3CE9">
      <w:pPr>
        <w:spacing w:after="0"/>
        <w:jc w:val="both"/>
        <w:rPr>
          <w:rFonts w:ascii="Times New Roman"/>
          <w:b/>
          <w:sz w:val="24"/>
          <w:szCs w:val="24"/>
        </w:rPr>
      </w:pPr>
      <w:r w:rsidRPr="000A3CE9">
        <w:rPr>
          <w:rFonts w:ascii="Times New Roman"/>
          <w:b/>
          <w:sz w:val="24"/>
          <w:szCs w:val="24"/>
        </w:rPr>
        <w:t>Inclusion criteria</w:t>
      </w:r>
    </w:p>
    <w:p w:rsidR="002D04DE" w:rsidRPr="000A3CE9" w:rsidRDefault="00F85A5B" w:rsidP="000A3CE9">
      <w:pPr>
        <w:spacing w:after="0"/>
        <w:jc w:val="both"/>
        <w:rPr>
          <w:rFonts w:ascii="Times New Roman"/>
          <w:sz w:val="24"/>
          <w:szCs w:val="24"/>
        </w:rPr>
      </w:pPr>
      <w:r w:rsidRPr="000A3CE9">
        <w:rPr>
          <w:rFonts w:ascii="Times New Roman"/>
          <w:sz w:val="24"/>
          <w:szCs w:val="24"/>
        </w:rPr>
        <w:t xml:space="preserve">Any apparently healthy individual who was equal or over 30 years, did not complain any signs and symptoms and did not take any medications. </w:t>
      </w:r>
    </w:p>
    <w:p w:rsidR="002D04DE" w:rsidRPr="000A3CE9" w:rsidRDefault="00F85A5B" w:rsidP="000A3CE9">
      <w:pPr>
        <w:spacing w:after="0"/>
        <w:jc w:val="both"/>
        <w:rPr>
          <w:rFonts w:ascii="Times New Roman"/>
          <w:b/>
          <w:sz w:val="24"/>
          <w:szCs w:val="24"/>
        </w:rPr>
      </w:pPr>
      <w:r w:rsidRPr="000A3CE9">
        <w:rPr>
          <w:rFonts w:ascii="Times New Roman"/>
          <w:b/>
          <w:sz w:val="24"/>
          <w:szCs w:val="24"/>
        </w:rPr>
        <w:t>Exclusion criteria</w:t>
      </w:r>
    </w:p>
    <w:p w:rsidR="002D04DE" w:rsidRPr="000A3CE9" w:rsidRDefault="00F85A5B" w:rsidP="000A3CE9">
      <w:pPr>
        <w:spacing w:after="0"/>
        <w:jc w:val="both"/>
        <w:rPr>
          <w:rFonts w:ascii="Times New Roman"/>
          <w:sz w:val="24"/>
          <w:szCs w:val="24"/>
        </w:rPr>
      </w:pPr>
      <w:r w:rsidRPr="000A3CE9">
        <w:rPr>
          <w:rFonts w:ascii="Times New Roman"/>
          <w:sz w:val="24"/>
          <w:szCs w:val="24"/>
        </w:rPr>
        <w:t xml:space="preserve">Carriers of hepatitis viruses, pregnant women or females who ingested oral contraceptive pills were excluded from the two study groups. </w:t>
      </w:r>
    </w:p>
    <w:p w:rsidR="002D04DE" w:rsidRPr="000A3CE9" w:rsidRDefault="00F85A5B" w:rsidP="000A3CE9">
      <w:pPr>
        <w:spacing w:after="0"/>
        <w:jc w:val="both"/>
        <w:rPr>
          <w:rFonts w:ascii="Times New Roman"/>
          <w:sz w:val="24"/>
          <w:szCs w:val="24"/>
        </w:rPr>
      </w:pPr>
      <w:r w:rsidRPr="000A3CE9">
        <w:rPr>
          <w:rFonts w:ascii="Times New Roman"/>
          <w:sz w:val="24"/>
          <w:szCs w:val="24"/>
        </w:rPr>
        <w:t xml:space="preserve">Data from each individual were collected using predesigned questionnaire. Three ml of venous blood was withdrawn from each person into a plain tube. The sample was allowed to clot at room temperature and was centrifuged at 3500 rpm for five minutes, then serum was separated from each sample into Eppendorf tubes and stored at -20 °C till tested. Serum ANA and ASMA were measured using indirect immunofluorescence assay on HEp2 cells according to manufacturer instructions (Innova, San Diego, USA). The nuclear staining patterns of ANA test were detected on liver and gastric cells. Nuclear staining patterns observed on theses tissues include: homogenous, centromere, speckled, peripheral and nucleolar. Sera were considered as positive for ANA when </w:t>
      </w:r>
      <w:commentRangeEnd w:id="7"/>
      <w:r w:rsidR="000D0607">
        <w:rPr>
          <w:rStyle w:val="CommentReference"/>
        </w:rPr>
        <w:commentReference w:id="7"/>
      </w:r>
      <w:r w:rsidRPr="000A3CE9">
        <w:rPr>
          <w:rFonts w:ascii="Times New Roman"/>
          <w:sz w:val="24"/>
          <w:szCs w:val="24"/>
        </w:rPr>
        <w:t>titers were &gt;1/80 and positive for ASMA</w:t>
      </w:r>
      <w:r w:rsidRPr="000A3CE9">
        <w:rPr>
          <w:rFonts w:ascii="Times New Roman"/>
          <w:color w:val="0D0D0D"/>
          <w:sz w:val="24"/>
          <w:szCs w:val="24"/>
        </w:rPr>
        <w:t xml:space="preserve"> when titers were &gt;1/40</w:t>
      </w:r>
      <w:r w:rsidRPr="000A3CE9">
        <w:rPr>
          <w:rFonts w:ascii="Times New Roman"/>
          <w:sz w:val="24"/>
          <w:szCs w:val="24"/>
        </w:rPr>
        <w:t>.</w:t>
      </w:r>
    </w:p>
    <w:p w:rsidR="002D04DE" w:rsidRPr="000A3CE9" w:rsidRDefault="00F85A5B" w:rsidP="000A3CE9">
      <w:pPr>
        <w:spacing w:after="0"/>
        <w:rPr>
          <w:rFonts w:ascii="Times New Roman"/>
          <w:b/>
          <w:sz w:val="24"/>
          <w:szCs w:val="24"/>
        </w:rPr>
      </w:pPr>
      <w:commentRangeStart w:id="8"/>
      <w:r w:rsidRPr="000A3CE9">
        <w:rPr>
          <w:rFonts w:ascii="Times New Roman"/>
          <w:b/>
          <w:sz w:val="24"/>
          <w:szCs w:val="24"/>
        </w:rPr>
        <w:t>Data analysis:</w:t>
      </w:r>
    </w:p>
    <w:p w:rsidR="002D04DE" w:rsidRPr="000A3CE9" w:rsidRDefault="00F85A5B" w:rsidP="000A3CE9">
      <w:pPr>
        <w:spacing w:after="0"/>
        <w:jc w:val="both"/>
        <w:rPr>
          <w:rFonts w:ascii="Times New Roman"/>
          <w:sz w:val="24"/>
          <w:szCs w:val="24"/>
        </w:rPr>
      </w:pPr>
      <w:r w:rsidRPr="000A3CE9">
        <w:rPr>
          <w:rFonts w:ascii="Times New Roman"/>
          <w:sz w:val="24"/>
          <w:szCs w:val="24"/>
        </w:rPr>
        <w:t xml:space="preserve">Statistical data analysis was done using SPSS (version 15). Data were presented as numbers and percentages. Significant association was measured using χ2 and </w:t>
      </w:r>
      <w:r w:rsidRPr="000A3CE9">
        <w:rPr>
          <w:rFonts w:ascii="Times New Roman"/>
          <w:i/>
          <w:sz w:val="24"/>
          <w:szCs w:val="24"/>
        </w:rPr>
        <w:t>P</w:t>
      </w:r>
      <w:r w:rsidRPr="000A3CE9">
        <w:rPr>
          <w:rFonts w:ascii="Times New Roman"/>
          <w:sz w:val="24"/>
          <w:szCs w:val="24"/>
        </w:rPr>
        <w:t xml:space="preserve"> value tests. P-value less than 0.05 was considered </w:t>
      </w:r>
      <w:commentRangeEnd w:id="8"/>
      <w:r w:rsidR="000D0607">
        <w:rPr>
          <w:rStyle w:val="CommentReference"/>
        </w:rPr>
        <w:commentReference w:id="8"/>
      </w:r>
      <w:r w:rsidRPr="000A3CE9">
        <w:rPr>
          <w:rFonts w:ascii="Times New Roman"/>
          <w:sz w:val="24"/>
          <w:szCs w:val="24"/>
        </w:rPr>
        <w:t>statistical significant.</w:t>
      </w:r>
    </w:p>
    <w:p w:rsidR="000D0607" w:rsidRDefault="000D0607" w:rsidP="000A3CE9">
      <w:pPr>
        <w:spacing w:after="0"/>
        <w:jc w:val="both"/>
        <w:rPr>
          <w:rFonts w:ascii="Times New Roman"/>
          <w:b/>
          <w:sz w:val="24"/>
          <w:szCs w:val="24"/>
        </w:rPr>
      </w:pPr>
    </w:p>
    <w:p w:rsidR="002D04DE" w:rsidRPr="000A3CE9" w:rsidRDefault="00F85A5B" w:rsidP="000A3CE9">
      <w:pPr>
        <w:spacing w:after="0"/>
        <w:jc w:val="both"/>
        <w:rPr>
          <w:rFonts w:ascii="Times New Roman"/>
          <w:b/>
          <w:sz w:val="24"/>
          <w:szCs w:val="24"/>
        </w:rPr>
      </w:pPr>
      <w:r w:rsidRPr="000A3CE9">
        <w:rPr>
          <w:rFonts w:ascii="Times New Roman"/>
          <w:b/>
          <w:sz w:val="24"/>
          <w:szCs w:val="24"/>
        </w:rPr>
        <w:lastRenderedPageBreak/>
        <w:t>Results</w:t>
      </w:r>
    </w:p>
    <w:p w:rsidR="002D04DE" w:rsidRPr="000A3CE9" w:rsidRDefault="00F85A5B" w:rsidP="000A3CE9">
      <w:pPr>
        <w:spacing w:after="0"/>
        <w:jc w:val="both"/>
        <w:rPr>
          <w:rFonts w:ascii="Times New Roman"/>
          <w:sz w:val="24"/>
          <w:szCs w:val="24"/>
        </w:rPr>
      </w:pPr>
      <w:commentRangeStart w:id="9"/>
      <w:r w:rsidRPr="000A3CE9">
        <w:rPr>
          <w:rFonts w:ascii="Times New Roman"/>
          <w:sz w:val="24"/>
          <w:szCs w:val="24"/>
        </w:rPr>
        <w:t xml:space="preserve">This study was conducted on 50 khat chewers and 50 non-khat chewers. The age of the khat chewers ranged from 30 years to 60 years with mean age 40.4±7.6 years old. The age of non-khat chewers ranged from 30 years to 57 years with mean age 39.9±6.2 years old. </w:t>
      </w:r>
    </w:p>
    <w:p w:rsidR="002D04DE" w:rsidRPr="000A3CE9" w:rsidRDefault="00F85A5B" w:rsidP="000A3CE9">
      <w:pPr>
        <w:tabs>
          <w:tab w:val="left" w:pos="1860"/>
        </w:tabs>
        <w:spacing w:after="0"/>
        <w:jc w:val="both"/>
        <w:rPr>
          <w:rFonts w:ascii="Times New Roman"/>
          <w:sz w:val="24"/>
          <w:szCs w:val="24"/>
        </w:rPr>
      </w:pPr>
      <w:r w:rsidRPr="000A3CE9">
        <w:rPr>
          <w:rFonts w:ascii="Times New Roman"/>
          <w:color w:val="0D0D0D"/>
          <w:sz w:val="24"/>
          <w:szCs w:val="24"/>
        </w:rPr>
        <w:t xml:space="preserve">The prevalence of serum ANA among the study groups was 14%. </w:t>
      </w:r>
      <w:r w:rsidRPr="000A3CE9">
        <w:rPr>
          <w:rFonts w:ascii="Times New Roman"/>
          <w:sz w:val="24"/>
          <w:szCs w:val="24"/>
        </w:rPr>
        <w:t>ANA test was positive in 8(16%) of khat chewers whereas it was positive in 6(12%) of non khat chewers. The difference was statistical non-significant (χ</w:t>
      </w:r>
      <w:r w:rsidRPr="000A3CE9">
        <w:rPr>
          <w:rFonts w:ascii="Times New Roman"/>
          <w:sz w:val="24"/>
          <w:szCs w:val="24"/>
          <w:vertAlign w:val="superscript"/>
        </w:rPr>
        <w:t>2</w:t>
      </w:r>
      <w:r w:rsidRPr="000A3CE9">
        <w:rPr>
          <w:rFonts w:ascii="Times New Roman"/>
          <w:sz w:val="24"/>
          <w:szCs w:val="24"/>
        </w:rPr>
        <w:t xml:space="preserve"> = 0.33, </w:t>
      </w:r>
      <w:r w:rsidRPr="000A3CE9">
        <w:rPr>
          <w:rFonts w:ascii="Times New Roman"/>
          <w:i/>
          <w:sz w:val="24"/>
          <w:szCs w:val="24"/>
        </w:rPr>
        <w:t>P</w:t>
      </w:r>
      <w:r w:rsidRPr="000A3CE9">
        <w:rPr>
          <w:rFonts w:ascii="Times New Roman"/>
          <w:sz w:val="24"/>
          <w:szCs w:val="24"/>
        </w:rPr>
        <w:t xml:space="preserve"> = 0.39). </w:t>
      </w:r>
      <w:r w:rsidRPr="000A3CE9">
        <w:rPr>
          <w:rFonts w:ascii="Times New Roman"/>
          <w:color w:val="0D0D0D"/>
          <w:sz w:val="24"/>
          <w:szCs w:val="24"/>
        </w:rPr>
        <w:t>ASMA test was positive in 21 % of the study population.</w:t>
      </w:r>
      <w:r w:rsidRPr="000A3CE9">
        <w:rPr>
          <w:rFonts w:ascii="Times New Roman"/>
          <w:sz w:val="24"/>
          <w:szCs w:val="24"/>
        </w:rPr>
        <w:t xml:space="preserve"> It was positive in 13(26%) of khat chewers whereas it was positive in 8(16%) in non khat chewers (χ</w:t>
      </w:r>
      <w:r w:rsidRPr="000A3CE9">
        <w:rPr>
          <w:rFonts w:ascii="Times New Roman"/>
          <w:sz w:val="24"/>
          <w:szCs w:val="24"/>
          <w:vertAlign w:val="superscript"/>
        </w:rPr>
        <w:t>2</w:t>
      </w:r>
      <w:r w:rsidRPr="000A3CE9">
        <w:rPr>
          <w:rFonts w:ascii="Times New Roman"/>
          <w:sz w:val="24"/>
          <w:szCs w:val="24"/>
        </w:rPr>
        <w:t xml:space="preserve"> = 1.5, </w:t>
      </w:r>
      <w:r w:rsidRPr="000A3CE9">
        <w:rPr>
          <w:rFonts w:ascii="Times New Roman"/>
          <w:i/>
          <w:sz w:val="24"/>
          <w:szCs w:val="24"/>
        </w:rPr>
        <w:t>P</w:t>
      </w:r>
      <w:r w:rsidRPr="000A3CE9">
        <w:rPr>
          <w:rFonts w:ascii="Times New Roman"/>
          <w:sz w:val="24"/>
          <w:szCs w:val="24"/>
        </w:rPr>
        <w:t xml:space="preserve"> = 0.16), </w:t>
      </w:r>
      <w:commentRangeStart w:id="10"/>
      <w:r w:rsidRPr="000A3CE9">
        <w:rPr>
          <w:rFonts w:ascii="Times New Roman"/>
          <w:sz w:val="24"/>
          <w:szCs w:val="24"/>
        </w:rPr>
        <w:t>table</w:t>
      </w:r>
      <w:commentRangeEnd w:id="10"/>
      <w:r w:rsidR="002063F1">
        <w:rPr>
          <w:rStyle w:val="CommentReference"/>
        </w:rPr>
        <w:commentReference w:id="10"/>
      </w:r>
      <w:r w:rsidRPr="000A3CE9">
        <w:rPr>
          <w:rFonts w:ascii="Times New Roman"/>
          <w:sz w:val="24"/>
          <w:szCs w:val="24"/>
        </w:rPr>
        <w:t xml:space="preserve"> 1.</w:t>
      </w:r>
    </w:p>
    <w:p w:rsidR="002D04DE" w:rsidRPr="000A3CE9" w:rsidRDefault="00F85A5B" w:rsidP="000A3CE9">
      <w:pPr>
        <w:tabs>
          <w:tab w:val="left" w:pos="1860"/>
        </w:tabs>
        <w:spacing w:after="0"/>
        <w:jc w:val="both"/>
        <w:rPr>
          <w:rFonts w:ascii="Times New Roman"/>
          <w:color w:val="0D0D0D"/>
          <w:sz w:val="24"/>
          <w:szCs w:val="24"/>
        </w:rPr>
      </w:pPr>
      <w:r w:rsidRPr="000A3CE9">
        <w:rPr>
          <w:rFonts w:ascii="Times New Roman"/>
          <w:color w:val="0D0D0D"/>
          <w:sz w:val="24"/>
          <w:szCs w:val="24"/>
        </w:rPr>
        <w:t>ANA test was positive in 4(8.3%) individuals at age group 30-39 years old, in 5(12.8%) individuals at age 40-49 years old, and in 5(33.3%) at age 50-60 years old. This difference was statistically significant (χ</w:t>
      </w:r>
      <w:r w:rsidRPr="000A3CE9">
        <w:rPr>
          <w:rFonts w:ascii="Times New Roman"/>
          <w:color w:val="0D0D0D"/>
          <w:sz w:val="24"/>
          <w:szCs w:val="24"/>
          <w:vertAlign w:val="superscript"/>
        </w:rPr>
        <w:t>2</w:t>
      </w:r>
      <w:r w:rsidRPr="000A3CE9">
        <w:rPr>
          <w:rFonts w:ascii="Times New Roman"/>
          <w:color w:val="0D0D0D"/>
          <w:sz w:val="24"/>
          <w:szCs w:val="24"/>
        </w:rPr>
        <w:t xml:space="preserve"> = 7.79, </w:t>
      </w:r>
      <w:r w:rsidRPr="000A3CE9">
        <w:rPr>
          <w:rFonts w:ascii="Times New Roman"/>
          <w:i/>
          <w:color w:val="0D0D0D"/>
          <w:sz w:val="24"/>
          <w:szCs w:val="24"/>
        </w:rPr>
        <w:t>P</w:t>
      </w:r>
      <w:r w:rsidRPr="000A3CE9">
        <w:rPr>
          <w:rFonts w:ascii="Times New Roman"/>
          <w:color w:val="0D0D0D"/>
          <w:sz w:val="24"/>
          <w:szCs w:val="24"/>
        </w:rPr>
        <w:t xml:space="preserve"> = 0.044), </w:t>
      </w:r>
      <w:commentRangeStart w:id="11"/>
      <w:r w:rsidRPr="000A3CE9">
        <w:rPr>
          <w:rFonts w:ascii="Times New Roman"/>
          <w:color w:val="0D0D0D"/>
          <w:sz w:val="24"/>
          <w:szCs w:val="24"/>
        </w:rPr>
        <w:t>table</w:t>
      </w:r>
      <w:commentRangeEnd w:id="11"/>
      <w:r w:rsidR="002063F1">
        <w:rPr>
          <w:rStyle w:val="CommentReference"/>
        </w:rPr>
        <w:commentReference w:id="11"/>
      </w:r>
      <w:r w:rsidRPr="000A3CE9">
        <w:rPr>
          <w:rFonts w:ascii="Times New Roman"/>
          <w:color w:val="0D0D0D"/>
          <w:sz w:val="24"/>
          <w:szCs w:val="24"/>
        </w:rPr>
        <w:t xml:space="preserve"> 2.</w:t>
      </w:r>
    </w:p>
    <w:p w:rsidR="002D04DE" w:rsidRPr="000A3CE9" w:rsidRDefault="00F85A5B" w:rsidP="000A3CE9">
      <w:pPr>
        <w:tabs>
          <w:tab w:val="left" w:pos="1860"/>
        </w:tabs>
        <w:spacing w:after="0"/>
        <w:jc w:val="both"/>
        <w:rPr>
          <w:rFonts w:ascii="Times New Roman"/>
          <w:color w:val="0D0D0D"/>
          <w:sz w:val="24"/>
          <w:szCs w:val="24"/>
        </w:rPr>
      </w:pPr>
      <w:r w:rsidRPr="000A3CE9">
        <w:rPr>
          <w:rFonts w:ascii="Times New Roman"/>
          <w:color w:val="0D0D0D"/>
          <w:sz w:val="24"/>
          <w:szCs w:val="24"/>
        </w:rPr>
        <w:t>ASMA test was positive in 6(12.5%) individuals at age group 30-39 years old, in 8(20.5%) individuals at age 40-49 years old, and in 7(54%) at age 50-60 years old. The association between ASMA and age was statistical significant (χ</w:t>
      </w:r>
      <w:r w:rsidRPr="000A3CE9">
        <w:rPr>
          <w:rFonts w:ascii="Times New Roman"/>
          <w:color w:val="0D0D0D"/>
          <w:sz w:val="24"/>
          <w:szCs w:val="24"/>
          <w:vertAlign w:val="superscript"/>
        </w:rPr>
        <w:t xml:space="preserve">2 </w:t>
      </w:r>
      <w:r w:rsidRPr="000A3CE9">
        <w:rPr>
          <w:rFonts w:ascii="Times New Roman"/>
          <w:color w:val="0D0D0D"/>
          <w:sz w:val="24"/>
          <w:szCs w:val="24"/>
        </w:rPr>
        <w:t xml:space="preserve">= 10.6, </w:t>
      </w:r>
      <w:r w:rsidRPr="000A3CE9">
        <w:rPr>
          <w:rFonts w:ascii="Times New Roman"/>
          <w:i/>
          <w:color w:val="0D0D0D"/>
          <w:sz w:val="24"/>
          <w:szCs w:val="24"/>
        </w:rPr>
        <w:t>P</w:t>
      </w:r>
      <w:r w:rsidRPr="000A3CE9">
        <w:rPr>
          <w:rFonts w:ascii="Times New Roman"/>
          <w:color w:val="0D0D0D"/>
          <w:sz w:val="24"/>
          <w:szCs w:val="24"/>
        </w:rPr>
        <w:t xml:space="preserve"> value = 0.011), </w:t>
      </w:r>
      <w:commentRangeStart w:id="12"/>
      <w:r w:rsidRPr="000A3CE9">
        <w:rPr>
          <w:rFonts w:ascii="Times New Roman"/>
          <w:color w:val="0D0D0D"/>
          <w:sz w:val="24"/>
          <w:szCs w:val="24"/>
        </w:rPr>
        <w:t>table</w:t>
      </w:r>
      <w:commentRangeEnd w:id="12"/>
      <w:r w:rsidR="002063F1">
        <w:rPr>
          <w:rStyle w:val="CommentReference"/>
        </w:rPr>
        <w:commentReference w:id="12"/>
      </w:r>
      <w:r w:rsidRPr="000A3CE9">
        <w:rPr>
          <w:rFonts w:ascii="Times New Roman"/>
          <w:color w:val="0D0D0D"/>
          <w:sz w:val="24"/>
          <w:szCs w:val="24"/>
        </w:rPr>
        <w:t xml:space="preserve"> 3.</w:t>
      </w:r>
    </w:p>
    <w:p w:rsidR="002D04DE" w:rsidRPr="000A3CE9" w:rsidRDefault="00F85A5B" w:rsidP="000A3CE9">
      <w:pPr>
        <w:tabs>
          <w:tab w:val="left" w:pos="1860"/>
        </w:tabs>
        <w:spacing w:after="0"/>
        <w:jc w:val="both"/>
        <w:rPr>
          <w:rFonts w:ascii="Times New Roman"/>
          <w:sz w:val="24"/>
          <w:szCs w:val="24"/>
        </w:rPr>
      </w:pPr>
      <w:r w:rsidRPr="000A3CE9">
        <w:rPr>
          <w:rFonts w:ascii="Times New Roman"/>
          <w:sz w:val="24"/>
          <w:szCs w:val="24"/>
        </w:rPr>
        <w:t>Eight (16%) males had ANA positive results while 6(12%) females had ANA positive tests. The difference in ANA results between both males and females was non-statistically significant (χ</w:t>
      </w:r>
      <w:r w:rsidRPr="000A3CE9">
        <w:rPr>
          <w:rFonts w:ascii="Times New Roman"/>
          <w:sz w:val="24"/>
          <w:szCs w:val="24"/>
          <w:vertAlign w:val="superscript"/>
        </w:rPr>
        <w:t xml:space="preserve">2 </w:t>
      </w:r>
      <w:r w:rsidRPr="000A3CE9">
        <w:rPr>
          <w:rFonts w:ascii="Times New Roman"/>
          <w:sz w:val="24"/>
          <w:szCs w:val="24"/>
        </w:rPr>
        <w:t xml:space="preserve">= 0.33 and </w:t>
      </w:r>
      <w:r w:rsidRPr="000A3CE9">
        <w:rPr>
          <w:rFonts w:ascii="Times New Roman"/>
          <w:i/>
          <w:sz w:val="24"/>
          <w:szCs w:val="24"/>
        </w:rPr>
        <w:t xml:space="preserve">P </w:t>
      </w:r>
      <w:r w:rsidRPr="000A3CE9">
        <w:rPr>
          <w:rFonts w:ascii="Times New Roman"/>
          <w:sz w:val="24"/>
          <w:szCs w:val="24"/>
        </w:rPr>
        <w:t xml:space="preserve">= 0.4), </w:t>
      </w:r>
      <w:commentRangeStart w:id="13"/>
      <w:r w:rsidRPr="000A3CE9">
        <w:rPr>
          <w:rFonts w:ascii="Times New Roman"/>
          <w:sz w:val="24"/>
          <w:szCs w:val="24"/>
        </w:rPr>
        <w:t>table</w:t>
      </w:r>
      <w:commentRangeEnd w:id="13"/>
      <w:r w:rsidR="002063F1">
        <w:rPr>
          <w:rStyle w:val="CommentReference"/>
        </w:rPr>
        <w:commentReference w:id="13"/>
      </w:r>
      <w:r w:rsidRPr="000A3CE9">
        <w:rPr>
          <w:rFonts w:ascii="Times New Roman"/>
          <w:sz w:val="24"/>
          <w:szCs w:val="24"/>
        </w:rPr>
        <w:t xml:space="preserve"> 4. Seven (14%) males had ASMA positive results whereas 14(28%) females had ASMA positive tests. The difference in ASMA results between both males and females was non-statistically significant (χ</w:t>
      </w:r>
      <w:r w:rsidRPr="000A3CE9">
        <w:rPr>
          <w:rFonts w:ascii="Times New Roman"/>
          <w:sz w:val="24"/>
          <w:szCs w:val="24"/>
          <w:vertAlign w:val="superscript"/>
        </w:rPr>
        <w:t xml:space="preserve">2 </w:t>
      </w:r>
      <w:r w:rsidRPr="000A3CE9">
        <w:rPr>
          <w:rFonts w:ascii="Times New Roman"/>
          <w:sz w:val="24"/>
          <w:szCs w:val="24"/>
        </w:rPr>
        <w:t xml:space="preserve">= 3 and </w:t>
      </w:r>
      <w:r w:rsidRPr="000A3CE9">
        <w:rPr>
          <w:rFonts w:ascii="Times New Roman"/>
          <w:i/>
          <w:sz w:val="24"/>
          <w:szCs w:val="24"/>
        </w:rPr>
        <w:t>P</w:t>
      </w:r>
      <w:r w:rsidRPr="000A3CE9">
        <w:rPr>
          <w:rFonts w:ascii="Times New Roman"/>
          <w:sz w:val="24"/>
          <w:szCs w:val="24"/>
        </w:rPr>
        <w:t xml:space="preserve"> = 0.07), </w:t>
      </w:r>
      <w:commentRangeStart w:id="14"/>
      <w:r w:rsidRPr="000A3CE9">
        <w:rPr>
          <w:rFonts w:ascii="Times New Roman"/>
          <w:sz w:val="24"/>
          <w:szCs w:val="24"/>
        </w:rPr>
        <w:t>table</w:t>
      </w:r>
      <w:commentRangeEnd w:id="14"/>
      <w:r w:rsidR="002063F1">
        <w:rPr>
          <w:rStyle w:val="CommentReference"/>
        </w:rPr>
        <w:commentReference w:id="14"/>
      </w:r>
      <w:r w:rsidRPr="000A3CE9">
        <w:rPr>
          <w:rFonts w:ascii="Times New Roman"/>
          <w:sz w:val="24"/>
          <w:szCs w:val="24"/>
        </w:rPr>
        <w:t xml:space="preserve"> 4.</w:t>
      </w:r>
    </w:p>
    <w:p w:rsidR="002D04DE" w:rsidRPr="000A3CE9" w:rsidRDefault="00F85A5B" w:rsidP="000A3CE9">
      <w:pPr>
        <w:tabs>
          <w:tab w:val="left" w:pos="1860"/>
        </w:tabs>
        <w:spacing w:after="0"/>
        <w:jc w:val="both"/>
        <w:rPr>
          <w:rFonts w:ascii="Times New Roman"/>
          <w:sz w:val="24"/>
          <w:szCs w:val="24"/>
        </w:rPr>
      </w:pPr>
      <w:r w:rsidRPr="000A3CE9">
        <w:rPr>
          <w:rFonts w:ascii="Times New Roman"/>
          <w:color w:val="0D0D0D"/>
          <w:sz w:val="24"/>
          <w:szCs w:val="24"/>
        </w:rPr>
        <w:t xml:space="preserve">Twenty eight (56%) of khat chewers were washing khat before chewing while 8(16%) </w:t>
      </w:r>
      <w:r w:rsidRPr="000A3CE9">
        <w:rPr>
          <w:rFonts w:ascii="Times New Roman"/>
          <w:sz w:val="24"/>
          <w:szCs w:val="24"/>
        </w:rPr>
        <w:t xml:space="preserve">did not wash khat or rarely washing khat (14, 28%). Although the majority of ANA test positive did not or rarely wash khat before chewing than those who washed khat, there is no statistical significant association (χ2 = 3.76 and </w:t>
      </w:r>
      <w:r w:rsidRPr="000A3CE9">
        <w:rPr>
          <w:rFonts w:ascii="Times New Roman"/>
          <w:i/>
          <w:sz w:val="24"/>
          <w:szCs w:val="24"/>
        </w:rPr>
        <w:t>P</w:t>
      </w:r>
      <w:r w:rsidRPr="000A3CE9">
        <w:rPr>
          <w:rFonts w:ascii="Times New Roman"/>
          <w:sz w:val="24"/>
          <w:szCs w:val="24"/>
        </w:rPr>
        <w:t xml:space="preserve"> = 1.5). Furthermore, no association </w:t>
      </w:r>
      <w:commentRangeEnd w:id="9"/>
      <w:r w:rsidR="000D0607">
        <w:rPr>
          <w:rStyle w:val="CommentReference"/>
        </w:rPr>
        <w:commentReference w:id="9"/>
      </w:r>
      <w:r w:rsidRPr="000A3CE9">
        <w:rPr>
          <w:rFonts w:ascii="Times New Roman"/>
          <w:sz w:val="24"/>
          <w:szCs w:val="24"/>
        </w:rPr>
        <w:t xml:space="preserve">was found between khat </w:t>
      </w:r>
      <w:commentRangeStart w:id="15"/>
      <w:r w:rsidRPr="000A3CE9">
        <w:rPr>
          <w:rFonts w:ascii="Times New Roman"/>
          <w:sz w:val="24"/>
          <w:szCs w:val="24"/>
        </w:rPr>
        <w:t xml:space="preserve">washing and ASMA positivity (χ2 = 0.9 and </w:t>
      </w:r>
      <w:r w:rsidRPr="000A3CE9">
        <w:rPr>
          <w:rFonts w:ascii="Times New Roman"/>
          <w:i/>
          <w:sz w:val="24"/>
          <w:szCs w:val="24"/>
        </w:rPr>
        <w:t>P</w:t>
      </w:r>
      <w:r w:rsidRPr="000A3CE9">
        <w:rPr>
          <w:rFonts w:ascii="Times New Roman"/>
          <w:sz w:val="24"/>
          <w:szCs w:val="24"/>
        </w:rPr>
        <w:t xml:space="preserve"> = 0.65), </w:t>
      </w:r>
      <w:commentRangeStart w:id="16"/>
      <w:r w:rsidRPr="000A3CE9">
        <w:rPr>
          <w:rFonts w:ascii="Times New Roman"/>
          <w:sz w:val="24"/>
          <w:szCs w:val="24"/>
        </w:rPr>
        <w:t>table</w:t>
      </w:r>
      <w:commentRangeEnd w:id="16"/>
      <w:r w:rsidR="002063F1">
        <w:rPr>
          <w:rStyle w:val="CommentReference"/>
        </w:rPr>
        <w:commentReference w:id="16"/>
      </w:r>
      <w:r w:rsidRPr="000A3CE9">
        <w:rPr>
          <w:rFonts w:ascii="Times New Roman"/>
          <w:sz w:val="24"/>
          <w:szCs w:val="24"/>
        </w:rPr>
        <w:t xml:space="preserve"> 5. </w:t>
      </w:r>
    </w:p>
    <w:p w:rsidR="002D04DE" w:rsidRPr="000A3CE9" w:rsidRDefault="00F85A5B" w:rsidP="000A3CE9">
      <w:pPr>
        <w:spacing w:after="0"/>
        <w:jc w:val="both"/>
        <w:rPr>
          <w:rFonts w:ascii="Times New Roman"/>
          <w:b/>
          <w:sz w:val="24"/>
          <w:szCs w:val="24"/>
        </w:rPr>
      </w:pPr>
      <w:r w:rsidRPr="000A3CE9">
        <w:rPr>
          <w:rFonts w:ascii="Times New Roman"/>
          <w:sz w:val="24"/>
          <w:szCs w:val="24"/>
        </w:rPr>
        <w:t>ANA test was positive in 5(5%) smokers and ASMA test was positive in 6(6%) and 1(1%) who smoked sometimes. The association between ANA and ASMA positivity with smoking was statistical non</w:t>
      </w:r>
      <w:commentRangeEnd w:id="15"/>
      <w:r w:rsidR="000D0607">
        <w:rPr>
          <w:rStyle w:val="CommentReference"/>
        </w:rPr>
        <w:commentReference w:id="15"/>
      </w:r>
      <w:r w:rsidRPr="000A3CE9">
        <w:rPr>
          <w:rFonts w:ascii="Times New Roman"/>
          <w:sz w:val="24"/>
          <w:szCs w:val="24"/>
        </w:rPr>
        <w:t xml:space="preserve">-significant (χ2 = 0.89, </w:t>
      </w:r>
      <w:r w:rsidRPr="000A3CE9">
        <w:rPr>
          <w:rFonts w:ascii="Times New Roman"/>
          <w:i/>
          <w:sz w:val="24"/>
          <w:szCs w:val="24"/>
        </w:rPr>
        <w:t>P</w:t>
      </w:r>
      <w:r w:rsidRPr="000A3CE9">
        <w:rPr>
          <w:rFonts w:ascii="Times New Roman"/>
          <w:sz w:val="24"/>
          <w:szCs w:val="24"/>
        </w:rPr>
        <w:t xml:space="preserve"> = 0.53; χ2 = 0.3, </w:t>
      </w:r>
      <w:r w:rsidRPr="000A3CE9">
        <w:rPr>
          <w:rFonts w:ascii="Times New Roman"/>
          <w:i/>
          <w:sz w:val="24"/>
          <w:szCs w:val="24"/>
        </w:rPr>
        <w:t>P</w:t>
      </w:r>
      <w:r w:rsidRPr="000A3CE9">
        <w:rPr>
          <w:rFonts w:ascii="Times New Roman"/>
          <w:sz w:val="24"/>
          <w:szCs w:val="24"/>
        </w:rPr>
        <w:t xml:space="preserve"> = 0.87, respectively), </w:t>
      </w:r>
      <w:commentRangeStart w:id="17"/>
      <w:r w:rsidRPr="000A3CE9">
        <w:rPr>
          <w:rFonts w:ascii="Times New Roman"/>
          <w:sz w:val="24"/>
          <w:szCs w:val="24"/>
        </w:rPr>
        <w:t>table</w:t>
      </w:r>
      <w:commentRangeEnd w:id="17"/>
      <w:r w:rsidR="002063F1">
        <w:rPr>
          <w:rStyle w:val="CommentReference"/>
        </w:rPr>
        <w:commentReference w:id="17"/>
      </w:r>
      <w:r w:rsidRPr="000A3CE9">
        <w:rPr>
          <w:rFonts w:ascii="Times New Roman"/>
          <w:sz w:val="24"/>
          <w:szCs w:val="24"/>
        </w:rPr>
        <w:t xml:space="preserve"> 6.</w:t>
      </w:r>
    </w:p>
    <w:p w:rsidR="002D04DE" w:rsidRPr="000A3CE9" w:rsidRDefault="00F85A5B" w:rsidP="000A3CE9">
      <w:pPr>
        <w:spacing w:after="0"/>
        <w:jc w:val="both"/>
        <w:rPr>
          <w:rFonts w:ascii="Times New Roman"/>
          <w:b/>
          <w:sz w:val="24"/>
          <w:szCs w:val="24"/>
        </w:rPr>
      </w:pPr>
      <w:r w:rsidRPr="000A3CE9">
        <w:rPr>
          <w:rFonts w:ascii="Times New Roman"/>
          <w:b/>
          <w:sz w:val="24"/>
          <w:szCs w:val="24"/>
        </w:rPr>
        <w:t>Discussion</w:t>
      </w:r>
    </w:p>
    <w:p w:rsidR="002D04DE" w:rsidRPr="000A3CE9" w:rsidRDefault="00F85A5B" w:rsidP="000A3CE9">
      <w:pPr>
        <w:spacing w:after="0"/>
        <w:jc w:val="both"/>
        <w:rPr>
          <w:rFonts w:ascii="Times New Roman"/>
          <w:sz w:val="24"/>
          <w:szCs w:val="24"/>
        </w:rPr>
      </w:pPr>
      <w:commentRangeStart w:id="18"/>
      <w:r w:rsidRPr="000A3CE9">
        <w:rPr>
          <w:rFonts w:ascii="Times New Roman"/>
          <w:sz w:val="24"/>
          <w:szCs w:val="24"/>
        </w:rPr>
        <w:t>AIH type 1 occurs primarily in adults with a female predominance. Pathogenesis of AIH type 1 is unknown, though both genetic and environmental factors are likely to predispose to the disease. Circulating ANA and ASMA are key to the diagnosis of AIH type 1.</w:t>
      </w:r>
      <w:r w:rsidRPr="000A3CE9">
        <w:rPr>
          <w:rFonts w:ascii="Times New Roman"/>
          <w:sz w:val="24"/>
          <w:szCs w:val="24"/>
          <w:vertAlign w:val="superscript"/>
        </w:rPr>
        <w:t>24</w:t>
      </w:r>
      <w:r w:rsidRPr="000A3CE9">
        <w:rPr>
          <w:rFonts w:ascii="Times New Roman"/>
          <w:sz w:val="24"/>
          <w:szCs w:val="24"/>
        </w:rPr>
        <w:t xml:space="preserve"> Khat chewing is proposed to cause AIH. </w:t>
      </w:r>
      <w:r w:rsidRPr="000A3CE9">
        <w:rPr>
          <w:rFonts w:ascii="Times New Roman"/>
          <w:sz w:val="24"/>
          <w:szCs w:val="24"/>
          <w:vertAlign w:val="superscript"/>
        </w:rPr>
        <w:t>25</w:t>
      </w:r>
      <w:r w:rsidRPr="000A3CE9">
        <w:rPr>
          <w:rFonts w:ascii="Times New Roman"/>
          <w:sz w:val="24"/>
          <w:szCs w:val="24"/>
        </w:rPr>
        <w:t xml:space="preserve"> Hence </w:t>
      </w:r>
      <w:commentRangeStart w:id="19"/>
      <w:r w:rsidRPr="000A3CE9">
        <w:rPr>
          <w:rFonts w:ascii="Times New Roman"/>
          <w:sz w:val="24"/>
          <w:szCs w:val="24"/>
        </w:rPr>
        <w:t xml:space="preserve">our </w:t>
      </w:r>
      <w:commentRangeEnd w:id="19"/>
      <w:r w:rsidR="00E93BE9">
        <w:rPr>
          <w:rStyle w:val="CommentReference"/>
        </w:rPr>
        <w:commentReference w:id="19"/>
      </w:r>
      <w:r w:rsidRPr="000A3CE9">
        <w:rPr>
          <w:rFonts w:ascii="Times New Roman"/>
          <w:sz w:val="24"/>
          <w:szCs w:val="24"/>
        </w:rPr>
        <w:t xml:space="preserve">study aimed to measure serum ANA and ASMA among khat chewers and non-khat chewers as early markers for liver damage by khat chewing. </w:t>
      </w:r>
    </w:p>
    <w:p w:rsidR="002D04DE" w:rsidRPr="000A3CE9" w:rsidRDefault="00F85A5B" w:rsidP="000A3CE9">
      <w:pPr>
        <w:spacing w:after="0"/>
        <w:jc w:val="both"/>
        <w:rPr>
          <w:rFonts w:ascii="Times New Roman"/>
          <w:sz w:val="24"/>
          <w:szCs w:val="24"/>
        </w:rPr>
      </w:pPr>
      <w:r w:rsidRPr="000A3CE9">
        <w:rPr>
          <w:rFonts w:ascii="Times New Roman"/>
          <w:sz w:val="24"/>
          <w:szCs w:val="24"/>
        </w:rPr>
        <w:t xml:space="preserve">This study revealed that chewing khat had no association with increased serum level of ANA or ASMA. Although Riyaz </w:t>
      </w:r>
      <w:r w:rsidRPr="000A3CE9">
        <w:rPr>
          <w:rFonts w:ascii="Times New Roman"/>
          <w:i/>
          <w:sz w:val="24"/>
          <w:szCs w:val="24"/>
        </w:rPr>
        <w:t>et al</w:t>
      </w:r>
      <w:r w:rsidRPr="000A3CE9">
        <w:rPr>
          <w:rFonts w:ascii="Times New Roman"/>
          <w:sz w:val="24"/>
          <w:szCs w:val="24"/>
        </w:rPr>
        <w:t>, 2014,</w:t>
      </w:r>
      <w:r w:rsidRPr="000A3CE9">
        <w:rPr>
          <w:rFonts w:ascii="Times New Roman"/>
          <w:sz w:val="24"/>
          <w:szCs w:val="24"/>
          <w:vertAlign w:val="superscript"/>
        </w:rPr>
        <w:t>25</w:t>
      </w:r>
      <w:r w:rsidRPr="000A3CE9">
        <w:rPr>
          <w:rFonts w:ascii="Times New Roman"/>
          <w:sz w:val="24"/>
          <w:szCs w:val="24"/>
        </w:rPr>
        <w:t xml:space="preserve"> reported khat to be a possible cause of AIH, </w:t>
      </w:r>
      <w:commentRangeStart w:id="20"/>
      <w:r w:rsidRPr="000A3CE9">
        <w:rPr>
          <w:rFonts w:ascii="Times New Roman"/>
          <w:sz w:val="24"/>
          <w:szCs w:val="24"/>
        </w:rPr>
        <w:t>our</w:t>
      </w:r>
      <w:commentRangeEnd w:id="20"/>
      <w:r w:rsidR="00E93BE9">
        <w:rPr>
          <w:rStyle w:val="CommentReference"/>
        </w:rPr>
        <w:commentReference w:id="20"/>
      </w:r>
      <w:r w:rsidRPr="000A3CE9">
        <w:rPr>
          <w:rFonts w:ascii="Times New Roman"/>
          <w:sz w:val="24"/>
          <w:szCs w:val="24"/>
        </w:rPr>
        <w:t xml:space="preserve"> findings suggest that khat chewing may have no direct role in the induction of ANA and ASMA production and imply Khat interaction with other factors such as genetic susceptibility and khat abuse in the pathogenesis of AIH. Another explanation is that Khat risks on hepatocytes may be due to other mechanisms such as hepatotoxicity or increase the rate of hepatocytes apoptosis rather than autoantibody production. </w:t>
      </w:r>
      <w:r w:rsidRPr="000A3CE9">
        <w:rPr>
          <w:rFonts w:ascii="Times New Roman"/>
          <w:sz w:val="24"/>
          <w:szCs w:val="24"/>
          <w:vertAlign w:val="superscript"/>
        </w:rPr>
        <w:t>26</w:t>
      </w:r>
      <w:commentRangeEnd w:id="18"/>
      <w:r w:rsidR="0088677B">
        <w:rPr>
          <w:rStyle w:val="CommentReference"/>
        </w:rPr>
        <w:commentReference w:id="18"/>
      </w:r>
      <w:r w:rsidRPr="000A3CE9">
        <w:rPr>
          <w:rFonts w:ascii="Times New Roman"/>
          <w:sz w:val="24"/>
          <w:szCs w:val="24"/>
          <w:vertAlign w:val="superscript"/>
        </w:rPr>
        <w:t>-29</w:t>
      </w:r>
    </w:p>
    <w:p w:rsidR="002D04DE" w:rsidRPr="000A3CE9" w:rsidRDefault="00F85A5B" w:rsidP="000A3CE9">
      <w:pPr>
        <w:spacing w:after="0"/>
        <w:jc w:val="both"/>
        <w:rPr>
          <w:rFonts w:ascii="Times New Roman"/>
          <w:sz w:val="24"/>
          <w:szCs w:val="24"/>
        </w:rPr>
      </w:pPr>
      <w:commentRangeStart w:id="21"/>
      <w:r w:rsidRPr="000A3CE9">
        <w:rPr>
          <w:rFonts w:ascii="Times New Roman"/>
          <w:sz w:val="24"/>
          <w:szCs w:val="24"/>
        </w:rPr>
        <w:t>Our</w:t>
      </w:r>
      <w:commentRangeEnd w:id="21"/>
      <w:r w:rsidR="00E93BE9">
        <w:rPr>
          <w:rStyle w:val="CommentReference"/>
        </w:rPr>
        <w:commentReference w:id="21"/>
      </w:r>
      <w:r w:rsidRPr="000A3CE9">
        <w:rPr>
          <w:rFonts w:ascii="Times New Roman"/>
          <w:sz w:val="24"/>
          <w:szCs w:val="24"/>
        </w:rPr>
        <w:t xml:space="preserve"> study showed that the positivity of ANA and ASMA tests were increasing by increase age. This result is supported by studies which reported serum ANA prevalence in the general population to be highest in elders.</w:t>
      </w:r>
      <w:r w:rsidRPr="000A3CE9">
        <w:rPr>
          <w:rFonts w:ascii="Times New Roman"/>
          <w:sz w:val="24"/>
          <w:szCs w:val="24"/>
          <w:vertAlign w:val="superscript"/>
        </w:rPr>
        <w:t>30-32</w:t>
      </w:r>
      <w:r w:rsidRPr="000A3CE9">
        <w:rPr>
          <w:rFonts w:ascii="Times New Roman"/>
          <w:sz w:val="24"/>
          <w:szCs w:val="24"/>
        </w:rPr>
        <w:t xml:space="preserve"> Nevertheless, other studies found no association between serum ANA with age.</w:t>
      </w:r>
      <w:r w:rsidRPr="000A3CE9">
        <w:rPr>
          <w:rFonts w:ascii="Times New Roman"/>
          <w:sz w:val="24"/>
          <w:szCs w:val="24"/>
          <w:vertAlign w:val="superscript"/>
        </w:rPr>
        <w:t>33-34</w:t>
      </w:r>
    </w:p>
    <w:p w:rsidR="002D04DE" w:rsidRPr="000A3CE9" w:rsidRDefault="00F85A5B" w:rsidP="000A3CE9">
      <w:pPr>
        <w:spacing w:after="0"/>
        <w:jc w:val="both"/>
        <w:rPr>
          <w:rFonts w:ascii="Times New Roman"/>
          <w:sz w:val="24"/>
          <w:szCs w:val="24"/>
        </w:rPr>
      </w:pPr>
      <w:commentRangeStart w:id="22"/>
      <w:r w:rsidRPr="000A3CE9">
        <w:rPr>
          <w:rFonts w:ascii="Times New Roman"/>
          <w:sz w:val="24"/>
          <w:szCs w:val="24"/>
        </w:rPr>
        <w:lastRenderedPageBreak/>
        <w:t>Equal males and females were enrolled in this study. No statistical differences were found between the ANA and ASMA results in both men and women. This finding is in agreement with other study which reported no association between ANAs and gender.</w:t>
      </w:r>
      <w:r w:rsidRPr="000A3CE9">
        <w:rPr>
          <w:rFonts w:ascii="Times New Roman"/>
          <w:sz w:val="24"/>
          <w:szCs w:val="24"/>
          <w:vertAlign w:val="superscript"/>
        </w:rPr>
        <w:t>31,33,35,36</w:t>
      </w:r>
      <w:r w:rsidRPr="000A3CE9">
        <w:rPr>
          <w:rFonts w:ascii="Times New Roman"/>
          <w:sz w:val="24"/>
          <w:szCs w:val="24"/>
        </w:rPr>
        <w:t xml:space="preserve"> In contrast, other studies reported presence of ANA and/or ASMA to be more predominant in females than in males. </w:t>
      </w:r>
      <w:r w:rsidRPr="000A3CE9">
        <w:rPr>
          <w:rFonts w:ascii="Times New Roman"/>
          <w:sz w:val="24"/>
          <w:szCs w:val="24"/>
          <w:vertAlign w:val="superscript"/>
        </w:rPr>
        <w:t>30, 34, 35, 37</w:t>
      </w:r>
    </w:p>
    <w:p w:rsidR="002D04DE" w:rsidRPr="000A3CE9" w:rsidRDefault="00F85A5B" w:rsidP="000A3CE9">
      <w:pPr>
        <w:spacing w:after="0"/>
        <w:jc w:val="both"/>
        <w:rPr>
          <w:rFonts w:ascii="Times New Roman"/>
          <w:sz w:val="24"/>
          <w:szCs w:val="24"/>
        </w:rPr>
      </w:pPr>
      <w:r w:rsidRPr="000A3CE9">
        <w:rPr>
          <w:rFonts w:ascii="Times New Roman"/>
          <w:sz w:val="24"/>
          <w:szCs w:val="24"/>
        </w:rPr>
        <w:t>Current study demonstrates that smoking had no association with ANA and ASMA positivity. Similar results are reported by other studies.</w:t>
      </w:r>
      <w:r w:rsidRPr="000A3CE9">
        <w:rPr>
          <w:rFonts w:ascii="Times New Roman"/>
          <w:sz w:val="24"/>
          <w:szCs w:val="24"/>
          <w:vertAlign w:val="superscript"/>
        </w:rPr>
        <w:t>30,33, 36,38,39</w:t>
      </w:r>
      <w:r w:rsidRPr="000A3CE9">
        <w:rPr>
          <w:rFonts w:ascii="Times New Roman"/>
          <w:sz w:val="24"/>
          <w:szCs w:val="24"/>
        </w:rPr>
        <w:t xml:space="preserve"> On the other hand, this finding is in disagreement with </w:t>
      </w:r>
      <w:r w:rsidRPr="000A3CE9">
        <w:rPr>
          <w:rFonts w:ascii="Times New Roman"/>
          <w:color w:val="0D0D0D"/>
          <w:sz w:val="24"/>
          <w:szCs w:val="24"/>
        </w:rPr>
        <w:t xml:space="preserve">Karabulut </w:t>
      </w:r>
      <w:r w:rsidRPr="000A3CE9">
        <w:rPr>
          <w:rFonts w:ascii="Times New Roman"/>
          <w:i/>
          <w:color w:val="0D0D0D"/>
          <w:sz w:val="24"/>
          <w:szCs w:val="24"/>
        </w:rPr>
        <w:t>et al</w:t>
      </w:r>
      <w:r w:rsidRPr="000A3CE9">
        <w:rPr>
          <w:rFonts w:ascii="Times New Roman"/>
          <w:color w:val="0D0D0D"/>
          <w:sz w:val="24"/>
          <w:szCs w:val="24"/>
        </w:rPr>
        <w:t>, 2011</w:t>
      </w:r>
      <w:r w:rsidRPr="000A3CE9">
        <w:rPr>
          <w:rFonts w:ascii="Times New Roman"/>
          <w:sz w:val="24"/>
          <w:szCs w:val="24"/>
        </w:rPr>
        <w:t>, who reported association between ANAs positivity and smoking.</w:t>
      </w:r>
      <w:r w:rsidRPr="000A3CE9">
        <w:rPr>
          <w:rFonts w:ascii="Times New Roman"/>
          <w:sz w:val="24"/>
          <w:szCs w:val="24"/>
          <w:vertAlign w:val="superscript"/>
        </w:rPr>
        <w:t>40</w:t>
      </w:r>
    </w:p>
    <w:p w:rsidR="002D04DE" w:rsidRPr="000A3CE9" w:rsidRDefault="00F85A5B" w:rsidP="000A3CE9">
      <w:pPr>
        <w:spacing w:after="0"/>
        <w:jc w:val="both"/>
        <w:rPr>
          <w:rFonts w:ascii="Times New Roman"/>
          <w:sz w:val="24"/>
          <w:szCs w:val="24"/>
        </w:rPr>
      </w:pPr>
      <w:r w:rsidRPr="000A3CE9">
        <w:rPr>
          <w:rFonts w:ascii="Times New Roman"/>
          <w:sz w:val="24"/>
          <w:szCs w:val="24"/>
        </w:rPr>
        <w:t xml:space="preserve">Many khat farmers use pesticides for better khat cultivation which may have harmful effects on liver cells. Serum positivity of ANA was more frequent among participants who did not wash khat; however, the difference was not statistical significant which may be attributed to small number of the studied </w:t>
      </w:r>
      <w:commentRangeEnd w:id="22"/>
      <w:r w:rsidR="0088677B">
        <w:rPr>
          <w:rStyle w:val="CommentReference"/>
        </w:rPr>
        <w:commentReference w:id="22"/>
      </w:r>
      <w:r w:rsidRPr="000A3CE9">
        <w:rPr>
          <w:rFonts w:ascii="Times New Roman"/>
          <w:sz w:val="24"/>
          <w:szCs w:val="24"/>
        </w:rPr>
        <w:t xml:space="preserve">sample. </w:t>
      </w:r>
    </w:p>
    <w:p w:rsidR="002D04DE" w:rsidRPr="000A3CE9" w:rsidRDefault="00F85A5B" w:rsidP="000A3CE9">
      <w:pPr>
        <w:spacing w:after="0"/>
        <w:jc w:val="both"/>
        <w:rPr>
          <w:rFonts w:ascii="Times New Roman"/>
          <w:b/>
          <w:sz w:val="24"/>
          <w:szCs w:val="24"/>
        </w:rPr>
      </w:pPr>
      <w:r w:rsidRPr="000A3CE9">
        <w:rPr>
          <w:rFonts w:ascii="Times New Roman"/>
          <w:b/>
          <w:sz w:val="24"/>
          <w:szCs w:val="24"/>
        </w:rPr>
        <w:t>Conclusion</w:t>
      </w:r>
    </w:p>
    <w:p w:rsidR="002D04DE" w:rsidRPr="000A3CE9" w:rsidRDefault="00F85A5B" w:rsidP="000A3CE9">
      <w:pPr>
        <w:spacing w:after="0"/>
        <w:jc w:val="both"/>
        <w:rPr>
          <w:rFonts w:ascii="Times New Roman"/>
          <w:sz w:val="24"/>
          <w:szCs w:val="24"/>
        </w:rPr>
      </w:pPr>
      <w:commentRangeStart w:id="23"/>
      <w:r w:rsidRPr="000A3CE9">
        <w:rPr>
          <w:rFonts w:ascii="Times New Roman"/>
          <w:sz w:val="24"/>
          <w:szCs w:val="24"/>
        </w:rPr>
        <w:t>Khat chewing has no association with ANA and ASMA positivity. Nevertheless, ANA and ASMA positivity has an association with aging. Therefore, adults over 30 years old should be screened for ANA and ASMA positivity because such individuals are at risk for development of autoimmune diseases</w:t>
      </w:r>
      <w:commentRangeEnd w:id="23"/>
      <w:r w:rsidR="0088677B">
        <w:rPr>
          <w:rStyle w:val="CommentReference"/>
        </w:rPr>
        <w:commentReference w:id="23"/>
      </w:r>
      <w:r w:rsidRPr="000A3CE9">
        <w:rPr>
          <w:rFonts w:ascii="Times New Roman"/>
          <w:sz w:val="24"/>
          <w:szCs w:val="24"/>
        </w:rPr>
        <w:t>.</w:t>
      </w:r>
    </w:p>
    <w:p w:rsidR="002D04DE" w:rsidRPr="000A3CE9" w:rsidRDefault="00F85A5B" w:rsidP="000A3CE9">
      <w:pPr>
        <w:spacing w:after="0"/>
        <w:jc w:val="both"/>
        <w:rPr>
          <w:rFonts w:ascii="Times New Roman"/>
          <w:b/>
          <w:sz w:val="24"/>
          <w:szCs w:val="24"/>
        </w:rPr>
      </w:pPr>
      <w:r w:rsidRPr="000A3CE9">
        <w:rPr>
          <w:rFonts w:ascii="Times New Roman"/>
          <w:b/>
          <w:sz w:val="24"/>
          <w:szCs w:val="24"/>
        </w:rPr>
        <w:t>Limitations of the study</w:t>
      </w:r>
    </w:p>
    <w:p w:rsidR="002D04DE" w:rsidRPr="000A3CE9" w:rsidRDefault="00F85A5B" w:rsidP="000A3CE9">
      <w:pPr>
        <w:spacing w:after="0"/>
        <w:jc w:val="both"/>
        <w:rPr>
          <w:rFonts w:ascii="Times New Roman"/>
          <w:sz w:val="24"/>
          <w:szCs w:val="24"/>
        </w:rPr>
      </w:pPr>
      <w:r w:rsidRPr="000A3CE9">
        <w:rPr>
          <w:rFonts w:ascii="Times New Roman"/>
          <w:sz w:val="24"/>
          <w:szCs w:val="24"/>
        </w:rPr>
        <w:t xml:space="preserve">Obstacles which we encountered during the study were </w:t>
      </w:r>
      <w:commentRangeStart w:id="24"/>
      <w:r w:rsidRPr="000A3CE9">
        <w:rPr>
          <w:rFonts w:ascii="Times New Roman"/>
          <w:sz w:val="24"/>
          <w:szCs w:val="24"/>
        </w:rPr>
        <w:t xml:space="preserve">difficulty </w:t>
      </w:r>
      <w:commentRangeEnd w:id="24"/>
      <w:r w:rsidR="002063F1">
        <w:rPr>
          <w:rStyle w:val="CommentReference"/>
        </w:rPr>
        <w:commentReference w:id="24"/>
      </w:r>
      <w:r w:rsidRPr="000A3CE9">
        <w:rPr>
          <w:rFonts w:ascii="Times New Roman"/>
          <w:sz w:val="24"/>
          <w:szCs w:val="24"/>
        </w:rPr>
        <w:t xml:space="preserve">to determine type and amount of khat as well as time for how long chewing. </w:t>
      </w:r>
    </w:p>
    <w:p w:rsidR="002D04DE" w:rsidRPr="000A3CE9" w:rsidRDefault="00F85A5B" w:rsidP="000A3CE9">
      <w:pPr>
        <w:spacing w:after="0"/>
        <w:rPr>
          <w:rFonts w:ascii="Times New Roman"/>
          <w:b/>
          <w:sz w:val="24"/>
          <w:szCs w:val="24"/>
        </w:rPr>
      </w:pPr>
      <w:r w:rsidRPr="000A3CE9">
        <w:rPr>
          <w:rFonts w:ascii="Times New Roman"/>
          <w:b/>
          <w:sz w:val="24"/>
          <w:szCs w:val="24"/>
        </w:rPr>
        <w:t>Acknowledgments</w:t>
      </w:r>
    </w:p>
    <w:p w:rsidR="002D04DE" w:rsidRPr="000A3CE9" w:rsidRDefault="00F85A5B" w:rsidP="000A3CE9">
      <w:pPr>
        <w:spacing w:after="0"/>
        <w:rPr>
          <w:rFonts w:ascii="Times New Roman"/>
          <w:sz w:val="24"/>
          <w:szCs w:val="24"/>
        </w:rPr>
      </w:pPr>
      <w:r w:rsidRPr="000A3CE9">
        <w:rPr>
          <w:rFonts w:ascii="Times New Roman"/>
          <w:sz w:val="24"/>
          <w:szCs w:val="24"/>
        </w:rPr>
        <w:t xml:space="preserve">This work has been supported by grants from </w:t>
      </w:r>
      <w:r w:rsidRPr="000A3CE9">
        <w:rPr>
          <w:rFonts w:ascii="Times New Roman"/>
          <w:sz w:val="24"/>
          <w:szCs w:val="24"/>
          <w:lang w:bidi="ar-YE"/>
        </w:rPr>
        <w:t>Almughales</w:t>
      </w:r>
      <w:r w:rsidRPr="000A3CE9">
        <w:rPr>
          <w:rFonts w:ascii="Times New Roman"/>
          <w:sz w:val="24"/>
          <w:szCs w:val="24"/>
        </w:rPr>
        <w:t xml:space="preserve"> Organization</w:t>
      </w:r>
    </w:p>
    <w:p w:rsidR="002D04DE" w:rsidRPr="000A3CE9" w:rsidRDefault="00F85A5B" w:rsidP="000A3CE9">
      <w:pPr>
        <w:spacing w:after="0"/>
        <w:rPr>
          <w:rFonts w:ascii="Times New Roman"/>
          <w:b/>
          <w:sz w:val="24"/>
          <w:szCs w:val="24"/>
        </w:rPr>
      </w:pPr>
      <w:r w:rsidRPr="000A3CE9">
        <w:rPr>
          <w:rFonts w:ascii="Times New Roman"/>
          <w:b/>
          <w:sz w:val="24"/>
          <w:szCs w:val="24"/>
        </w:rPr>
        <w:t>Disclosure</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The authors declared no conflicts of interest.</w:t>
      </w:r>
    </w:p>
    <w:p w:rsidR="002D04DE" w:rsidRPr="000A3CE9" w:rsidRDefault="00F85A5B" w:rsidP="000A3CE9">
      <w:pPr>
        <w:spacing w:line="240" w:lineRule="auto"/>
        <w:jc w:val="both"/>
        <w:rPr>
          <w:rFonts w:ascii="Times New Roman"/>
          <w:b/>
          <w:sz w:val="24"/>
          <w:szCs w:val="24"/>
        </w:rPr>
      </w:pPr>
      <w:commentRangeStart w:id="25"/>
      <w:commentRangeStart w:id="26"/>
      <w:r w:rsidRPr="000A3CE9">
        <w:rPr>
          <w:rFonts w:ascii="Times New Roman"/>
          <w:b/>
          <w:sz w:val="24"/>
          <w:szCs w:val="24"/>
        </w:rPr>
        <w:t>Reference</w:t>
      </w:r>
      <w:commentRangeEnd w:id="26"/>
      <w:r w:rsidR="00F00858">
        <w:rPr>
          <w:rStyle w:val="CommentReference"/>
        </w:rPr>
        <w:commentReference w:id="26"/>
      </w:r>
      <w:r w:rsidRPr="000A3CE9">
        <w:rPr>
          <w:rFonts w:ascii="Times New Roman"/>
          <w:b/>
          <w:sz w:val="24"/>
          <w:szCs w:val="24"/>
        </w:rPr>
        <w:t>s</w:t>
      </w:r>
      <w:commentRangeEnd w:id="25"/>
      <w:r w:rsidR="002063F1">
        <w:rPr>
          <w:rStyle w:val="CommentReference"/>
        </w:rPr>
        <w:commentReference w:id="25"/>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1. Krawitt EL. Autoimmune hepatitis. The New England journal of medicine. 2006, 354(1):54-66.</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2. Czaja AJ. Diverse manifestations and evolving treatments of autoimmune hepatitis. Minerva Gastroenterol Dietol. 2005, 51:313–333.</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3. Bruguera M. Autoimmune hepatitis In: Shoenfeld Y, Cervera R, Gershwin E. Diagnostic criteria in autoimmune diseases. USA, Human Press. 2008, 287- 290.</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4. Czaja AJ. Special clinical challenges in autoimmune hepatitis: the elderly, males, pregnancy, mild disease, fulminant onset, and nonwhite patients. Semin Liver Dis. 2009, 29:315–330.</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5. Czaja AJ. Diagnosis and Management of Autoimmune Hepatitis: Current Status and Future Directions. Gut Liver. 2016, 10(2):177-203.</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 xml:space="preserve">6. Homberg JC, Abuaf N, Bernard O, Islam S, Alvarez F, Khalil SH, Poupon R, Darnis F, Lévy VG, Grippon P, </w:t>
      </w:r>
      <w:r w:rsidRPr="000A3CE9">
        <w:rPr>
          <w:rFonts w:ascii="Times New Roman"/>
          <w:i/>
          <w:sz w:val="24"/>
          <w:szCs w:val="24"/>
        </w:rPr>
        <w:t>et al</w:t>
      </w:r>
      <w:r w:rsidRPr="000A3CE9">
        <w:rPr>
          <w:rFonts w:ascii="Times New Roman"/>
          <w:sz w:val="24"/>
          <w:szCs w:val="24"/>
        </w:rPr>
        <w:t>. Chronic active hepatitis associated with antiliver/kidney microsome antibody type 1: a second type of "autoimmune" hepatitis. Hepatology. 1987, 7(6):1333-1339.</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7. Volkmann MD, Zentgraf H.  SLA/LP/tRNP((Ser)Sec) antigen in autoimmune hepatitis: identification of the native protein in human hepatic cell extract. J Autoimmun. 2010, 34(1):59-65.</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8. Krawitt EL. Discrimination of autoimmune hepatitis: autoantibody typing and beyond. Journal of gastroenterology. 2011,46 Suppl 1:39-41.</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9. Liberal R, Vergani D, Mieli-Vergani G. Update on Autoimmune Hepatitis. J Clin Transl Hepatol. 2015, 3(1):42-52.</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10. Malik TA, Saeed S. Autoimmune hepatitis: a review. JPMA. The Journal of the Pakistan Medical Association. 2010, 60(5):381-387.</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lastRenderedPageBreak/>
        <w:t>11. Oliveira LC1, Porta G, Marin ML, Bittencourt PL, Kalil J, Goldberg AC. Autoimmune hepatitis, HLA and extended haplotypes. Autoimmun Rev. 2011, 10(4):189-93.</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12. Hassan NA, Siddiqui AR, Abbas Z, Hassan SM, Soomro GB, Mubarak M, Anis S, Muzaffar R, Zafar MN. Clinical profile and HLA typing of autoimmune hepatitis from Pakistan. Hepat Mon. 2013, 13(12):e13598.</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13. Kaur N, Minz RW, Anand S, Saikia B, Aggarwal R, Das A, Thapa BR, Chawla YK. HLA DRB1 alleles discriminate the manifestation of autoimmune hepatitis as type 1 or type 2 in North Indian population. J Clin Exp Hepatol. 2014, 4(1):14-8.</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14. Baharlou R, Faghihi-Kashani A, Faraji F, Najafi-Samei M, Setareh M, Zamani F, Tajik N. HLA-DRB1 alleles of susceptibility and protection in Iranians with autoimmune hepatitis. Hum Immunol. 2016, 77(4):330-335.</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15. Gershwin EM, Vierling JM, Manns MP. Liver immunology principles and practice. USA, Human Press. 2007:263-276.</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16. Guzman G, Kallwitz E, Wojewoda C, Chennuri R, Berkes J, Layden T, Cotler S. Liver injury with features mimicking autoimmune hepatitis following the use of black cohosh. Case Rep Med. 2009, 2009:918156.</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17. Béland K, Lapierre P, Alvarez F. Influence of genes, sex, age and environment on the onset of autoimmune hepatitis. World J Gastroenterol. 2009, 15(9):1025-1034.</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18. Hassan NA,Gunaid AA and  Murray –Lyon IM: Khat (Catha edulis ): health aspects of khat chewing. Health Journal. 2007, 13(3): 206-218.</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 xml:space="preserve">19. Chapman MH, Kajihara M, Borges G </w:t>
      </w:r>
      <w:r w:rsidRPr="000A3CE9">
        <w:rPr>
          <w:rFonts w:ascii="Times New Roman"/>
          <w:i/>
          <w:sz w:val="24"/>
          <w:szCs w:val="24"/>
        </w:rPr>
        <w:t>et al</w:t>
      </w:r>
      <w:r w:rsidRPr="000A3CE9">
        <w:rPr>
          <w:rFonts w:ascii="Times New Roman"/>
          <w:sz w:val="24"/>
          <w:szCs w:val="24"/>
        </w:rPr>
        <w:t>. Severe, acute liver injury and khat leaves. The New England Journal of Medicine. 2010, 362(17):1642–1644.</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 xml:space="preserve">20. </w:t>
      </w:r>
      <w:r w:rsidRPr="000A3CE9">
        <w:rPr>
          <w:rFonts w:ascii="Times New Roman"/>
          <w:color w:val="0D0D0D"/>
          <w:sz w:val="24"/>
          <w:szCs w:val="24"/>
        </w:rPr>
        <w:t>Fallatahh H.</w:t>
      </w:r>
      <w:r w:rsidRPr="000A3CE9">
        <w:rPr>
          <w:rFonts w:ascii="Times New Roman"/>
          <w:sz w:val="24"/>
          <w:szCs w:val="24"/>
        </w:rPr>
        <w:t>Qat chewing and autoimmune hepatitis: true association or coincidence. Middle East Journal of Family Medicine. 2010, 8:6–9.</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21. Peevers CG, Moorghen M, Collins PL, Gordon FH, McCune CA. Liver disease and cirrhosis because of khat chewing in UK Somali men: a case series. Liver International. 2010, 30(8):1242–1243.</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22. Patanwala I, A. Burt M. Bassendine, M. Hudson. Khat associated end stage chronic liver disease: a case report. Journal of Medical Cases. 2011, 2(3):104–106.</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23. Yildiz H, Komuta M, Monsalve C, Starkel P, Lefebvre C. To chew or not to chew: that's the question. Acta Clin Belg. 2016, 71(3):187-189.</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24. Manns MP, Lohse AW, Vergani D. Autoimmune hepatitis--Update 2015. J Hepatol. 2015, 62(1 Suppl):S100-111.</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25. Riyaz S, Imran M, Gleeson D, Karajeh MA. Khat (Catha edulis) as a possible cause of autoimmune hepatitis. World J. Hepatol. 2014, 6:150–154.</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26. Al-Habori M1, Al-Aghbari A, Al-Mamary M, Baker M. Toxicological evaluation of Catha edulis leaves: a long term feeding experiment in animals. J Ethnopharmacol. 2002, 83(3):209-217.</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27. Al-Mamary M, Al-Habori M, Al-Aghbari AM, Baker MM. Investigation into the toxicological effects of Catha edulis leaves: a short term study in animals. Phytother Res. 2002, 16(2):127-132.</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28. Abid MD, Chen J, Xiang M, Zhou J, Chen X, Gong F. Khat (Catha edulis) generates reactive oxygen species and promotes hepatic cell apoptosis via MAPK activation. Int J Mol Med. 2013, 32(2):389-95.</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29. Ramzy I, Abdelbary M, Abdelhafez H, Omran D, Al-Amrany M, Al-Shami A. The effect of chronic khat chewing on liver enzyme levels (a Yemenian study). The Egyptian Journal of Internal Medicine. 2013, 25 (1):37-41.</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 xml:space="preserve">30. Satoh M, Chan EK, Ho LA, </w:t>
      </w:r>
      <w:r w:rsidRPr="000A3CE9">
        <w:rPr>
          <w:rFonts w:ascii="Times New Roman"/>
          <w:i/>
          <w:sz w:val="24"/>
          <w:szCs w:val="24"/>
        </w:rPr>
        <w:t>et al</w:t>
      </w:r>
      <w:r w:rsidRPr="000A3CE9">
        <w:rPr>
          <w:rFonts w:ascii="Times New Roman"/>
          <w:sz w:val="24"/>
          <w:szCs w:val="24"/>
        </w:rPr>
        <w:t>. Prevalence and sociodemographic correlates of antinuclear antibodies in the United States. Arthritis Rheum. 2012, 64(7):2319-2327.</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 xml:space="preserve">31. Sidhom O, Laadhar L, Zitouni M, </w:t>
      </w:r>
      <w:r w:rsidRPr="000A3CE9">
        <w:rPr>
          <w:rFonts w:ascii="Times New Roman"/>
          <w:i/>
          <w:sz w:val="24"/>
          <w:szCs w:val="24"/>
        </w:rPr>
        <w:t>et al</w:t>
      </w:r>
      <w:r w:rsidRPr="000A3CE9">
        <w:rPr>
          <w:rFonts w:ascii="Times New Roman"/>
          <w:sz w:val="24"/>
          <w:szCs w:val="24"/>
        </w:rPr>
        <w:t>. Spectrum of autoantibodies in Tunisian psychiatric inpatients. Immunol Invest. 2012, 41(5):538-549.</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lastRenderedPageBreak/>
        <w:t xml:space="preserve">32. Selmi C, Ceribelli A, Generali E, Scirè CA, </w:t>
      </w:r>
      <w:r w:rsidRPr="000A3CE9">
        <w:rPr>
          <w:rFonts w:ascii="Times New Roman"/>
          <w:i/>
          <w:sz w:val="24"/>
          <w:szCs w:val="24"/>
        </w:rPr>
        <w:t>et al</w:t>
      </w:r>
      <w:r w:rsidRPr="000A3CE9">
        <w:rPr>
          <w:rFonts w:ascii="Times New Roman"/>
          <w:sz w:val="24"/>
          <w:szCs w:val="24"/>
        </w:rPr>
        <w:t>. Serum antinuclear and extractable nuclear antigen antibody prevalence and associated morbidity and mortality in the general population over 15 years. Autoimmun Rev. 2016, 15(2):162-166.</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 xml:space="preserve">33. Bonarius HP, Brandsma CA, Kerstjens HA, </w:t>
      </w:r>
      <w:r w:rsidRPr="000A3CE9">
        <w:rPr>
          <w:rFonts w:ascii="Times New Roman"/>
          <w:i/>
          <w:sz w:val="24"/>
          <w:szCs w:val="24"/>
        </w:rPr>
        <w:t>et al</w:t>
      </w:r>
      <w:r w:rsidRPr="000A3CE9">
        <w:rPr>
          <w:rFonts w:ascii="Times New Roman"/>
          <w:sz w:val="24"/>
          <w:szCs w:val="24"/>
        </w:rPr>
        <w:t>. Antinuclear autoantibodies are more prevalent in COPD in association with low body mass index but not with smoking history. Thorax. 2011, 66(2):101-107.</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 xml:space="preserve">34. Li Q, Karp D, Quan J, </w:t>
      </w:r>
      <w:r w:rsidRPr="000A3CE9">
        <w:rPr>
          <w:rFonts w:ascii="Times New Roman"/>
          <w:i/>
          <w:sz w:val="24"/>
          <w:szCs w:val="24"/>
        </w:rPr>
        <w:t>et al</w:t>
      </w:r>
      <w:r w:rsidRPr="000A3CE9">
        <w:rPr>
          <w:rFonts w:ascii="Times New Roman"/>
          <w:sz w:val="24"/>
          <w:szCs w:val="24"/>
        </w:rPr>
        <w:t>. Risk factors for ANA positivity in healthy persons. Arthritis Research and Therapy. 2011, 13:R38.</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 xml:space="preserve">35. Njemini R, Meyers I, Demanet C, J Smitz, Sosso M, Mets T. The prevalence of autoantibodies in an elderly sub-Saharan African population. Clin Exp Immunol. 2002, 127:99–106. </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36. Kaklıkkaya N, Akıneden A, Topbaş M. Determination of anti-nuclear antibody seroprevalence in adult age groups in Trabzon Province. Balkan Med J. 2013, 30:343-344.</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37. Hayashi N, Koshiba M, Nishimura K, Sugiyama D, Nakamura T, Morinobu S, Kawano S, Kumagai S. Prevalence of disease-specific antinuclear antibodies in general population: estimates from annual physical examinations of residents of a small town over a 5-year period. Mod Rheumatol. 2008, 18(2):153-160.</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38. Eriksson C, Kokkonen H, Johansson M, Hallmans G, Wadell G, Rantapää-Dahlqvist S. Autoantibodies predate the onset of systemic lupus erythematosus in northern Sweden. Arthritis Res Ther. 2011, 13(1):R30.</w:t>
      </w:r>
    </w:p>
    <w:p w:rsidR="002D04DE" w:rsidRPr="000A3CE9" w:rsidRDefault="00F85A5B" w:rsidP="000A3CE9">
      <w:pPr>
        <w:spacing w:after="0" w:line="240" w:lineRule="auto"/>
        <w:rPr>
          <w:rFonts w:ascii="Times New Roman"/>
          <w:sz w:val="24"/>
          <w:szCs w:val="24"/>
        </w:rPr>
      </w:pPr>
      <w:r w:rsidRPr="000A3CE9">
        <w:rPr>
          <w:rFonts w:ascii="Times New Roman"/>
          <w:sz w:val="24"/>
          <w:szCs w:val="24"/>
        </w:rPr>
        <w:t xml:space="preserve">39. Young KA1, Terrell DR, Guthridge JM, </w:t>
      </w:r>
      <w:r w:rsidRPr="000A3CE9">
        <w:rPr>
          <w:rFonts w:ascii="Times New Roman"/>
          <w:i/>
          <w:sz w:val="24"/>
          <w:szCs w:val="24"/>
        </w:rPr>
        <w:t>et al</w:t>
      </w:r>
      <w:r w:rsidRPr="000A3CE9">
        <w:rPr>
          <w:rFonts w:ascii="Times New Roman"/>
          <w:sz w:val="24"/>
          <w:szCs w:val="24"/>
        </w:rPr>
        <w:t>. Smoking is not associated with autoantibody production in systemic lupus erythematosus patients, unaffected first-degree relatives, nor healthy controls. Lupus. 2014, 23(4):360-369.</w:t>
      </w:r>
    </w:p>
    <w:p w:rsidR="002D04DE" w:rsidRPr="000A3CE9" w:rsidRDefault="00F85A5B" w:rsidP="000A3CE9">
      <w:pPr>
        <w:spacing w:after="0" w:line="240" w:lineRule="auto"/>
        <w:jc w:val="both"/>
        <w:rPr>
          <w:rFonts w:ascii="Times New Roman"/>
          <w:sz w:val="24"/>
          <w:szCs w:val="24"/>
        </w:rPr>
      </w:pPr>
      <w:r w:rsidRPr="000A3CE9">
        <w:rPr>
          <w:rFonts w:ascii="Times New Roman"/>
          <w:sz w:val="24"/>
          <w:szCs w:val="24"/>
        </w:rPr>
        <w:t xml:space="preserve">40. Karabulut G, Kitapcioglu G, Inal V, </w:t>
      </w:r>
      <w:r w:rsidRPr="000A3CE9">
        <w:rPr>
          <w:rFonts w:ascii="Times New Roman"/>
          <w:i/>
          <w:sz w:val="24"/>
          <w:szCs w:val="24"/>
        </w:rPr>
        <w:t>et al</w:t>
      </w:r>
      <w:r w:rsidRPr="000A3CE9">
        <w:rPr>
          <w:rFonts w:ascii="Times New Roman"/>
          <w:sz w:val="24"/>
          <w:szCs w:val="24"/>
        </w:rPr>
        <w:t>. Cigarette smoking in primary Sjögren's syndrome: positive association only with ANA positivity. Mod Rheumatol. 2011, 21(6):602-607.</w:t>
      </w:r>
    </w:p>
    <w:p w:rsidR="002D04DE" w:rsidRPr="000A3CE9" w:rsidRDefault="002D04DE" w:rsidP="000A3CE9">
      <w:pPr>
        <w:tabs>
          <w:tab w:val="left" w:pos="2112"/>
        </w:tabs>
        <w:jc w:val="both"/>
        <w:rPr>
          <w:rFonts w:ascii="Times New Roman"/>
          <w:sz w:val="28"/>
          <w:szCs w:val="28"/>
        </w:rPr>
      </w:pPr>
    </w:p>
    <w:p w:rsidR="002D04DE" w:rsidRPr="000A3CE9" w:rsidRDefault="0008371B" w:rsidP="000A3CE9">
      <w:pPr>
        <w:tabs>
          <w:tab w:val="left" w:pos="2112"/>
        </w:tabs>
        <w:jc w:val="both"/>
        <w:rPr>
          <w:rFonts w:ascii="Times New Roman"/>
          <w:sz w:val="28"/>
          <w:szCs w:val="28"/>
        </w:rPr>
      </w:pPr>
      <w:r>
        <w:rPr>
          <w:rFonts w:ascii="Times New Roman"/>
          <w:sz w:val="28"/>
          <w:szCs w:val="28"/>
        </w:rPr>
        <w:pict>
          <v:shapetype id="_x0000_t202" coordsize="21600,21600" o:spt="202" path="m,l,21600r21600,l21600,xe">
            <v:stroke joinstyle="miter"/>
            <v:path gradientshapeok="t" o:connecttype="rect"/>
          </v:shapetype>
          <v:shape id="_x0000_s1033" type="#_x0000_t202" style="position:absolute;left:0;text-align:left;margin-left:-9.6pt;margin-top:.1pt;width:490.2pt;height:26.4pt;z-index:251661312" strokecolor="white [3212]">
            <v:textbox style="mso-next-textbox:#_x0000_s1033">
              <w:txbxContent>
                <w:p w:rsidR="002D04DE" w:rsidRDefault="00F85A5B">
                  <w:pPr>
                    <w:jc w:val="center"/>
                    <w:rPr>
                      <w:b/>
                      <w:sz w:val="28"/>
                      <w:szCs w:val="28"/>
                    </w:rPr>
                  </w:pPr>
                  <w:r>
                    <w:rPr>
                      <w:b/>
                      <w:sz w:val="28"/>
                      <w:szCs w:val="28"/>
                    </w:rPr>
                    <w:t>Table 1: ANA and ASMA test resultsfor khat chewers and non-khat chewers</w:t>
                  </w:r>
                </w:p>
                <w:p w:rsidR="002D04DE" w:rsidRDefault="002D04DE">
                  <w:pPr>
                    <w:rPr>
                      <w:szCs w:val="28"/>
                    </w:rPr>
                  </w:pPr>
                </w:p>
              </w:txbxContent>
            </v:textbox>
          </v:shape>
        </w:pict>
      </w:r>
    </w:p>
    <w:tbl>
      <w:tblPr>
        <w:tblStyle w:val="TableGrid"/>
        <w:tblW w:w="0" w:type="auto"/>
        <w:jc w:val="center"/>
        <w:tblLook w:val="04A0"/>
      </w:tblPr>
      <w:tblGrid>
        <w:gridCol w:w="1746"/>
        <w:gridCol w:w="1487"/>
        <w:gridCol w:w="1697"/>
        <w:gridCol w:w="1085"/>
        <w:gridCol w:w="1039"/>
        <w:gridCol w:w="1599"/>
        <w:gridCol w:w="923"/>
      </w:tblGrid>
      <w:tr w:rsidR="002D04DE" w:rsidRPr="000A3CE9">
        <w:trPr>
          <w:trHeight w:val="687"/>
          <w:jc w:val="center"/>
        </w:trPr>
        <w:tc>
          <w:tcPr>
            <w:tcW w:w="1746" w:type="dxa"/>
            <w:vAlign w:val="center"/>
          </w:tcPr>
          <w:p w:rsidR="002D04DE" w:rsidRPr="000A3CE9" w:rsidRDefault="002D04DE" w:rsidP="000A3CE9">
            <w:pPr>
              <w:tabs>
                <w:tab w:val="left" w:pos="2112"/>
              </w:tabs>
              <w:spacing w:line="276" w:lineRule="auto"/>
              <w:jc w:val="center"/>
              <w:rPr>
                <w:rFonts w:ascii="Times New Roman"/>
                <w:sz w:val="28"/>
                <w:szCs w:val="28"/>
              </w:rPr>
            </w:pPr>
          </w:p>
        </w:tc>
        <w:tc>
          <w:tcPr>
            <w:tcW w:w="148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Khat chewers</w:t>
            </w:r>
          </w:p>
        </w:tc>
        <w:tc>
          <w:tcPr>
            <w:tcW w:w="169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Non-khat chewers</w:t>
            </w:r>
          </w:p>
        </w:tc>
        <w:tc>
          <w:tcPr>
            <w:tcW w:w="108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χ</w:t>
            </w:r>
            <w:r w:rsidRPr="000A3CE9">
              <w:rPr>
                <w:rFonts w:ascii="Times New Roman"/>
                <w:sz w:val="28"/>
                <w:szCs w:val="28"/>
                <w:vertAlign w:val="superscript"/>
              </w:rPr>
              <w:t>2</w:t>
            </w:r>
          </w:p>
        </w:tc>
        <w:tc>
          <w:tcPr>
            <w:tcW w:w="1039"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 xml:space="preserve">OR </w:t>
            </w:r>
          </w:p>
        </w:tc>
        <w:tc>
          <w:tcPr>
            <w:tcW w:w="1599" w:type="dxa"/>
            <w:vAlign w:val="center"/>
          </w:tcPr>
          <w:p w:rsidR="002D04DE" w:rsidRPr="000A3CE9" w:rsidRDefault="00F85A5B" w:rsidP="000A3CE9">
            <w:pPr>
              <w:tabs>
                <w:tab w:val="left" w:pos="2112"/>
              </w:tabs>
              <w:spacing w:line="276" w:lineRule="auto"/>
              <w:jc w:val="center"/>
              <w:rPr>
                <w:rFonts w:ascii="Times New Roman"/>
                <w:i/>
                <w:sz w:val="28"/>
                <w:szCs w:val="28"/>
              </w:rPr>
            </w:pPr>
            <w:r w:rsidRPr="000A3CE9">
              <w:rPr>
                <w:rFonts w:ascii="Times New Roman"/>
                <w:sz w:val="28"/>
                <w:szCs w:val="28"/>
              </w:rPr>
              <w:t>95% CI</w:t>
            </w:r>
          </w:p>
        </w:tc>
        <w:tc>
          <w:tcPr>
            <w:tcW w:w="923" w:type="dxa"/>
            <w:vAlign w:val="center"/>
          </w:tcPr>
          <w:p w:rsidR="002D04DE" w:rsidRPr="000A3CE9" w:rsidRDefault="00F85A5B" w:rsidP="000A3CE9">
            <w:pPr>
              <w:tabs>
                <w:tab w:val="left" w:pos="2112"/>
              </w:tabs>
              <w:spacing w:line="276" w:lineRule="auto"/>
              <w:jc w:val="center"/>
              <w:rPr>
                <w:rFonts w:ascii="Times New Roman"/>
                <w:i/>
                <w:sz w:val="28"/>
                <w:szCs w:val="28"/>
              </w:rPr>
            </w:pPr>
            <w:r w:rsidRPr="000A3CE9">
              <w:rPr>
                <w:rFonts w:ascii="Times New Roman"/>
                <w:i/>
                <w:sz w:val="28"/>
                <w:szCs w:val="28"/>
              </w:rPr>
              <w:t>P</w:t>
            </w:r>
          </w:p>
        </w:tc>
      </w:tr>
      <w:tr w:rsidR="002D04DE" w:rsidRPr="000A3CE9">
        <w:trPr>
          <w:trHeight w:val="687"/>
          <w:jc w:val="center"/>
        </w:trPr>
        <w:tc>
          <w:tcPr>
            <w:tcW w:w="4930" w:type="dxa"/>
            <w:gridSpan w:val="3"/>
            <w:vAlign w:val="center"/>
          </w:tcPr>
          <w:p w:rsidR="002D04DE" w:rsidRPr="000A3CE9" w:rsidRDefault="00F85A5B" w:rsidP="000A3CE9">
            <w:pPr>
              <w:tabs>
                <w:tab w:val="left" w:pos="2112"/>
              </w:tabs>
              <w:spacing w:line="276" w:lineRule="auto"/>
              <w:jc w:val="center"/>
              <w:rPr>
                <w:rFonts w:ascii="Times New Roman"/>
                <w:b/>
                <w:sz w:val="28"/>
                <w:szCs w:val="28"/>
              </w:rPr>
            </w:pPr>
            <w:r w:rsidRPr="000A3CE9">
              <w:rPr>
                <w:rFonts w:ascii="Times New Roman"/>
                <w:b/>
                <w:sz w:val="28"/>
                <w:szCs w:val="28"/>
              </w:rPr>
              <w:t>ANA test results</w:t>
            </w:r>
          </w:p>
        </w:tc>
        <w:tc>
          <w:tcPr>
            <w:tcW w:w="1085" w:type="dxa"/>
            <w:vAlign w:val="center"/>
          </w:tcPr>
          <w:p w:rsidR="002D04DE" w:rsidRPr="000A3CE9" w:rsidRDefault="002D04DE" w:rsidP="000A3CE9">
            <w:pPr>
              <w:tabs>
                <w:tab w:val="left" w:pos="2112"/>
              </w:tabs>
              <w:spacing w:line="276" w:lineRule="auto"/>
              <w:jc w:val="center"/>
              <w:rPr>
                <w:rFonts w:ascii="Times New Roman"/>
                <w:b/>
                <w:sz w:val="28"/>
                <w:szCs w:val="28"/>
              </w:rPr>
            </w:pPr>
          </w:p>
        </w:tc>
        <w:tc>
          <w:tcPr>
            <w:tcW w:w="1039" w:type="dxa"/>
            <w:vAlign w:val="center"/>
          </w:tcPr>
          <w:p w:rsidR="002D04DE" w:rsidRPr="000A3CE9" w:rsidRDefault="002D04DE" w:rsidP="000A3CE9">
            <w:pPr>
              <w:tabs>
                <w:tab w:val="left" w:pos="2112"/>
              </w:tabs>
              <w:spacing w:line="276" w:lineRule="auto"/>
              <w:jc w:val="center"/>
              <w:rPr>
                <w:rFonts w:ascii="Times New Roman"/>
                <w:b/>
                <w:sz w:val="28"/>
                <w:szCs w:val="28"/>
              </w:rPr>
            </w:pPr>
          </w:p>
        </w:tc>
        <w:tc>
          <w:tcPr>
            <w:tcW w:w="1599" w:type="dxa"/>
            <w:vAlign w:val="center"/>
          </w:tcPr>
          <w:p w:rsidR="002D04DE" w:rsidRPr="000A3CE9" w:rsidRDefault="002D04DE" w:rsidP="000A3CE9">
            <w:pPr>
              <w:tabs>
                <w:tab w:val="left" w:pos="2112"/>
              </w:tabs>
              <w:spacing w:line="276" w:lineRule="auto"/>
              <w:jc w:val="center"/>
              <w:rPr>
                <w:rFonts w:ascii="Times New Roman"/>
                <w:b/>
                <w:sz w:val="28"/>
                <w:szCs w:val="28"/>
              </w:rPr>
            </w:pPr>
          </w:p>
        </w:tc>
        <w:tc>
          <w:tcPr>
            <w:tcW w:w="923" w:type="dxa"/>
            <w:vAlign w:val="center"/>
          </w:tcPr>
          <w:p w:rsidR="002D04DE" w:rsidRPr="000A3CE9" w:rsidRDefault="002D04DE" w:rsidP="000A3CE9">
            <w:pPr>
              <w:tabs>
                <w:tab w:val="left" w:pos="2112"/>
              </w:tabs>
              <w:spacing w:line="276" w:lineRule="auto"/>
              <w:jc w:val="center"/>
              <w:rPr>
                <w:rFonts w:ascii="Times New Roman"/>
                <w:b/>
                <w:sz w:val="28"/>
                <w:szCs w:val="28"/>
              </w:rPr>
            </w:pPr>
          </w:p>
        </w:tc>
      </w:tr>
      <w:tr w:rsidR="002D04DE" w:rsidRPr="000A3CE9">
        <w:trPr>
          <w:trHeight w:val="687"/>
          <w:jc w:val="center"/>
        </w:trPr>
        <w:tc>
          <w:tcPr>
            <w:tcW w:w="1746" w:type="dxa"/>
            <w:vAlign w:val="center"/>
          </w:tcPr>
          <w:p w:rsidR="002D04DE" w:rsidRPr="000A3CE9" w:rsidRDefault="00F85A5B" w:rsidP="000A3CE9">
            <w:pPr>
              <w:tabs>
                <w:tab w:val="left" w:pos="2112"/>
              </w:tabs>
              <w:spacing w:line="276" w:lineRule="auto"/>
              <w:rPr>
                <w:rFonts w:ascii="Times New Roman"/>
                <w:sz w:val="28"/>
                <w:szCs w:val="28"/>
              </w:rPr>
            </w:pPr>
            <w:r w:rsidRPr="000A3CE9">
              <w:rPr>
                <w:rFonts w:ascii="Times New Roman"/>
                <w:sz w:val="28"/>
                <w:szCs w:val="28"/>
              </w:rPr>
              <w:t>Positive</w:t>
            </w:r>
          </w:p>
        </w:tc>
        <w:tc>
          <w:tcPr>
            <w:tcW w:w="148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 (16%)</w:t>
            </w:r>
          </w:p>
        </w:tc>
        <w:tc>
          <w:tcPr>
            <w:tcW w:w="169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6 (12%)</w:t>
            </w:r>
          </w:p>
        </w:tc>
        <w:tc>
          <w:tcPr>
            <w:tcW w:w="1085"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0.33</w:t>
            </w:r>
          </w:p>
        </w:tc>
        <w:tc>
          <w:tcPr>
            <w:tcW w:w="1039"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1.4</w:t>
            </w:r>
          </w:p>
        </w:tc>
        <w:tc>
          <w:tcPr>
            <w:tcW w:w="1599"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0.447-4.367</w:t>
            </w:r>
          </w:p>
        </w:tc>
        <w:tc>
          <w:tcPr>
            <w:tcW w:w="923"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0.39</w:t>
            </w:r>
          </w:p>
        </w:tc>
      </w:tr>
      <w:tr w:rsidR="002D04DE" w:rsidRPr="000A3CE9">
        <w:trPr>
          <w:trHeight w:val="687"/>
          <w:jc w:val="center"/>
        </w:trPr>
        <w:tc>
          <w:tcPr>
            <w:tcW w:w="1746" w:type="dxa"/>
            <w:vAlign w:val="center"/>
          </w:tcPr>
          <w:p w:rsidR="002D04DE" w:rsidRPr="000A3CE9" w:rsidRDefault="00F85A5B" w:rsidP="000A3CE9">
            <w:pPr>
              <w:tabs>
                <w:tab w:val="left" w:pos="2112"/>
              </w:tabs>
              <w:spacing w:line="276" w:lineRule="auto"/>
              <w:rPr>
                <w:rFonts w:ascii="Times New Roman"/>
                <w:sz w:val="28"/>
                <w:szCs w:val="28"/>
              </w:rPr>
            </w:pPr>
            <w:r w:rsidRPr="000A3CE9">
              <w:rPr>
                <w:rFonts w:ascii="Times New Roman"/>
                <w:sz w:val="28"/>
                <w:szCs w:val="28"/>
              </w:rPr>
              <w:t>Negative</w:t>
            </w:r>
          </w:p>
        </w:tc>
        <w:tc>
          <w:tcPr>
            <w:tcW w:w="148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42 (84%)</w:t>
            </w:r>
          </w:p>
        </w:tc>
        <w:tc>
          <w:tcPr>
            <w:tcW w:w="169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44 (88%)</w:t>
            </w:r>
          </w:p>
        </w:tc>
        <w:tc>
          <w:tcPr>
            <w:tcW w:w="1085"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039"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599"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923"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687"/>
          <w:jc w:val="center"/>
        </w:trPr>
        <w:tc>
          <w:tcPr>
            <w:tcW w:w="4930" w:type="dxa"/>
            <w:gridSpan w:val="3"/>
            <w:vAlign w:val="center"/>
          </w:tcPr>
          <w:p w:rsidR="002D04DE" w:rsidRPr="000A3CE9" w:rsidRDefault="00F85A5B" w:rsidP="000A3CE9">
            <w:pPr>
              <w:tabs>
                <w:tab w:val="left" w:pos="2112"/>
              </w:tabs>
              <w:spacing w:line="276" w:lineRule="auto"/>
              <w:jc w:val="center"/>
              <w:rPr>
                <w:rFonts w:ascii="Times New Roman"/>
                <w:b/>
                <w:sz w:val="28"/>
                <w:szCs w:val="28"/>
              </w:rPr>
            </w:pPr>
            <w:r w:rsidRPr="000A3CE9">
              <w:rPr>
                <w:rFonts w:ascii="Times New Roman"/>
                <w:b/>
                <w:sz w:val="28"/>
                <w:szCs w:val="28"/>
              </w:rPr>
              <w:t xml:space="preserve">ASMA test </w:t>
            </w:r>
            <w:commentRangeStart w:id="27"/>
            <w:r w:rsidRPr="000A3CE9">
              <w:rPr>
                <w:rFonts w:ascii="Times New Roman"/>
                <w:b/>
                <w:sz w:val="28"/>
                <w:szCs w:val="28"/>
              </w:rPr>
              <w:t>results</w:t>
            </w:r>
            <w:commentRangeEnd w:id="27"/>
            <w:r w:rsidR="00F00858">
              <w:rPr>
                <w:rStyle w:val="CommentReference"/>
              </w:rPr>
              <w:commentReference w:id="27"/>
            </w:r>
          </w:p>
        </w:tc>
        <w:tc>
          <w:tcPr>
            <w:tcW w:w="1085" w:type="dxa"/>
            <w:vAlign w:val="center"/>
          </w:tcPr>
          <w:p w:rsidR="002D04DE" w:rsidRPr="000A3CE9" w:rsidRDefault="002D04DE" w:rsidP="000A3CE9">
            <w:pPr>
              <w:tabs>
                <w:tab w:val="left" w:pos="2112"/>
              </w:tabs>
              <w:spacing w:line="276" w:lineRule="auto"/>
              <w:jc w:val="center"/>
              <w:rPr>
                <w:rFonts w:ascii="Times New Roman"/>
                <w:b/>
                <w:sz w:val="28"/>
                <w:szCs w:val="28"/>
              </w:rPr>
            </w:pPr>
          </w:p>
        </w:tc>
        <w:tc>
          <w:tcPr>
            <w:tcW w:w="1039" w:type="dxa"/>
            <w:vAlign w:val="center"/>
          </w:tcPr>
          <w:p w:rsidR="002D04DE" w:rsidRPr="000A3CE9" w:rsidRDefault="002D04DE" w:rsidP="000A3CE9">
            <w:pPr>
              <w:tabs>
                <w:tab w:val="left" w:pos="2112"/>
              </w:tabs>
              <w:spacing w:line="276" w:lineRule="auto"/>
              <w:jc w:val="center"/>
              <w:rPr>
                <w:rFonts w:ascii="Times New Roman"/>
                <w:b/>
                <w:sz w:val="28"/>
                <w:szCs w:val="28"/>
              </w:rPr>
            </w:pPr>
          </w:p>
        </w:tc>
        <w:tc>
          <w:tcPr>
            <w:tcW w:w="1599" w:type="dxa"/>
            <w:vAlign w:val="center"/>
          </w:tcPr>
          <w:p w:rsidR="002D04DE" w:rsidRPr="000A3CE9" w:rsidRDefault="002D04DE" w:rsidP="000A3CE9">
            <w:pPr>
              <w:tabs>
                <w:tab w:val="left" w:pos="2112"/>
              </w:tabs>
              <w:spacing w:line="276" w:lineRule="auto"/>
              <w:jc w:val="center"/>
              <w:rPr>
                <w:rFonts w:ascii="Times New Roman"/>
                <w:b/>
                <w:sz w:val="28"/>
                <w:szCs w:val="28"/>
              </w:rPr>
            </w:pPr>
          </w:p>
        </w:tc>
        <w:tc>
          <w:tcPr>
            <w:tcW w:w="923" w:type="dxa"/>
            <w:vAlign w:val="center"/>
          </w:tcPr>
          <w:p w:rsidR="002D04DE" w:rsidRPr="000A3CE9" w:rsidRDefault="002D04DE" w:rsidP="000A3CE9">
            <w:pPr>
              <w:tabs>
                <w:tab w:val="left" w:pos="2112"/>
              </w:tabs>
              <w:spacing w:line="276" w:lineRule="auto"/>
              <w:jc w:val="center"/>
              <w:rPr>
                <w:rFonts w:ascii="Times New Roman"/>
                <w:b/>
                <w:sz w:val="28"/>
                <w:szCs w:val="28"/>
              </w:rPr>
            </w:pPr>
          </w:p>
        </w:tc>
      </w:tr>
      <w:tr w:rsidR="002D04DE" w:rsidRPr="000A3CE9">
        <w:trPr>
          <w:trHeight w:val="687"/>
          <w:jc w:val="center"/>
        </w:trPr>
        <w:tc>
          <w:tcPr>
            <w:tcW w:w="1746" w:type="dxa"/>
            <w:vAlign w:val="center"/>
          </w:tcPr>
          <w:p w:rsidR="002D04DE" w:rsidRPr="000A3CE9" w:rsidRDefault="00F85A5B" w:rsidP="000A3CE9">
            <w:pPr>
              <w:tabs>
                <w:tab w:val="left" w:pos="2112"/>
              </w:tabs>
              <w:spacing w:line="276" w:lineRule="auto"/>
              <w:rPr>
                <w:rFonts w:ascii="Times New Roman"/>
                <w:sz w:val="28"/>
                <w:szCs w:val="28"/>
              </w:rPr>
            </w:pPr>
            <w:r w:rsidRPr="000A3CE9">
              <w:rPr>
                <w:rFonts w:ascii="Times New Roman"/>
                <w:sz w:val="28"/>
                <w:szCs w:val="28"/>
              </w:rPr>
              <w:t>Positive</w:t>
            </w:r>
          </w:p>
        </w:tc>
        <w:tc>
          <w:tcPr>
            <w:tcW w:w="148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13 (26%)</w:t>
            </w:r>
          </w:p>
        </w:tc>
        <w:tc>
          <w:tcPr>
            <w:tcW w:w="169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 (16%)</w:t>
            </w:r>
          </w:p>
        </w:tc>
        <w:tc>
          <w:tcPr>
            <w:tcW w:w="1085"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1.5</w:t>
            </w:r>
          </w:p>
        </w:tc>
        <w:tc>
          <w:tcPr>
            <w:tcW w:w="1039"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1.84</w:t>
            </w:r>
          </w:p>
        </w:tc>
        <w:tc>
          <w:tcPr>
            <w:tcW w:w="1599"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0.67-4.04</w:t>
            </w:r>
          </w:p>
        </w:tc>
        <w:tc>
          <w:tcPr>
            <w:tcW w:w="923"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0.16</w:t>
            </w:r>
          </w:p>
        </w:tc>
      </w:tr>
      <w:tr w:rsidR="002D04DE" w:rsidRPr="000A3CE9">
        <w:trPr>
          <w:trHeight w:val="687"/>
          <w:jc w:val="center"/>
        </w:trPr>
        <w:tc>
          <w:tcPr>
            <w:tcW w:w="1746" w:type="dxa"/>
            <w:vAlign w:val="center"/>
          </w:tcPr>
          <w:p w:rsidR="002D04DE" w:rsidRPr="000A3CE9" w:rsidRDefault="00F85A5B" w:rsidP="000A3CE9">
            <w:pPr>
              <w:tabs>
                <w:tab w:val="left" w:pos="2112"/>
              </w:tabs>
              <w:spacing w:line="276" w:lineRule="auto"/>
              <w:rPr>
                <w:rFonts w:ascii="Times New Roman"/>
                <w:sz w:val="28"/>
                <w:szCs w:val="28"/>
              </w:rPr>
            </w:pPr>
            <w:r w:rsidRPr="000A3CE9">
              <w:rPr>
                <w:rFonts w:ascii="Times New Roman"/>
                <w:sz w:val="28"/>
                <w:szCs w:val="28"/>
              </w:rPr>
              <w:t>Negative</w:t>
            </w:r>
          </w:p>
        </w:tc>
        <w:tc>
          <w:tcPr>
            <w:tcW w:w="148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37 (76%)</w:t>
            </w:r>
          </w:p>
        </w:tc>
        <w:tc>
          <w:tcPr>
            <w:tcW w:w="1697"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42 (82%)</w:t>
            </w:r>
          </w:p>
        </w:tc>
        <w:tc>
          <w:tcPr>
            <w:tcW w:w="1085"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039" w:type="dxa"/>
            <w:vMerge/>
          </w:tcPr>
          <w:p w:rsidR="002D04DE" w:rsidRPr="000A3CE9" w:rsidRDefault="002D04DE" w:rsidP="000A3CE9">
            <w:pPr>
              <w:tabs>
                <w:tab w:val="left" w:pos="2112"/>
              </w:tabs>
              <w:spacing w:line="276" w:lineRule="auto"/>
              <w:jc w:val="center"/>
              <w:rPr>
                <w:rFonts w:ascii="Times New Roman"/>
                <w:sz w:val="28"/>
                <w:szCs w:val="28"/>
              </w:rPr>
            </w:pPr>
          </w:p>
        </w:tc>
        <w:tc>
          <w:tcPr>
            <w:tcW w:w="1599" w:type="dxa"/>
            <w:vMerge/>
          </w:tcPr>
          <w:p w:rsidR="002D04DE" w:rsidRPr="000A3CE9" w:rsidRDefault="002D04DE" w:rsidP="000A3CE9">
            <w:pPr>
              <w:tabs>
                <w:tab w:val="left" w:pos="2112"/>
              </w:tabs>
              <w:spacing w:line="276" w:lineRule="auto"/>
              <w:jc w:val="center"/>
              <w:rPr>
                <w:rFonts w:ascii="Times New Roman"/>
                <w:sz w:val="28"/>
                <w:szCs w:val="28"/>
              </w:rPr>
            </w:pPr>
          </w:p>
        </w:tc>
        <w:tc>
          <w:tcPr>
            <w:tcW w:w="923"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bl>
    <w:p w:rsidR="002D04DE" w:rsidRPr="000A3CE9" w:rsidRDefault="002D04DE" w:rsidP="000A3CE9">
      <w:pPr>
        <w:tabs>
          <w:tab w:val="left" w:pos="2112"/>
        </w:tabs>
        <w:rPr>
          <w:rFonts w:ascii="Times New Roman"/>
          <w:b/>
          <w:sz w:val="28"/>
          <w:szCs w:val="28"/>
        </w:rPr>
      </w:pPr>
    </w:p>
    <w:p w:rsidR="002D04DE" w:rsidRPr="000A3CE9" w:rsidRDefault="00F85A5B" w:rsidP="000A3CE9">
      <w:pPr>
        <w:tabs>
          <w:tab w:val="left" w:pos="2112"/>
        </w:tabs>
        <w:jc w:val="center"/>
        <w:rPr>
          <w:rFonts w:ascii="Times New Roman"/>
          <w:sz w:val="28"/>
          <w:szCs w:val="28"/>
        </w:rPr>
      </w:pPr>
      <w:commentRangeStart w:id="28"/>
      <w:r w:rsidRPr="000A3CE9">
        <w:rPr>
          <w:rFonts w:ascii="Times New Roman"/>
          <w:b/>
          <w:sz w:val="28"/>
          <w:szCs w:val="28"/>
        </w:rPr>
        <w:t xml:space="preserve">Table 2: ANA test results in different </w:t>
      </w:r>
      <w:commentRangeEnd w:id="28"/>
      <w:r w:rsidR="00F00858">
        <w:rPr>
          <w:rStyle w:val="CommentReference"/>
        </w:rPr>
        <w:commentReference w:id="28"/>
      </w:r>
      <w:r w:rsidRPr="000A3CE9">
        <w:rPr>
          <w:rFonts w:ascii="Times New Roman"/>
          <w:b/>
          <w:sz w:val="28"/>
          <w:szCs w:val="28"/>
        </w:rPr>
        <w:t>age groups</w:t>
      </w:r>
    </w:p>
    <w:tbl>
      <w:tblPr>
        <w:tblStyle w:val="TableGrid"/>
        <w:tblW w:w="0" w:type="auto"/>
        <w:jc w:val="center"/>
        <w:tblLook w:val="04A0"/>
      </w:tblPr>
      <w:tblGrid>
        <w:gridCol w:w="2641"/>
        <w:gridCol w:w="648"/>
        <w:gridCol w:w="792"/>
        <w:gridCol w:w="732"/>
        <w:gridCol w:w="798"/>
        <w:gridCol w:w="1170"/>
        <w:gridCol w:w="1188"/>
      </w:tblGrid>
      <w:tr w:rsidR="002D04DE" w:rsidRPr="000A3CE9">
        <w:trPr>
          <w:trHeight w:val="485"/>
          <w:jc w:val="center"/>
        </w:trPr>
        <w:tc>
          <w:tcPr>
            <w:tcW w:w="2641" w:type="dxa"/>
            <w:vMerge w:val="restart"/>
            <w:vAlign w:val="center"/>
          </w:tcPr>
          <w:p w:rsidR="002D04DE" w:rsidRPr="000A3CE9" w:rsidRDefault="002D04DE" w:rsidP="000A3CE9">
            <w:pPr>
              <w:tabs>
                <w:tab w:val="left" w:pos="2112"/>
              </w:tabs>
              <w:spacing w:line="276" w:lineRule="auto"/>
              <w:jc w:val="center"/>
              <w:rPr>
                <w:rFonts w:ascii="Times New Roman"/>
                <w:sz w:val="28"/>
                <w:szCs w:val="28"/>
              </w:rPr>
            </w:pPr>
          </w:p>
        </w:tc>
        <w:tc>
          <w:tcPr>
            <w:tcW w:w="2970" w:type="dxa"/>
            <w:gridSpan w:val="4"/>
            <w:vAlign w:val="center"/>
          </w:tcPr>
          <w:p w:rsidR="002D04DE" w:rsidRPr="000A3CE9" w:rsidRDefault="00F85A5B" w:rsidP="000A3CE9">
            <w:pPr>
              <w:tabs>
                <w:tab w:val="left" w:pos="2112"/>
              </w:tabs>
              <w:spacing w:line="276" w:lineRule="auto"/>
              <w:jc w:val="center"/>
              <w:rPr>
                <w:rFonts w:ascii="Times New Roman"/>
                <w:b/>
                <w:sz w:val="28"/>
                <w:szCs w:val="28"/>
              </w:rPr>
            </w:pPr>
            <w:r w:rsidRPr="000A3CE9">
              <w:rPr>
                <w:rFonts w:ascii="Times New Roman"/>
                <w:b/>
                <w:sz w:val="28"/>
                <w:szCs w:val="28"/>
              </w:rPr>
              <w:t>ANA test results</w:t>
            </w:r>
          </w:p>
        </w:tc>
        <w:tc>
          <w:tcPr>
            <w:tcW w:w="1170" w:type="dxa"/>
            <w:vMerge w:val="restart"/>
            <w:vAlign w:val="center"/>
          </w:tcPr>
          <w:p w:rsidR="002D04DE" w:rsidRPr="000A3CE9" w:rsidRDefault="00F85A5B" w:rsidP="000A3CE9">
            <w:pPr>
              <w:tabs>
                <w:tab w:val="left" w:pos="2112"/>
              </w:tabs>
              <w:spacing w:line="276" w:lineRule="auto"/>
              <w:jc w:val="center"/>
              <w:rPr>
                <w:rFonts w:ascii="Times New Roman"/>
                <w:b/>
                <w:sz w:val="28"/>
                <w:szCs w:val="28"/>
              </w:rPr>
            </w:pPr>
            <w:r w:rsidRPr="000A3CE9">
              <w:rPr>
                <w:rFonts w:ascii="Times New Roman"/>
                <w:b/>
                <w:sz w:val="28"/>
                <w:szCs w:val="28"/>
              </w:rPr>
              <w:t>χ</w:t>
            </w:r>
            <w:r w:rsidRPr="000A3CE9">
              <w:rPr>
                <w:rFonts w:ascii="Times New Roman"/>
                <w:b/>
                <w:sz w:val="28"/>
                <w:szCs w:val="28"/>
                <w:vertAlign w:val="superscript"/>
              </w:rPr>
              <w:t>2</w:t>
            </w:r>
          </w:p>
        </w:tc>
        <w:tc>
          <w:tcPr>
            <w:tcW w:w="1188" w:type="dxa"/>
            <w:vMerge w:val="restart"/>
            <w:vAlign w:val="center"/>
          </w:tcPr>
          <w:p w:rsidR="002D04DE" w:rsidRPr="000A3CE9" w:rsidRDefault="00F85A5B" w:rsidP="000A3CE9">
            <w:pPr>
              <w:tabs>
                <w:tab w:val="left" w:pos="2112"/>
              </w:tabs>
              <w:spacing w:line="276" w:lineRule="auto"/>
              <w:jc w:val="center"/>
              <w:rPr>
                <w:rFonts w:ascii="Times New Roman"/>
                <w:b/>
                <w:i/>
                <w:sz w:val="28"/>
                <w:szCs w:val="28"/>
              </w:rPr>
            </w:pPr>
            <w:r w:rsidRPr="000A3CE9">
              <w:rPr>
                <w:rFonts w:ascii="Times New Roman"/>
                <w:b/>
                <w:i/>
                <w:sz w:val="28"/>
                <w:szCs w:val="28"/>
              </w:rPr>
              <w:t>P</w:t>
            </w:r>
          </w:p>
        </w:tc>
      </w:tr>
      <w:tr w:rsidR="002D04DE" w:rsidRPr="000A3CE9">
        <w:trPr>
          <w:trHeight w:val="324"/>
          <w:jc w:val="center"/>
        </w:trPr>
        <w:tc>
          <w:tcPr>
            <w:tcW w:w="2641"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440" w:type="dxa"/>
            <w:gridSpan w:val="2"/>
            <w:tcBorders>
              <w:bottom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Positive</w:t>
            </w:r>
          </w:p>
        </w:tc>
        <w:tc>
          <w:tcPr>
            <w:tcW w:w="1530" w:type="dxa"/>
            <w:gridSpan w:val="2"/>
            <w:tcBorders>
              <w:bottom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Negative</w:t>
            </w:r>
          </w:p>
        </w:tc>
        <w:tc>
          <w:tcPr>
            <w:tcW w:w="1170"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188"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204"/>
          <w:jc w:val="center"/>
        </w:trPr>
        <w:tc>
          <w:tcPr>
            <w:tcW w:w="2641"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648" w:type="dxa"/>
            <w:tcBorders>
              <w:top w:val="single" w:sz="4" w:space="0" w:color="auto"/>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N</w:t>
            </w:r>
          </w:p>
        </w:tc>
        <w:tc>
          <w:tcPr>
            <w:tcW w:w="792" w:type="dxa"/>
            <w:tcBorders>
              <w:top w:val="single" w:sz="4" w:space="0" w:color="auto"/>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w:t>
            </w:r>
          </w:p>
        </w:tc>
        <w:tc>
          <w:tcPr>
            <w:tcW w:w="732" w:type="dxa"/>
            <w:tcBorders>
              <w:top w:val="single" w:sz="4" w:space="0" w:color="auto"/>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N</w:t>
            </w:r>
          </w:p>
        </w:tc>
        <w:tc>
          <w:tcPr>
            <w:tcW w:w="798" w:type="dxa"/>
            <w:tcBorders>
              <w:top w:val="single" w:sz="4" w:space="0" w:color="auto"/>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w:t>
            </w:r>
          </w:p>
        </w:tc>
        <w:tc>
          <w:tcPr>
            <w:tcW w:w="1170"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188"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690"/>
          <w:jc w:val="center"/>
        </w:trPr>
        <w:tc>
          <w:tcPr>
            <w:tcW w:w="2641" w:type="dxa"/>
            <w:vAlign w:val="center"/>
          </w:tcPr>
          <w:p w:rsidR="002D04DE" w:rsidRPr="000A3CE9" w:rsidRDefault="00F85A5B" w:rsidP="000A3CE9">
            <w:pPr>
              <w:spacing w:line="276" w:lineRule="auto"/>
              <w:rPr>
                <w:rFonts w:ascii="Times New Roman"/>
                <w:sz w:val="28"/>
                <w:szCs w:val="28"/>
              </w:rPr>
            </w:pPr>
            <w:r w:rsidRPr="000A3CE9">
              <w:rPr>
                <w:rFonts w:ascii="Times New Roman"/>
                <w:color w:val="000000"/>
                <w:sz w:val="28"/>
                <w:szCs w:val="28"/>
              </w:rPr>
              <w:t>30-39 years (n= 48)</w:t>
            </w:r>
          </w:p>
        </w:tc>
        <w:tc>
          <w:tcPr>
            <w:tcW w:w="64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 xml:space="preserve">4 </w:t>
            </w:r>
          </w:p>
        </w:tc>
        <w:tc>
          <w:tcPr>
            <w:tcW w:w="79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8.3</w:t>
            </w:r>
          </w:p>
        </w:tc>
        <w:tc>
          <w:tcPr>
            <w:tcW w:w="732"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44</w:t>
            </w:r>
          </w:p>
        </w:tc>
        <w:tc>
          <w:tcPr>
            <w:tcW w:w="798"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91.7</w:t>
            </w:r>
          </w:p>
        </w:tc>
        <w:tc>
          <w:tcPr>
            <w:tcW w:w="1170"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7.79</w:t>
            </w:r>
          </w:p>
        </w:tc>
        <w:tc>
          <w:tcPr>
            <w:tcW w:w="1188"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0.044</w:t>
            </w:r>
          </w:p>
        </w:tc>
      </w:tr>
      <w:tr w:rsidR="002D04DE" w:rsidRPr="000A3CE9">
        <w:trPr>
          <w:trHeight w:val="690"/>
          <w:jc w:val="center"/>
        </w:trPr>
        <w:tc>
          <w:tcPr>
            <w:tcW w:w="2641" w:type="dxa"/>
            <w:vAlign w:val="center"/>
          </w:tcPr>
          <w:p w:rsidR="002D04DE" w:rsidRPr="000A3CE9" w:rsidRDefault="00F85A5B" w:rsidP="000A3CE9">
            <w:pPr>
              <w:spacing w:line="276" w:lineRule="auto"/>
              <w:rPr>
                <w:rFonts w:ascii="Times New Roman"/>
                <w:sz w:val="28"/>
                <w:szCs w:val="28"/>
              </w:rPr>
            </w:pPr>
            <w:r w:rsidRPr="000A3CE9">
              <w:rPr>
                <w:rFonts w:ascii="Times New Roman"/>
                <w:color w:val="000000"/>
                <w:sz w:val="28"/>
                <w:szCs w:val="28"/>
              </w:rPr>
              <w:t>40-49 years (n= 39)</w:t>
            </w:r>
          </w:p>
        </w:tc>
        <w:tc>
          <w:tcPr>
            <w:tcW w:w="64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5</w:t>
            </w:r>
          </w:p>
        </w:tc>
        <w:tc>
          <w:tcPr>
            <w:tcW w:w="79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12.8</w:t>
            </w:r>
          </w:p>
        </w:tc>
        <w:tc>
          <w:tcPr>
            <w:tcW w:w="732"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34</w:t>
            </w:r>
          </w:p>
        </w:tc>
        <w:tc>
          <w:tcPr>
            <w:tcW w:w="798"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87.2</w:t>
            </w:r>
          </w:p>
        </w:tc>
        <w:tc>
          <w:tcPr>
            <w:tcW w:w="1170"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188"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690"/>
          <w:jc w:val="center"/>
        </w:trPr>
        <w:tc>
          <w:tcPr>
            <w:tcW w:w="2641" w:type="dxa"/>
            <w:vAlign w:val="center"/>
          </w:tcPr>
          <w:p w:rsidR="002D04DE" w:rsidRPr="000A3CE9" w:rsidRDefault="00F85A5B" w:rsidP="000A3CE9">
            <w:pPr>
              <w:spacing w:line="276" w:lineRule="auto"/>
              <w:rPr>
                <w:rFonts w:ascii="Times New Roman"/>
                <w:sz w:val="28"/>
                <w:szCs w:val="28"/>
              </w:rPr>
            </w:pPr>
            <w:r w:rsidRPr="000A3CE9">
              <w:rPr>
                <w:rFonts w:ascii="Times New Roman"/>
                <w:color w:val="000000"/>
                <w:sz w:val="28"/>
                <w:szCs w:val="28"/>
              </w:rPr>
              <w:t>50-59 years (n= 13)</w:t>
            </w:r>
          </w:p>
        </w:tc>
        <w:tc>
          <w:tcPr>
            <w:tcW w:w="64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5</w:t>
            </w:r>
          </w:p>
        </w:tc>
        <w:tc>
          <w:tcPr>
            <w:tcW w:w="79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38.5</w:t>
            </w:r>
          </w:p>
        </w:tc>
        <w:tc>
          <w:tcPr>
            <w:tcW w:w="732"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w:t>
            </w:r>
          </w:p>
        </w:tc>
        <w:tc>
          <w:tcPr>
            <w:tcW w:w="798"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61.5</w:t>
            </w:r>
          </w:p>
        </w:tc>
        <w:tc>
          <w:tcPr>
            <w:tcW w:w="1170"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188"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690"/>
          <w:jc w:val="center"/>
        </w:trPr>
        <w:tc>
          <w:tcPr>
            <w:tcW w:w="2641" w:type="dxa"/>
            <w:vAlign w:val="center"/>
          </w:tcPr>
          <w:p w:rsidR="002D04DE" w:rsidRPr="000A3CE9" w:rsidRDefault="00F85A5B" w:rsidP="000A3CE9">
            <w:pPr>
              <w:spacing w:line="276" w:lineRule="auto"/>
              <w:rPr>
                <w:rFonts w:ascii="Times New Roman"/>
                <w:color w:val="000000"/>
                <w:sz w:val="28"/>
                <w:szCs w:val="28"/>
              </w:rPr>
            </w:pPr>
            <w:r w:rsidRPr="000A3CE9">
              <w:rPr>
                <w:rFonts w:ascii="Times New Roman"/>
                <w:color w:val="000000"/>
                <w:sz w:val="28"/>
                <w:szCs w:val="28"/>
              </w:rPr>
              <w:t>Total</w:t>
            </w:r>
          </w:p>
        </w:tc>
        <w:tc>
          <w:tcPr>
            <w:tcW w:w="64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14</w:t>
            </w:r>
          </w:p>
        </w:tc>
        <w:tc>
          <w:tcPr>
            <w:tcW w:w="79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14</w:t>
            </w:r>
          </w:p>
        </w:tc>
        <w:tc>
          <w:tcPr>
            <w:tcW w:w="732"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86</w:t>
            </w:r>
          </w:p>
        </w:tc>
        <w:tc>
          <w:tcPr>
            <w:tcW w:w="798"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86</w:t>
            </w:r>
          </w:p>
        </w:tc>
        <w:tc>
          <w:tcPr>
            <w:tcW w:w="1170" w:type="dxa"/>
            <w:vAlign w:val="center"/>
          </w:tcPr>
          <w:p w:rsidR="002D04DE" w:rsidRPr="000A3CE9" w:rsidRDefault="002D04DE" w:rsidP="000A3CE9">
            <w:pPr>
              <w:tabs>
                <w:tab w:val="left" w:pos="2112"/>
              </w:tabs>
              <w:spacing w:line="276" w:lineRule="auto"/>
              <w:jc w:val="center"/>
              <w:rPr>
                <w:rFonts w:ascii="Times New Roman"/>
                <w:sz w:val="28"/>
                <w:szCs w:val="28"/>
              </w:rPr>
            </w:pPr>
          </w:p>
        </w:tc>
        <w:tc>
          <w:tcPr>
            <w:tcW w:w="1188" w:type="dxa"/>
            <w:vAlign w:val="center"/>
          </w:tcPr>
          <w:p w:rsidR="002D04DE" w:rsidRPr="000A3CE9" w:rsidRDefault="002D04DE" w:rsidP="000A3CE9">
            <w:pPr>
              <w:tabs>
                <w:tab w:val="left" w:pos="2112"/>
              </w:tabs>
              <w:spacing w:line="276" w:lineRule="auto"/>
              <w:jc w:val="center"/>
              <w:rPr>
                <w:rFonts w:ascii="Times New Roman"/>
                <w:sz w:val="28"/>
                <w:szCs w:val="28"/>
              </w:rPr>
            </w:pPr>
          </w:p>
        </w:tc>
      </w:tr>
    </w:tbl>
    <w:p w:rsidR="002D04DE" w:rsidRPr="000A3CE9" w:rsidRDefault="002D04DE" w:rsidP="000A3CE9">
      <w:pPr>
        <w:tabs>
          <w:tab w:val="left" w:pos="1860"/>
        </w:tabs>
        <w:jc w:val="both"/>
        <w:rPr>
          <w:rFonts w:ascii="Times New Roman"/>
          <w:sz w:val="28"/>
          <w:szCs w:val="28"/>
        </w:rPr>
      </w:pPr>
    </w:p>
    <w:p w:rsidR="002D04DE" w:rsidRPr="000A3CE9" w:rsidRDefault="00F85A5B" w:rsidP="000A3CE9">
      <w:pPr>
        <w:tabs>
          <w:tab w:val="left" w:pos="2112"/>
        </w:tabs>
        <w:jc w:val="center"/>
        <w:rPr>
          <w:rFonts w:ascii="Times New Roman"/>
          <w:sz w:val="28"/>
          <w:szCs w:val="28"/>
        </w:rPr>
      </w:pPr>
      <w:commentRangeStart w:id="29"/>
      <w:r w:rsidRPr="000A3CE9">
        <w:rPr>
          <w:rFonts w:ascii="Times New Roman"/>
          <w:b/>
          <w:sz w:val="28"/>
          <w:szCs w:val="28"/>
        </w:rPr>
        <w:t xml:space="preserve">Table 3: ASMA test results in different </w:t>
      </w:r>
      <w:commentRangeEnd w:id="29"/>
      <w:r w:rsidR="00F00858">
        <w:rPr>
          <w:rStyle w:val="CommentReference"/>
        </w:rPr>
        <w:commentReference w:id="29"/>
      </w:r>
      <w:r w:rsidRPr="000A3CE9">
        <w:rPr>
          <w:rFonts w:ascii="Times New Roman"/>
          <w:b/>
          <w:sz w:val="28"/>
          <w:szCs w:val="28"/>
        </w:rPr>
        <w:t>age groups</w:t>
      </w:r>
    </w:p>
    <w:tbl>
      <w:tblPr>
        <w:tblStyle w:val="TableGrid"/>
        <w:tblW w:w="0" w:type="auto"/>
        <w:jc w:val="center"/>
        <w:tblLook w:val="04A0"/>
      </w:tblPr>
      <w:tblGrid>
        <w:gridCol w:w="2745"/>
        <w:gridCol w:w="698"/>
        <w:gridCol w:w="832"/>
        <w:gridCol w:w="698"/>
        <w:gridCol w:w="742"/>
        <w:gridCol w:w="990"/>
        <w:gridCol w:w="900"/>
      </w:tblGrid>
      <w:tr w:rsidR="002D04DE" w:rsidRPr="000A3CE9">
        <w:trPr>
          <w:trHeight w:val="422"/>
          <w:jc w:val="center"/>
        </w:trPr>
        <w:tc>
          <w:tcPr>
            <w:tcW w:w="2745" w:type="dxa"/>
            <w:vMerge w:val="restart"/>
            <w:tcBorders>
              <w:left w:val="single" w:sz="4" w:space="0" w:color="auto"/>
            </w:tcBorders>
            <w:vAlign w:val="center"/>
          </w:tcPr>
          <w:p w:rsidR="002D04DE" w:rsidRPr="000A3CE9" w:rsidRDefault="002D04DE" w:rsidP="000A3CE9">
            <w:pPr>
              <w:tabs>
                <w:tab w:val="left" w:pos="2112"/>
              </w:tabs>
              <w:spacing w:line="276" w:lineRule="auto"/>
              <w:jc w:val="center"/>
              <w:rPr>
                <w:rFonts w:ascii="Times New Roman"/>
                <w:sz w:val="28"/>
                <w:szCs w:val="28"/>
              </w:rPr>
            </w:pPr>
          </w:p>
        </w:tc>
        <w:tc>
          <w:tcPr>
            <w:tcW w:w="2970" w:type="dxa"/>
            <w:gridSpan w:val="4"/>
            <w:vAlign w:val="center"/>
          </w:tcPr>
          <w:p w:rsidR="002D04DE" w:rsidRPr="000A3CE9" w:rsidRDefault="00F85A5B" w:rsidP="000A3CE9">
            <w:pPr>
              <w:tabs>
                <w:tab w:val="left" w:pos="2112"/>
              </w:tabs>
              <w:spacing w:line="276" w:lineRule="auto"/>
              <w:jc w:val="center"/>
              <w:rPr>
                <w:rFonts w:ascii="Times New Roman"/>
                <w:b/>
                <w:sz w:val="28"/>
                <w:szCs w:val="28"/>
              </w:rPr>
            </w:pPr>
            <w:r w:rsidRPr="000A3CE9">
              <w:rPr>
                <w:rFonts w:ascii="Times New Roman"/>
                <w:b/>
                <w:sz w:val="28"/>
                <w:szCs w:val="28"/>
              </w:rPr>
              <w:t>ASMA test results</w:t>
            </w:r>
          </w:p>
        </w:tc>
        <w:tc>
          <w:tcPr>
            <w:tcW w:w="990" w:type="dxa"/>
            <w:vMerge w:val="restart"/>
            <w:vAlign w:val="center"/>
          </w:tcPr>
          <w:p w:rsidR="002D04DE" w:rsidRPr="000A3CE9" w:rsidRDefault="00F85A5B" w:rsidP="000A3CE9">
            <w:pPr>
              <w:tabs>
                <w:tab w:val="left" w:pos="2112"/>
              </w:tabs>
              <w:spacing w:line="276" w:lineRule="auto"/>
              <w:jc w:val="center"/>
              <w:rPr>
                <w:rFonts w:ascii="Times New Roman"/>
                <w:b/>
                <w:sz w:val="28"/>
                <w:szCs w:val="28"/>
              </w:rPr>
            </w:pPr>
            <w:r w:rsidRPr="000A3CE9">
              <w:rPr>
                <w:rFonts w:ascii="Times New Roman"/>
                <w:b/>
                <w:sz w:val="28"/>
                <w:szCs w:val="28"/>
              </w:rPr>
              <w:t>χ</w:t>
            </w:r>
            <w:r w:rsidRPr="000A3CE9">
              <w:rPr>
                <w:rFonts w:ascii="Times New Roman"/>
                <w:b/>
                <w:sz w:val="28"/>
                <w:szCs w:val="28"/>
                <w:vertAlign w:val="superscript"/>
              </w:rPr>
              <w:t>2</w:t>
            </w:r>
          </w:p>
        </w:tc>
        <w:tc>
          <w:tcPr>
            <w:tcW w:w="900" w:type="dxa"/>
            <w:vMerge w:val="restart"/>
            <w:vAlign w:val="center"/>
          </w:tcPr>
          <w:p w:rsidR="002D04DE" w:rsidRPr="000A3CE9" w:rsidRDefault="00F85A5B" w:rsidP="000A3CE9">
            <w:pPr>
              <w:tabs>
                <w:tab w:val="left" w:pos="2112"/>
              </w:tabs>
              <w:spacing w:line="276" w:lineRule="auto"/>
              <w:jc w:val="center"/>
              <w:rPr>
                <w:rFonts w:ascii="Times New Roman"/>
                <w:b/>
                <w:i/>
                <w:sz w:val="28"/>
                <w:szCs w:val="28"/>
              </w:rPr>
            </w:pPr>
            <w:r w:rsidRPr="000A3CE9">
              <w:rPr>
                <w:rFonts w:ascii="Times New Roman"/>
                <w:b/>
                <w:i/>
                <w:sz w:val="28"/>
                <w:szCs w:val="28"/>
              </w:rPr>
              <w:t>P</w:t>
            </w:r>
          </w:p>
        </w:tc>
      </w:tr>
      <w:tr w:rsidR="002D04DE" w:rsidRPr="000A3CE9">
        <w:trPr>
          <w:trHeight w:val="300"/>
          <w:jc w:val="center"/>
        </w:trPr>
        <w:tc>
          <w:tcPr>
            <w:tcW w:w="2745" w:type="dxa"/>
            <w:vMerge/>
            <w:tcBorders>
              <w:left w:val="single" w:sz="4" w:space="0" w:color="auto"/>
            </w:tcBorders>
            <w:vAlign w:val="center"/>
          </w:tcPr>
          <w:p w:rsidR="002D04DE" w:rsidRPr="000A3CE9" w:rsidRDefault="002D04DE" w:rsidP="000A3CE9">
            <w:pPr>
              <w:tabs>
                <w:tab w:val="left" w:pos="2112"/>
              </w:tabs>
              <w:spacing w:line="276" w:lineRule="auto"/>
              <w:jc w:val="center"/>
              <w:rPr>
                <w:rFonts w:ascii="Times New Roman"/>
                <w:sz w:val="28"/>
                <w:szCs w:val="28"/>
              </w:rPr>
            </w:pPr>
          </w:p>
        </w:tc>
        <w:tc>
          <w:tcPr>
            <w:tcW w:w="1530" w:type="dxa"/>
            <w:gridSpan w:val="2"/>
            <w:tcBorders>
              <w:bottom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Positive</w:t>
            </w:r>
          </w:p>
        </w:tc>
        <w:tc>
          <w:tcPr>
            <w:tcW w:w="1440" w:type="dxa"/>
            <w:gridSpan w:val="2"/>
            <w:tcBorders>
              <w:bottom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Negative</w:t>
            </w:r>
          </w:p>
        </w:tc>
        <w:tc>
          <w:tcPr>
            <w:tcW w:w="990"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900"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171"/>
          <w:jc w:val="center"/>
        </w:trPr>
        <w:tc>
          <w:tcPr>
            <w:tcW w:w="2745" w:type="dxa"/>
            <w:vMerge/>
            <w:tcBorders>
              <w:left w:val="single" w:sz="4" w:space="0" w:color="auto"/>
            </w:tcBorders>
            <w:vAlign w:val="center"/>
          </w:tcPr>
          <w:p w:rsidR="002D04DE" w:rsidRPr="000A3CE9" w:rsidRDefault="002D04DE" w:rsidP="000A3CE9">
            <w:pPr>
              <w:tabs>
                <w:tab w:val="left" w:pos="2112"/>
              </w:tabs>
              <w:spacing w:line="276" w:lineRule="auto"/>
              <w:jc w:val="center"/>
              <w:rPr>
                <w:rFonts w:ascii="Times New Roman"/>
                <w:sz w:val="28"/>
                <w:szCs w:val="28"/>
              </w:rPr>
            </w:pPr>
          </w:p>
        </w:tc>
        <w:tc>
          <w:tcPr>
            <w:tcW w:w="698" w:type="dxa"/>
            <w:tcBorders>
              <w:top w:val="single" w:sz="4" w:space="0" w:color="auto"/>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N</w:t>
            </w:r>
          </w:p>
        </w:tc>
        <w:tc>
          <w:tcPr>
            <w:tcW w:w="832" w:type="dxa"/>
            <w:tcBorders>
              <w:top w:val="single" w:sz="4" w:space="0" w:color="auto"/>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w:t>
            </w:r>
          </w:p>
        </w:tc>
        <w:tc>
          <w:tcPr>
            <w:tcW w:w="698" w:type="dxa"/>
            <w:tcBorders>
              <w:top w:val="single" w:sz="4" w:space="0" w:color="auto"/>
              <w:bottom w:val="single" w:sz="4" w:space="0" w:color="auto"/>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N</w:t>
            </w:r>
          </w:p>
        </w:tc>
        <w:tc>
          <w:tcPr>
            <w:tcW w:w="742" w:type="dxa"/>
            <w:tcBorders>
              <w:top w:val="single" w:sz="4" w:space="0" w:color="auto"/>
              <w:left w:val="single" w:sz="4" w:space="0" w:color="auto"/>
              <w:bottom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w:t>
            </w:r>
          </w:p>
        </w:tc>
        <w:tc>
          <w:tcPr>
            <w:tcW w:w="990" w:type="dxa"/>
            <w:vMerge/>
            <w:tcBorders>
              <w:bottom w:val="single" w:sz="4" w:space="0" w:color="auto"/>
            </w:tcBorders>
            <w:vAlign w:val="center"/>
          </w:tcPr>
          <w:p w:rsidR="002D04DE" w:rsidRPr="000A3CE9" w:rsidRDefault="002D04DE" w:rsidP="000A3CE9">
            <w:pPr>
              <w:tabs>
                <w:tab w:val="left" w:pos="2112"/>
              </w:tabs>
              <w:spacing w:line="276" w:lineRule="auto"/>
              <w:jc w:val="center"/>
              <w:rPr>
                <w:rFonts w:ascii="Times New Roman"/>
                <w:sz w:val="28"/>
                <w:szCs w:val="28"/>
              </w:rPr>
            </w:pPr>
          </w:p>
        </w:tc>
        <w:tc>
          <w:tcPr>
            <w:tcW w:w="900" w:type="dxa"/>
            <w:vMerge/>
            <w:tcBorders>
              <w:bottom w:val="single" w:sz="4" w:space="0" w:color="auto"/>
            </w:tcBorders>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690"/>
          <w:jc w:val="center"/>
        </w:trPr>
        <w:tc>
          <w:tcPr>
            <w:tcW w:w="2745" w:type="dxa"/>
            <w:vAlign w:val="center"/>
          </w:tcPr>
          <w:p w:rsidR="002D04DE" w:rsidRPr="000A3CE9" w:rsidRDefault="00F85A5B" w:rsidP="000A3CE9">
            <w:pPr>
              <w:spacing w:line="276" w:lineRule="auto"/>
              <w:rPr>
                <w:rFonts w:ascii="Times New Roman"/>
                <w:sz w:val="28"/>
                <w:szCs w:val="28"/>
              </w:rPr>
            </w:pPr>
            <w:r w:rsidRPr="000A3CE9">
              <w:rPr>
                <w:rFonts w:ascii="Times New Roman"/>
                <w:color w:val="000000"/>
                <w:sz w:val="28"/>
                <w:szCs w:val="28"/>
              </w:rPr>
              <w:t>30-39 years (n= 48)</w:t>
            </w:r>
          </w:p>
        </w:tc>
        <w:tc>
          <w:tcPr>
            <w:tcW w:w="69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6</w:t>
            </w:r>
          </w:p>
        </w:tc>
        <w:tc>
          <w:tcPr>
            <w:tcW w:w="83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12.5</w:t>
            </w:r>
          </w:p>
        </w:tc>
        <w:tc>
          <w:tcPr>
            <w:tcW w:w="69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42</w:t>
            </w:r>
          </w:p>
        </w:tc>
        <w:tc>
          <w:tcPr>
            <w:tcW w:w="74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87.5</w:t>
            </w:r>
          </w:p>
        </w:tc>
        <w:tc>
          <w:tcPr>
            <w:tcW w:w="990"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10.6</w:t>
            </w:r>
          </w:p>
        </w:tc>
        <w:tc>
          <w:tcPr>
            <w:tcW w:w="900"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0.011</w:t>
            </w:r>
          </w:p>
        </w:tc>
      </w:tr>
      <w:tr w:rsidR="002D04DE" w:rsidRPr="000A3CE9">
        <w:trPr>
          <w:trHeight w:val="690"/>
          <w:jc w:val="center"/>
        </w:trPr>
        <w:tc>
          <w:tcPr>
            <w:tcW w:w="2745" w:type="dxa"/>
            <w:vAlign w:val="center"/>
          </w:tcPr>
          <w:p w:rsidR="002D04DE" w:rsidRPr="000A3CE9" w:rsidRDefault="00F85A5B" w:rsidP="000A3CE9">
            <w:pPr>
              <w:spacing w:line="276" w:lineRule="auto"/>
              <w:rPr>
                <w:rFonts w:ascii="Times New Roman"/>
                <w:sz w:val="28"/>
                <w:szCs w:val="28"/>
              </w:rPr>
            </w:pPr>
            <w:r w:rsidRPr="000A3CE9">
              <w:rPr>
                <w:rFonts w:ascii="Times New Roman"/>
                <w:color w:val="000000"/>
                <w:sz w:val="28"/>
                <w:szCs w:val="28"/>
              </w:rPr>
              <w:t>40-49 years (n= 39)</w:t>
            </w:r>
          </w:p>
        </w:tc>
        <w:tc>
          <w:tcPr>
            <w:tcW w:w="69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w:t>
            </w:r>
          </w:p>
        </w:tc>
        <w:tc>
          <w:tcPr>
            <w:tcW w:w="83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20.5</w:t>
            </w:r>
          </w:p>
        </w:tc>
        <w:tc>
          <w:tcPr>
            <w:tcW w:w="69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31</w:t>
            </w:r>
          </w:p>
        </w:tc>
        <w:tc>
          <w:tcPr>
            <w:tcW w:w="74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79.5</w:t>
            </w:r>
          </w:p>
        </w:tc>
        <w:tc>
          <w:tcPr>
            <w:tcW w:w="990"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900"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690"/>
          <w:jc w:val="center"/>
        </w:trPr>
        <w:tc>
          <w:tcPr>
            <w:tcW w:w="2745" w:type="dxa"/>
            <w:vAlign w:val="center"/>
          </w:tcPr>
          <w:p w:rsidR="002D04DE" w:rsidRPr="000A3CE9" w:rsidRDefault="00F85A5B" w:rsidP="000A3CE9">
            <w:pPr>
              <w:spacing w:line="276" w:lineRule="auto"/>
              <w:rPr>
                <w:rFonts w:ascii="Times New Roman"/>
                <w:sz w:val="28"/>
                <w:szCs w:val="28"/>
              </w:rPr>
            </w:pPr>
            <w:r w:rsidRPr="000A3CE9">
              <w:rPr>
                <w:rFonts w:ascii="Times New Roman"/>
                <w:color w:val="000000"/>
                <w:sz w:val="28"/>
                <w:szCs w:val="28"/>
              </w:rPr>
              <w:t>50-60 years (n= 13)</w:t>
            </w:r>
          </w:p>
        </w:tc>
        <w:tc>
          <w:tcPr>
            <w:tcW w:w="69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7</w:t>
            </w:r>
          </w:p>
        </w:tc>
        <w:tc>
          <w:tcPr>
            <w:tcW w:w="83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54</w:t>
            </w:r>
          </w:p>
        </w:tc>
        <w:tc>
          <w:tcPr>
            <w:tcW w:w="69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6</w:t>
            </w:r>
          </w:p>
        </w:tc>
        <w:tc>
          <w:tcPr>
            <w:tcW w:w="74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46</w:t>
            </w:r>
          </w:p>
        </w:tc>
        <w:tc>
          <w:tcPr>
            <w:tcW w:w="990" w:type="dxa"/>
            <w:vMerge/>
            <w:tcBorders>
              <w:bottom w:val="single" w:sz="4" w:space="0" w:color="auto"/>
            </w:tcBorders>
            <w:vAlign w:val="center"/>
          </w:tcPr>
          <w:p w:rsidR="002D04DE" w:rsidRPr="000A3CE9" w:rsidRDefault="002D04DE" w:rsidP="000A3CE9">
            <w:pPr>
              <w:tabs>
                <w:tab w:val="left" w:pos="2112"/>
              </w:tabs>
              <w:spacing w:line="276" w:lineRule="auto"/>
              <w:jc w:val="center"/>
              <w:rPr>
                <w:rFonts w:ascii="Times New Roman"/>
                <w:sz w:val="28"/>
                <w:szCs w:val="28"/>
              </w:rPr>
            </w:pPr>
          </w:p>
        </w:tc>
        <w:tc>
          <w:tcPr>
            <w:tcW w:w="900" w:type="dxa"/>
            <w:vMerge/>
            <w:tcBorders>
              <w:bottom w:val="single" w:sz="4" w:space="0" w:color="auto"/>
            </w:tcBorders>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690"/>
          <w:jc w:val="center"/>
        </w:trPr>
        <w:tc>
          <w:tcPr>
            <w:tcW w:w="2745" w:type="dxa"/>
            <w:vAlign w:val="center"/>
          </w:tcPr>
          <w:p w:rsidR="002D04DE" w:rsidRPr="000A3CE9" w:rsidRDefault="00F85A5B" w:rsidP="000A3CE9">
            <w:pPr>
              <w:spacing w:line="276" w:lineRule="auto"/>
              <w:rPr>
                <w:rFonts w:ascii="Times New Roman"/>
                <w:sz w:val="28"/>
                <w:szCs w:val="28"/>
              </w:rPr>
            </w:pPr>
            <w:r w:rsidRPr="000A3CE9">
              <w:rPr>
                <w:rFonts w:ascii="Times New Roman"/>
                <w:color w:val="000000"/>
                <w:sz w:val="28"/>
                <w:szCs w:val="28"/>
              </w:rPr>
              <w:t>Total</w:t>
            </w:r>
          </w:p>
        </w:tc>
        <w:tc>
          <w:tcPr>
            <w:tcW w:w="69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21</w:t>
            </w:r>
          </w:p>
        </w:tc>
        <w:tc>
          <w:tcPr>
            <w:tcW w:w="83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21</w:t>
            </w:r>
          </w:p>
        </w:tc>
        <w:tc>
          <w:tcPr>
            <w:tcW w:w="698" w:type="dxa"/>
            <w:tcBorders>
              <w:righ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79</w:t>
            </w:r>
          </w:p>
        </w:tc>
        <w:tc>
          <w:tcPr>
            <w:tcW w:w="742" w:type="dxa"/>
            <w:tcBorders>
              <w:left w:val="single" w:sz="4" w:space="0" w:color="auto"/>
            </w:tcBorders>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79</w:t>
            </w:r>
          </w:p>
        </w:tc>
        <w:tc>
          <w:tcPr>
            <w:tcW w:w="990" w:type="dxa"/>
            <w:tcBorders>
              <w:top w:val="single" w:sz="4" w:space="0" w:color="auto"/>
            </w:tcBorders>
            <w:vAlign w:val="center"/>
          </w:tcPr>
          <w:p w:rsidR="002D04DE" w:rsidRPr="000A3CE9" w:rsidRDefault="002D04DE" w:rsidP="000A3CE9">
            <w:pPr>
              <w:tabs>
                <w:tab w:val="left" w:pos="2112"/>
              </w:tabs>
              <w:spacing w:line="276" w:lineRule="auto"/>
              <w:jc w:val="center"/>
              <w:rPr>
                <w:rFonts w:ascii="Times New Roman"/>
                <w:sz w:val="28"/>
                <w:szCs w:val="28"/>
              </w:rPr>
            </w:pPr>
          </w:p>
        </w:tc>
        <w:tc>
          <w:tcPr>
            <w:tcW w:w="900" w:type="dxa"/>
            <w:tcBorders>
              <w:top w:val="single" w:sz="4" w:space="0" w:color="auto"/>
            </w:tcBorders>
            <w:vAlign w:val="center"/>
          </w:tcPr>
          <w:p w:rsidR="002D04DE" w:rsidRPr="000A3CE9" w:rsidRDefault="002D04DE" w:rsidP="000A3CE9">
            <w:pPr>
              <w:tabs>
                <w:tab w:val="left" w:pos="2112"/>
              </w:tabs>
              <w:spacing w:line="276" w:lineRule="auto"/>
              <w:jc w:val="center"/>
              <w:rPr>
                <w:rFonts w:ascii="Times New Roman"/>
                <w:sz w:val="28"/>
                <w:szCs w:val="28"/>
              </w:rPr>
            </w:pPr>
          </w:p>
        </w:tc>
      </w:tr>
    </w:tbl>
    <w:p w:rsidR="002D04DE" w:rsidRPr="000A3CE9" w:rsidRDefault="002D04DE" w:rsidP="000A3CE9">
      <w:pPr>
        <w:ind w:firstLine="720"/>
        <w:jc w:val="both"/>
        <w:rPr>
          <w:rFonts w:ascii="Times New Roman"/>
          <w:sz w:val="28"/>
          <w:szCs w:val="28"/>
        </w:rPr>
      </w:pPr>
    </w:p>
    <w:p w:rsidR="002D04DE" w:rsidRPr="000A3CE9" w:rsidRDefault="002D04DE" w:rsidP="000A3CE9">
      <w:pPr>
        <w:jc w:val="both"/>
        <w:rPr>
          <w:rFonts w:ascii="Times New Roman"/>
          <w:sz w:val="28"/>
          <w:szCs w:val="28"/>
        </w:rPr>
      </w:pPr>
    </w:p>
    <w:p w:rsidR="002D04DE" w:rsidRPr="000A3CE9" w:rsidRDefault="00F85A5B" w:rsidP="000A3CE9">
      <w:pPr>
        <w:tabs>
          <w:tab w:val="right" w:pos="8640"/>
        </w:tabs>
        <w:jc w:val="center"/>
        <w:rPr>
          <w:rFonts w:ascii="Times New Roman"/>
          <w:b/>
          <w:sz w:val="28"/>
          <w:szCs w:val="28"/>
        </w:rPr>
      </w:pPr>
      <w:r w:rsidRPr="000A3CE9">
        <w:rPr>
          <w:rFonts w:ascii="Times New Roman"/>
          <w:b/>
          <w:sz w:val="28"/>
          <w:szCs w:val="28"/>
        </w:rPr>
        <w:t xml:space="preserve">Table 4: </w:t>
      </w:r>
      <w:commentRangeStart w:id="30"/>
      <w:r w:rsidRPr="000A3CE9">
        <w:rPr>
          <w:rFonts w:ascii="Times New Roman"/>
          <w:b/>
          <w:sz w:val="28"/>
          <w:szCs w:val="28"/>
        </w:rPr>
        <w:t>ANA and ASMA positivity among both males and females</w:t>
      </w:r>
    </w:p>
    <w:tbl>
      <w:tblPr>
        <w:tblStyle w:val="TableGrid"/>
        <w:tblW w:w="0" w:type="auto"/>
        <w:jc w:val="center"/>
        <w:tblLook w:val="04A0"/>
      </w:tblPr>
      <w:tblGrid>
        <w:gridCol w:w="1575"/>
        <w:gridCol w:w="855"/>
        <w:gridCol w:w="909"/>
        <w:gridCol w:w="846"/>
        <w:gridCol w:w="945"/>
        <w:gridCol w:w="761"/>
        <w:gridCol w:w="1156"/>
        <w:gridCol w:w="1179"/>
        <w:gridCol w:w="1008"/>
      </w:tblGrid>
      <w:tr w:rsidR="002D04DE" w:rsidRPr="000A3CE9">
        <w:trPr>
          <w:trHeight w:val="485"/>
          <w:jc w:val="center"/>
        </w:trPr>
        <w:tc>
          <w:tcPr>
            <w:tcW w:w="1575" w:type="dxa"/>
            <w:vMerge w:val="restart"/>
            <w:vAlign w:val="center"/>
          </w:tcPr>
          <w:p w:rsidR="002D04DE" w:rsidRPr="000A3CE9" w:rsidRDefault="002D04DE" w:rsidP="000A3CE9">
            <w:pPr>
              <w:tabs>
                <w:tab w:val="left" w:pos="2112"/>
              </w:tabs>
              <w:spacing w:line="276" w:lineRule="auto"/>
              <w:jc w:val="center"/>
              <w:rPr>
                <w:rFonts w:ascii="Times New Roman"/>
                <w:sz w:val="28"/>
                <w:szCs w:val="28"/>
              </w:rPr>
            </w:pPr>
          </w:p>
        </w:tc>
        <w:tc>
          <w:tcPr>
            <w:tcW w:w="1764" w:type="dxa"/>
            <w:gridSpan w:val="2"/>
            <w:vAlign w:val="center"/>
          </w:tcPr>
          <w:p w:rsidR="002D04DE" w:rsidRPr="000A3CE9" w:rsidRDefault="00F85A5B" w:rsidP="000A3CE9">
            <w:pPr>
              <w:tabs>
                <w:tab w:val="left" w:pos="2112"/>
              </w:tabs>
              <w:spacing w:line="276" w:lineRule="auto"/>
              <w:jc w:val="center"/>
              <w:rPr>
                <w:rFonts w:ascii="Times New Roman"/>
                <w:b/>
                <w:sz w:val="28"/>
                <w:szCs w:val="28"/>
              </w:rPr>
            </w:pPr>
            <w:r w:rsidRPr="000A3CE9">
              <w:rPr>
                <w:rFonts w:ascii="Times New Roman"/>
                <w:b/>
                <w:sz w:val="28"/>
                <w:szCs w:val="28"/>
              </w:rPr>
              <w:t xml:space="preserve">Males </w:t>
            </w:r>
          </w:p>
        </w:tc>
        <w:tc>
          <w:tcPr>
            <w:tcW w:w="1791" w:type="dxa"/>
            <w:gridSpan w:val="2"/>
            <w:vAlign w:val="center"/>
          </w:tcPr>
          <w:p w:rsidR="002D04DE" w:rsidRPr="000A3CE9" w:rsidRDefault="00F85A5B" w:rsidP="000A3CE9">
            <w:pPr>
              <w:tabs>
                <w:tab w:val="left" w:pos="2112"/>
              </w:tabs>
              <w:spacing w:line="276" w:lineRule="auto"/>
              <w:jc w:val="center"/>
              <w:rPr>
                <w:rFonts w:ascii="Times New Roman"/>
                <w:b/>
                <w:sz w:val="28"/>
                <w:szCs w:val="28"/>
              </w:rPr>
            </w:pPr>
            <w:r w:rsidRPr="000A3CE9">
              <w:rPr>
                <w:rFonts w:ascii="Times New Roman"/>
                <w:b/>
                <w:sz w:val="28"/>
                <w:szCs w:val="28"/>
              </w:rPr>
              <w:t>Females</w:t>
            </w:r>
          </w:p>
        </w:tc>
        <w:tc>
          <w:tcPr>
            <w:tcW w:w="761" w:type="dxa"/>
            <w:vMerge w:val="restart"/>
            <w:vAlign w:val="center"/>
          </w:tcPr>
          <w:p w:rsidR="002D04DE" w:rsidRPr="000A3CE9" w:rsidRDefault="00F85A5B" w:rsidP="000A3CE9">
            <w:pPr>
              <w:tabs>
                <w:tab w:val="left" w:pos="2112"/>
              </w:tabs>
              <w:spacing w:line="276" w:lineRule="auto"/>
              <w:jc w:val="center"/>
              <w:rPr>
                <w:rFonts w:ascii="Times New Roman"/>
                <w:b/>
                <w:sz w:val="28"/>
                <w:szCs w:val="28"/>
              </w:rPr>
            </w:pPr>
            <w:r w:rsidRPr="000A3CE9">
              <w:rPr>
                <w:rFonts w:ascii="Times New Roman"/>
                <w:b/>
                <w:sz w:val="28"/>
                <w:szCs w:val="28"/>
              </w:rPr>
              <w:t>χ</w:t>
            </w:r>
            <w:r w:rsidRPr="000A3CE9">
              <w:rPr>
                <w:rFonts w:ascii="Times New Roman"/>
                <w:b/>
                <w:sz w:val="28"/>
                <w:szCs w:val="28"/>
                <w:vertAlign w:val="superscript"/>
              </w:rPr>
              <w:t>2</w:t>
            </w:r>
          </w:p>
        </w:tc>
        <w:tc>
          <w:tcPr>
            <w:tcW w:w="1156" w:type="dxa"/>
            <w:vMerge w:val="restart"/>
            <w:vAlign w:val="center"/>
          </w:tcPr>
          <w:p w:rsidR="002D04DE" w:rsidRPr="000A3CE9" w:rsidRDefault="00F85A5B" w:rsidP="000A3CE9">
            <w:pPr>
              <w:tabs>
                <w:tab w:val="left" w:pos="2112"/>
              </w:tabs>
              <w:spacing w:line="276" w:lineRule="auto"/>
              <w:jc w:val="center"/>
              <w:rPr>
                <w:rFonts w:ascii="Times New Roman"/>
                <w:b/>
                <w:i/>
                <w:sz w:val="28"/>
                <w:szCs w:val="28"/>
              </w:rPr>
            </w:pPr>
            <w:r w:rsidRPr="000A3CE9">
              <w:rPr>
                <w:rFonts w:ascii="Times New Roman"/>
                <w:b/>
                <w:i/>
                <w:sz w:val="28"/>
                <w:szCs w:val="28"/>
              </w:rPr>
              <w:t>OR</w:t>
            </w:r>
          </w:p>
        </w:tc>
        <w:tc>
          <w:tcPr>
            <w:tcW w:w="1179" w:type="dxa"/>
            <w:vMerge w:val="restart"/>
            <w:vAlign w:val="center"/>
          </w:tcPr>
          <w:p w:rsidR="002D04DE" w:rsidRPr="000A3CE9" w:rsidRDefault="00F85A5B" w:rsidP="000A3CE9">
            <w:pPr>
              <w:tabs>
                <w:tab w:val="left" w:pos="2112"/>
              </w:tabs>
              <w:spacing w:line="276" w:lineRule="auto"/>
              <w:jc w:val="center"/>
              <w:rPr>
                <w:rFonts w:ascii="Times New Roman"/>
                <w:b/>
                <w:i/>
                <w:sz w:val="28"/>
                <w:szCs w:val="28"/>
              </w:rPr>
            </w:pPr>
            <w:r w:rsidRPr="000A3CE9">
              <w:rPr>
                <w:rFonts w:ascii="Times New Roman"/>
                <w:b/>
                <w:i/>
                <w:sz w:val="28"/>
                <w:szCs w:val="28"/>
              </w:rPr>
              <w:t>95% CI</w:t>
            </w:r>
          </w:p>
        </w:tc>
        <w:tc>
          <w:tcPr>
            <w:tcW w:w="1008" w:type="dxa"/>
            <w:vMerge w:val="restart"/>
            <w:vAlign w:val="center"/>
          </w:tcPr>
          <w:p w:rsidR="002D04DE" w:rsidRPr="000A3CE9" w:rsidRDefault="00F85A5B" w:rsidP="000A3CE9">
            <w:pPr>
              <w:tabs>
                <w:tab w:val="left" w:pos="2112"/>
              </w:tabs>
              <w:spacing w:line="276" w:lineRule="auto"/>
              <w:jc w:val="center"/>
              <w:rPr>
                <w:rFonts w:ascii="Times New Roman"/>
                <w:b/>
                <w:i/>
                <w:sz w:val="28"/>
                <w:szCs w:val="28"/>
              </w:rPr>
            </w:pPr>
            <w:r w:rsidRPr="000A3CE9">
              <w:rPr>
                <w:rFonts w:ascii="Times New Roman"/>
                <w:b/>
                <w:i/>
                <w:sz w:val="28"/>
                <w:szCs w:val="28"/>
              </w:rPr>
              <w:t>P</w:t>
            </w:r>
          </w:p>
        </w:tc>
      </w:tr>
      <w:tr w:rsidR="002D04DE" w:rsidRPr="000A3CE9">
        <w:trPr>
          <w:trHeight w:val="539"/>
          <w:jc w:val="center"/>
        </w:trPr>
        <w:tc>
          <w:tcPr>
            <w:tcW w:w="1575"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85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No.</w:t>
            </w:r>
          </w:p>
        </w:tc>
        <w:tc>
          <w:tcPr>
            <w:tcW w:w="909"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w:t>
            </w:r>
          </w:p>
        </w:tc>
        <w:tc>
          <w:tcPr>
            <w:tcW w:w="846"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No.</w:t>
            </w:r>
          </w:p>
        </w:tc>
        <w:tc>
          <w:tcPr>
            <w:tcW w:w="94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w:t>
            </w:r>
          </w:p>
        </w:tc>
        <w:tc>
          <w:tcPr>
            <w:tcW w:w="761"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156" w:type="dxa"/>
            <w:vMerge/>
          </w:tcPr>
          <w:p w:rsidR="002D04DE" w:rsidRPr="000A3CE9" w:rsidRDefault="002D04DE" w:rsidP="000A3CE9">
            <w:pPr>
              <w:tabs>
                <w:tab w:val="left" w:pos="2112"/>
              </w:tabs>
              <w:spacing w:line="276" w:lineRule="auto"/>
              <w:jc w:val="center"/>
              <w:rPr>
                <w:rFonts w:ascii="Times New Roman"/>
                <w:sz w:val="28"/>
                <w:szCs w:val="28"/>
              </w:rPr>
            </w:pPr>
          </w:p>
        </w:tc>
        <w:tc>
          <w:tcPr>
            <w:tcW w:w="1179" w:type="dxa"/>
            <w:vMerge/>
          </w:tcPr>
          <w:p w:rsidR="002D04DE" w:rsidRPr="000A3CE9" w:rsidRDefault="002D04DE" w:rsidP="000A3CE9">
            <w:pPr>
              <w:tabs>
                <w:tab w:val="left" w:pos="2112"/>
              </w:tabs>
              <w:spacing w:line="276" w:lineRule="auto"/>
              <w:jc w:val="center"/>
              <w:rPr>
                <w:rFonts w:ascii="Times New Roman"/>
                <w:sz w:val="28"/>
                <w:szCs w:val="28"/>
              </w:rPr>
            </w:pPr>
          </w:p>
        </w:tc>
        <w:tc>
          <w:tcPr>
            <w:tcW w:w="1008"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commentRangeEnd w:id="30"/>
      <w:tr w:rsidR="002D04DE" w:rsidRPr="000A3CE9">
        <w:trPr>
          <w:trHeight w:val="690"/>
          <w:jc w:val="center"/>
        </w:trPr>
        <w:tc>
          <w:tcPr>
            <w:tcW w:w="1575" w:type="dxa"/>
          </w:tcPr>
          <w:p w:rsidR="002D04DE" w:rsidRPr="000A3CE9" w:rsidRDefault="00F00858" w:rsidP="000A3CE9">
            <w:pPr>
              <w:tabs>
                <w:tab w:val="left" w:pos="2112"/>
              </w:tabs>
              <w:spacing w:line="276" w:lineRule="auto"/>
              <w:rPr>
                <w:rFonts w:ascii="Times New Roman"/>
                <w:b/>
                <w:color w:val="000000"/>
                <w:sz w:val="28"/>
                <w:szCs w:val="28"/>
              </w:rPr>
            </w:pPr>
            <w:r>
              <w:rPr>
                <w:rStyle w:val="CommentReference"/>
              </w:rPr>
              <w:commentReference w:id="30"/>
            </w:r>
            <w:r w:rsidR="00F85A5B" w:rsidRPr="000A3CE9">
              <w:rPr>
                <w:rFonts w:ascii="Times New Roman"/>
                <w:b/>
                <w:color w:val="000000"/>
                <w:sz w:val="28"/>
                <w:szCs w:val="28"/>
              </w:rPr>
              <w:t>ANA test</w:t>
            </w:r>
          </w:p>
        </w:tc>
        <w:tc>
          <w:tcPr>
            <w:tcW w:w="7659" w:type="dxa"/>
            <w:gridSpan w:val="8"/>
            <w:vAlign w:val="center"/>
          </w:tcPr>
          <w:p w:rsidR="002D04DE" w:rsidRPr="000A3CE9" w:rsidRDefault="002D04DE" w:rsidP="000A3CE9">
            <w:pPr>
              <w:tabs>
                <w:tab w:val="left" w:pos="2112"/>
              </w:tabs>
              <w:spacing w:line="276" w:lineRule="auto"/>
              <w:rPr>
                <w:rFonts w:ascii="Times New Roman"/>
                <w:sz w:val="28"/>
                <w:szCs w:val="28"/>
              </w:rPr>
            </w:pPr>
          </w:p>
        </w:tc>
      </w:tr>
      <w:tr w:rsidR="002D04DE" w:rsidRPr="000A3CE9">
        <w:trPr>
          <w:trHeight w:val="690"/>
          <w:jc w:val="center"/>
        </w:trPr>
        <w:tc>
          <w:tcPr>
            <w:tcW w:w="1575" w:type="dxa"/>
            <w:vAlign w:val="center"/>
          </w:tcPr>
          <w:p w:rsidR="002D04DE" w:rsidRPr="000A3CE9" w:rsidRDefault="00F85A5B" w:rsidP="000A3CE9">
            <w:pPr>
              <w:spacing w:line="276" w:lineRule="auto"/>
              <w:rPr>
                <w:rFonts w:ascii="Times New Roman"/>
                <w:b/>
                <w:sz w:val="28"/>
                <w:szCs w:val="28"/>
              </w:rPr>
            </w:pPr>
            <w:r w:rsidRPr="000A3CE9">
              <w:rPr>
                <w:rFonts w:ascii="Times New Roman"/>
                <w:b/>
                <w:color w:val="000000"/>
                <w:sz w:val="28"/>
                <w:szCs w:val="28"/>
              </w:rPr>
              <w:t>Positive</w:t>
            </w:r>
          </w:p>
        </w:tc>
        <w:tc>
          <w:tcPr>
            <w:tcW w:w="85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 xml:space="preserve">8 </w:t>
            </w:r>
          </w:p>
        </w:tc>
        <w:tc>
          <w:tcPr>
            <w:tcW w:w="909"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16 %</w:t>
            </w:r>
          </w:p>
        </w:tc>
        <w:tc>
          <w:tcPr>
            <w:tcW w:w="846"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 xml:space="preserve">6 </w:t>
            </w:r>
          </w:p>
        </w:tc>
        <w:tc>
          <w:tcPr>
            <w:tcW w:w="94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12 %</w:t>
            </w:r>
          </w:p>
        </w:tc>
        <w:tc>
          <w:tcPr>
            <w:tcW w:w="761"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0.33</w:t>
            </w:r>
          </w:p>
        </w:tc>
        <w:tc>
          <w:tcPr>
            <w:tcW w:w="1156"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1.4</w:t>
            </w:r>
          </w:p>
        </w:tc>
        <w:tc>
          <w:tcPr>
            <w:tcW w:w="1179"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0.447-4.367</w:t>
            </w:r>
          </w:p>
        </w:tc>
        <w:tc>
          <w:tcPr>
            <w:tcW w:w="1008"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0.4</w:t>
            </w:r>
          </w:p>
        </w:tc>
      </w:tr>
      <w:tr w:rsidR="002D04DE" w:rsidRPr="000A3CE9">
        <w:trPr>
          <w:trHeight w:val="719"/>
          <w:jc w:val="center"/>
        </w:trPr>
        <w:tc>
          <w:tcPr>
            <w:tcW w:w="1575" w:type="dxa"/>
            <w:vAlign w:val="center"/>
          </w:tcPr>
          <w:p w:rsidR="002D04DE" w:rsidRPr="000A3CE9" w:rsidRDefault="00F85A5B" w:rsidP="000A3CE9">
            <w:pPr>
              <w:spacing w:line="276" w:lineRule="auto"/>
              <w:rPr>
                <w:rFonts w:ascii="Times New Roman"/>
                <w:b/>
                <w:sz w:val="28"/>
                <w:szCs w:val="28"/>
              </w:rPr>
            </w:pPr>
            <w:r w:rsidRPr="000A3CE9">
              <w:rPr>
                <w:rFonts w:ascii="Times New Roman"/>
                <w:b/>
                <w:color w:val="000000"/>
                <w:sz w:val="28"/>
                <w:szCs w:val="28"/>
              </w:rPr>
              <w:t>Negative</w:t>
            </w:r>
          </w:p>
        </w:tc>
        <w:tc>
          <w:tcPr>
            <w:tcW w:w="85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42</w:t>
            </w:r>
          </w:p>
        </w:tc>
        <w:tc>
          <w:tcPr>
            <w:tcW w:w="909"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84 %</w:t>
            </w:r>
          </w:p>
        </w:tc>
        <w:tc>
          <w:tcPr>
            <w:tcW w:w="846"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44</w:t>
            </w:r>
          </w:p>
        </w:tc>
        <w:tc>
          <w:tcPr>
            <w:tcW w:w="94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84%</w:t>
            </w:r>
          </w:p>
        </w:tc>
        <w:tc>
          <w:tcPr>
            <w:tcW w:w="761"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156" w:type="dxa"/>
            <w:vMerge/>
          </w:tcPr>
          <w:p w:rsidR="002D04DE" w:rsidRPr="000A3CE9" w:rsidRDefault="002D04DE" w:rsidP="000A3CE9">
            <w:pPr>
              <w:tabs>
                <w:tab w:val="left" w:pos="2112"/>
              </w:tabs>
              <w:spacing w:line="276" w:lineRule="auto"/>
              <w:jc w:val="center"/>
              <w:rPr>
                <w:rFonts w:ascii="Times New Roman"/>
                <w:sz w:val="28"/>
                <w:szCs w:val="28"/>
              </w:rPr>
            </w:pPr>
          </w:p>
        </w:tc>
        <w:tc>
          <w:tcPr>
            <w:tcW w:w="1179" w:type="dxa"/>
            <w:vMerge/>
          </w:tcPr>
          <w:p w:rsidR="002D04DE" w:rsidRPr="000A3CE9" w:rsidRDefault="002D04DE" w:rsidP="000A3CE9">
            <w:pPr>
              <w:tabs>
                <w:tab w:val="left" w:pos="2112"/>
              </w:tabs>
              <w:spacing w:line="276" w:lineRule="auto"/>
              <w:jc w:val="center"/>
              <w:rPr>
                <w:rFonts w:ascii="Times New Roman"/>
                <w:sz w:val="28"/>
                <w:szCs w:val="28"/>
              </w:rPr>
            </w:pPr>
          </w:p>
        </w:tc>
        <w:tc>
          <w:tcPr>
            <w:tcW w:w="1008"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r w:rsidR="002D04DE" w:rsidRPr="000A3CE9">
        <w:trPr>
          <w:trHeight w:val="719"/>
          <w:jc w:val="center"/>
        </w:trPr>
        <w:tc>
          <w:tcPr>
            <w:tcW w:w="1575" w:type="dxa"/>
          </w:tcPr>
          <w:p w:rsidR="002D04DE" w:rsidRPr="000A3CE9" w:rsidRDefault="00F85A5B" w:rsidP="000A3CE9">
            <w:pPr>
              <w:tabs>
                <w:tab w:val="left" w:pos="2112"/>
              </w:tabs>
              <w:spacing w:line="276" w:lineRule="auto"/>
              <w:rPr>
                <w:rFonts w:ascii="Times New Roman"/>
                <w:b/>
                <w:color w:val="000000"/>
                <w:sz w:val="28"/>
                <w:szCs w:val="28"/>
              </w:rPr>
            </w:pPr>
            <w:r w:rsidRPr="000A3CE9">
              <w:rPr>
                <w:rFonts w:ascii="Times New Roman"/>
                <w:b/>
                <w:color w:val="000000"/>
                <w:sz w:val="28"/>
                <w:szCs w:val="28"/>
              </w:rPr>
              <w:t>ASMA test</w:t>
            </w:r>
          </w:p>
        </w:tc>
        <w:tc>
          <w:tcPr>
            <w:tcW w:w="7659" w:type="dxa"/>
            <w:gridSpan w:val="8"/>
            <w:vAlign w:val="center"/>
          </w:tcPr>
          <w:p w:rsidR="002D04DE" w:rsidRPr="000A3CE9" w:rsidRDefault="002D04DE" w:rsidP="000A3CE9">
            <w:pPr>
              <w:tabs>
                <w:tab w:val="left" w:pos="2112"/>
              </w:tabs>
              <w:spacing w:line="276" w:lineRule="auto"/>
              <w:rPr>
                <w:rFonts w:ascii="Times New Roman"/>
                <w:sz w:val="28"/>
                <w:szCs w:val="28"/>
              </w:rPr>
            </w:pPr>
          </w:p>
        </w:tc>
      </w:tr>
      <w:tr w:rsidR="002D04DE" w:rsidRPr="000A3CE9">
        <w:trPr>
          <w:trHeight w:val="719"/>
          <w:jc w:val="center"/>
        </w:trPr>
        <w:tc>
          <w:tcPr>
            <w:tcW w:w="1575" w:type="dxa"/>
            <w:vAlign w:val="center"/>
          </w:tcPr>
          <w:p w:rsidR="002D04DE" w:rsidRPr="000A3CE9" w:rsidRDefault="00F85A5B" w:rsidP="000A3CE9">
            <w:pPr>
              <w:spacing w:line="276" w:lineRule="auto"/>
              <w:rPr>
                <w:rFonts w:ascii="Times New Roman"/>
                <w:b/>
                <w:color w:val="000000"/>
                <w:sz w:val="28"/>
                <w:szCs w:val="28"/>
              </w:rPr>
            </w:pPr>
            <w:r w:rsidRPr="000A3CE9">
              <w:rPr>
                <w:rFonts w:ascii="Times New Roman"/>
                <w:b/>
                <w:color w:val="000000"/>
                <w:sz w:val="28"/>
                <w:szCs w:val="28"/>
              </w:rPr>
              <w:lastRenderedPageBreak/>
              <w:t>Positive</w:t>
            </w:r>
          </w:p>
        </w:tc>
        <w:tc>
          <w:tcPr>
            <w:tcW w:w="85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 xml:space="preserve">7 </w:t>
            </w:r>
          </w:p>
        </w:tc>
        <w:tc>
          <w:tcPr>
            <w:tcW w:w="909"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14 %</w:t>
            </w:r>
          </w:p>
        </w:tc>
        <w:tc>
          <w:tcPr>
            <w:tcW w:w="846"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 xml:space="preserve">14 </w:t>
            </w:r>
          </w:p>
        </w:tc>
        <w:tc>
          <w:tcPr>
            <w:tcW w:w="94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28 %</w:t>
            </w:r>
          </w:p>
        </w:tc>
        <w:tc>
          <w:tcPr>
            <w:tcW w:w="761"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3</w:t>
            </w:r>
          </w:p>
        </w:tc>
        <w:tc>
          <w:tcPr>
            <w:tcW w:w="1156"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1.8</w:t>
            </w:r>
          </w:p>
        </w:tc>
        <w:tc>
          <w:tcPr>
            <w:tcW w:w="1179"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0.687-4.94</w:t>
            </w:r>
          </w:p>
        </w:tc>
        <w:tc>
          <w:tcPr>
            <w:tcW w:w="1008" w:type="dxa"/>
            <w:vMerge w:val="restart"/>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0.07</w:t>
            </w:r>
          </w:p>
        </w:tc>
      </w:tr>
      <w:tr w:rsidR="002D04DE" w:rsidRPr="000A3CE9">
        <w:trPr>
          <w:trHeight w:val="719"/>
          <w:jc w:val="center"/>
        </w:trPr>
        <w:tc>
          <w:tcPr>
            <w:tcW w:w="1575" w:type="dxa"/>
            <w:vAlign w:val="center"/>
          </w:tcPr>
          <w:p w:rsidR="002D04DE" w:rsidRPr="000A3CE9" w:rsidRDefault="00F85A5B" w:rsidP="000A3CE9">
            <w:pPr>
              <w:spacing w:line="276" w:lineRule="auto"/>
              <w:rPr>
                <w:rFonts w:ascii="Times New Roman"/>
                <w:b/>
                <w:color w:val="000000"/>
                <w:sz w:val="28"/>
                <w:szCs w:val="28"/>
              </w:rPr>
            </w:pPr>
            <w:r w:rsidRPr="000A3CE9">
              <w:rPr>
                <w:rFonts w:ascii="Times New Roman"/>
                <w:b/>
                <w:color w:val="000000"/>
                <w:sz w:val="28"/>
                <w:szCs w:val="28"/>
              </w:rPr>
              <w:t>Negative</w:t>
            </w:r>
          </w:p>
        </w:tc>
        <w:tc>
          <w:tcPr>
            <w:tcW w:w="85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43</w:t>
            </w:r>
          </w:p>
        </w:tc>
        <w:tc>
          <w:tcPr>
            <w:tcW w:w="909"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86 %</w:t>
            </w:r>
          </w:p>
        </w:tc>
        <w:tc>
          <w:tcPr>
            <w:tcW w:w="846"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36</w:t>
            </w:r>
          </w:p>
        </w:tc>
        <w:tc>
          <w:tcPr>
            <w:tcW w:w="945" w:type="dxa"/>
            <w:vAlign w:val="center"/>
          </w:tcPr>
          <w:p w:rsidR="002D04DE" w:rsidRPr="000A3CE9" w:rsidRDefault="00F85A5B" w:rsidP="000A3CE9">
            <w:pPr>
              <w:tabs>
                <w:tab w:val="left" w:pos="2112"/>
              </w:tabs>
              <w:spacing w:line="276" w:lineRule="auto"/>
              <w:jc w:val="center"/>
              <w:rPr>
                <w:rFonts w:ascii="Times New Roman"/>
                <w:sz w:val="28"/>
                <w:szCs w:val="28"/>
              </w:rPr>
            </w:pPr>
            <w:r w:rsidRPr="000A3CE9">
              <w:rPr>
                <w:rFonts w:ascii="Times New Roman"/>
                <w:sz w:val="28"/>
                <w:szCs w:val="28"/>
              </w:rPr>
              <w:t>72%</w:t>
            </w:r>
          </w:p>
        </w:tc>
        <w:tc>
          <w:tcPr>
            <w:tcW w:w="761"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c>
          <w:tcPr>
            <w:tcW w:w="1156" w:type="dxa"/>
            <w:vMerge/>
          </w:tcPr>
          <w:p w:rsidR="002D04DE" w:rsidRPr="000A3CE9" w:rsidRDefault="002D04DE" w:rsidP="000A3CE9">
            <w:pPr>
              <w:tabs>
                <w:tab w:val="left" w:pos="2112"/>
              </w:tabs>
              <w:spacing w:line="276" w:lineRule="auto"/>
              <w:jc w:val="center"/>
              <w:rPr>
                <w:rFonts w:ascii="Times New Roman"/>
                <w:sz w:val="28"/>
                <w:szCs w:val="28"/>
              </w:rPr>
            </w:pPr>
          </w:p>
        </w:tc>
        <w:tc>
          <w:tcPr>
            <w:tcW w:w="1179" w:type="dxa"/>
            <w:vMerge/>
          </w:tcPr>
          <w:p w:rsidR="002D04DE" w:rsidRPr="000A3CE9" w:rsidRDefault="002D04DE" w:rsidP="000A3CE9">
            <w:pPr>
              <w:tabs>
                <w:tab w:val="left" w:pos="2112"/>
              </w:tabs>
              <w:spacing w:line="276" w:lineRule="auto"/>
              <w:jc w:val="center"/>
              <w:rPr>
                <w:rFonts w:ascii="Times New Roman"/>
                <w:sz w:val="28"/>
                <w:szCs w:val="28"/>
              </w:rPr>
            </w:pPr>
          </w:p>
        </w:tc>
        <w:tc>
          <w:tcPr>
            <w:tcW w:w="1008" w:type="dxa"/>
            <w:vMerge/>
            <w:vAlign w:val="center"/>
          </w:tcPr>
          <w:p w:rsidR="002D04DE" w:rsidRPr="000A3CE9" w:rsidRDefault="002D04DE" w:rsidP="000A3CE9">
            <w:pPr>
              <w:tabs>
                <w:tab w:val="left" w:pos="2112"/>
              </w:tabs>
              <w:spacing w:line="276" w:lineRule="auto"/>
              <w:jc w:val="center"/>
              <w:rPr>
                <w:rFonts w:ascii="Times New Roman"/>
                <w:sz w:val="28"/>
                <w:szCs w:val="28"/>
              </w:rPr>
            </w:pPr>
          </w:p>
        </w:tc>
      </w:tr>
    </w:tbl>
    <w:p w:rsidR="002D04DE" w:rsidRPr="000A3CE9" w:rsidRDefault="002D04DE" w:rsidP="000A3CE9">
      <w:pPr>
        <w:tabs>
          <w:tab w:val="right" w:pos="8640"/>
        </w:tabs>
        <w:jc w:val="both"/>
        <w:rPr>
          <w:rFonts w:ascii="Times New Roman"/>
          <w:sz w:val="28"/>
          <w:szCs w:val="28"/>
        </w:rPr>
      </w:pPr>
    </w:p>
    <w:p w:rsidR="000A3CE9" w:rsidRDefault="000A3CE9" w:rsidP="000A3CE9">
      <w:pPr>
        <w:tabs>
          <w:tab w:val="right" w:pos="8640"/>
        </w:tabs>
        <w:rPr>
          <w:rFonts w:ascii="Times New Roman"/>
          <w:b/>
          <w:sz w:val="28"/>
          <w:szCs w:val="28"/>
        </w:rPr>
      </w:pPr>
    </w:p>
    <w:p w:rsidR="000A3CE9" w:rsidRDefault="000A3CE9" w:rsidP="000A3CE9">
      <w:pPr>
        <w:tabs>
          <w:tab w:val="right" w:pos="8640"/>
        </w:tabs>
        <w:rPr>
          <w:rFonts w:ascii="Times New Roman"/>
          <w:b/>
          <w:sz w:val="28"/>
          <w:szCs w:val="28"/>
        </w:rPr>
      </w:pPr>
    </w:p>
    <w:p w:rsidR="000A3CE9" w:rsidRDefault="000A3CE9" w:rsidP="000A3CE9">
      <w:pPr>
        <w:tabs>
          <w:tab w:val="right" w:pos="8640"/>
        </w:tabs>
        <w:rPr>
          <w:rFonts w:ascii="Times New Roman"/>
          <w:b/>
          <w:sz w:val="28"/>
          <w:szCs w:val="28"/>
        </w:rPr>
      </w:pPr>
    </w:p>
    <w:p w:rsidR="002D04DE" w:rsidRPr="000A3CE9" w:rsidRDefault="00F85A5B" w:rsidP="000A3CE9">
      <w:pPr>
        <w:tabs>
          <w:tab w:val="right" w:pos="8640"/>
        </w:tabs>
        <w:rPr>
          <w:rFonts w:ascii="Times New Roman"/>
          <w:b/>
          <w:sz w:val="28"/>
          <w:szCs w:val="28"/>
        </w:rPr>
      </w:pPr>
      <w:r w:rsidRPr="000A3CE9">
        <w:rPr>
          <w:rFonts w:ascii="Times New Roman"/>
          <w:b/>
          <w:sz w:val="28"/>
          <w:szCs w:val="28"/>
        </w:rPr>
        <w:t xml:space="preserve">Table 5: Association of </w:t>
      </w:r>
      <w:commentRangeStart w:id="31"/>
      <w:r w:rsidRPr="000A3CE9">
        <w:rPr>
          <w:rFonts w:ascii="Times New Roman"/>
          <w:b/>
          <w:sz w:val="28"/>
          <w:szCs w:val="28"/>
        </w:rPr>
        <w:t>ANA and ASMA with khat washing</w:t>
      </w:r>
    </w:p>
    <w:tbl>
      <w:tblPr>
        <w:tblStyle w:val="TableGrid"/>
        <w:tblW w:w="0" w:type="auto"/>
        <w:jc w:val="center"/>
        <w:tblLook w:val="04A0"/>
      </w:tblPr>
      <w:tblGrid>
        <w:gridCol w:w="1980"/>
        <w:gridCol w:w="816"/>
        <w:gridCol w:w="12"/>
        <w:gridCol w:w="702"/>
        <w:gridCol w:w="648"/>
        <w:gridCol w:w="66"/>
        <w:gridCol w:w="726"/>
        <w:gridCol w:w="990"/>
        <w:gridCol w:w="900"/>
      </w:tblGrid>
      <w:tr w:rsidR="002D04DE" w:rsidRPr="000A3CE9">
        <w:trPr>
          <w:trHeight w:val="422"/>
          <w:jc w:val="center"/>
        </w:trPr>
        <w:tc>
          <w:tcPr>
            <w:tcW w:w="1980" w:type="dxa"/>
            <w:vMerge w:val="restart"/>
            <w:vAlign w:val="center"/>
          </w:tcPr>
          <w:p w:rsidR="002D04DE" w:rsidRPr="000A3CE9" w:rsidRDefault="002D04DE" w:rsidP="000A3CE9">
            <w:pPr>
              <w:tabs>
                <w:tab w:val="left" w:pos="2112"/>
              </w:tabs>
              <w:jc w:val="center"/>
              <w:rPr>
                <w:rFonts w:ascii="Times New Roman"/>
                <w:sz w:val="28"/>
                <w:szCs w:val="28"/>
              </w:rPr>
            </w:pPr>
          </w:p>
        </w:tc>
        <w:tc>
          <w:tcPr>
            <w:tcW w:w="2970" w:type="dxa"/>
            <w:gridSpan w:val="6"/>
            <w:vAlign w:val="center"/>
          </w:tcPr>
          <w:p w:rsidR="002D04DE" w:rsidRPr="000A3CE9" w:rsidRDefault="00F85A5B" w:rsidP="000A3CE9">
            <w:pPr>
              <w:tabs>
                <w:tab w:val="left" w:pos="2112"/>
              </w:tabs>
              <w:jc w:val="center"/>
              <w:rPr>
                <w:rFonts w:ascii="Times New Roman"/>
                <w:b/>
                <w:sz w:val="28"/>
                <w:szCs w:val="28"/>
              </w:rPr>
            </w:pPr>
            <w:r w:rsidRPr="000A3CE9">
              <w:rPr>
                <w:rFonts w:ascii="Times New Roman"/>
                <w:b/>
                <w:sz w:val="28"/>
                <w:szCs w:val="28"/>
              </w:rPr>
              <w:t>ANA positivity</w:t>
            </w:r>
          </w:p>
        </w:tc>
        <w:tc>
          <w:tcPr>
            <w:tcW w:w="990" w:type="dxa"/>
            <w:vMerge w:val="restart"/>
            <w:vAlign w:val="center"/>
          </w:tcPr>
          <w:p w:rsidR="002D04DE" w:rsidRPr="000A3CE9" w:rsidRDefault="00F85A5B" w:rsidP="000A3CE9">
            <w:pPr>
              <w:tabs>
                <w:tab w:val="left" w:pos="2112"/>
              </w:tabs>
              <w:jc w:val="center"/>
              <w:rPr>
                <w:rFonts w:ascii="Times New Roman"/>
                <w:b/>
                <w:sz w:val="28"/>
                <w:szCs w:val="28"/>
              </w:rPr>
            </w:pPr>
            <w:r w:rsidRPr="000A3CE9">
              <w:rPr>
                <w:rFonts w:ascii="Times New Roman"/>
                <w:b/>
                <w:sz w:val="28"/>
                <w:szCs w:val="28"/>
              </w:rPr>
              <w:t>χ</w:t>
            </w:r>
            <w:r w:rsidRPr="000A3CE9">
              <w:rPr>
                <w:rFonts w:ascii="Times New Roman"/>
                <w:b/>
                <w:sz w:val="28"/>
                <w:szCs w:val="28"/>
                <w:vertAlign w:val="superscript"/>
              </w:rPr>
              <w:t>2</w:t>
            </w:r>
          </w:p>
        </w:tc>
        <w:tc>
          <w:tcPr>
            <w:tcW w:w="900" w:type="dxa"/>
            <w:vMerge w:val="restart"/>
            <w:vAlign w:val="center"/>
          </w:tcPr>
          <w:p w:rsidR="002D04DE" w:rsidRPr="000A3CE9" w:rsidRDefault="00F85A5B" w:rsidP="000A3CE9">
            <w:pPr>
              <w:tabs>
                <w:tab w:val="left" w:pos="2112"/>
              </w:tabs>
              <w:jc w:val="center"/>
              <w:rPr>
                <w:rFonts w:ascii="Times New Roman"/>
                <w:b/>
                <w:i/>
                <w:sz w:val="28"/>
                <w:szCs w:val="28"/>
              </w:rPr>
            </w:pPr>
            <w:r w:rsidRPr="000A3CE9">
              <w:rPr>
                <w:rFonts w:ascii="Times New Roman"/>
                <w:b/>
                <w:i/>
                <w:sz w:val="28"/>
                <w:szCs w:val="28"/>
              </w:rPr>
              <w:t>P</w:t>
            </w:r>
          </w:p>
        </w:tc>
      </w:tr>
      <w:tr w:rsidR="002D04DE" w:rsidRPr="000A3CE9">
        <w:trPr>
          <w:trHeight w:val="252"/>
          <w:jc w:val="center"/>
        </w:trPr>
        <w:tc>
          <w:tcPr>
            <w:tcW w:w="1980" w:type="dxa"/>
            <w:vMerge/>
            <w:vAlign w:val="center"/>
          </w:tcPr>
          <w:p w:rsidR="002D04DE" w:rsidRPr="000A3CE9" w:rsidRDefault="002D04DE" w:rsidP="000A3CE9">
            <w:pPr>
              <w:tabs>
                <w:tab w:val="left" w:pos="2112"/>
              </w:tabs>
              <w:jc w:val="center"/>
              <w:rPr>
                <w:rFonts w:ascii="Times New Roman"/>
                <w:sz w:val="28"/>
                <w:szCs w:val="28"/>
              </w:rPr>
            </w:pPr>
          </w:p>
        </w:tc>
        <w:tc>
          <w:tcPr>
            <w:tcW w:w="1530" w:type="dxa"/>
            <w:gridSpan w:val="3"/>
            <w:tcBorders>
              <w:bottom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Positive</w:t>
            </w:r>
          </w:p>
        </w:tc>
        <w:tc>
          <w:tcPr>
            <w:tcW w:w="1440" w:type="dxa"/>
            <w:gridSpan w:val="3"/>
            <w:tcBorders>
              <w:bottom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Negative</w:t>
            </w:r>
          </w:p>
        </w:tc>
        <w:tc>
          <w:tcPr>
            <w:tcW w:w="990" w:type="dxa"/>
            <w:vMerge/>
            <w:vAlign w:val="center"/>
          </w:tcPr>
          <w:p w:rsidR="002D04DE" w:rsidRPr="000A3CE9" w:rsidRDefault="002D04DE" w:rsidP="000A3CE9">
            <w:pPr>
              <w:tabs>
                <w:tab w:val="left" w:pos="2112"/>
              </w:tabs>
              <w:jc w:val="center"/>
              <w:rPr>
                <w:rFonts w:ascii="Times New Roman"/>
                <w:sz w:val="28"/>
                <w:szCs w:val="28"/>
              </w:rPr>
            </w:pPr>
          </w:p>
        </w:tc>
        <w:tc>
          <w:tcPr>
            <w:tcW w:w="900"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219"/>
          <w:jc w:val="center"/>
        </w:trPr>
        <w:tc>
          <w:tcPr>
            <w:tcW w:w="1980" w:type="dxa"/>
            <w:vMerge/>
            <w:vAlign w:val="center"/>
          </w:tcPr>
          <w:p w:rsidR="002D04DE" w:rsidRPr="000A3CE9" w:rsidRDefault="002D04DE" w:rsidP="000A3CE9">
            <w:pPr>
              <w:tabs>
                <w:tab w:val="left" w:pos="2112"/>
              </w:tabs>
              <w:jc w:val="center"/>
              <w:rPr>
                <w:rFonts w:ascii="Times New Roman"/>
                <w:sz w:val="28"/>
                <w:szCs w:val="28"/>
              </w:rPr>
            </w:pPr>
          </w:p>
        </w:tc>
        <w:tc>
          <w:tcPr>
            <w:tcW w:w="828" w:type="dxa"/>
            <w:gridSpan w:val="2"/>
            <w:tcBorders>
              <w:top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No.</w:t>
            </w:r>
          </w:p>
        </w:tc>
        <w:tc>
          <w:tcPr>
            <w:tcW w:w="702" w:type="dxa"/>
            <w:tcBorders>
              <w:top w:val="single" w:sz="4" w:space="0" w:color="auto"/>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w:t>
            </w:r>
          </w:p>
        </w:tc>
        <w:tc>
          <w:tcPr>
            <w:tcW w:w="648" w:type="dxa"/>
            <w:tcBorders>
              <w:top w:val="single" w:sz="4" w:space="0" w:color="auto"/>
              <w:bottom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No.</w:t>
            </w:r>
          </w:p>
        </w:tc>
        <w:tc>
          <w:tcPr>
            <w:tcW w:w="792" w:type="dxa"/>
            <w:gridSpan w:val="2"/>
            <w:tcBorders>
              <w:top w:val="single" w:sz="4" w:space="0" w:color="auto"/>
              <w:left w:val="single" w:sz="4" w:space="0" w:color="auto"/>
              <w:bottom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w:t>
            </w:r>
          </w:p>
        </w:tc>
        <w:tc>
          <w:tcPr>
            <w:tcW w:w="990" w:type="dxa"/>
            <w:vMerge/>
            <w:tcBorders>
              <w:bottom w:val="single" w:sz="4" w:space="0" w:color="auto"/>
            </w:tcBorders>
            <w:vAlign w:val="center"/>
          </w:tcPr>
          <w:p w:rsidR="002D04DE" w:rsidRPr="000A3CE9" w:rsidRDefault="002D04DE" w:rsidP="000A3CE9">
            <w:pPr>
              <w:tabs>
                <w:tab w:val="left" w:pos="2112"/>
              </w:tabs>
              <w:jc w:val="center"/>
              <w:rPr>
                <w:rFonts w:ascii="Times New Roman"/>
                <w:sz w:val="28"/>
                <w:szCs w:val="28"/>
              </w:rPr>
            </w:pPr>
          </w:p>
        </w:tc>
        <w:tc>
          <w:tcPr>
            <w:tcW w:w="900" w:type="dxa"/>
            <w:vMerge/>
            <w:tcBorders>
              <w:bottom w:val="single" w:sz="4" w:space="0" w:color="auto"/>
            </w:tcBorders>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690"/>
          <w:jc w:val="center"/>
        </w:trPr>
        <w:tc>
          <w:tcPr>
            <w:tcW w:w="1980" w:type="dxa"/>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Yes</w:t>
            </w:r>
          </w:p>
        </w:tc>
        <w:tc>
          <w:tcPr>
            <w:tcW w:w="828"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w:t>
            </w:r>
          </w:p>
        </w:tc>
        <w:tc>
          <w:tcPr>
            <w:tcW w:w="702"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4</w:t>
            </w:r>
          </w:p>
        </w:tc>
        <w:tc>
          <w:tcPr>
            <w:tcW w:w="648"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26</w:t>
            </w:r>
          </w:p>
        </w:tc>
        <w:tc>
          <w:tcPr>
            <w:tcW w:w="792" w:type="dxa"/>
            <w:gridSpan w:val="2"/>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52</w:t>
            </w:r>
          </w:p>
        </w:tc>
        <w:tc>
          <w:tcPr>
            <w:tcW w:w="990" w:type="dxa"/>
            <w:vMerge w:val="restart"/>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3.76</w:t>
            </w:r>
          </w:p>
        </w:tc>
        <w:tc>
          <w:tcPr>
            <w:tcW w:w="900" w:type="dxa"/>
            <w:vMerge w:val="restart"/>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1.5</w:t>
            </w:r>
          </w:p>
        </w:tc>
      </w:tr>
      <w:tr w:rsidR="002D04DE" w:rsidRPr="000A3CE9">
        <w:trPr>
          <w:trHeight w:val="690"/>
          <w:jc w:val="center"/>
        </w:trPr>
        <w:tc>
          <w:tcPr>
            <w:tcW w:w="1980" w:type="dxa"/>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No</w:t>
            </w:r>
          </w:p>
        </w:tc>
        <w:tc>
          <w:tcPr>
            <w:tcW w:w="828"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w:t>
            </w:r>
          </w:p>
        </w:tc>
        <w:tc>
          <w:tcPr>
            <w:tcW w:w="702"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4</w:t>
            </w:r>
          </w:p>
        </w:tc>
        <w:tc>
          <w:tcPr>
            <w:tcW w:w="648"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6</w:t>
            </w:r>
          </w:p>
        </w:tc>
        <w:tc>
          <w:tcPr>
            <w:tcW w:w="792" w:type="dxa"/>
            <w:gridSpan w:val="2"/>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12</w:t>
            </w:r>
          </w:p>
        </w:tc>
        <w:tc>
          <w:tcPr>
            <w:tcW w:w="990" w:type="dxa"/>
            <w:vMerge/>
            <w:vAlign w:val="center"/>
          </w:tcPr>
          <w:p w:rsidR="002D04DE" w:rsidRPr="000A3CE9" w:rsidRDefault="002D04DE" w:rsidP="000A3CE9">
            <w:pPr>
              <w:tabs>
                <w:tab w:val="left" w:pos="2112"/>
              </w:tabs>
              <w:jc w:val="center"/>
              <w:rPr>
                <w:rFonts w:ascii="Times New Roman"/>
                <w:sz w:val="28"/>
                <w:szCs w:val="28"/>
              </w:rPr>
            </w:pPr>
          </w:p>
        </w:tc>
        <w:tc>
          <w:tcPr>
            <w:tcW w:w="900"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690"/>
          <w:jc w:val="center"/>
        </w:trPr>
        <w:tc>
          <w:tcPr>
            <w:tcW w:w="1980" w:type="dxa"/>
            <w:vAlign w:val="center"/>
          </w:tcPr>
          <w:p w:rsidR="002D04DE" w:rsidRPr="000A3CE9" w:rsidRDefault="00F85A5B" w:rsidP="000A3CE9">
            <w:pPr>
              <w:rPr>
                <w:rFonts w:ascii="Times New Roman"/>
                <w:b/>
                <w:color w:val="000000"/>
                <w:sz w:val="28"/>
                <w:szCs w:val="28"/>
              </w:rPr>
            </w:pPr>
            <w:r w:rsidRPr="000A3CE9">
              <w:rPr>
                <w:rFonts w:ascii="Times New Roman"/>
                <w:b/>
                <w:color w:val="000000"/>
                <w:sz w:val="28"/>
                <w:szCs w:val="28"/>
              </w:rPr>
              <w:t>Rarely</w:t>
            </w:r>
          </w:p>
        </w:tc>
        <w:tc>
          <w:tcPr>
            <w:tcW w:w="828"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4</w:t>
            </w:r>
          </w:p>
        </w:tc>
        <w:tc>
          <w:tcPr>
            <w:tcW w:w="702"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8</w:t>
            </w:r>
          </w:p>
        </w:tc>
        <w:tc>
          <w:tcPr>
            <w:tcW w:w="648"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10</w:t>
            </w:r>
          </w:p>
        </w:tc>
        <w:tc>
          <w:tcPr>
            <w:tcW w:w="792" w:type="dxa"/>
            <w:gridSpan w:val="2"/>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20</w:t>
            </w:r>
          </w:p>
        </w:tc>
        <w:tc>
          <w:tcPr>
            <w:tcW w:w="990" w:type="dxa"/>
            <w:vMerge/>
            <w:tcBorders>
              <w:bottom w:val="single" w:sz="4" w:space="0" w:color="auto"/>
            </w:tcBorders>
            <w:vAlign w:val="center"/>
          </w:tcPr>
          <w:p w:rsidR="002D04DE" w:rsidRPr="000A3CE9" w:rsidRDefault="002D04DE" w:rsidP="000A3CE9">
            <w:pPr>
              <w:tabs>
                <w:tab w:val="left" w:pos="2112"/>
              </w:tabs>
              <w:jc w:val="center"/>
              <w:rPr>
                <w:rFonts w:ascii="Times New Roman"/>
                <w:sz w:val="28"/>
                <w:szCs w:val="28"/>
              </w:rPr>
            </w:pPr>
          </w:p>
        </w:tc>
        <w:tc>
          <w:tcPr>
            <w:tcW w:w="900" w:type="dxa"/>
            <w:vMerge/>
            <w:tcBorders>
              <w:bottom w:val="single" w:sz="4" w:space="0" w:color="auto"/>
            </w:tcBorders>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276"/>
          <w:jc w:val="center"/>
        </w:trPr>
        <w:tc>
          <w:tcPr>
            <w:tcW w:w="1980" w:type="dxa"/>
            <w:vMerge w:val="restart"/>
            <w:vAlign w:val="center"/>
          </w:tcPr>
          <w:p w:rsidR="002D04DE" w:rsidRPr="000A3CE9" w:rsidRDefault="002D04DE" w:rsidP="000A3CE9">
            <w:pPr>
              <w:rPr>
                <w:rFonts w:ascii="Times New Roman"/>
                <w:b/>
                <w:color w:val="000000"/>
                <w:sz w:val="28"/>
                <w:szCs w:val="28"/>
              </w:rPr>
            </w:pPr>
          </w:p>
        </w:tc>
        <w:tc>
          <w:tcPr>
            <w:tcW w:w="2970" w:type="dxa"/>
            <w:gridSpan w:val="6"/>
            <w:tcBorders>
              <w:bottom w:val="single" w:sz="4" w:space="0" w:color="auto"/>
            </w:tcBorders>
            <w:vAlign w:val="center"/>
          </w:tcPr>
          <w:p w:rsidR="002D04DE" w:rsidRPr="000A3CE9" w:rsidRDefault="00F85A5B" w:rsidP="000A3CE9">
            <w:pPr>
              <w:tabs>
                <w:tab w:val="left" w:pos="2112"/>
              </w:tabs>
              <w:jc w:val="center"/>
              <w:rPr>
                <w:rFonts w:ascii="Times New Roman"/>
                <w:b/>
                <w:sz w:val="28"/>
                <w:szCs w:val="28"/>
              </w:rPr>
            </w:pPr>
            <w:r w:rsidRPr="000A3CE9">
              <w:rPr>
                <w:rFonts w:ascii="Times New Roman"/>
                <w:b/>
                <w:sz w:val="28"/>
                <w:szCs w:val="28"/>
              </w:rPr>
              <w:t>ASMA positivity</w:t>
            </w:r>
          </w:p>
        </w:tc>
        <w:tc>
          <w:tcPr>
            <w:tcW w:w="990" w:type="dxa"/>
            <w:vMerge w:val="restart"/>
            <w:vAlign w:val="center"/>
          </w:tcPr>
          <w:p w:rsidR="002D04DE" w:rsidRPr="000A3CE9" w:rsidRDefault="002D04DE" w:rsidP="000A3CE9">
            <w:pPr>
              <w:tabs>
                <w:tab w:val="left" w:pos="2112"/>
              </w:tabs>
              <w:jc w:val="center"/>
              <w:rPr>
                <w:rFonts w:ascii="Times New Roman"/>
                <w:sz w:val="28"/>
                <w:szCs w:val="28"/>
              </w:rPr>
            </w:pPr>
          </w:p>
        </w:tc>
        <w:tc>
          <w:tcPr>
            <w:tcW w:w="900" w:type="dxa"/>
            <w:vMerge w:val="restart"/>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195"/>
          <w:jc w:val="center"/>
        </w:trPr>
        <w:tc>
          <w:tcPr>
            <w:tcW w:w="1980" w:type="dxa"/>
            <w:vMerge/>
            <w:vAlign w:val="center"/>
          </w:tcPr>
          <w:p w:rsidR="002D04DE" w:rsidRPr="000A3CE9" w:rsidRDefault="002D04DE" w:rsidP="000A3CE9">
            <w:pPr>
              <w:rPr>
                <w:rFonts w:ascii="Times New Roman"/>
                <w:b/>
                <w:color w:val="000000"/>
                <w:sz w:val="28"/>
                <w:szCs w:val="28"/>
              </w:rPr>
            </w:pPr>
          </w:p>
        </w:tc>
        <w:tc>
          <w:tcPr>
            <w:tcW w:w="1530" w:type="dxa"/>
            <w:gridSpan w:val="3"/>
            <w:tcBorders>
              <w:top w:val="single" w:sz="4" w:space="0" w:color="auto"/>
              <w:bottom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Positive</w:t>
            </w:r>
          </w:p>
        </w:tc>
        <w:tc>
          <w:tcPr>
            <w:tcW w:w="1440" w:type="dxa"/>
            <w:gridSpan w:val="3"/>
            <w:tcBorders>
              <w:top w:val="single" w:sz="4" w:space="0" w:color="auto"/>
              <w:left w:val="single" w:sz="4" w:space="0" w:color="auto"/>
              <w:bottom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Negative</w:t>
            </w:r>
          </w:p>
        </w:tc>
        <w:tc>
          <w:tcPr>
            <w:tcW w:w="990" w:type="dxa"/>
            <w:vMerge/>
            <w:vAlign w:val="center"/>
          </w:tcPr>
          <w:p w:rsidR="002D04DE" w:rsidRPr="000A3CE9" w:rsidRDefault="002D04DE" w:rsidP="000A3CE9">
            <w:pPr>
              <w:tabs>
                <w:tab w:val="left" w:pos="2112"/>
              </w:tabs>
              <w:jc w:val="center"/>
              <w:rPr>
                <w:rFonts w:ascii="Times New Roman"/>
                <w:sz w:val="28"/>
                <w:szCs w:val="28"/>
              </w:rPr>
            </w:pPr>
          </w:p>
        </w:tc>
        <w:tc>
          <w:tcPr>
            <w:tcW w:w="900"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318"/>
          <w:jc w:val="center"/>
        </w:trPr>
        <w:tc>
          <w:tcPr>
            <w:tcW w:w="1980" w:type="dxa"/>
            <w:vMerge/>
            <w:vAlign w:val="center"/>
          </w:tcPr>
          <w:p w:rsidR="002D04DE" w:rsidRPr="000A3CE9" w:rsidRDefault="002D04DE" w:rsidP="000A3CE9">
            <w:pPr>
              <w:rPr>
                <w:rFonts w:ascii="Times New Roman"/>
                <w:b/>
                <w:color w:val="000000"/>
                <w:sz w:val="28"/>
                <w:szCs w:val="28"/>
              </w:rPr>
            </w:pPr>
          </w:p>
        </w:tc>
        <w:tc>
          <w:tcPr>
            <w:tcW w:w="816" w:type="dxa"/>
            <w:tcBorders>
              <w:top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No.</w:t>
            </w:r>
          </w:p>
        </w:tc>
        <w:tc>
          <w:tcPr>
            <w:tcW w:w="714" w:type="dxa"/>
            <w:gridSpan w:val="2"/>
            <w:tcBorders>
              <w:top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w:t>
            </w:r>
          </w:p>
        </w:tc>
        <w:tc>
          <w:tcPr>
            <w:tcW w:w="714" w:type="dxa"/>
            <w:gridSpan w:val="2"/>
            <w:tcBorders>
              <w:top w:val="single" w:sz="4" w:space="0" w:color="auto"/>
              <w:left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No.</w:t>
            </w:r>
          </w:p>
        </w:tc>
        <w:tc>
          <w:tcPr>
            <w:tcW w:w="726" w:type="dxa"/>
            <w:tcBorders>
              <w:top w:val="single" w:sz="4" w:space="0" w:color="auto"/>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w:t>
            </w:r>
          </w:p>
        </w:tc>
        <w:tc>
          <w:tcPr>
            <w:tcW w:w="990" w:type="dxa"/>
            <w:vMerge/>
            <w:vAlign w:val="center"/>
          </w:tcPr>
          <w:p w:rsidR="002D04DE" w:rsidRPr="000A3CE9" w:rsidRDefault="002D04DE" w:rsidP="000A3CE9">
            <w:pPr>
              <w:tabs>
                <w:tab w:val="left" w:pos="2112"/>
              </w:tabs>
              <w:jc w:val="center"/>
              <w:rPr>
                <w:rFonts w:ascii="Times New Roman"/>
                <w:sz w:val="28"/>
                <w:szCs w:val="28"/>
              </w:rPr>
            </w:pPr>
          </w:p>
        </w:tc>
        <w:tc>
          <w:tcPr>
            <w:tcW w:w="900"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690"/>
          <w:jc w:val="center"/>
        </w:trPr>
        <w:tc>
          <w:tcPr>
            <w:tcW w:w="1980" w:type="dxa"/>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Yes</w:t>
            </w:r>
          </w:p>
        </w:tc>
        <w:tc>
          <w:tcPr>
            <w:tcW w:w="816"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6</w:t>
            </w:r>
          </w:p>
        </w:tc>
        <w:tc>
          <w:tcPr>
            <w:tcW w:w="714"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12</w:t>
            </w:r>
          </w:p>
        </w:tc>
        <w:tc>
          <w:tcPr>
            <w:tcW w:w="714" w:type="dxa"/>
            <w:gridSpan w:val="2"/>
            <w:tcBorders>
              <w:left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22</w:t>
            </w:r>
          </w:p>
        </w:tc>
        <w:tc>
          <w:tcPr>
            <w:tcW w:w="726"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44</w:t>
            </w:r>
          </w:p>
        </w:tc>
        <w:tc>
          <w:tcPr>
            <w:tcW w:w="990" w:type="dxa"/>
            <w:vMerge w:val="restart"/>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0.9</w:t>
            </w:r>
          </w:p>
        </w:tc>
        <w:tc>
          <w:tcPr>
            <w:tcW w:w="900" w:type="dxa"/>
            <w:vMerge w:val="restart"/>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0.65</w:t>
            </w:r>
          </w:p>
        </w:tc>
      </w:tr>
      <w:tr w:rsidR="002D04DE" w:rsidRPr="000A3CE9">
        <w:trPr>
          <w:trHeight w:val="690"/>
          <w:jc w:val="center"/>
        </w:trPr>
        <w:tc>
          <w:tcPr>
            <w:tcW w:w="1980" w:type="dxa"/>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No</w:t>
            </w:r>
          </w:p>
        </w:tc>
        <w:tc>
          <w:tcPr>
            <w:tcW w:w="816"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3</w:t>
            </w:r>
          </w:p>
        </w:tc>
        <w:tc>
          <w:tcPr>
            <w:tcW w:w="714" w:type="dxa"/>
            <w:gridSpan w:val="2"/>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6</w:t>
            </w:r>
          </w:p>
        </w:tc>
        <w:tc>
          <w:tcPr>
            <w:tcW w:w="714"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5</w:t>
            </w:r>
          </w:p>
        </w:tc>
        <w:tc>
          <w:tcPr>
            <w:tcW w:w="726"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10</w:t>
            </w:r>
          </w:p>
        </w:tc>
        <w:tc>
          <w:tcPr>
            <w:tcW w:w="990" w:type="dxa"/>
            <w:vMerge/>
            <w:vAlign w:val="center"/>
          </w:tcPr>
          <w:p w:rsidR="002D04DE" w:rsidRPr="000A3CE9" w:rsidRDefault="002D04DE" w:rsidP="000A3CE9">
            <w:pPr>
              <w:tabs>
                <w:tab w:val="left" w:pos="2112"/>
              </w:tabs>
              <w:jc w:val="center"/>
              <w:rPr>
                <w:rFonts w:ascii="Times New Roman"/>
                <w:sz w:val="28"/>
                <w:szCs w:val="28"/>
              </w:rPr>
            </w:pPr>
          </w:p>
        </w:tc>
        <w:tc>
          <w:tcPr>
            <w:tcW w:w="900"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690"/>
          <w:jc w:val="center"/>
        </w:trPr>
        <w:tc>
          <w:tcPr>
            <w:tcW w:w="1980" w:type="dxa"/>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Rarely</w:t>
            </w:r>
          </w:p>
        </w:tc>
        <w:tc>
          <w:tcPr>
            <w:tcW w:w="816"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4</w:t>
            </w:r>
          </w:p>
        </w:tc>
        <w:tc>
          <w:tcPr>
            <w:tcW w:w="714" w:type="dxa"/>
            <w:gridSpan w:val="2"/>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8</w:t>
            </w:r>
          </w:p>
        </w:tc>
        <w:tc>
          <w:tcPr>
            <w:tcW w:w="714"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10</w:t>
            </w:r>
          </w:p>
        </w:tc>
        <w:tc>
          <w:tcPr>
            <w:tcW w:w="726"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20</w:t>
            </w:r>
          </w:p>
        </w:tc>
        <w:tc>
          <w:tcPr>
            <w:tcW w:w="990" w:type="dxa"/>
            <w:vMerge/>
            <w:vAlign w:val="center"/>
          </w:tcPr>
          <w:p w:rsidR="002D04DE" w:rsidRPr="000A3CE9" w:rsidRDefault="002D04DE" w:rsidP="000A3CE9">
            <w:pPr>
              <w:tabs>
                <w:tab w:val="left" w:pos="2112"/>
              </w:tabs>
              <w:jc w:val="center"/>
              <w:rPr>
                <w:rFonts w:ascii="Times New Roman"/>
                <w:sz w:val="28"/>
                <w:szCs w:val="28"/>
              </w:rPr>
            </w:pPr>
          </w:p>
        </w:tc>
        <w:tc>
          <w:tcPr>
            <w:tcW w:w="900" w:type="dxa"/>
            <w:vMerge/>
            <w:vAlign w:val="center"/>
          </w:tcPr>
          <w:p w:rsidR="002D04DE" w:rsidRPr="000A3CE9" w:rsidRDefault="002D04DE" w:rsidP="000A3CE9">
            <w:pPr>
              <w:tabs>
                <w:tab w:val="left" w:pos="2112"/>
              </w:tabs>
              <w:jc w:val="center"/>
              <w:rPr>
                <w:rFonts w:ascii="Times New Roman"/>
                <w:sz w:val="28"/>
                <w:szCs w:val="28"/>
              </w:rPr>
            </w:pPr>
          </w:p>
        </w:tc>
      </w:tr>
    </w:tbl>
    <w:p w:rsidR="002D04DE" w:rsidRPr="000A3CE9" w:rsidRDefault="00F85A5B" w:rsidP="000A3CE9">
      <w:pPr>
        <w:tabs>
          <w:tab w:val="left" w:pos="2112"/>
        </w:tabs>
        <w:spacing w:after="0" w:line="240" w:lineRule="auto"/>
        <w:rPr>
          <w:rFonts w:ascii="Times New Roman"/>
          <w:sz w:val="28"/>
          <w:szCs w:val="28"/>
        </w:rPr>
      </w:pPr>
      <w:r w:rsidRPr="000A3CE9">
        <w:rPr>
          <w:rFonts w:ascii="Times New Roman"/>
          <w:b/>
          <w:sz w:val="28"/>
          <w:szCs w:val="28"/>
        </w:rPr>
        <w:t>Table 6: ANA and ASMA test results with smoking</w:t>
      </w:r>
    </w:p>
    <w:tbl>
      <w:tblPr>
        <w:tblStyle w:val="TableGrid"/>
        <w:tblW w:w="0" w:type="auto"/>
        <w:jc w:val="center"/>
        <w:tblLook w:val="04A0"/>
      </w:tblPr>
      <w:tblGrid>
        <w:gridCol w:w="1620"/>
        <w:gridCol w:w="729"/>
        <w:gridCol w:w="801"/>
        <w:gridCol w:w="6"/>
        <w:gridCol w:w="723"/>
        <w:gridCol w:w="801"/>
        <w:gridCol w:w="1080"/>
        <w:gridCol w:w="1098"/>
      </w:tblGrid>
      <w:tr w:rsidR="002D04DE" w:rsidRPr="000A3CE9">
        <w:trPr>
          <w:trHeight w:val="485"/>
          <w:jc w:val="center"/>
        </w:trPr>
        <w:tc>
          <w:tcPr>
            <w:tcW w:w="1620" w:type="dxa"/>
            <w:vMerge w:val="restart"/>
            <w:vAlign w:val="center"/>
          </w:tcPr>
          <w:p w:rsidR="002D04DE" w:rsidRPr="000A3CE9" w:rsidRDefault="002D04DE" w:rsidP="000A3CE9">
            <w:pPr>
              <w:tabs>
                <w:tab w:val="left" w:pos="2112"/>
              </w:tabs>
              <w:jc w:val="center"/>
              <w:rPr>
                <w:rFonts w:ascii="Times New Roman"/>
                <w:sz w:val="28"/>
                <w:szCs w:val="28"/>
              </w:rPr>
            </w:pPr>
          </w:p>
        </w:tc>
        <w:tc>
          <w:tcPr>
            <w:tcW w:w="3060" w:type="dxa"/>
            <w:gridSpan w:val="5"/>
            <w:vAlign w:val="center"/>
          </w:tcPr>
          <w:p w:rsidR="002D04DE" w:rsidRPr="000A3CE9" w:rsidRDefault="00F85A5B" w:rsidP="000A3CE9">
            <w:pPr>
              <w:tabs>
                <w:tab w:val="left" w:pos="2112"/>
              </w:tabs>
              <w:jc w:val="center"/>
              <w:rPr>
                <w:rFonts w:ascii="Times New Roman"/>
                <w:b/>
                <w:sz w:val="28"/>
                <w:szCs w:val="28"/>
              </w:rPr>
            </w:pPr>
            <w:r w:rsidRPr="000A3CE9">
              <w:rPr>
                <w:rFonts w:ascii="Times New Roman"/>
                <w:b/>
                <w:sz w:val="28"/>
                <w:szCs w:val="28"/>
              </w:rPr>
              <w:t>ANA test results</w:t>
            </w:r>
          </w:p>
        </w:tc>
        <w:tc>
          <w:tcPr>
            <w:tcW w:w="1080" w:type="dxa"/>
            <w:vMerge w:val="restart"/>
            <w:vAlign w:val="center"/>
          </w:tcPr>
          <w:p w:rsidR="002D04DE" w:rsidRPr="000A3CE9" w:rsidRDefault="00F85A5B" w:rsidP="000A3CE9">
            <w:pPr>
              <w:tabs>
                <w:tab w:val="left" w:pos="2112"/>
              </w:tabs>
              <w:jc w:val="center"/>
              <w:rPr>
                <w:rFonts w:ascii="Times New Roman"/>
                <w:b/>
                <w:sz w:val="28"/>
                <w:szCs w:val="28"/>
              </w:rPr>
            </w:pPr>
            <w:r w:rsidRPr="000A3CE9">
              <w:rPr>
                <w:rFonts w:ascii="Times New Roman"/>
                <w:b/>
                <w:sz w:val="28"/>
                <w:szCs w:val="28"/>
              </w:rPr>
              <w:t>χ</w:t>
            </w:r>
            <w:r w:rsidRPr="000A3CE9">
              <w:rPr>
                <w:rFonts w:ascii="Times New Roman"/>
                <w:b/>
                <w:sz w:val="28"/>
                <w:szCs w:val="28"/>
                <w:vertAlign w:val="superscript"/>
              </w:rPr>
              <w:t>2</w:t>
            </w:r>
          </w:p>
        </w:tc>
        <w:tc>
          <w:tcPr>
            <w:tcW w:w="1098" w:type="dxa"/>
            <w:vMerge w:val="restart"/>
            <w:vAlign w:val="center"/>
          </w:tcPr>
          <w:p w:rsidR="002D04DE" w:rsidRPr="000A3CE9" w:rsidRDefault="00F85A5B" w:rsidP="000A3CE9">
            <w:pPr>
              <w:tabs>
                <w:tab w:val="left" w:pos="2112"/>
              </w:tabs>
              <w:jc w:val="center"/>
              <w:rPr>
                <w:rFonts w:ascii="Times New Roman"/>
                <w:b/>
                <w:i/>
                <w:sz w:val="28"/>
                <w:szCs w:val="28"/>
              </w:rPr>
            </w:pPr>
            <w:r w:rsidRPr="000A3CE9">
              <w:rPr>
                <w:rFonts w:ascii="Times New Roman"/>
                <w:b/>
                <w:i/>
                <w:sz w:val="28"/>
                <w:szCs w:val="28"/>
              </w:rPr>
              <w:t>P</w:t>
            </w:r>
          </w:p>
        </w:tc>
      </w:tr>
      <w:tr w:rsidR="002D04DE" w:rsidRPr="000A3CE9">
        <w:trPr>
          <w:trHeight w:val="324"/>
          <w:jc w:val="center"/>
        </w:trPr>
        <w:tc>
          <w:tcPr>
            <w:tcW w:w="1620" w:type="dxa"/>
            <w:vMerge/>
            <w:vAlign w:val="center"/>
          </w:tcPr>
          <w:p w:rsidR="002D04DE" w:rsidRPr="000A3CE9" w:rsidRDefault="002D04DE" w:rsidP="000A3CE9">
            <w:pPr>
              <w:tabs>
                <w:tab w:val="left" w:pos="2112"/>
              </w:tabs>
              <w:jc w:val="center"/>
              <w:rPr>
                <w:rFonts w:ascii="Times New Roman"/>
                <w:sz w:val="28"/>
                <w:szCs w:val="28"/>
              </w:rPr>
            </w:pPr>
          </w:p>
        </w:tc>
        <w:tc>
          <w:tcPr>
            <w:tcW w:w="1530" w:type="dxa"/>
            <w:gridSpan w:val="2"/>
            <w:tcBorders>
              <w:bottom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Positive</w:t>
            </w:r>
          </w:p>
        </w:tc>
        <w:tc>
          <w:tcPr>
            <w:tcW w:w="1530" w:type="dxa"/>
            <w:gridSpan w:val="3"/>
            <w:tcBorders>
              <w:bottom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Negative</w:t>
            </w:r>
          </w:p>
        </w:tc>
        <w:tc>
          <w:tcPr>
            <w:tcW w:w="1080" w:type="dxa"/>
            <w:vMerge/>
            <w:vAlign w:val="center"/>
          </w:tcPr>
          <w:p w:rsidR="002D04DE" w:rsidRPr="000A3CE9" w:rsidRDefault="002D04DE" w:rsidP="000A3CE9">
            <w:pPr>
              <w:tabs>
                <w:tab w:val="left" w:pos="2112"/>
              </w:tabs>
              <w:jc w:val="center"/>
              <w:rPr>
                <w:rFonts w:ascii="Times New Roman"/>
                <w:sz w:val="28"/>
                <w:szCs w:val="28"/>
              </w:rPr>
            </w:pPr>
          </w:p>
        </w:tc>
        <w:tc>
          <w:tcPr>
            <w:tcW w:w="1098"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204"/>
          <w:jc w:val="center"/>
        </w:trPr>
        <w:tc>
          <w:tcPr>
            <w:tcW w:w="1620" w:type="dxa"/>
            <w:vMerge/>
            <w:vAlign w:val="center"/>
          </w:tcPr>
          <w:p w:rsidR="002D04DE" w:rsidRPr="000A3CE9" w:rsidRDefault="002D04DE" w:rsidP="000A3CE9">
            <w:pPr>
              <w:tabs>
                <w:tab w:val="left" w:pos="2112"/>
              </w:tabs>
              <w:jc w:val="center"/>
              <w:rPr>
                <w:rFonts w:ascii="Times New Roman"/>
                <w:sz w:val="28"/>
                <w:szCs w:val="28"/>
              </w:rPr>
            </w:pPr>
          </w:p>
        </w:tc>
        <w:tc>
          <w:tcPr>
            <w:tcW w:w="729" w:type="dxa"/>
            <w:tcBorders>
              <w:top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No.</w:t>
            </w:r>
          </w:p>
        </w:tc>
        <w:tc>
          <w:tcPr>
            <w:tcW w:w="801" w:type="dxa"/>
            <w:tcBorders>
              <w:top w:val="single" w:sz="4" w:space="0" w:color="auto"/>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w:t>
            </w:r>
          </w:p>
        </w:tc>
        <w:tc>
          <w:tcPr>
            <w:tcW w:w="729" w:type="dxa"/>
            <w:gridSpan w:val="2"/>
            <w:tcBorders>
              <w:top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No.</w:t>
            </w:r>
          </w:p>
        </w:tc>
        <w:tc>
          <w:tcPr>
            <w:tcW w:w="801" w:type="dxa"/>
            <w:tcBorders>
              <w:top w:val="single" w:sz="4" w:space="0" w:color="auto"/>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w:t>
            </w:r>
          </w:p>
        </w:tc>
        <w:tc>
          <w:tcPr>
            <w:tcW w:w="1080" w:type="dxa"/>
            <w:vMerge/>
            <w:vAlign w:val="center"/>
          </w:tcPr>
          <w:p w:rsidR="002D04DE" w:rsidRPr="000A3CE9" w:rsidRDefault="002D04DE" w:rsidP="000A3CE9">
            <w:pPr>
              <w:tabs>
                <w:tab w:val="left" w:pos="2112"/>
              </w:tabs>
              <w:jc w:val="center"/>
              <w:rPr>
                <w:rFonts w:ascii="Times New Roman"/>
                <w:sz w:val="28"/>
                <w:szCs w:val="28"/>
              </w:rPr>
            </w:pPr>
          </w:p>
        </w:tc>
        <w:tc>
          <w:tcPr>
            <w:tcW w:w="1098" w:type="dxa"/>
            <w:vMerge/>
            <w:vAlign w:val="center"/>
          </w:tcPr>
          <w:p w:rsidR="002D04DE" w:rsidRPr="000A3CE9" w:rsidRDefault="002D04DE" w:rsidP="000A3CE9">
            <w:pPr>
              <w:tabs>
                <w:tab w:val="left" w:pos="2112"/>
              </w:tabs>
              <w:jc w:val="center"/>
              <w:rPr>
                <w:rFonts w:ascii="Times New Roman"/>
                <w:sz w:val="28"/>
                <w:szCs w:val="28"/>
              </w:rPr>
            </w:pPr>
          </w:p>
        </w:tc>
      </w:tr>
      <w:commentRangeEnd w:id="31"/>
      <w:tr w:rsidR="002D04DE" w:rsidRPr="000A3CE9">
        <w:trPr>
          <w:trHeight w:val="690"/>
          <w:jc w:val="center"/>
        </w:trPr>
        <w:tc>
          <w:tcPr>
            <w:tcW w:w="1620" w:type="dxa"/>
            <w:vAlign w:val="center"/>
          </w:tcPr>
          <w:p w:rsidR="002D04DE" w:rsidRPr="000A3CE9" w:rsidRDefault="00F00858" w:rsidP="000A3CE9">
            <w:pPr>
              <w:rPr>
                <w:rFonts w:ascii="Times New Roman"/>
                <w:b/>
                <w:sz w:val="28"/>
                <w:szCs w:val="28"/>
              </w:rPr>
            </w:pPr>
            <w:r>
              <w:rPr>
                <w:rStyle w:val="CommentReference"/>
              </w:rPr>
              <w:commentReference w:id="31"/>
            </w:r>
            <w:r w:rsidR="00F85A5B" w:rsidRPr="000A3CE9">
              <w:rPr>
                <w:rFonts w:ascii="Times New Roman"/>
                <w:b/>
                <w:color w:val="000000"/>
                <w:sz w:val="28"/>
                <w:szCs w:val="28"/>
              </w:rPr>
              <w:t>Yes</w:t>
            </w:r>
          </w:p>
        </w:tc>
        <w:tc>
          <w:tcPr>
            <w:tcW w:w="729"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5</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5</w:t>
            </w:r>
          </w:p>
        </w:tc>
        <w:tc>
          <w:tcPr>
            <w:tcW w:w="729"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23</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23</w:t>
            </w:r>
          </w:p>
        </w:tc>
        <w:tc>
          <w:tcPr>
            <w:tcW w:w="1080" w:type="dxa"/>
            <w:vMerge w:val="restart"/>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0.89</w:t>
            </w:r>
          </w:p>
        </w:tc>
        <w:tc>
          <w:tcPr>
            <w:tcW w:w="1098" w:type="dxa"/>
            <w:vMerge w:val="restart"/>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0.53</w:t>
            </w:r>
          </w:p>
        </w:tc>
      </w:tr>
      <w:tr w:rsidR="002D04DE" w:rsidRPr="000A3CE9">
        <w:trPr>
          <w:trHeight w:val="719"/>
          <w:jc w:val="center"/>
        </w:trPr>
        <w:tc>
          <w:tcPr>
            <w:tcW w:w="1620" w:type="dxa"/>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No</w:t>
            </w:r>
          </w:p>
        </w:tc>
        <w:tc>
          <w:tcPr>
            <w:tcW w:w="729"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9</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9</w:t>
            </w:r>
          </w:p>
        </w:tc>
        <w:tc>
          <w:tcPr>
            <w:tcW w:w="729"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60</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60</w:t>
            </w:r>
          </w:p>
        </w:tc>
        <w:tc>
          <w:tcPr>
            <w:tcW w:w="1080" w:type="dxa"/>
            <w:vMerge/>
            <w:vAlign w:val="center"/>
          </w:tcPr>
          <w:p w:rsidR="002D04DE" w:rsidRPr="000A3CE9" w:rsidRDefault="002D04DE" w:rsidP="000A3CE9">
            <w:pPr>
              <w:tabs>
                <w:tab w:val="left" w:pos="2112"/>
              </w:tabs>
              <w:jc w:val="center"/>
              <w:rPr>
                <w:rFonts w:ascii="Times New Roman"/>
                <w:sz w:val="28"/>
                <w:szCs w:val="28"/>
              </w:rPr>
            </w:pPr>
          </w:p>
        </w:tc>
        <w:tc>
          <w:tcPr>
            <w:tcW w:w="1098"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800"/>
          <w:jc w:val="center"/>
        </w:trPr>
        <w:tc>
          <w:tcPr>
            <w:tcW w:w="1620" w:type="dxa"/>
            <w:tcBorders>
              <w:top w:val="single" w:sz="4" w:space="0" w:color="auto"/>
            </w:tcBorders>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sometimes</w:t>
            </w:r>
          </w:p>
        </w:tc>
        <w:tc>
          <w:tcPr>
            <w:tcW w:w="729"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0</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0</w:t>
            </w:r>
          </w:p>
        </w:tc>
        <w:tc>
          <w:tcPr>
            <w:tcW w:w="729"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3</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3</w:t>
            </w:r>
          </w:p>
        </w:tc>
        <w:tc>
          <w:tcPr>
            <w:tcW w:w="1080" w:type="dxa"/>
            <w:vMerge/>
            <w:vAlign w:val="center"/>
          </w:tcPr>
          <w:p w:rsidR="002D04DE" w:rsidRPr="000A3CE9" w:rsidRDefault="002D04DE" w:rsidP="000A3CE9">
            <w:pPr>
              <w:tabs>
                <w:tab w:val="left" w:pos="2112"/>
              </w:tabs>
              <w:jc w:val="center"/>
              <w:rPr>
                <w:rFonts w:ascii="Times New Roman"/>
                <w:sz w:val="28"/>
                <w:szCs w:val="28"/>
              </w:rPr>
            </w:pPr>
          </w:p>
        </w:tc>
        <w:tc>
          <w:tcPr>
            <w:tcW w:w="1098"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516"/>
          <w:jc w:val="center"/>
        </w:trPr>
        <w:tc>
          <w:tcPr>
            <w:tcW w:w="1620" w:type="dxa"/>
            <w:vMerge w:val="restart"/>
            <w:tcBorders>
              <w:left w:val="single" w:sz="4" w:space="0" w:color="auto"/>
            </w:tcBorders>
            <w:vAlign w:val="center"/>
          </w:tcPr>
          <w:p w:rsidR="002D04DE" w:rsidRPr="000A3CE9" w:rsidRDefault="002D04DE" w:rsidP="000A3CE9">
            <w:pPr>
              <w:rPr>
                <w:rFonts w:ascii="Times New Roman"/>
                <w:b/>
                <w:color w:val="000000"/>
                <w:sz w:val="28"/>
                <w:szCs w:val="28"/>
              </w:rPr>
            </w:pPr>
          </w:p>
        </w:tc>
        <w:tc>
          <w:tcPr>
            <w:tcW w:w="3060" w:type="dxa"/>
            <w:gridSpan w:val="5"/>
            <w:tcBorders>
              <w:bottom w:val="single" w:sz="4" w:space="0" w:color="auto"/>
            </w:tcBorders>
            <w:vAlign w:val="center"/>
          </w:tcPr>
          <w:p w:rsidR="002D04DE" w:rsidRPr="000A3CE9" w:rsidRDefault="00F85A5B" w:rsidP="000A3CE9">
            <w:pPr>
              <w:tabs>
                <w:tab w:val="left" w:pos="2112"/>
              </w:tabs>
              <w:jc w:val="center"/>
              <w:rPr>
                <w:rFonts w:ascii="Times New Roman"/>
                <w:b/>
                <w:sz w:val="28"/>
                <w:szCs w:val="28"/>
              </w:rPr>
            </w:pPr>
            <w:r w:rsidRPr="000A3CE9">
              <w:rPr>
                <w:rFonts w:ascii="Times New Roman"/>
                <w:b/>
                <w:sz w:val="28"/>
                <w:szCs w:val="28"/>
              </w:rPr>
              <w:t>ASMA test results</w:t>
            </w:r>
          </w:p>
        </w:tc>
        <w:tc>
          <w:tcPr>
            <w:tcW w:w="1080" w:type="dxa"/>
            <w:vMerge w:val="restart"/>
            <w:vAlign w:val="center"/>
          </w:tcPr>
          <w:p w:rsidR="002D04DE" w:rsidRPr="000A3CE9" w:rsidRDefault="002D04DE" w:rsidP="000A3CE9">
            <w:pPr>
              <w:tabs>
                <w:tab w:val="left" w:pos="2112"/>
              </w:tabs>
              <w:jc w:val="center"/>
              <w:rPr>
                <w:rFonts w:ascii="Times New Roman"/>
                <w:sz w:val="28"/>
                <w:szCs w:val="28"/>
              </w:rPr>
            </w:pPr>
          </w:p>
        </w:tc>
        <w:tc>
          <w:tcPr>
            <w:tcW w:w="1098" w:type="dxa"/>
            <w:vMerge w:val="restart"/>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300"/>
          <w:jc w:val="center"/>
        </w:trPr>
        <w:tc>
          <w:tcPr>
            <w:tcW w:w="1620" w:type="dxa"/>
            <w:vMerge/>
            <w:tcBorders>
              <w:left w:val="single" w:sz="4" w:space="0" w:color="auto"/>
            </w:tcBorders>
            <w:vAlign w:val="center"/>
          </w:tcPr>
          <w:p w:rsidR="002D04DE" w:rsidRPr="000A3CE9" w:rsidRDefault="002D04DE" w:rsidP="000A3CE9">
            <w:pPr>
              <w:rPr>
                <w:rFonts w:ascii="Times New Roman"/>
                <w:b/>
                <w:color w:val="000000"/>
                <w:sz w:val="28"/>
                <w:szCs w:val="28"/>
              </w:rPr>
            </w:pPr>
          </w:p>
        </w:tc>
        <w:tc>
          <w:tcPr>
            <w:tcW w:w="1536" w:type="dxa"/>
            <w:gridSpan w:val="3"/>
            <w:tcBorders>
              <w:top w:val="single" w:sz="4" w:space="0" w:color="auto"/>
              <w:bottom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Positive</w:t>
            </w:r>
          </w:p>
        </w:tc>
        <w:tc>
          <w:tcPr>
            <w:tcW w:w="1524" w:type="dxa"/>
            <w:gridSpan w:val="2"/>
            <w:tcBorders>
              <w:top w:val="single" w:sz="4" w:space="0" w:color="auto"/>
              <w:bottom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Negative</w:t>
            </w:r>
          </w:p>
        </w:tc>
        <w:tc>
          <w:tcPr>
            <w:tcW w:w="1080" w:type="dxa"/>
            <w:vMerge/>
            <w:vAlign w:val="center"/>
          </w:tcPr>
          <w:p w:rsidR="002D04DE" w:rsidRPr="000A3CE9" w:rsidRDefault="002D04DE" w:rsidP="000A3CE9">
            <w:pPr>
              <w:tabs>
                <w:tab w:val="left" w:pos="2112"/>
              </w:tabs>
              <w:jc w:val="center"/>
              <w:rPr>
                <w:rFonts w:ascii="Times New Roman"/>
                <w:sz w:val="28"/>
                <w:szCs w:val="28"/>
              </w:rPr>
            </w:pPr>
          </w:p>
        </w:tc>
        <w:tc>
          <w:tcPr>
            <w:tcW w:w="1098"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171"/>
          <w:jc w:val="center"/>
        </w:trPr>
        <w:tc>
          <w:tcPr>
            <w:tcW w:w="1620" w:type="dxa"/>
            <w:vMerge/>
            <w:tcBorders>
              <w:left w:val="single" w:sz="4" w:space="0" w:color="auto"/>
            </w:tcBorders>
            <w:vAlign w:val="center"/>
          </w:tcPr>
          <w:p w:rsidR="002D04DE" w:rsidRPr="000A3CE9" w:rsidRDefault="002D04DE" w:rsidP="000A3CE9">
            <w:pPr>
              <w:rPr>
                <w:rFonts w:ascii="Times New Roman"/>
                <w:b/>
                <w:color w:val="000000"/>
                <w:sz w:val="28"/>
                <w:szCs w:val="28"/>
              </w:rPr>
            </w:pPr>
          </w:p>
        </w:tc>
        <w:tc>
          <w:tcPr>
            <w:tcW w:w="729" w:type="dxa"/>
            <w:tcBorders>
              <w:top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No.</w:t>
            </w:r>
          </w:p>
        </w:tc>
        <w:tc>
          <w:tcPr>
            <w:tcW w:w="807" w:type="dxa"/>
            <w:gridSpan w:val="2"/>
            <w:tcBorders>
              <w:top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w:t>
            </w:r>
          </w:p>
        </w:tc>
        <w:tc>
          <w:tcPr>
            <w:tcW w:w="723" w:type="dxa"/>
            <w:tcBorders>
              <w:top w:val="single" w:sz="4" w:space="0" w:color="auto"/>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No.</w:t>
            </w:r>
          </w:p>
        </w:tc>
        <w:tc>
          <w:tcPr>
            <w:tcW w:w="801" w:type="dxa"/>
            <w:tcBorders>
              <w:top w:val="single" w:sz="4" w:space="0" w:color="auto"/>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w:t>
            </w:r>
          </w:p>
        </w:tc>
        <w:tc>
          <w:tcPr>
            <w:tcW w:w="1080" w:type="dxa"/>
            <w:vMerge/>
            <w:vAlign w:val="center"/>
          </w:tcPr>
          <w:p w:rsidR="002D04DE" w:rsidRPr="000A3CE9" w:rsidRDefault="002D04DE" w:rsidP="000A3CE9">
            <w:pPr>
              <w:tabs>
                <w:tab w:val="left" w:pos="2112"/>
              </w:tabs>
              <w:jc w:val="center"/>
              <w:rPr>
                <w:rFonts w:ascii="Times New Roman"/>
                <w:sz w:val="28"/>
                <w:szCs w:val="28"/>
              </w:rPr>
            </w:pPr>
          </w:p>
        </w:tc>
        <w:tc>
          <w:tcPr>
            <w:tcW w:w="1098"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800"/>
          <w:jc w:val="center"/>
        </w:trPr>
        <w:tc>
          <w:tcPr>
            <w:tcW w:w="1620" w:type="dxa"/>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Yes</w:t>
            </w:r>
          </w:p>
        </w:tc>
        <w:tc>
          <w:tcPr>
            <w:tcW w:w="729"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6</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6</w:t>
            </w:r>
          </w:p>
        </w:tc>
        <w:tc>
          <w:tcPr>
            <w:tcW w:w="729"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22</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22</w:t>
            </w:r>
          </w:p>
        </w:tc>
        <w:tc>
          <w:tcPr>
            <w:tcW w:w="1080" w:type="dxa"/>
            <w:vMerge w:val="restart"/>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0.3</w:t>
            </w:r>
          </w:p>
        </w:tc>
        <w:tc>
          <w:tcPr>
            <w:tcW w:w="1098" w:type="dxa"/>
            <w:vMerge w:val="restart"/>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0.87</w:t>
            </w:r>
          </w:p>
        </w:tc>
      </w:tr>
      <w:tr w:rsidR="002D04DE" w:rsidRPr="000A3CE9">
        <w:trPr>
          <w:trHeight w:val="800"/>
          <w:jc w:val="center"/>
        </w:trPr>
        <w:tc>
          <w:tcPr>
            <w:tcW w:w="1620" w:type="dxa"/>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No</w:t>
            </w:r>
          </w:p>
        </w:tc>
        <w:tc>
          <w:tcPr>
            <w:tcW w:w="729"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14</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14</w:t>
            </w:r>
          </w:p>
        </w:tc>
        <w:tc>
          <w:tcPr>
            <w:tcW w:w="729"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55</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55</w:t>
            </w:r>
          </w:p>
        </w:tc>
        <w:tc>
          <w:tcPr>
            <w:tcW w:w="1080" w:type="dxa"/>
            <w:vMerge/>
            <w:vAlign w:val="center"/>
          </w:tcPr>
          <w:p w:rsidR="002D04DE" w:rsidRPr="000A3CE9" w:rsidRDefault="002D04DE" w:rsidP="000A3CE9">
            <w:pPr>
              <w:tabs>
                <w:tab w:val="left" w:pos="2112"/>
              </w:tabs>
              <w:jc w:val="center"/>
              <w:rPr>
                <w:rFonts w:ascii="Times New Roman"/>
                <w:sz w:val="28"/>
                <w:szCs w:val="28"/>
              </w:rPr>
            </w:pPr>
          </w:p>
        </w:tc>
        <w:tc>
          <w:tcPr>
            <w:tcW w:w="1098" w:type="dxa"/>
            <w:vMerge/>
            <w:vAlign w:val="center"/>
          </w:tcPr>
          <w:p w:rsidR="002D04DE" w:rsidRPr="000A3CE9" w:rsidRDefault="002D04DE" w:rsidP="000A3CE9">
            <w:pPr>
              <w:tabs>
                <w:tab w:val="left" w:pos="2112"/>
              </w:tabs>
              <w:jc w:val="center"/>
              <w:rPr>
                <w:rFonts w:ascii="Times New Roman"/>
                <w:sz w:val="28"/>
                <w:szCs w:val="28"/>
              </w:rPr>
            </w:pPr>
          </w:p>
        </w:tc>
      </w:tr>
      <w:tr w:rsidR="002D04DE" w:rsidRPr="000A3CE9">
        <w:trPr>
          <w:trHeight w:val="800"/>
          <w:jc w:val="center"/>
        </w:trPr>
        <w:tc>
          <w:tcPr>
            <w:tcW w:w="1620" w:type="dxa"/>
            <w:vAlign w:val="center"/>
          </w:tcPr>
          <w:p w:rsidR="002D04DE" w:rsidRPr="000A3CE9" w:rsidRDefault="00F85A5B" w:rsidP="000A3CE9">
            <w:pPr>
              <w:rPr>
                <w:rFonts w:ascii="Times New Roman"/>
                <w:b/>
                <w:sz w:val="28"/>
                <w:szCs w:val="28"/>
              </w:rPr>
            </w:pPr>
            <w:r w:rsidRPr="000A3CE9">
              <w:rPr>
                <w:rFonts w:ascii="Times New Roman"/>
                <w:b/>
                <w:color w:val="000000"/>
                <w:sz w:val="28"/>
                <w:szCs w:val="28"/>
              </w:rPr>
              <w:t>sometimes</w:t>
            </w:r>
          </w:p>
        </w:tc>
        <w:tc>
          <w:tcPr>
            <w:tcW w:w="729" w:type="dxa"/>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1</w:t>
            </w:r>
          </w:p>
        </w:tc>
        <w:tc>
          <w:tcPr>
            <w:tcW w:w="729" w:type="dxa"/>
            <w:gridSpan w:val="2"/>
            <w:tcBorders>
              <w:righ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w:t>
            </w:r>
          </w:p>
        </w:tc>
        <w:tc>
          <w:tcPr>
            <w:tcW w:w="801" w:type="dxa"/>
            <w:tcBorders>
              <w:left w:val="single" w:sz="4" w:space="0" w:color="auto"/>
            </w:tcBorders>
            <w:vAlign w:val="center"/>
          </w:tcPr>
          <w:p w:rsidR="002D04DE" w:rsidRPr="000A3CE9" w:rsidRDefault="00F85A5B" w:rsidP="000A3CE9">
            <w:pPr>
              <w:tabs>
                <w:tab w:val="left" w:pos="2112"/>
              </w:tabs>
              <w:jc w:val="center"/>
              <w:rPr>
                <w:rFonts w:ascii="Times New Roman"/>
                <w:sz w:val="28"/>
                <w:szCs w:val="28"/>
              </w:rPr>
            </w:pPr>
            <w:r w:rsidRPr="000A3CE9">
              <w:rPr>
                <w:rFonts w:ascii="Times New Roman"/>
                <w:sz w:val="28"/>
                <w:szCs w:val="28"/>
              </w:rPr>
              <w:t>2</w:t>
            </w:r>
          </w:p>
        </w:tc>
        <w:tc>
          <w:tcPr>
            <w:tcW w:w="1080" w:type="dxa"/>
            <w:vMerge/>
            <w:vAlign w:val="center"/>
          </w:tcPr>
          <w:p w:rsidR="002D04DE" w:rsidRPr="000A3CE9" w:rsidRDefault="002D04DE" w:rsidP="000A3CE9">
            <w:pPr>
              <w:tabs>
                <w:tab w:val="left" w:pos="2112"/>
              </w:tabs>
              <w:jc w:val="center"/>
              <w:rPr>
                <w:rFonts w:ascii="Times New Roman"/>
                <w:sz w:val="28"/>
                <w:szCs w:val="28"/>
              </w:rPr>
            </w:pPr>
          </w:p>
        </w:tc>
        <w:tc>
          <w:tcPr>
            <w:tcW w:w="1098" w:type="dxa"/>
            <w:vMerge/>
            <w:vAlign w:val="center"/>
          </w:tcPr>
          <w:p w:rsidR="002D04DE" w:rsidRPr="000A3CE9" w:rsidRDefault="002D04DE" w:rsidP="000A3CE9">
            <w:pPr>
              <w:tabs>
                <w:tab w:val="left" w:pos="2112"/>
              </w:tabs>
              <w:jc w:val="center"/>
              <w:rPr>
                <w:rFonts w:ascii="Times New Roman"/>
                <w:sz w:val="28"/>
                <w:szCs w:val="28"/>
              </w:rPr>
            </w:pPr>
          </w:p>
        </w:tc>
      </w:tr>
    </w:tbl>
    <w:p w:rsidR="002D04DE" w:rsidRPr="000A3CE9" w:rsidRDefault="002D04DE" w:rsidP="000A3CE9">
      <w:pPr>
        <w:rPr>
          <w:rFonts w:ascii="Times New Roman"/>
          <w:sz w:val="16"/>
          <w:szCs w:val="16"/>
          <w:lang w:bidi="ar-YE"/>
        </w:rPr>
      </w:pPr>
    </w:p>
    <w:sectPr w:rsidR="002D04DE" w:rsidRPr="000A3CE9" w:rsidSect="000A3CE9">
      <w:headerReference w:type="even" r:id="rId9"/>
      <w:headerReference w:type="default" r:id="rId10"/>
      <w:footerReference w:type="even" r:id="rId11"/>
      <w:footerReference w:type="default" r:id="rId12"/>
      <w:headerReference w:type="first" r:id="rId13"/>
      <w:footerReference w:type="first" r:id="rId14"/>
      <w:pgSz w:w="12240" w:h="15840"/>
      <w:pgMar w:top="270" w:right="1440" w:bottom="180" w:left="1440" w:header="270" w:footer="9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3:03:00Z" w:initials="K">
    <w:p w:rsidR="00437BEE" w:rsidRDefault="00437BEE" w:rsidP="00437BEE">
      <w:pPr>
        <w:spacing w:after="0" w:line="240" w:lineRule="auto"/>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37BEE" w:rsidRPr="00B07E1A" w:rsidRDefault="00437BEE" w:rsidP="00437BEE">
      <w:pPr>
        <w:spacing w:after="0" w:line="240" w:lineRule="auto"/>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38</w:t>
      </w:r>
      <w:r w:rsidRPr="00502FAD">
        <w:rPr>
          <w:rFonts w:ascii="Bookman Old Style" w:hAnsi="Bookman Old Style"/>
          <w:highlight w:val="green"/>
        </w:rPr>
        <w:t>%</w:t>
      </w:r>
      <w:r w:rsidRPr="00B07E1A">
        <w:rPr>
          <w:rFonts w:ascii="Bookman Old Style" w:hAnsi="Bookman Old Style"/>
        </w:rPr>
        <w:t xml:space="preserve"> </w:t>
      </w:r>
    </w:p>
    <w:p w:rsidR="00437BEE" w:rsidRPr="00E41274" w:rsidRDefault="00437BEE" w:rsidP="00437BEE">
      <w:pPr>
        <w:spacing w:after="0" w:line="240" w:lineRule="auto"/>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437BEE" w:rsidRDefault="00437BEE">
      <w:pPr>
        <w:pStyle w:val="CommentText"/>
      </w:pPr>
    </w:p>
  </w:comment>
  <w:comment w:id="1" w:author="kapil chauhan" w:date="2019-10-28T10:19:00Z" w:initials="kc">
    <w:p w:rsidR="002063F1" w:rsidRPr="00FF0C32" w:rsidRDefault="002063F1" w:rsidP="002063F1">
      <w:pPr>
        <w:pStyle w:val="ListParagraph"/>
        <w:numPr>
          <w:ilvl w:val="0"/>
          <w:numId w:val="1"/>
        </w:numPr>
        <w:tabs>
          <w:tab w:val="left" w:pos="675"/>
          <w:tab w:val="left" w:pos="4361"/>
        </w:tabs>
        <w:bidi w:val="0"/>
        <w:spacing w:after="0" w:line="360" w:lineRule="auto"/>
        <w:rPr>
          <w:rFonts w:asciiTheme="majorBidi" w:eastAsia="Calibri" w:hAnsiTheme="majorBidi" w:cstheme="majorBidi"/>
          <w:b/>
          <w:sz w:val="20"/>
          <w:szCs w:val="20"/>
        </w:rPr>
      </w:pPr>
      <w:r>
        <w:rPr>
          <w:rStyle w:val="CommentReference"/>
        </w:rPr>
        <w:annotationRef/>
      </w:r>
      <w:r w:rsidRPr="00FF0C32">
        <w:rPr>
          <w:rFonts w:asciiTheme="majorBidi" w:eastAsia="Calibri" w:hAnsiTheme="majorBidi" w:cstheme="majorBidi"/>
          <w:sz w:val="20"/>
          <w:szCs w:val="20"/>
        </w:rPr>
        <w:t xml:space="preserve">Important, worthwhile and justifiable. </w:t>
      </w:r>
    </w:p>
    <w:p w:rsidR="002063F1" w:rsidRPr="002063F1" w:rsidRDefault="002063F1" w:rsidP="002063F1">
      <w:pPr>
        <w:pStyle w:val="ListParagraph"/>
        <w:numPr>
          <w:ilvl w:val="0"/>
          <w:numId w:val="1"/>
        </w:numPr>
        <w:tabs>
          <w:tab w:val="left" w:pos="675"/>
          <w:tab w:val="left" w:pos="4361"/>
        </w:tabs>
        <w:bidi w:val="0"/>
        <w:spacing w:after="0" w:line="360" w:lineRule="auto"/>
        <w:rPr>
          <w:rFonts w:asciiTheme="majorBidi" w:eastAsia="Calibri" w:hAnsiTheme="majorBidi" w:cstheme="majorBidi"/>
          <w:b/>
          <w:sz w:val="20"/>
          <w:szCs w:val="20"/>
        </w:rPr>
      </w:pPr>
      <w:r w:rsidRPr="00FF0C32">
        <w:rPr>
          <w:rFonts w:asciiTheme="majorBidi" w:eastAsia="Calibri" w:hAnsiTheme="majorBidi" w:cstheme="majorBidi"/>
          <w:sz w:val="20"/>
          <w:szCs w:val="20"/>
        </w:rPr>
        <w:t xml:space="preserve">Addresses a health issue that is important for health and/or society. </w:t>
      </w:r>
    </w:p>
    <w:p w:rsidR="002063F1" w:rsidRPr="00FF0C32" w:rsidRDefault="002063F1" w:rsidP="002063F1">
      <w:pPr>
        <w:pStyle w:val="ListParagraph"/>
        <w:numPr>
          <w:ilvl w:val="0"/>
          <w:numId w:val="1"/>
        </w:numPr>
        <w:tabs>
          <w:tab w:val="left" w:pos="675"/>
          <w:tab w:val="left" w:pos="4361"/>
        </w:tabs>
        <w:bidi w:val="0"/>
        <w:spacing w:after="0" w:line="360" w:lineRule="auto"/>
        <w:rPr>
          <w:rFonts w:asciiTheme="majorBidi" w:eastAsia="Calibri" w:hAnsiTheme="majorBidi" w:cstheme="majorBidi"/>
          <w:b/>
          <w:sz w:val="20"/>
          <w:szCs w:val="20"/>
        </w:rPr>
      </w:pPr>
      <w:r>
        <w:rPr>
          <w:rFonts w:asciiTheme="majorBidi" w:eastAsia="Calibri" w:hAnsiTheme="majorBidi" w:cstheme="majorBidi"/>
          <w:sz w:val="20"/>
          <w:szCs w:val="20"/>
        </w:rPr>
        <w:t>Suitable for publication after some minor changes</w:t>
      </w:r>
    </w:p>
    <w:p w:rsidR="002063F1" w:rsidRDefault="002063F1">
      <w:pPr>
        <w:pStyle w:val="CommentText"/>
      </w:pPr>
    </w:p>
  </w:comment>
  <w:comment w:id="2" w:author="kapil chauhan" w:date="2019-10-28T10:18:00Z" w:initials="kc">
    <w:p w:rsidR="002063F1" w:rsidRDefault="002063F1">
      <w:pPr>
        <w:pStyle w:val="CommentText"/>
      </w:pPr>
      <w:r>
        <w:rPr>
          <w:rStyle w:val="CommentReference"/>
        </w:rPr>
        <w:annotationRef/>
      </w:r>
      <w:r>
        <w:t>Please check journal specifications for Abstract</w:t>
      </w:r>
    </w:p>
  </w:comment>
  <w:comment w:id="3" w:author="Kapil" w:date="2021-05-07T13:17:00Z" w:initials="K">
    <w:p w:rsidR="00313DF4" w:rsidRPr="000253CE" w:rsidRDefault="00313DF4" w:rsidP="00313DF4">
      <w:pPr>
        <w:spacing w:after="0" w:line="240" w:lineRule="auto"/>
        <w:rPr>
          <w:rFonts w:ascii="Times New Roman"/>
          <w:sz w:val="24"/>
          <w:szCs w:val="24"/>
        </w:rPr>
      </w:pPr>
      <w:r>
        <w:rPr>
          <w:rStyle w:val="CommentReference"/>
        </w:rPr>
        <w:annotationRef/>
      </w:r>
      <w:r w:rsidRPr="000253CE">
        <w:rPr>
          <w:rFonts w:ascii="Times New Roman"/>
          <w:sz w:val="24"/>
          <w:szCs w:val="24"/>
        </w:rPr>
        <w:t>This study has definitely contributed to knowledge, as most of the information provided are new.</w:t>
      </w:r>
    </w:p>
    <w:p w:rsidR="00313DF4" w:rsidRDefault="00313DF4">
      <w:pPr>
        <w:pStyle w:val="CommentText"/>
      </w:pPr>
    </w:p>
  </w:comment>
  <w:comment w:id="4" w:author="Kapil" w:date="2021-05-07T13:22:00Z" w:initials="K">
    <w:p w:rsidR="00313DF4" w:rsidRDefault="00313DF4" w:rsidP="00313DF4">
      <w:pPr>
        <w:spacing w:after="0" w:line="240" w:lineRule="auto"/>
        <w:rPr>
          <w:rFonts w:ascii="Bookman Old Style" w:hAnsi="Bookman Old Style"/>
        </w:rPr>
      </w:pPr>
      <w:r>
        <w:rPr>
          <w:rStyle w:val="CommentReference"/>
        </w:rPr>
        <w:annotationRef/>
      </w:r>
      <w:r w:rsidRPr="000253CE">
        <w:rPr>
          <w:rFonts w:ascii="Bookman Old Style" w:hAnsi="Bookman Old Style"/>
        </w:rPr>
        <w:t>Problems are clearly identified and explained. Research objectives are well-related to the problems raised and are</w:t>
      </w:r>
      <w:r>
        <w:rPr>
          <w:rFonts w:ascii="Bookman Old Style" w:hAnsi="Bookman Old Style"/>
        </w:rPr>
        <w:t xml:space="preserve"> </w:t>
      </w:r>
      <w:r w:rsidRPr="000253CE">
        <w:rPr>
          <w:rFonts w:ascii="Bookman Old Style" w:hAnsi="Bookman Old Style"/>
        </w:rPr>
        <w:t>achievable.</w:t>
      </w:r>
    </w:p>
    <w:p w:rsidR="00313DF4" w:rsidRDefault="00313DF4">
      <w:pPr>
        <w:pStyle w:val="CommentText"/>
      </w:pPr>
    </w:p>
  </w:comment>
  <w:comment w:id="6" w:author="Kapil" w:date="2021-05-07T14:30:00Z" w:initials="K">
    <w:p w:rsidR="00E93BE9" w:rsidRDefault="00E93BE9" w:rsidP="00E93BE9">
      <w:pPr>
        <w:spacing w:after="0" w:line="240" w:lineRule="auto"/>
        <w:rPr>
          <w:rFonts w:ascii="Bookman Old Style" w:hAnsi="Bookman Old Style"/>
        </w:rPr>
      </w:pPr>
      <w:r>
        <w:rPr>
          <w:rStyle w:val="CommentReference"/>
        </w:rPr>
        <w:annotationRef/>
      </w:r>
      <w:r>
        <w:rPr>
          <w:rFonts w:ascii="Bookman Old Style" w:hAnsi="Bookman Old Style"/>
        </w:rPr>
        <w:t>current</w:t>
      </w:r>
    </w:p>
    <w:p w:rsidR="00E93BE9" w:rsidRDefault="00E93BE9" w:rsidP="00E93BE9">
      <w:pPr>
        <w:spacing w:after="0" w:line="240" w:lineRule="auto"/>
        <w:rPr>
          <w:rFonts w:ascii="Bookman Old Style" w:hAnsi="Bookman Old Style"/>
          <w:highlight w:val="yellow"/>
        </w:rPr>
      </w:pPr>
      <w:r w:rsidRPr="006B3A13">
        <w:rPr>
          <w:rFonts w:ascii="Bookman Old Style" w:hAnsi="Bookman Old Style"/>
        </w:rPr>
        <w:t>Please use some scientific words, remove words like we, I, our, your</w:t>
      </w:r>
      <w:r>
        <w:rPr>
          <w:rFonts w:ascii="Bookman Old Style" w:hAnsi="Bookman Old Style"/>
        </w:rPr>
        <w:t>,</w:t>
      </w:r>
      <w:r w:rsidRPr="006B3A13">
        <w:rPr>
          <w:rFonts w:ascii="Bookman Old Style" w:hAnsi="Bookman Old Style"/>
        </w:rPr>
        <w:t xml:space="preserve"> etc</w:t>
      </w:r>
      <w:r>
        <w:rPr>
          <w:rFonts w:ascii="Bookman Old Style" w:hAnsi="Bookman Old Style"/>
        </w:rPr>
        <w:t>.</w:t>
      </w:r>
      <w:r w:rsidRPr="006B3A13">
        <w:rPr>
          <w:rFonts w:ascii="Bookman Old Style" w:hAnsi="Bookman Old Style"/>
          <w:highlight w:val="yellow"/>
        </w:rPr>
        <w:t xml:space="preserve"> </w:t>
      </w:r>
    </w:p>
    <w:p w:rsidR="00E93BE9" w:rsidRDefault="00E93BE9">
      <w:pPr>
        <w:pStyle w:val="CommentText"/>
      </w:pPr>
    </w:p>
  </w:comment>
  <w:comment w:id="5" w:author="Kapil" w:date="2021-05-07T13:22:00Z" w:initials="K">
    <w:p w:rsidR="00313DF4" w:rsidRPr="00073C62" w:rsidRDefault="00313DF4" w:rsidP="00313DF4">
      <w:pPr>
        <w:spacing w:after="0" w:line="240" w:lineRule="auto"/>
        <w:rPr>
          <w:rFonts w:ascii="Times New Roman"/>
          <w:sz w:val="24"/>
          <w:szCs w:val="24"/>
        </w:rPr>
      </w:pPr>
      <w:r>
        <w:rPr>
          <w:rStyle w:val="CommentReference"/>
        </w:rPr>
        <w:annotationRef/>
      </w:r>
      <w:r w:rsidRPr="00073C62">
        <w:rPr>
          <w:rFonts w:ascii="Bookman Old Style" w:hAnsi="Bookman Old Style"/>
        </w:rPr>
        <w:t>The content reflects sufficient competence in the survey of literature for discussion with the pertinent references.</w:t>
      </w:r>
    </w:p>
    <w:p w:rsidR="00313DF4" w:rsidRDefault="00313DF4">
      <w:pPr>
        <w:pStyle w:val="CommentText"/>
      </w:pPr>
    </w:p>
  </w:comment>
  <w:comment w:id="7" w:author="Kapil" w:date="2021-05-07T13:47:00Z" w:initials="K">
    <w:p w:rsidR="000D0607" w:rsidRDefault="000D0607" w:rsidP="000D0607">
      <w:pPr>
        <w:spacing w:after="0"/>
        <w:rPr>
          <w:rFonts w:ascii="Bookman Old Style" w:hAnsi="Bookman Old Style"/>
        </w:rPr>
      </w:pPr>
      <w:r>
        <w:rPr>
          <w:rStyle w:val="CommentReference"/>
        </w:rPr>
        <w:annotationRef/>
      </w:r>
      <w:r w:rsidRPr="00AB42B9">
        <w:rPr>
          <w:rFonts w:ascii="Bookman Old Style" w:hAnsi="Bookman Old Style"/>
        </w:rPr>
        <w:t>The research methodology is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0D0607" w:rsidRDefault="000D0607">
      <w:pPr>
        <w:pStyle w:val="CommentText"/>
      </w:pPr>
    </w:p>
  </w:comment>
  <w:comment w:id="8" w:author="Kapil" w:date="2021-05-07T13:55:00Z" w:initials="K">
    <w:p w:rsidR="000D0607" w:rsidRDefault="000D0607" w:rsidP="000D0607">
      <w:pPr>
        <w:spacing w:after="0"/>
        <w:rPr>
          <w:rFonts w:ascii="Bookman Old Style" w:hAnsi="Bookman Old Style"/>
        </w:rPr>
      </w:pPr>
      <w:r>
        <w:rPr>
          <w:rStyle w:val="CommentReference"/>
        </w:rPr>
        <w:annotationRef/>
      </w:r>
      <w:r w:rsidRPr="004E16A5">
        <w:rPr>
          <w:rFonts w:ascii="Bookman Old Style" w:hAnsi="Bookman Old Style"/>
        </w:rPr>
        <w:t>Appropriate statistic is applied to analyse the generated data.</w:t>
      </w:r>
    </w:p>
    <w:p w:rsidR="000D0607" w:rsidRDefault="000D0607">
      <w:pPr>
        <w:pStyle w:val="CommentText"/>
      </w:pPr>
    </w:p>
  </w:comment>
  <w:comment w:id="10" w:author="kapil chauhan" w:date="2019-10-28T10:20:00Z" w:initials="kc">
    <w:p w:rsidR="002063F1" w:rsidRDefault="002063F1">
      <w:pPr>
        <w:pStyle w:val="CommentText"/>
      </w:pPr>
      <w:r>
        <w:rPr>
          <w:rStyle w:val="CommentReference"/>
        </w:rPr>
        <w:annotationRef/>
      </w:r>
      <w:r>
        <w:t>Table</w:t>
      </w:r>
    </w:p>
  </w:comment>
  <w:comment w:id="11" w:author="kapil chauhan" w:date="2019-10-28T10:20:00Z" w:initials="kc">
    <w:p w:rsidR="002063F1" w:rsidRDefault="002063F1">
      <w:pPr>
        <w:pStyle w:val="CommentText"/>
      </w:pPr>
      <w:r>
        <w:rPr>
          <w:rStyle w:val="CommentReference"/>
        </w:rPr>
        <w:annotationRef/>
      </w:r>
      <w:r>
        <w:t>Table</w:t>
      </w:r>
    </w:p>
  </w:comment>
  <w:comment w:id="12" w:author="kapil chauhan" w:date="2019-10-28T10:20:00Z" w:initials="kc">
    <w:p w:rsidR="002063F1" w:rsidRDefault="002063F1">
      <w:pPr>
        <w:pStyle w:val="CommentText"/>
      </w:pPr>
      <w:r>
        <w:rPr>
          <w:rStyle w:val="CommentReference"/>
        </w:rPr>
        <w:annotationRef/>
      </w:r>
      <w:r>
        <w:t>Table</w:t>
      </w:r>
    </w:p>
  </w:comment>
  <w:comment w:id="13" w:author="kapil chauhan" w:date="2019-10-28T10:20:00Z" w:initials="kc">
    <w:p w:rsidR="002063F1" w:rsidRDefault="002063F1">
      <w:pPr>
        <w:pStyle w:val="CommentText"/>
      </w:pPr>
      <w:r>
        <w:rPr>
          <w:rStyle w:val="CommentReference"/>
        </w:rPr>
        <w:annotationRef/>
      </w:r>
      <w:r>
        <w:t>Table</w:t>
      </w:r>
    </w:p>
  </w:comment>
  <w:comment w:id="14" w:author="kapil chauhan" w:date="2019-10-28T10:21:00Z" w:initials="kc">
    <w:p w:rsidR="002063F1" w:rsidRDefault="002063F1">
      <w:pPr>
        <w:pStyle w:val="CommentText"/>
      </w:pPr>
      <w:r>
        <w:rPr>
          <w:rStyle w:val="CommentReference"/>
        </w:rPr>
        <w:annotationRef/>
      </w:r>
      <w:r>
        <w:t>Table</w:t>
      </w:r>
    </w:p>
  </w:comment>
  <w:comment w:id="9" w:author="Kapil" w:date="2021-05-07T13:56:00Z" w:initials="K">
    <w:p w:rsidR="000D0607" w:rsidRDefault="000D0607" w:rsidP="000D0607">
      <w:pPr>
        <w:spacing w:after="0"/>
        <w:rPr>
          <w:rFonts w:ascii="Bookman Old Style" w:hAnsi="Bookman Old Style"/>
        </w:rPr>
      </w:pPr>
      <w:r>
        <w:rPr>
          <w:rStyle w:val="CommentReference"/>
        </w:rPr>
        <w:annotationRef/>
      </w:r>
      <w:r w:rsidRPr="0064524F">
        <w:rPr>
          <w:rFonts w:ascii="Bookman Old Style" w:hAnsi="Bookman Old Style"/>
        </w:rPr>
        <w:t>All findings are well supported by the literature and the objectives of the research are carried out with proper and</w:t>
      </w:r>
      <w:r>
        <w:rPr>
          <w:rFonts w:ascii="Bookman Old Style" w:hAnsi="Bookman Old Style"/>
        </w:rPr>
        <w:t xml:space="preserve"> </w:t>
      </w:r>
      <w:r w:rsidRPr="0064524F">
        <w:rPr>
          <w:rFonts w:ascii="Bookman Old Style" w:hAnsi="Bookman Old Style"/>
        </w:rPr>
        <w:t>logical justifications.</w:t>
      </w:r>
    </w:p>
    <w:p w:rsidR="000D0607" w:rsidRDefault="000D0607">
      <w:pPr>
        <w:pStyle w:val="CommentText"/>
      </w:pPr>
    </w:p>
  </w:comment>
  <w:comment w:id="16" w:author="kapil chauhan" w:date="2019-10-28T10:21:00Z" w:initials="kc">
    <w:p w:rsidR="002063F1" w:rsidRDefault="002063F1">
      <w:pPr>
        <w:pStyle w:val="CommentText"/>
      </w:pPr>
      <w:r>
        <w:rPr>
          <w:rStyle w:val="CommentReference"/>
        </w:rPr>
        <w:annotationRef/>
      </w:r>
      <w:r>
        <w:t>Table</w:t>
      </w:r>
    </w:p>
  </w:comment>
  <w:comment w:id="15" w:author="Kapil" w:date="2021-05-07T13:56:00Z" w:initials="K">
    <w:p w:rsidR="000D0607" w:rsidRDefault="000D0607" w:rsidP="000D0607">
      <w:pPr>
        <w:spacing w:after="0"/>
        <w:rPr>
          <w:rFonts w:ascii="Bookman Old Style" w:hAnsi="Bookman Old Style"/>
        </w:rPr>
      </w:pPr>
      <w:r>
        <w:rPr>
          <w:rStyle w:val="CommentReference"/>
        </w:rPr>
        <w:annotationRef/>
      </w:r>
      <w:r w:rsidRPr="00CF1B05">
        <w:rPr>
          <w:rFonts w:ascii="Bookman Old Style" w:hAnsi="Bookman Old Style"/>
        </w:rPr>
        <w:t xml:space="preserve">The </w:t>
      </w:r>
      <w:r>
        <w:rPr>
          <w:rFonts w:ascii="Bookman Old Style" w:hAnsi="Bookman Old Style"/>
        </w:rPr>
        <w:t>author</w:t>
      </w:r>
      <w:r w:rsidRPr="00CF1B05">
        <w:rPr>
          <w:rFonts w:ascii="Bookman Old Style" w:hAnsi="Bookman Old Style"/>
        </w:rPr>
        <w:t xml:space="preserve"> has clear</w:t>
      </w:r>
      <w:r>
        <w:rPr>
          <w:rFonts w:ascii="Bookman Old Style" w:hAnsi="Bookman Old Style"/>
        </w:rPr>
        <w:t xml:space="preserve">ly given all the data in Table </w:t>
      </w:r>
      <w:r w:rsidRPr="00CF1B05">
        <w:rPr>
          <w:rFonts w:ascii="Bookman Old Style" w:hAnsi="Bookman Old Style"/>
        </w:rPr>
        <w:t xml:space="preserve"> form, critically ana</w:t>
      </w:r>
      <w:r>
        <w:rPr>
          <w:rFonts w:ascii="Bookman Old Style" w:hAnsi="Bookman Old Style"/>
        </w:rPr>
        <w:t xml:space="preserve">lysed and explained the results </w:t>
      </w:r>
      <w:r w:rsidRPr="00CF1B05">
        <w:rPr>
          <w:rFonts w:ascii="Bookman Old Style" w:hAnsi="Bookman Old Style"/>
        </w:rPr>
        <w:t>with evidences.</w:t>
      </w:r>
    </w:p>
    <w:p w:rsidR="000D0607" w:rsidRDefault="000D0607">
      <w:pPr>
        <w:pStyle w:val="CommentText"/>
      </w:pPr>
    </w:p>
  </w:comment>
  <w:comment w:id="17" w:author="kapil chauhan" w:date="2019-10-28T10:21:00Z" w:initials="kc">
    <w:p w:rsidR="002063F1" w:rsidRDefault="002063F1">
      <w:pPr>
        <w:pStyle w:val="CommentText"/>
      </w:pPr>
      <w:r>
        <w:rPr>
          <w:rStyle w:val="CommentReference"/>
        </w:rPr>
        <w:annotationRef/>
      </w:r>
      <w:r>
        <w:t>Table</w:t>
      </w:r>
    </w:p>
  </w:comment>
  <w:comment w:id="19" w:author="Kapil" w:date="2021-05-07T14:30:00Z" w:initials="K">
    <w:p w:rsidR="00E93BE9" w:rsidRDefault="00E93BE9" w:rsidP="00E93BE9">
      <w:pPr>
        <w:spacing w:after="0" w:line="240" w:lineRule="auto"/>
        <w:rPr>
          <w:rFonts w:ascii="Bookman Old Style" w:hAnsi="Bookman Old Style"/>
        </w:rPr>
      </w:pPr>
      <w:r>
        <w:rPr>
          <w:rStyle w:val="CommentReference"/>
        </w:rPr>
        <w:annotationRef/>
      </w:r>
      <w:r>
        <w:rPr>
          <w:rFonts w:ascii="Bookman Old Style" w:hAnsi="Bookman Old Style"/>
        </w:rPr>
        <w:t>current</w:t>
      </w:r>
    </w:p>
    <w:p w:rsidR="00E93BE9" w:rsidRDefault="00E93BE9" w:rsidP="00E93BE9">
      <w:pPr>
        <w:spacing w:after="0" w:line="240" w:lineRule="auto"/>
        <w:rPr>
          <w:rFonts w:ascii="Bookman Old Style" w:hAnsi="Bookman Old Style"/>
          <w:highlight w:val="yellow"/>
        </w:rPr>
      </w:pPr>
      <w:r w:rsidRPr="006B3A13">
        <w:rPr>
          <w:rFonts w:ascii="Bookman Old Style" w:hAnsi="Bookman Old Style"/>
        </w:rPr>
        <w:t>Please use some scientific words, remove words like we, I, our, your</w:t>
      </w:r>
      <w:r>
        <w:rPr>
          <w:rFonts w:ascii="Bookman Old Style" w:hAnsi="Bookman Old Style"/>
        </w:rPr>
        <w:t>,</w:t>
      </w:r>
      <w:r w:rsidRPr="006B3A13">
        <w:rPr>
          <w:rFonts w:ascii="Bookman Old Style" w:hAnsi="Bookman Old Style"/>
        </w:rPr>
        <w:t xml:space="preserve"> etc</w:t>
      </w:r>
      <w:r>
        <w:rPr>
          <w:rFonts w:ascii="Bookman Old Style" w:hAnsi="Bookman Old Style"/>
        </w:rPr>
        <w:t>.</w:t>
      </w:r>
      <w:r w:rsidRPr="006B3A13">
        <w:rPr>
          <w:rFonts w:ascii="Bookman Old Style" w:hAnsi="Bookman Old Style"/>
          <w:highlight w:val="yellow"/>
        </w:rPr>
        <w:t xml:space="preserve"> </w:t>
      </w:r>
    </w:p>
    <w:p w:rsidR="00E93BE9" w:rsidRDefault="00E93BE9">
      <w:pPr>
        <w:pStyle w:val="CommentText"/>
      </w:pPr>
    </w:p>
  </w:comment>
  <w:comment w:id="20" w:author="Kapil" w:date="2021-05-07T14:30:00Z" w:initials="K">
    <w:p w:rsidR="00E93BE9" w:rsidRDefault="00E93BE9" w:rsidP="00E93BE9">
      <w:pPr>
        <w:spacing w:after="0" w:line="240" w:lineRule="auto"/>
        <w:rPr>
          <w:rFonts w:ascii="Bookman Old Style" w:hAnsi="Bookman Old Style"/>
        </w:rPr>
      </w:pPr>
      <w:r>
        <w:rPr>
          <w:rStyle w:val="CommentReference"/>
        </w:rPr>
        <w:annotationRef/>
      </w:r>
      <w:r>
        <w:rPr>
          <w:rFonts w:ascii="Bookman Old Style" w:hAnsi="Bookman Old Style"/>
        </w:rPr>
        <w:t>current</w:t>
      </w:r>
    </w:p>
    <w:p w:rsidR="00E93BE9" w:rsidRDefault="00E93BE9" w:rsidP="00E93BE9">
      <w:pPr>
        <w:spacing w:after="0" w:line="240" w:lineRule="auto"/>
        <w:rPr>
          <w:rFonts w:ascii="Bookman Old Style" w:hAnsi="Bookman Old Style"/>
          <w:highlight w:val="yellow"/>
        </w:rPr>
      </w:pPr>
      <w:r w:rsidRPr="006B3A13">
        <w:rPr>
          <w:rFonts w:ascii="Bookman Old Style" w:hAnsi="Bookman Old Style"/>
        </w:rPr>
        <w:t>Please use some scientific words, remove words like we, I, our, your</w:t>
      </w:r>
      <w:r>
        <w:rPr>
          <w:rFonts w:ascii="Bookman Old Style" w:hAnsi="Bookman Old Style"/>
        </w:rPr>
        <w:t>,</w:t>
      </w:r>
      <w:r w:rsidRPr="006B3A13">
        <w:rPr>
          <w:rFonts w:ascii="Bookman Old Style" w:hAnsi="Bookman Old Style"/>
        </w:rPr>
        <w:t xml:space="preserve"> etc</w:t>
      </w:r>
      <w:r>
        <w:rPr>
          <w:rFonts w:ascii="Bookman Old Style" w:hAnsi="Bookman Old Style"/>
        </w:rPr>
        <w:t>.</w:t>
      </w:r>
      <w:r w:rsidRPr="006B3A13">
        <w:rPr>
          <w:rFonts w:ascii="Bookman Old Style" w:hAnsi="Bookman Old Style"/>
          <w:highlight w:val="yellow"/>
        </w:rPr>
        <w:t xml:space="preserve"> </w:t>
      </w:r>
    </w:p>
    <w:p w:rsidR="00E93BE9" w:rsidRDefault="00E93BE9">
      <w:pPr>
        <w:pStyle w:val="CommentText"/>
      </w:pPr>
    </w:p>
  </w:comment>
  <w:comment w:id="18" w:author="Kapil" w:date="2021-05-07T14:09:00Z" w:initials="K">
    <w:p w:rsidR="0088677B" w:rsidRDefault="0088677B" w:rsidP="0088677B">
      <w:pPr>
        <w:spacing w:after="0"/>
        <w:rPr>
          <w:rFonts w:ascii="Bookman Old Style" w:hAnsi="Bookman Old Style"/>
        </w:rPr>
      </w:pPr>
      <w:r>
        <w:rPr>
          <w:rStyle w:val="CommentReference"/>
        </w:rPr>
        <w:annotationRef/>
      </w:r>
      <w:r w:rsidRPr="00BB0FA3">
        <w:rPr>
          <w:rFonts w:ascii="Bookman Old Style" w:hAnsi="Bookman Old Style"/>
        </w:rPr>
        <w:t>The contribution of this study in terms of new knowledge is actually innovative and constructive.</w:t>
      </w:r>
    </w:p>
    <w:p w:rsidR="0088677B" w:rsidRDefault="0088677B">
      <w:pPr>
        <w:pStyle w:val="CommentText"/>
      </w:pPr>
    </w:p>
  </w:comment>
  <w:comment w:id="21" w:author="Kapil" w:date="2021-05-07T14:30:00Z" w:initials="K">
    <w:p w:rsidR="00E93BE9" w:rsidRDefault="00E93BE9" w:rsidP="00E93BE9">
      <w:pPr>
        <w:spacing w:after="0" w:line="240" w:lineRule="auto"/>
        <w:rPr>
          <w:rFonts w:ascii="Bookman Old Style" w:hAnsi="Bookman Old Style"/>
        </w:rPr>
      </w:pPr>
      <w:r>
        <w:rPr>
          <w:rStyle w:val="CommentReference"/>
        </w:rPr>
        <w:annotationRef/>
      </w:r>
      <w:r>
        <w:rPr>
          <w:rFonts w:ascii="Bookman Old Style" w:hAnsi="Bookman Old Style"/>
        </w:rPr>
        <w:t>current</w:t>
      </w:r>
    </w:p>
    <w:p w:rsidR="00E93BE9" w:rsidRDefault="00E93BE9" w:rsidP="00E93BE9">
      <w:pPr>
        <w:spacing w:after="0" w:line="240" w:lineRule="auto"/>
        <w:rPr>
          <w:rFonts w:ascii="Bookman Old Style" w:hAnsi="Bookman Old Style"/>
          <w:highlight w:val="yellow"/>
        </w:rPr>
      </w:pPr>
      <w:r w:rsidRPr="006B3A13">
        <w:rPr>
          <w:rFonts w:ascii="Bookman Old Style" w:hAnsi="Bookman Old Style"/>
        </w:rPr>
        <w:t>Please use some scientific words, remove words like we, I, our, your</w:t>
      </w:r>
      <w:r>
        <w:rPr>
          <w:rFonts w:ascii="Bookman Old Style" w:hAnsi="Bookman Old Style"/>
        </w:rPr>
        <w:t>,</w:t>
      </w:r>
      <w:r w:rsidRPr="006B3A13">
        <w:rPr>
          <w:rFonts w:ascii="Bookman Old Style" w:hAnsi="Bookman Old Style"/>
        </w:rPr>
        <w:t xml:space="preserve"> etc</w:t>
      </w:r>
      <w:r>
        <w:rPr>
          <w:rFonts w:ascii="Bookman Old Style" w:hAnsi="Bookman Old Style"/>
        </w:rPr>
        <w:t>.</w:t>
      </w:r>
      <w:r w:rsidRPr="006B3A13">
        <w:rPr>
          <w:rFonts w:ascii="Bookman Old Style" w:hAnsi="Bookman Old Style"/>
          <w:highlight w:val="yellow"/>
        </w:rPr>
        <w:t xml:space="preserve"> </w:t>
      </w:r>
    </w:p>
    <w:p w:rsidR="00E93BE9" w:rsidRDefault="00E93BE9">
      <w:pPr>
        <w:pStyle w:val="CommentText"/>
      </w:pPr>
    </w:p>
  </w:comment>
  <w:comment w:id="22" w:author="Kapil" w:date="2021-05-07T14:09:00Z" w:initials="K">
    <w:p w:rsidR="0088677B" w:rsidRDefault="0088677B" w:rsidP="0088677B">
      <w:pPr>
        <w:spacing w:after="0"/>
        <w:rPr>
          <w:rFonts w:ascii="Bookman Old Style" w:hAnsi="Bookman Old Style"/>
        </w:rPr>
      </w:pPr>
      <w:r>
        <w:rPr>
          <w:rStyle w:val="CommentReference"/>
        </w:rPr>
        <w:annotationRef/>
      </w:r>
      <w:r w:rsidRPr="000253CE">
        <w:rPr>
          <w:rFonts w:ascii="Bookman Old Style" w:hAnsi="Bookman Old Style"/>
        </w:rPr>
        <w:t>Implication of current study’s results to academic and/or policy makers can map the interpretation of main</w:t>
      </w:r>
      <w:r>
        <w:rPr>
          <w:rFonts w:ascii="Bookman Old Style" w:hAnsi="Bookman Old Style"/>
        </w:rPr>
        <w:t xml:space="preserve"> </w:t>
      </w:r>
      <w:r w:rsidRPr="000253CE">
        <w:rPr>
          <w:rFonts w:ascii="Bookman Old Style" w:hAnsi="Bookman Old Style"/>
        </w:rPr>
        <w:t>findings appropriately.</w:t>
      </w:r>
    </w:p>
    <w:p w:rsidR="0088677B" w:rsidRDefault="0088677B">
      <w:pPr>
        <w:pStyle w:val="CommentText"/>
      </w:pPr>
    </w:p>
  </w:comment>
  <w:comment w:id="23" w:author="Kapil" w:date="2021-05-07T14:12:00Z" w:initials="K">
    <w:p w:rsidR="0088677B" w:rsidRDefault="0088677B" w:rsidP="0088677B">
      <w:pPr>
        <w:spacing w:after="0"/>
        <w:rPr>
          <w:rFonts w:ascii="Bookman Old Style" w:hAnsi="Bookman Old Style"/>
        </w:rPr>
      </w:pPr>
      <w:r>
        <w:rPr>
          <w:rStyle w:val="CommentReference"/>
        </w:rPr>
        <w:annotationRef/>
      </w:r>
      <w:r w:rsidRPr="007D00DA">
        <w:rPr>
          <w:rFonts w:ascii="Bookman Old Style" w:hAnsi="Bookman Old Style"/>
        </w:rPr>
        <w:t>Conclusion is poorly written. Some more points should be added in this section</w:t>
      </w:r>
      <w:r>
        <w:rPr>
          <w:rFonts w:ascii="Bookman Old Style" w:hAnsi="Bookman Old Style"/>
        </w:rPr>
        <w:t>.</w:t>
      </w:r>
    </w:p>
    <w:p w:rsidR="0088677B" w:rsidRDefault="0088677B">
      <w:pPr>
        <w:pStyle w:val="CommentText"/>
      </w:pPr>
    </w:p>
  </w:comment>
  <w:comment w:id="24" w:author="kapil chauhan" w:date="2019-10-28T10:22:00Z" w:initials="kc">
    <w:p w:rsidR="002063F1" w:rsidRDefault="002063F1">
      <w:pPr>
        <w:pStyle w:val="CommentText"/>
      </w:pPr>
      <w:r>
        <w:rPr>
          <w:rStyle w:val="CommentReference"/>
        </w:rPr>
        <w:annotationRef/>
      </w:r>
      <w:r>
        <w:t>difficult</w:t>
      </w:r>
    </w:p>
  </w:comment>
  <w:comment w:id="26" w:author="Kapil" w:date="2021-05-07T14:16:00Z" w:initials="K">
    <w:p w:rsidR="00F00858" w:rsidRPr="00186B8E" w:rsidRDefault="00F00858" w:rsidP="00F00858">
      <w:pPr>
        <w:spacing w:after="0" w:line="240" w:lineRule="auto"/>
        <w:jc w:val="both"/>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w:t>
      </w:r>
      <w:r w:rsidRPr="00047897">
        <w:rPr>
          <w:rFonts w:ascii="Bookman Old Style" w:hAnsi="Bookman Old Style"/>
        </w:rPr>
        <w:t xml:space="preserve"> </w:t>
      </w:r>
      <w:r w:rsidRPr="00186B8E">
        <w:rPr>
          <w:rFonts w:ascii="Bookman Old Style" w:hAnsi="Bookman Old Style"/>
        </w:rPr>
        <w:t>Please add DOI to articles if available</w:t>
      </w:r>
      <w:r>
        <w:rPr>
          <w:rFonts w:ascii="Bookman Old Style" w:hAnsi="Bookman Old Style"/>
        </w:rPr>
        <w:t xml:space="preserve">. </w:t>
      </w:r>
      <w:r w:rsidRPr="00351C84">
        <w:rPr>
          <w:rFonts w:ascii="Bookman Old Style" w:hAnsi="Bookman Old Style"/>
        </w:rPr>
        <w:t>For example</w:t>
      </w:r>
    </w:p>
    <w:p w:rsidR="00F00858" w:rsidRDefault="00F00858" w:rsidP="00F00858">
      <w:pPr>
        <w:spacing w:after="0" w:line="240" w:lineRule="auto"/>
        <w:jc w:val="both"/>
        <w:rPr>
          <w:rFonts w:ascii="Bookman Old Style" w:hAnsi="Bookman Old Style"/>
        </w:rPr>
      </w:pPr>
      <w:r w:rsidRPr="00186B8E">
        <w:rPr>
          <w:rFonts w:ascii="Bookman Old Style" w:hAnsi="Bookman Old Style"/>
        </w:rPr>
        <w:t xml:space="preserve">Chioma ED. </w:t>
      </w:r>
      <w:r>
        <w:rPr>
          <w:rFonts w:ascii="Bookman Old Style" w:hAnsi="Bookman Old Style"/>
        </w:rPr>
        <w:t xml:space="preserve"> </w:t>
      </w:r>
      <w:r w:rsidRPr="00186B8E">
        <w:rPr>
          <w:rFonts w:ascii="Bookman Old Style" w:hAnsi="Bookman Old Style"/>
        </w:rPr>
        <w:t>Formulation and evaluation of etodolac niosomes by modified ether injection technique. Universal J Pharm Res 2016; 1(1): 1-4.</w:t>
      </w:r>
    </w:p>
    <w:p w:rsidR="00F00858" w:rsidRDefault="00F00858" w:rsidP="00F00858">
      <w:pPr>
        <w:spacing w:after="0" w:line="240" w:lineRule="auto"/>
        <w:jc w:val="both"/>
        <w:rPr>
          <w:rFonts w:ascii="Bookman Old Style" w:hAnsi="Bookman Old Style"/>
        </w:rPr>
      </w:pPr>
      <w:hyperlink r:id="rId3" w:history="1">
        <w:r w:rsidRPr="006504E1">
          <w:rPr>
            <w:rStyle w:val="Hyperlink"/>
            <w:rFonts w:ascii="Bookman Old Style" w:hAnsi="Bookman Old Style"/>
          </w:rPr>
          <w:t>http://doi.org/10.22270/ujpr.v1i1.R1</w:t>
        </w:r>
      </w:hyperlink>
    </w:p>
    <w:p w:rsidR="00F00858" w:rsidRDefault="00F00858">
      <w:pPr>
        <w:pStyle w:val="CommentText"/>
      </w:pPr>
    </w:p>
  </w:comment>
  <w:comment w:id="25" w:author="kapil chauhan" w:date="2019-10-28T12:42:00Z" w:initials="kc">
    <w:p w:rsidR="002063F1" w:rsidRDefault="002063F1" w:rsidP="002063F1">
      <w:pPr>
        <w:pStyle w:val="CommentText"/>
      </w:pPr>
      <w:r>
        <w:rPr>
          <w:rStyle w:val="CommentReference"/>
        </w:rPr>
        <w:annotationRef/>
      </w:r>
      <w:r>
        <w:t xml:space="preserve">Please check journal specifications for </w:t>
      </w:r>
      <w:r w:rsidR="0020069F">
        <w:t>references</w:t>
      </w:r>
    </w:p>
    <w:p w:rsidR="002063F1" w:rsidRDefault="002063F1">
      <w:pPr>
        <w:pStyle w:val="CommentText"/>
      </w:pPr>
    </w:p>
  </w:comment>
  <w:comment w:id="27" w:author="Kapil" w:date="2021-05-07T14:17:00Z" w:initials="K">
    <w:p w:rsidR="00F00858" w:rsidRDefault="00F00858" w:rsidP="00F00858">
      <w:pPr>
        <w:spacing w:after="0"/>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00858" w:rsidRDefault="00F00858">
      <w:pPr>
        <w:pStyle w:val="CommentText"/>
      </w:pPr>
    </w:p>
  </w:comment>
  <w:comment w:id="28" w:author="Kapil" w:date="2021-05-07T14:17:00Z" w:initials="K">
    <w:p w:rsidR="00F00858" w:rsidRDefault="00F00858" w:rsidP="00F00858">
      <w:pPr>
        <w:spacing w:after="0"/>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00858" w:rsidRDefault="00F00858">
      <w:pPr>
        <w:pStyle w:val="CommentText"/>
      </w:pPr>
    </w:p>
  </w:comment>
  <w:comment w:id="29" w:author="Kapil" w:date="2021-05-07T14:17:00Z" w:initials="K">
    <w:p w:rsidR="00F00858" w:rsidRDefault="00F00858" w:rsidP="00F00858">
      <w:pPr>
        <w:spacing w:after="0"/>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00858" w:rsidRDefault="00F00858">
      <w:pPr>
        <w:pStyle w:val="CommentText"/>
      </w:pPr>
    </w:p>
  </w:comment>
  <w:comment w:id="30" w:author="Kapil" w:date="2021-05-07T14:17:00Z" w:initials="K">
    <w:p w:rsidR="00F00858" w:rsidRDefault="00F00858" w:rsidP="00F00858">
      <w:pPr>
        <w:spacing w:after="0"/>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00858" w:rsidRDefault="00F00858">
      <w:pPr>
        <w:pStyle w:val="CommentText"/>
      </w:pPr>
    </w:p>
  </w:comment>
  <w:comment w:id="31" w:author="Kapil" w:date="2021-05-07T14:17:00Z" w:initials="K">
    <w:p w:rsidR="00F00858" w:rsidRDefault="00F00858" w:rsidP="00F00858">
      <w:pPr>
        <w:spacing w:after="0"/>
        <w:rPr>
          <w:rFonts w:ascii="Bookman Old Style" w:hAnsi="Bookman Old Style"/>
        </w:rPr>
      </w:pPr>
      <w:r>
        <w:rPr>
          <w:rStyle w:val="CommentReference"/>
        </w:rPr>
        <w:annotationRef/>
      </w:r>
      <w:r>
        <w:rPr>
          <w:rFonts w:ascii="Bookman Old Style" w:hAnsi="Bookman Old Style"/>
        </w:rPr>
        <w:t xml:space="preserve">Move the table near to the place mentioned in text. </w:t>
      </w:r>
    </w:p>
    <w:p w:rsidR="00F00858" w:rsidRDefault="00F00858">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626" w:rsidRDefault="00FE5626">
      <w:pPr>
        <w:spacing w:after="0" w:line="240" w:lineRule="auto"/>
      </w:pPr>
      <w:r>
        <w:separator/>
      </w:r>
    </w:p>
  </w:endnote>
  <w:endnote w:type="continuationSeparator" w:id="1">
    <w:p w:rsidR="00FE5626" w:rsidRDefault="00FE5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F1" w:rsidRDefault="002063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4DE" w:rsidRDefault="002D04DE">
    <w:pPr>
      <w:pStyle w:val="Footer"/>
      <w:jc w:val="right"/>
    </w:pPr>
  </w:p>
  <w:p w:rsidR="002D04DE" w:rsidRDefault="002D0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F1" w:rsidRDefault="00206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626" w:rsidRDefault="00FE5626">
      <w:pPr>
        <w:spacing w:after="0" w:line="240" w:lineRule="auto"/>
      </w:pPr>
      <w:r>
        <w:separator/>
      </w:r>
    </w:p>
  </w:footnote>
  <w:footnote w:type="continuationSeparator" w:id="1">
    <w:p w:rsidR="00FE5626" w:rsidRDefault="00FE5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E9" w:rsidRDefault="000837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463"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E9" w:rsidRDefault="000837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464"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E9" w:rsidRDefault="000837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462"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D492D"/>
    <w:multiLevelType w:val="hybridMultilevel"/>
    <w:tmpl w:val="20B4F834"/>
    <w:lvl w:ilvl="0" w:tplc="14090001">
      <w:start w:val="1"/>
      <w:numFmt w:val="bullet"/>
      <w:lvlText w:val=""/>
      <w:lvlJc w:val="left"/>
      <w:pPr>
        <w:ind w:left="261" w:hanging="360"/>
      </w:pPr>
      <w:rPr>
        <w:rFonts w:ascii="Symbol" w:hAnsi="Symbol" w:hint="default"/>
      </w:rPr>
    </w:lvl>
    <w:lvl w:ilvl="1" w:tplc="14090003" w:tentative="1">
      <w:start w:val="1"/>
      <w:numFmt w:val="bullet"/>
      <w:lvlText w:val="o"/>
      <w:lvlJc w:val="left"/>
      <w:pPr>
        <w:ind w:left="981" w:hanging="360"/>
      </w:pPr>
      <w:rPr>
        <w:rFonts w:ascii="Courier New" w:hAnsi="Courier New" w:cs="Courier New" w:hint="default"/>
      </w:rPr>
    </w:lvl>
    <w:lvl w:ilvl="2" w:tplc="14090005" w:tentative="1">
      <w:start w:val="1"/>
      <w:numFmt w:val="bullet"/>
      <w:lvlText w:val=""/>
      <w:lvlJc w:val="left"/>
      <w:pPr>
        <w:ind w:left="1701" w:hanging="360"/>
      </w:pPr>
      <w:rPr>
        <w:rFonts w:ascii="Wingdings" w:hAnsi="Wingdings" w:hint="default"/>
      </w:rPr>
    </w:lvl>
    <w:lvl w:ilvl="3" w:tplc="14090001" w:tentative="1">
      <w:start w:val="1"/>
      <w:numFmt w:val="bullet"/>
      <w:lvlText w:val=""/>
      <w:lvlJc w:val="left"/>
      <w:pPr>
        <w:ind w:left="2421" w:hanging="360"/>
      </w:pPr>
      <w:rPr>
        <w:rFonts w:ascii="Symbol" w:hAnsi="Symbol" w:hint="default"/>
      </w:rPr>
    </w:lvl>
    <w:lvl w:ilvl="4" w:tplc="14090003" w:tentative="1">
      <w:start w:val="1"/>
      <w:numFmt w:val="bullet"/>
      <w:lvlText w:val="o"/>
      <w:lvlJc w:val="left"/>
      <w:pPr>
        <w:ind w:left="3141" w:hanging="360"/>
      </w:pPr>
      <w:rPr>
        <w:rFonts w:ascii="Courier New" w:hAnsi="Courier New" w:cs="Courier New" w:hint="default"/>
      </w:rPr>
    </w:lvl>
    <w:lvl w:ilvl="5" w:tplc="14090005" w:tentative="1">
      <w:start w:val="1"/>
      <w:numFmt w:val="bullet"/>
      <w:lvlText w:val=""/>
      <w:lvlJc w:val="left"/>
      <w:pPr>
        <w:ind w:left="3861" w:hanging="360"/>
      </w:pPr>
      <w:rPr>
        <w:rFonts w:ascii="Wingdings" w:hAnsi="Wingdings" w:hint="default"/>
      </w:rPr>
    </w:lvl>
    <w:lvl w:ilvl="6" w:tplc="14090001" w:tentative="1">
      <w:start w:val="1"/>
      <w:numFmt w:val="bullet"/>
      <w:lvlText w:val=""/>
      <w:lvlJc w:val="left"/>
      <w:pPr>
        <w:ind w:left="4581" w:hanging="360"/>
      </w:pPr>
      <w:rPr>
        <w:rFonts w:ascii="Symbol" w:hAnsi="Symbol" w:hint="default"/>
      </w:rPr>
    </w:lvl>
    <w:lvl w:ilvl="7" w:tplc="14090003" w:tentative="1">
      <w:start w:val="1"/>
      <w:numFmt w:val="bullet"/>
      <w:lvlText w:val="o"/>
      <w:lvlJc w:val="left"/>
      <w:pPr>
        <w:ind w:left="5301" w:hanging="360"/>
      </w:pPr>
      <w:rPr>
        <w:rFonts w:ascii="Courier New" w:hAnsi="Courier New" w:cs="Courier New" w:hint="default"/>
      </w:rPr>
    </w:lvl>
    <w:lvl w:ilvl="8" w:tplc="14090005" w:tentative="1">
      <w:start w:val="1"/>
      <w:numFmt w:val="bullet"/>
      <w:lvlText w:val=""/>
      <w:lvlJc w:val="left"/>
      <w:pPr>
        <w:ind w:left="602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12754D"/>
    <w:rsid w:val="00002F92"/>
    <w:rsid w:val="000075DB"/>
    <w:rsid w:val="00011942"/>
    <w:rsid w:val="00013DF7"/>
    <w:rsid w:val="000205F3"/>
    <w:rsid w:val="00032B14"/>
    <w:rsid w:val="00032EC4"/>
    <w:rsid w:val="00035708"/>
    <w:rsid w:val="00037594"/>
    <w:rsid w:val="000400C0"/>
    <w:rsid w:val="00041EE3"/>
    <w:rsid w:val="00060904"/>
    <w:rsid w:val="0006452B"/>
    <w:rsid w:val="000703CF"/>
    <w:rsid w:val="000746E9"/>
    <w:rsid w:val="00081FAA"/>
    <w:rsid w:val="0008371B"/>
    <w:rsid w:val="00090B24"/>
    <w:rsid w:val="000A1E53"/>
    <w:rsid w:val="000A3CE9"/>
    <w:rsid w:val="000A6F78"/>
    <w:rsid w:val="000B1421"/>
    <w:rsid w:val="000C4654"/>
    <w:rsid w:val="000D0607"/>
    <w:rsid w:val="000E20C3"/>
    <w:rsid w:val="000E559D"/>
    <w:rsid w:val="0010715B"/>
    <w:rsid w:val="00107D4B"/>
    <w:rsid w:val="0011003C"/>
    <w:rsid w:val="0011328D"/>
    <w:rsid w:val="00115A47"/>
    <w:rsid w:val="00122590"/>
    <w:rsid w:val="00122BAC"/>
    <w:rsid w:val="0012754D"/>
    <w:rsid w:val="001439C8"/>
    <w:rsid w:val="001560E6"/>
    <w:rsid w:val="00167AC4"/>
    <w:rsid w:val="001832E7"/>
    <w:rsid w:val="001857C2"/>
    <w:rsid w:val="001B739B"/>
    <w:rsid w:val="001C060B"/>
    <w:rsid w:val="001D1A85"/>
    <w:rsid w:val="0020069F"/>
    <w:rsid w:val="002063F1"/>
    <w:rsid w:val="002071D1"/>
    <w:rsid w:val="002105AF"/>
    <w:rsid w:val="002105BD"/>
    <w:rsid w:val="00214987"/>
    <w:rsid w:val="002209C7"/>
    <w:rsid w:val="00220AC7"/>
    <w:rsid w:val="00220B94"/>
    <w:rsid w:val="002212C0"/>
    <w:rsid w:val="002248E7"/>
    <w:rsid w:val="00224CDE"/>
    <w:rsid w:val="0023441F"/>
    <w:rsid w:val="00235FE5"/>
    <w:rsid w:val="00241A76"/>
    <w:rsid w:val="0025384F"/>
    <w:rsid w:val="00273C97"/>
    <w:rsid w:val="00276B1F"/>
    <w:rsid w:val="002812DF"/>
    <w:rsid w:val="002921B7"/>
    <w:rsid w:val="00295B3B"/>
    <w:rsid w:val="00297C2C"/>
    <w:rsid w:val="002C4083"/>
    <w:rsid w:val="002D04DE"/>
    <w:rsid w:val="002D4491"/>
    <w:rsid w:val="002E6290"/>
    <w:rsid w:val="002F234E"/>
    <w:rsid w:val="00300DC8"/>
    <w:rsid w:val="00313DF4"/>
    <w:rsid w:val="003278E5"/>
    <w:rsid w:val="00331F69"/>
    <w:rsid w:val="00335225"/>
    <w:rsid w:val="003555A6"/>
    <w:rsid w:val="00357710"/>
    <w:rsid w:val="0037012E"/>
    <w:rsid w:val="00372D94"/>
    <w:rsid w:val="00381323"/>
    <w:rsid w:val="0038458D"/>
    <w:rsid w:val="0039727A"/>
    <w:rsid w:val="003B7FEC"/>
    <w:rsid w:val="003C1B7E"/>
    <w:rsid w:val="003E0C84"/>
    <w:rsid w:val="003E6359"/>
    <w:rsid w:val="00400670"/>
    <w:rsid w:val="00411053"/>
    <w:rsid w:val="00411D2A"/>
    <w:rsid w:val="004141A4"/>
    <w:rsid w:val="00421546"/>
    <w:rsid w:val="00431801"/>
    <w:rsid w:val="00437BEE"/>
    <w:rsid w:val="00441863"/>
    <w:rsid w:val="00442F15"/>
    <w:rsid w:val="00443A7A"/>
    <w:rsid w:val="00453C63"/>
    <w:rsid w:val="00470A7C"/>
    <w:rsid w:val="00472032"/>
    <w:rsid w:val="004969A7"/>
    <w:rsid w:val="004B0B65"/>
    <w:rsid w:val="004B0B85"/>
    <w:rsid w:val="004B2480"/>
    <w:rsid w:val="004B6B73"/>
    <w:rsid w:val="004C1EB4"/>
    <w:rsid w:val="004D04F2"/>
    <w:rsid w:val="004E3882"/>
    <w:rsid w:val="004E69B6"/>
    <w:rsid w:val="004F15C3"/>
    <w:rsid w:val="004F7507"/>
    <w:rsid w:val="0050168F"/>
    <w:rsid w:val="0050772B"/>
    <w:rsid w:val="00507E15"/>
    <w:rsid w:val="005143D9"/>
    <w:rsid w:val="0051618C"/>
    <w:rsid w:val="00526F70"/>
    <w:rsid w:val="0052788C"/>
    <w:rsid w:val="00531948"/>
    <w:rsid w:val="005438EB"/>
    <w:rsid w:val="005636F4"/>
    <w:rsid w:val="00563CFD"/>
    <w:rsid w:val="00574F9E"/>
    <w:rsid w:val="00581C37"/>
    <w:rsid w:val="0059024B"/>
    <w:rsid w:val="0059270C"/>
    <w:rsid w:val="005949D8"/>
    <w:rsid w:val="005A3A45"/>
    <w:rsid w:val="005A506D"/>
    <w:rsid w:val="005A5767"/>
    <w:rsid w:val="005A6A1A"/>
    <w:rsid w:val="005A774D"/>
    <w:rsid w:val="005B0DE7"/>
    <w:rsid w:val="005F5B4F"/>
    <w:rsid w:val="0060216A"/>
    <w:rsid w:val="006277DB"/>
    <w:rsid w:val="00630E46"/>
    <w:rsid w:val="0065174C"/>
    <w:rsid w:val="00654B07"/>
    <w:rsid w:val="00670944"/>
    <w:rsid w:val="00671E52"/>
    <w:rsid w:val="00687059"/>
    <w:rsid w:val="00693BD4"/>
    <w:rsid w:val="00697B4C"/>
    <w:rsid w:val="006A2250"/>
    <w:rsid w:val="006B55DC"/>
    <w:rsid w:val="006B5E8C"/>
    <w:rsid w:val="006D0FC0"/>
    <w:rsid w:val="006D3EDA"/>
    <w:rsid w:val="006E38B9"/>
    <w:rsid w:val="006F3A1A"/>
    <w:rsid w:val="0070527D"/>
    <w:rsid w:val="00742D4D"/>
    <w:rsid w:val="007543CC"/>
    <w:rsid w:val="007742F1"/>
    <w:rsid w:val="00781394"/>
    <w:rsid w:val="0079182E"/>
    <w:rsid w:val="00795DE5"/>
    <w:rsid w:val="00797853"/>
    <w:rsid w:val="007B292F"/>
    <w:rsid w:val="007B4243"/>
    <w:rsid w:val="007C1C21"/>
    <w:rsid w:val="007D2264"/>
    <w:rsid w:val="007D318C"/>
    <w:rsid w:val="007F2576"/>
    <w:rsid w:val="00800269"/>
    <w:rsid w:val="008150AB"/>
    <w:rsid w:val="00815FB8"/>
    <w:rsid w:val="008310C8"/>
    <w:rsid w:val="008443DB"/>
    <w:rsid w:val="00844FF7"/>
    <w:rsid w:val="00850CE8"/>
    <w:rsid w:val="008543AF"/>
    <w:rsid w:val="008606BA"/>
    <w:rsid w:val="00865920"/>
    <w:rsid w:val="00876C32"/>
    <w:rsid w:val="0088677B"/>
    <w:rsid w:val="00893A92"/>
    <w:rsid w:val="008A316E"/>
    <w:rsid w:val="008A4800"/>
    <w:rsid w:val="008A6459"/>
    <w:rsid w:val="008B357B"/>
    <w:rsid w:val="008B4B88"/>
    <w:rsid w:val="008B4DE2"/>
    <w:rsid w:val="008C0EB2"/>
    <w:rsid w:val="008C11F5"/>
    <w:rsid w:val="008D012F"/>
    <w:rsid w:val="008E1D25"/>
    <w:rsid w:val="008E1DD1"/>
    <w:rsid w:val="00906A3E"/>
    <w:rsid w:val="00922CA4"/>
    <w:rsid w:val="00923978"/>
    <w:rsid w:val="00932FBE"/>
    <w:rsid w:val="0093363A"/>
    <w:rsid w:val="009352A6"/>
    <w:rsid w:val="00941480"/>
    <w:rsid w:val="00954B19"/>
    <w:rsid w:val="00962DD3"/>
    <w:rsid w:val="00982842"/>
    <w:rsid w:val="00987734"/>
    <w:rsid w:val="0099246E"/>
    <w:rsid w:val="009A5607"/>
    <w:rsid w:val="009B3BB4"/>
    <w:rsid w:val="009B624E"/>
    <w:rsid w:val="009C5F73"/>
    <w:rsid w:val="009D07AD"/>
    <w:rsid w:val="009E29A0"/>
    <w:rsid w:val="009F4251"/>
    <w:rsid w:val="00A03F5E"/>
    <w:rsid w:val="00A0546D"/>
    <w:rsid w:val="00A13741"/>
    <w:rsid w:val="00A1396D"/>
    <w:rsid w:val="00A17FC9"/>
    <w:rsid w:val="00A23B5C"/>
    <w:rsid w:val="00A26EA6"/>
    <w:rsid w:val="00A41B2B"/>
    <w:rsid w:val="00A428D7"/>
    <w:rsid w:val="00A54A28"/>
    <w:rsid w:val="00A562FA"/>
    <w:rsid w:val="00A566D6"/>
    <w:rsid w:val="00A62CCC"/>
    <w:rsid w:val="00A65A07"/>
    <w:rsid w:val="00A7341A"/>
    <w:rsid w:val="00A954C5"/>
    <w:rsid w:val="00AA21F9"/>
    <w:rsid w:val="00AA2611"/>
    <w:rsid w:val="00AA5869"/>
    <w:rsid w:val="00AB3133"/>
    <w:rsid w:val="00AC1D85"/>
    <w:rsid w:val="00AD3ADB"/>
    <w:rsid w:val="00AD61A6"/>
    <w:rsid w:val="00B02330"/>
    <w:rsid w:val="00B0393E"/>
    <w:rsid w:val="00B04B17"/>
    <w:rsid w:val="00B3443F"/>
    <w:rsid w:val="00B36456"/>
    <w:rsid w:val="00B51175"/>
    <w:rsid w:val="00B52568"/>
    <w:rsid w:val="00B5304A"/>
    <w:rsid w:val="00B55F70"/>
    <w:rsid w:val="00B619E4"/>
    <w:rsid w:val="00B64EB6"/>
    <w:rsid w:val="00B76103"/>
    <w:rsid w:val="00B91943"/>
    <w:rsid w:val="00B94527"/>
    <w:rsid w:val="00B965DF"/>
    <w:rsid w:val="00BA058E"/>
    <w:rsid w:val="00BB35CE"/>
    <w:rsid w:val="00BC05EB"/>
    <w:rsid w:val="00BC4550"/>
    <w:rsid w:val="00BD2C36"/>
    <w:rsid w:val="00BF61BD"/>
    <w:rsid w:val="00BF77FB"/>
    <w:rsid w:val="00C12B7B"/>
    <w:rsid w:val="00C17982"/>
    <w:rsid w:val="00C20B81"/>
    <w:rsid w:val="00C21934"/>
    <w:rsid w:val="00C27AA4"/>
    <w:rsid w:val="00C407CF"/>
    <w:rsid w:val="00C50670"/>
    <w:rsid w:val="00C605C5"/>
    <w:rsid w:val="00C70364"/>
    <w:rsid w:val="00C75EEC"/>
    <w:rsid w:val="00C80DBA"/>
    <w:rsid w:val="00C975AD"/>
    <w:rsid w:val="00CA0E33"/>
    <w:rsid w:val="00CA3408"/>
    <w:rsid w:val="00CB25C0"/>
    <w:rsid w:val="00CB3F8F"/>
    <w:rsid w:val="00CC2F31"/>
    <w:rsid w:val="00CE07EC"/>
    <w:rsid w:val="00CE1F56"/>
    <w:rsid w:val="00CF08F3"/>
    <w:rsid w:val="00D14409"/>
    <w:rsid w:val="00D14E1B"/>
    <w:rsid w:val="00D24503"/>
    <w:rsid w:val="00D2769A"/>
    <w:rsid w:val="00D33EB6"/>
    <w:rsid w:val="00D3548D"/>
    <w:rsid w:val="00D363DC"/>
    <w:rsid w:val="00D407EF"/>
    <w:rsid w:val="00D41A4F"/>
    <w:rsid w:val="00D511C8"/>
    <w:rsid w:val="00D56EFE"/>
    <w:rsid w:val="00D63B9F"/>
    <w:rsid w:val="00D74E17"/>
    <w:rsid w:val="00D77FC3"/>
    <w:rsid w:val="00DA0454"/>
    <w:rsid w:val="00DB373A"/>
    <w:rsid w:val="00DF4780"/>
    <w:rsid w:val="00E10225"/>
    <w:rsid w:val="00E10CDB"/>
    <w:rsid w:val="00E41680"/>
    <w:rsid w:val="00E50716"/>
    <w:rsid w:val="00E57542"/>
    <w:rsid w:val="00E933DA"/>
    <w:rsid w:val="00E93BE9"/>
    <w:rsid w:val="00F00858"/>
    <w:rsid w:val="00F15985"/>
    <w:rsid w:val="00F160DA"/>
    <w:rsid w:val="00F22062"/>
    <w:rsid w:val="00F226C0"/>
    <w:rsid w:val="00F24858"/>
    <w:rsid w:val="00F25C14"/>
    <w:rsid w:val="00F264C6"/>
    <w:rsid w:val="00F36C11"/>
    <w:rsid w:val="00F53629"/>
    <w:rsid w:val="00F62B1D"/>
    <w:rsid w:val="00F6634D"/>
    <w:rsid w:val="00F752F4"/>
    <w:rsid w:val="00F85A5B"/>
    <w:rsid w:val="00F914B8"/>
    <w:rsid w:val="00F96398"/>
    <w:rsid w:val="00FA2FC2"/>
    <w:rsid w:val="00FA33DB"/>
    <w:rsid w:val="00FB5EB3"/>
    <w:rsid w:val="00FB6A1B"/>
    <w:rsid w:val="00FD2DDA"/>
    <w:rsid w:val="00FE5626"/>
    <w:rsid w:val="00FF59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04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04DE"/>
  </w:style>
  <w:style w:type="paragraph" w:styleId="Footer">
    <w:name w:val="footer"/>
    <w:basedOn w:val="Normal"/>
    <w:link w:val="FooterChar"/>
    <w:uiPriority w:val="99"/>
    <w:rsid w:val="002D04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04DE"/>
  </w:style>
  <w:style w:type="character" w:customStyle="1" w:styleId="highlight">
    <w:name w:val="highlight"/>
    <w:basedOn w:val="DefaultParagraphFont"/>
    <w:rsid w:val="002D04DE"/>
  </w:style>
  <w:style w:type="character" w:styleId="Hyperlink">
    <w:name w:val="Hyperlink"/>
    <w:basedOn w:val="DefaultParagraphFont"/>
    <w:uiPriority w:val="99"/>
    <w:rsid w:val="002D04DE"/>
    <w:rPr>
      <w:color w:val="0000FF"/>
      <w:u w:val="single"/>
    </w:rPr>
  </w:style>
  <w:style w:type="table" w:styleId="TableGrid">
    <w:name w:val="Table Grid"/>
    <w:basedOn w:val="TableNormal"/>
    <w:uiPriority w:val="59"/>
    <w:rsid w:val="002D04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2D04DE"/>
  </w:style>
  <w:style w:type="character" w:styleId="CommentReference">
    <w:name w:val="annotation reference"/>
    <w:basedOn w:val="DefaultParagraphFont"/>
    <w:uiPriority w:val="99"/>
    <w:semiHidden/>
    <w:unhideWhenUsed/>
    <w:rsid w:val="002063F1"/>
    <w:rPr>
      <w:sz w:val="16"/>
      <w:szCs w:val="16"/>
    </w:rPr>
  </w:style>
  <w:style w:type="paragraph" w:styleId="CommentText">
    <w:name w:val="annotation text"/>
    <w:basedOn w:val="Normal"/>
    <w:link w:val="CommentTextChar"/>
    <w:uiPriority w:val="99"/>
    <w:semiHidden/>
    <w:unhideWhenUsed/>
    <w:rsid w:val="002063F1"/>
    <w:pPr>
      <w:spacing w:line="240" w:lineRule="auto"/>
    </w:pPr>
    <w:rPr>
      <w:sz w:val="20"/>
      <w:szCs w:val="20"/>
    </w:rPr>
  </w:style>
  <w:style w:type="character" w:customStyle="1" w:styleId="CommentTextChar">
    <w:name w:val="Comment Text Char"/>
    <w:basedOn w:val="DefaultParagraphFont"/>
    <w:link w:val="CommentText"/>
    <w:uiPriority w:val="99"/>
    <w:semiHidden/>
    <w:rsid w:val="002063F1"/>
    <w:rPr>
      <w:sz w:val="20"/>
      <w:szCs w:val="20"/>
    </w:rPr>
  </w:style>
  <w:style w:type="paragraph" w:styleId="CommentSubject">
    <w:name w:val="annotation subject"/>
    <w:basedOn w:val="CommentText"/>
    <w:next w:val="CommentText"/>
    <w:link w:val="CommentSubjectChar"/>
    <w:uiPriority w:val="99"/>
    <w:semiHidden/>
    <w:unhideWhenUsed/>
    <w:rsid w:val="002063F1"/>
    <w:rPr>
      <w:b/>
      <w:bCs/>
    </w:rPr>
  </w:style>
  <w:style w:type="character" w:customStyle="1" w:styleId="CommentSubjectChar">
    <w:name w:val="Comment Subject Char"/>
    <w:basedOn w:val="CommentTextChar"/>
    <w:link w:val="CommentSubject"/>
    <w:uiPriority w:val="99"/>
    <w:semiHidden/>
    <w:rsid w:val="002063F1"/>
    <w:rPr>
      <w:b/>
      <w:bCs/>
    </w:rPr>
  </w:style>
  <w:style w:type="paragraph" w:styleId="BalloonText">
    <w:name w:val="Balloon Text"/>
    <w:basedOn w:val="Normal"/>
    <w:link w:val="BalloonTextChar"/>
    <w:uiPriority w:val="99"/>
    <w:semiHidden/>
    <w:unhideWhenUsed/>
    <w:rsid w:val="00206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F1"/>
    <w:rPr>
      <w:rFonts w:ascii="Tahoma" w:hAnsi="Tahoma" w:cs="Tahoma"/>
      <w:sz w:val="16"/>
      <w:szCs w:val="16"/>
    </w:rPr>
  </w:style>
  <w:style w:type="paragraph" w:styleId="ListParagraph">
    <w:name w:val="List Paragraph"/>
    <w:basedOn w:val="Normal"/>
    <w:uiPriority w:val="34"/>
    <w:qFormat/>
    <w:rsid w:val="002063F1"/>
    <w:pPr>
      <w:bidi/>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63719948">
      <w:bodyDiv w:val="1"/>
      <w:marLeft w:val="0"/>
      <w:marRight w:val="0"/>
      <w:marTop w:val="0"/>
      <w:marBottom w:val="0"/>
      <w:divBdr>
        <w:top w:val="none" w:sz="0" w:space="0" w:color="auto"/>
        <w:left w:val="none" w:sz="0" w:space="0" w:color="auto"/>
        <w:bottom w:val="none" w:sz="0" w:space="0" w:color="auto"/>
        <w:right w:val="none" w:sz="0" w:space="0" w:color="auto"/>
      </w:divBdr>
    </w:div>
    <w:div w:id="288827303">
      <w:bodyDiv w:val="1"/>
      <w:marLeft w:val="0"/>
      <w:marRight w:val="0"/>
      <w:marTop w:val="0"/>
      <w:marBottom w:val="0"/>
      <w:divBdr>
        <w:top w:val="none" w:sz="0" w:space="0" w:color="auto"/>
        <w:left w:val="none" w:sz="0" w:space="0" w:color="auto"/>
        <w:bottom w:val="none" w:sz="0" w:space="0" w:color="auto"/>
        <w:right w:val="none" w:sz="0" w:space="0" w:color="auto"/>
      </w:divBdr>
    </w:div>
    <w:div w:id="427119320">
      <w:bodyDiv w:val="1"/>
      <w:marLeft w:val="0"/>
      <w:marRight w:val="0"/>
      <w:marTop w:val="0"/>
      <w:marBottom w:val="0"/>
      <w:divBdr>
        <w:top w:val="none" w:sz="0" w:space="0" w:color="auto"/>
        <w:left w:val="none" w:sz="0" w:space="0" w:color="auto"/>
        <w:bottom w:val="none" w:sz="0" w:space="0" w:color="auto"/>
        <w:right w:val="none" w:sz="0" w:space="0" w:color="auto"/>
      </w:divBdr>
    </w:div>
    <w:div w:id="542133325">
      <w:bodyDiv w:val="1"/>
      <w:marLeft w:val="0"/>
      <w:marRight w:val="0"/>
      <w:marTop w:val="0"/>
      <w:marBottom w:val="0"/>
      <w:divBdr>
        <w:top w:val="none" w:sz="0" w:space="0" w:color="auto"/>
        <w:left w:val="none" w:sz="0" w:space="0" w:color="auto"/>
        <w:bottom w:val="none" w:sz="0" w:space="0" w:color="auto"/>
        <w:right w:val="none" w:sz="0" w:space="0" w:color="auto"/>
      </w:divBdr>
    </w:div>
    <w:div w:id="584921605">
      <w:bodyDiv w:val="1"/>
      <w:marLeft w:val="0"/>
      <w:marRight w:val="0"/>
      <w:marTop w:val="0"/>
      <w:marBottom w:val="0"/>
      <w:divBdr>
        <w:top w:val="none" w:sz="0" w:space="0" w:color="auto"/>
        <w:left w:val="none" w:sz="0" w:space="0" w:color="auto"/>
        <w:bottom w:val="none" w:sz="0" w:space="0" w:color="auto"/>
        <w:right w:val="none" w:sz="0" w:space="0" w:color="auto"/>
      </w:divBdr>
    </w:div>
    <w:div w:id="679544075">
      <w:bodyDiv w:val="1"/>
      <w:marLeft w:val="0"/>
      <w:marRight w:val="0"/>
      <w:marTop w:val="0"/>
      <w:marBottom w:val="0"/>
      <w:divBdr>
        <w:top w:val="none" w:sz="0" w:space="0" w:color="auto"/>
        <w:left w:val="none" w:sz="0" w:space="0" w:color="auto"/>
        <w:bottom w:val="none" w:sz="0" w:space="0" w:color="auto"/>
        <w:right w:val="none" w:sz="0" w:space="0" w:color="auto"/>
      </w:divBdr>
    </w:div>
    <w:div w:id="729618736">
      <w:bodyDiv w:val="1"/>
      <w:marLeft w:val="0"/>
      <w:marRight w:val="0"/>
      <w:marTop w:val="0"/>
      <w:marBottom w:val="0"/>
      <w:divBdr>
        <w:top w:val="none" w:sz="0" w:space="0" w:color="auto"/>
        <w:left w:val="none" w:sz="0" w:space="0" w:color="auto"/>
        <w:bottom w:val="none" w:sz="0" w:space="0" w:color="auto"/>
        <w:right w:val="none" w:sz="0" w:space="0" w:color="auto"/>
      </w:divBdr>
    </w:div>
    <w:div w:id="849759243">
      <w:bodyDiv w:val="1"/>
      <w:marLeft w:val="0"/>
      <w:marRight w:val="0"/>
      <w:marTop w:val="0"/>
      <w:marBottom w:val="0"/>
      <w:divBdr>
        <w:top w:val="none" w:sz="0" w:space="0" w:color="auto"/>
        <w:left w:val="none" w:sz="0" w:space="0" w:color="auto"/>
        <w:bottom w:val="none" w:sz="0" w:space="0" w:color="auto"/>
        <w:right w:val="none" w:sz="0" w:space="0" w:color="auto"/>
      </w:divBdr>
    </w:div>
    <w:div w:id="1019962883">
      <w:bodyDiv w:val="1"/>
      <w:marLeft w:val="0"/>
      <w:marRight w:val="0"/>
      <w:marTop w:val="0"/>
      <w:marBottom w:val="0"/>
      <w:divBdr>
        <w:top w:val="none" w:sz="0" w:space="0" w:color="auto"/>
        <w:left w:val="none" w:sz="0" w:space="0" w:color="auto"/>
        <w:bottom w:val="none" w:sz="0" w:space="0" w:color="auto"/>
        <w:right w:val="none" w:sz="0" w:space="0" w:color="auto"/>
      </w:divBdr>
    </w:div>
    <w:div w:id="1273633185">
      <w:bodyDiv w:val="1"/>
      <w:marLeft w:val="0"/>
      <w:marRight w:val="0"/>
      <w:marTop w:val="0"/>
      <w:marBottom w:val="0"/>
      <w:divBdr>
        <w:top w:val="none" w:sz="0" w:space="0" w:color="auto"/>
        <w:left w:val="none" w:sz="0" w:space="0" w:color="auto"/>
        <w:bottom w:val="none" w:sz="0" w:space="0" w:color="auto"/>
        <w:right w:val="none" w:sz="0" w:space="0" w:color="auto"/>
      </w:divBdr>
    </w:div>
    <w:div w:id="1350763947">
      <w:bodyDiv w:val="1"/>
      <w:marLeft w:val="0"/>
      <w:marRight w:val="0"/>
      <w:marTop w:val="0"/>
      <w:marBottom w:val="0"/>
      <w:divBdr>
        <w:top w:val="none" w:sz="0" w:space="0" w:color="auto"/>
        <w:left w:val="none" w:sz="0" w:space="0" w:color="auto"/>
        <w:bottom w:val="none" w:sz="0" w:space="0" w:color="auto"/>
        <w:right w:val="none" w:sz="0" w:space="0" w:color="auto"/>
      </w:divBdr>
    </w:div>
    <w:div w:id="1539582272">
      <w:bodyDiv w:val="1"/>
      <w:marLeft w:val="0"/>
      <w:marRight w:val="0"/>
      <w:marTop w:val="0"/>
      <w:marBottom w:val="0"/>
      <w:divBdr>
        <w:top w:val="none" w:sz="0" w:space="0" w:color="auto"/>
        <w:left w:val="none" w:sz="0" w:space="0" w:color="auto"/>
        <w:bottom w:val="none" w:sz="0" w:space="0" w:color="auto"/>
        <w:right w:val="none" w:sz="0" w:space="0" w:color="auto"/>
      </w:divBdr>
    </w:div>
    <w:div w:id="1753694355">
      <w:bodyDiv w:val="1"/>
      <w:marLeft w:val="0"/>
      <w:marRight w:val="0"/>
      <w:marTop w:val="0"/>
      <w:marBottom w:val="0"/>
      <w:divBdr>
        <w:top w:val="none" w:sz="0" w:space="0" w:color="auto"/>
        <w:left w:val="none" w:sz="0" w:space="0" w:color="auto"/>
        <w:bottom w:val="none" w:sz="0" w:space="0" w:color="auto"/>
        <w:right w:val="none" w:sz="0" w:space="0" w:color="auto"/>
      </w:divBdr>
    </w:div>
    <w:div w:id="1783111994">
      <w:bodyDiv w:val="1"/>
      <w:marLeft w:val="0"/>
      <w:marRight w:val="0"/>
      <w:marTop w:val="0"/>
      <w:marBottom w:val="0"/>
      <w:divBdr>
        <w:top w:val="none" w:sz="0" w:space="0" w:color="auto"/>
        <w:left w:val="none" w:sz="0" w:space="0" w:color="auto"/>
        <w:bottom w:val="none" w:sz="0" w:space="0" w:color="auto"/>
        <w:right w:val="none" w:sz="0" w:space="0" w:color="auto"/>
      </w:divBdr>
    </w:div>
    <w:div w:id="1885482923">
      <w:bodyDiv w:val="1"/>
      <w:marLeft w:val="0"/>
      <w:marRight w:val="0"/>
      <w:marTop w:val="0"/>
      <w:marBottom w:val="0"/>
      <w:divBdr>
        <w:top w:val="none" w:sz="0" w:space="0" w:color="auto"/>
        <w:left w:val="none" w:sz="0" w:space="0" w:color="auto"/>
        <w:bottom w:val="none" w:sz="0" w:space="0" w:color="auto"/>
        <w:right w:val="none" w:sz="0" w:space="0" w:color="auto"/>
      </w:divBdr>
    </w:div>
    <w:div w:id="1930191722">
      <w:bodyDiv w:val="1"/>
      <w:marLeft w:val="0"/>
      <w:marRight w:val="0"/>
      <w:marTop w:val="0"/>
      <w:marBottom w:val="0"/>
      <w:divBdr>
        <w:top w:val="none" w:sz="0" w:space="0" w:color="auto"/>
        <w:left w:val="none" w:sz="0" w:space="0" w:color="auto"/>
        <w:bottom w:val="none" w:sz="0" w:space="0" w:color="auto"/>
        <w:right w:val="none" w:sz="0" w:space="0" w:color="auto"/>
      </w:divBdr>
    </w:div>
    <w:div w:id="20482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dc:creator>
  <cp:keywords/>
  <dc:description/>
  <cp:lastModifiedBy>Kapil</cp:lastModifiedBy>
  <cp:revision>115</cp:revision>
  <dcterms:created xsi:type="dcterms:W3CDTF">2013-06-24T23:07:00Z</dcterms:created>
  <dcterms:modified xsi:type="dcterms:W3CDTF">2021-05-07T21:30:00Z</dcterms:modified>
</cp:coreProperties>
</file>