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6B" w:rsidRPr="006C1E68" w:rsidRDefault="00EC526B" w:rsidP="00EC526B">
      <w:pPr>
        <w:shd w:val="clear" w:color="auto" w:fill="C45911"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EC526B" w:rsidRDefault="00EC526B" w:rsidP="00B7535D">
      <w:pPr>
        <w:autoSpaceDE w:val="0"/>
        <w:autoSpaceDN w:val="0"/>
        <w:adjustRightInd w:val="0"/>
        <w:spacing w:after="0" w:line="276" w:lineRule="auto"/>
        <w:jc w:val="center"/>
        <w:rPr>
          <w:rFonts w:ascii="Times New Roman" w:hAnsi="Times New Roman" w:cs="Times New Roman"/>
          <w:b/>
          <w:bCs/>
          <w:sz w:val="24"/>
          <w:szCs w:val="24"/>
          <w:lang w:bidi="te-IN"/>
        </w:rPr>
      </w:pPr>
      <w:commentRangeStart w:id="0"/>
      <w:r>
        <w:rPr>
          <w:rFonts w:ascii="Times New Roman" w:hAnsi="Times New Roman" w:cs="Times New Roman"/>
          <w:b/>
          <w:bCs/>
          <w:noProof/>
          <w:sz w:val="24"/>
          <w:szCs w:val="24"/>
        </w:rPr>
        <w:drawing>
          <wp:inline distT="0" distB="0" distL="0" distR="0">
            <wp:extent cx="5202854" cy="180955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11659" cy="1812620"/>
                    </a:xfrm>
                    <a:prstGeom prst="rect">
                      <a:avLst/>
                    </a:prstGeom>
                    <a:noFill/>
                    <a:ln w="9525">
                      <a:noFill/>
                      <a:miter lim="800000"/>
                      <a:headEnd/>
                      <a:tailEnd/>
                    </a:ln>
                  </pic:spPr>
                </pic:pic>
              </a:graphicData>
            </a:graphic>
          </wp:inline>
        </w:drawing>
      </w:r>
      <w:commentRangeEnd w:id="0"/>
      <w:r>
        <w:rPr>
          <w:rStyle w:val="CommentReference"/>
        </w:rPr>
        <w:commentReference w:id="0"/>
      </w:r>
    </w:p>
    <w:p w:rsidR="00852117" w:rsidRPr="00B7535D" w:rsidRDefault="005B242E" w:rsidP="00B7535D">
      <w:pPr>
        <w:autoSpaceDE w:val="0"/>
        <w:autoSpaceDN w:val="0"/>
        <w:adjustRightInd w:val="0"/>
        <w:spacing w:after="0" w:line="276" w:lineRule="auto"/>
        <w:jc w:val="center"/>
        <w:rPr>
          <w:rFonts w:ascii="Times New Roman" w:hAnsi="Times New Roman" w:cs="Times New Roman"/>
          <w:b/>
          <w:bCs/>
          <w:sz w:val="24"/>
          <w:szCs w:val="24"/>
          <w:lang w:bidi="te-IN"/>
        </w:rPr>
      </w:pPr>
      <w:commentRangeStart w:id="1"/>
      <w:r w:rsidRPr="00B7535D">
        <w:rPr>
          <w:rFonts w:ascii="Times New Roman" w:hAnsi="Times New Roman" w:cs="Times New Roman"/>
          <w:b/>
          <w:bCs/>
          <w:sz w:val="24"/>
          <w:szCs w:val="24"/>
          <w:lang w:bidi="te-IN"/>
        </w:rPr>
        <w:t xml:space="preserve">ANALYTICAL METHOD DEVELOPMENT AND VALIDATION FOR </w:t>
      </w:r>
      <w:r w:rsidR="005E0997" w:rsidRPr="00B7535D">
        <w:rPr>
          <w:rFonts w:ascii="Times New Roman" w:hAnsi="Times New Roman" w:cs="Times New Roman"/>
          <w:b/>
          <w:bCs/>
          <w:sz w:val="24"/>
          <w:szCs w:val="24"/>
          <w:lang w:bidi="te-IN"/>
        </w:rPr>
        <w:t xml:space="preserve">THE DETERMINATION OF </w:t>
      </w:r>
      <w:r w:rsidR="0057664E" w:rsidRPr="00B7535D">
        <w:rPr>
          <w:rFonts w:ascii="Times New Roman" w:hAnsi="Times New Roman" w:cs="Times New Roman"/>
          <w:b/>
          <w:bCs/>
          <w:sz w:val="24"/>
          <w:szCs w:val="24"/>
          <w:lang w:bidi="te-IN"/>
        </w:rPr>
        <w:t xml:space="preserve"> OMEPRAZOLE</w:t>
      </w:r>
      <w:r w:rsidR="005E0997" w:rsidRPr="00B7535D">
        <w:rPr>
          <w:rFonts w:ascii="Times New Roman" w:hAnsi="Times New Roman" w:cs="Times New Roman"/>
          <w:b/>
          <w:bCs/>
          <w:sz w:val="24"/>
          <w:szCs w:val="24"/>
          <w:lang w:bidi="te-IN"/>
        </w:rPr>
        <w:t xml:space="preserve"> AND ASPIRIN</w:t>
      </w:r>
      <w:r w:rsidRPr="00B7535D">
        <w:rPr>
          <w:rFonts w:ascii="Times New Roman" w:hAnsi="Times New Roman" w:cs="Times New Roman"/>
          <w:b/>
          <w:bCs/>
          <w:sz w:val="24"/>
          <w:szCs w:val="24"/>
          <w:lang w:bidi="te-IN"/>
        </w:rPr>
        <w:t xml:space="preserve"> USING REVERSE PHAS</w:t>
      </w:r>
      <w:r w:rsidR="0057664E" w:rsidRPr="00B7535D">
        <w:rPr>
          <w:rFonts w:ascii="Times New Roman" w:hAnsi="Times New Roman" w:cs="Times New Roman"/>
          <w:b/>
          <w:bCs/>
          <w:sz w:val="24"/>
          <w:szCs w:val="24"/>
          <w:lang w:bidi="te-IN"/>
        </w:rPr>
        <w:t xml:space="preserve">E HPLC METHOD IN BULK AND </w:t>
      </w:r>
      <w:r w:rsidRPr="00B7535D">
        <w:rPr>
          <w:rFonts w:ascii="Times New Roman" w:hAnsi="Times New Roman" w:cs="Times New Roman"/>
          <w:b/>
          <w:bCs/>
          <w:sz w:val="24"/>
          <w:szCs w:val="24"/>
          <w:lang w:bidi="te-IN"/>
        </w:rPr>
        <w:t xml:space="preserve"> DOSAGE FORM</w:t>
      </w:r>
      <w:commentRangeEnd w:id="1"/>
      <w:r w:rsidR="003D7E0A">
        <w:rPr>
          <w:rStyle w:val="CommentReference"/>
        </w:rPr>
        <w:commentReference w:id="1"/>
      </w:r>
    </w:p>
    <w:p w:rsidR="005B242E" w:rsidRPr="00B7535D" w:rsidRDefault="005B242E" w:rsidP="00B7535D">
      <w:pPr>
        <w:spacing w:line="276" w:lineRule="auto"/>
        <w:jc w:val="both"/>
        <w:rPr>
          <w:rFonts w:ascii="Times New Roman" w:hAnsi="Times New Roman" w:cs="Times New Roman"/>
          <w:b/>
          <w:bCs/>
          <w:sz w:val="24"/>
          <w:szCs w:val="24"/>
        </w:rPr>
      </w:pPr>
      <w:bookmarkStart w:id="2" w:name="_GoBack"/>
      <w:bookmarkEnd w:id="2"/>
      <w:commentRangeStart w:id="3"/>
      <w:r w:rsidRPr="00B7535D">
        <w:rPr>
          <w:rFonts w:ascii="Times New Roman" w:hAnsi="Times New Roman" w:cs="Times New Roman"/>
          <w:b/>
          <w:bCs/>
          <w:sz w:val="24"/>
          <w:szCs w:val="24"/>
        </w:rPr>
        <w:t xml:space="preserve">Abstract: </w:t>
      </w:r>
      <w:commentRangeEnd w:id="3"/>
      <w:r w:rsidR="003D7E0A">
        <w:rPr>
          <w:rStyle w:val="CommentReference"/>
        </w:rPr>
        <w:commentReference w:id="3"/>
      </w:r>
    </w:p>
    <w:p w:rsidR="00F46B36" w:rsidRPr="00B7535D" w:rsidRDefault="005B242E" w:rsidP="00B7535D">
      <w:pPr>
        <w:spacing w:line="276" w:lineRule="auto"/>
        <w:jc w:val="both"/>
        <w:rPr>
          <w:rFonts w:ascii="Times New Roman" w:hAnsi="Times New Roman" w:cs="Times New Roman"/>
          <w:sz w:val="24"/>
          <w:szCs w:val="24"/>
        </w:rPr>
      </w:pPr>
      <w:commentRangeStart w:id="4"/>
      <w:r w:rsidRPr="00B7535D">
        <w:rPr>
          <w:rFonts w:ascii="Times New Roman" w:hAnsi="Times New Roman" w:cs="Times New Roman"/>
          <w:sz w:val="24"/>
          <w:szCs w:val="24"/>
        </w:rPr>
        <w:t>A new simple, accurate, precise and reproducible RP-HPLC method has been developed for the simult</w:t>
      </w:r>
      <w:r w:rsidR="0057664E" w:rsidRPr="00B7535D">
        <w:rPr>
          <w:rFonts w:ascii="Times New Roman" w:hAnsi="Times New Roman" w:cs="Times New Roman"/>
          <w:sz w:val="24"/>
          <w:szCs w:val="24"/>
        </w:rPr>
        <w:t>aneous estimation of Aspirin and Omeprazole</w:t>
      </w:r>
      <w:r w:rsidRPr="00B7535D">
        <w:rPr>
          <w:rFonts w:ascii="Times New Roman" w:hAnsi="Times New Roman" w:cs="Times New Roman"/>
          <w:sz w:val="24"/>
          <w:szCs w:val="24"/>
        </w:rPr>
        <w:t xml:space="preserve"> in bulk and pharmaceutical dosa</w:t>
      </w:r>
      <w:r w:rsidR="0057664E" w:rsidRPr="00B7535D">
        <w:rPr>
          <w:rFonts w:ascii="Times New Roman" w:hAnsi="Times New Roman" w:cs="Times New Roman"/>
          <w:sz w:val="24"/>
          <w:szCs w:val="24"/>
        </w:rPr>
        <w:t>ge form using C18 column (Agilent</w:t>
      </w:r>
      <w:r w:rsidRPr="00B7535D">
        <w:rPr>
          <w:rFonts w:ascii="Times New Roman" w:hAnsi="Times New Roman" w:cs="Times New Roman"/>
          <w:sz w:val="24"/>
          <w:szCs w:val="24"/>
        </w:rPr>
        <w:t xml:space="preserve">, 250 x 4.6 mm, 5 μm) in isocratic mode. The mobile phase consisted of </w:t>
      </w:r>
      <w:r w:rsidR="0057664E" w:rsidRPr="00B7535D">
        <w:rPr>
          <w:rFonts w:ascii="Times New Roman" w:hAnsi="Times New Roman" w:cs="Times New Roman"/>
          <w:sz w:val="24"/>
          <w:szCs w:val="24"/>
        </w:rPr>
        <w:t xml:space="preserve"> Methanol </w:t>
      </w:r>
      <w:commentRangeStart w:id="5"/>
      <w:r w:rsidR="0057664E" w:rsidRPr="00B7535D">
        <w:rPr>
          <w:rFonts w:ascii="Times New Roman" w:hAnsi="Times New Roman" w:cs="Times New Roman"/>
          <w:sz w:val="24"/>
          <w:szCs w:val="24"/>
        </w:rPr>
        <w:t>&amp;</w:t>
      </w:r>
      <w:commentRangeEnd w:id="5"/>
      <w:r w:rsidR="00580EFD">
        <w:rPr>
          <w:rStyle w:val="CommentReference"/>
        </w:rPr>
        <w:commentReference w:id="5"/>
      </w:r>
      <w:r w:rsidR="0057664E" w:rsidRPr="00B7535D">
        <w:rPr>
          <w:rFonts w:ascii="Times New Roman" w:hAnsi="Times New Roman" w:cs="Times New Roman"/>
          <w:sz w:val="24"/>
          <w:szCs w:val="24"/>
        </w:rPr>
        <w:t xml:space="preserve"> </w:t>
      </w:r>
      <w:r w:rsidRPr="00B7535D">
        <w:rPr>
          <w:rFonts w:ascii="Times New Roman" w:hAnsi="Times New Roman" w:cs="Times New Roman"/>
          <w:sz w:val="24"/>
          <w:szCs w:val="24"/>
        </w:rPr>
        <w:t>0.1 M Di</w:t>
      </w:r>
      <w:r w:rsidR="0057664E" w:rsidRPr="00B7535D">
        <w:rPr>
          <w:rFonts w:ascii="Times New Roman" w:hAnsi="Times New Roman" w:cs="Times New Roman"/>
          <w:sz w:val="24"/>
          <w:szCs w:val="24"/>
        </w:rPr>
        <w:t>potassium Phosphate buffer (pH 3)  in the ratio of 60:4</w:t>
      </w:r>
      <w:r w:rsidRPr="00B7535D">
        <w:rPr>
          <w:rFonts w:ascii="Times New Roman" w:hAnsi="Times New Roman" w:cs="Times New Roman"/>
          <w:sz w:val="24"/>
          <w:szCs w:val="24"/>
        </w:rPr>
        <w:t>0 v/v. The detection wa</w:t>
      </w:r>
      <w:r w:rsidR="000A4E6D" w:rsidRPr="00B7535D">
        <w:rPr>
          <w:rFonts w:ascii="Times New Roman" w:hAnsi="Times New Roman" w:cs="Times New Roman"/>
          <w:sz w:val="24"/>
          <w:szCs w:val="24"/>
        </w:rPr>
        <w:t>s carried out at 25</w:t>
      </w:r>
      <w:r w:rsidR="00EA294D" w:rsidRPr="00B7535D">
        <w:rPr>
          <w:rFonts w:ascii="Times New Roman" w:hAnsi="Times New Roman" w:cs="Times New Roman"/>
          <w:sz w:val="24"/>
          <w:szCs w:val="24"/>
        </w:rPr>
        <w:t xml:space="preserve">6 nm </w:t>
      </w:r>
      <w:r w:rsidRPr="00B7535D">
        <w:rPr>
          <w:rFonts w:ascii="Times New Roman" w:hAnsi="Times New Roman" w:cs="Times New Roman"/>
          <w:sz w:val="24"/>
          <w:szCs w:val="24"/>
        </w:rPr>
        <w:t xml:space="preserve">. The method was linear over the concentration range for </w:t>
      </w:r>
      <w:r w:rsidR="00EA294D" w:rsidRPr="00B7535D">
        <w:rPr>
          <w:rFonts w:ascii="Times New Roman" w:hAnsi="Times New Roman" w:cs="Times New Roman"/>
          <w:sz w:val="24"/>
          <w:szCs w:val="24"/>
        </w:rPr>
        <w:t>Omeprazole 50-25</w:t>
      </w:r>
      <w:r w:rsidRPr="00B7535D">
        <w:rPr>
          <w:rFonts w:ascii="Times New Roman" w:hAnsi="Times New Roman" w:cs="Times New Roman"/>
          <w:sz w:val="24"/>
          <w:szCs w:val="24"/>
        </w:rPr>
        <w:t>0 μ</w:t>
      </w:r>
      <w:r w:rsidR="00EA294D" w:rsidRPr="00B7535D">
        <w:rPr>
          <w:rFonts w:ascii="Times New Roman" w:hAnsi="Times New Roman" w:cs="Times New Roman"/>
          <w:sz w:val="24"/>
          <w:szCs w:val="24"/>
        </w:rPr>
        <w:t>g/ml and for Aspirin 10-5</w:t>
      </w:r>
      <w:r w:rsidRPr="00B7535D">
        <w:rPr>
          <w:rFonts w:ascii="Times New Roman" w:hAnsi="Times New Roman" w:cs="Times New Roman"/>
          <w:sz w:val="24"/>
          <w:szCs w:val="24"/>
        </w:rPr>
        <w:t xml:space="preserve">0 μg/ml. The recoveries of </w:t>
      </w:r>
      <w:r w:rsidR="00B40128" w:rsidRPr="00B7535D">
        <w:rPr>
          <w:rFonts w:ascii="Times New Roman" w:hAnsi="Times New Roman" w:cs="Times New Roman"/>
          <w:sz w:val="24"/>
          <w:szCs w:val="24"/>
        </w:rPr>
        <w:t xml:space="preserve">Omeprazole </w:t>
      </w:r>
      <w:r w:rsidRPr="00B7535D">
        <w:rPr>
          <w:rFonts w:ascii="Times New Roman" w:hAnsi="Times New Roman" w:cs="Times New Roman"/>
          <w:sz w:val="24"/>
          <w:szCs w:val="24"/>
        </w:rPr>
        <w:t>and</w:t>
      </w:r>
      <w:r w:rsidR="00B40128" w:rsidRPr="00B7535D">
        <w:rPr>
          <w:rFonts w:ascii="Times New Roman" w:hAnsi="Times New Roman" w:cs="Times New Roman"/>
          <w:sz w:val="24"/>
          <w:szCs w:val="24"/>
        </w:rPr>
        <w:t xml:space="preserve"> Aspirin</w:t>
      </w:r>
      <w:r w:rsidRPr="00B7535D">
        <w:rPr>
          <w:rFonts w:ascii="Times New Roman" w:hAnsi="Times New Roman" w:cs="Times New Roman"/>
          <w:sz w:val="24"/>
          <w:szCs w:val="24"/>
        </w:rPr>
        <w:t xml:space="preserve"> </w:t>
      </w:r>
      <w:r w:rsidR="00B40128" w:rsidRPr="00B7535D">
        <w:rPr>
          <w:rFonts w:ascii="Times New Roman" w:hAnsi="Times New Roman" w:cs="Times New Roman"/>
          <w:sz w:val="24"/>
          <w:szCs w:val="24"/>
        </w:rPr>
        <w:t>were found to be 100.07 and 100.06</w:t>
      </w:r>
      <w:r w:rsidRPr="00B7535D">
        <w:rPr>
          <w:rFonts w:ascii="Times New Roman" w:hAnsi="Times New Roman" w:cs="Times New Roman"/>
          <w:sz w:val="24"/>
          <w:szCs w:val="24"/>
        </w:rPr>
        <w:t>% respectively. The validation of method was carried out utilizing ICH-guidelines. The described HPLC method was successfully employed for the analysis of pharmaceutical formulations containing combined dosage form.</w:t>
      </w:r>
    </w:p>
    <w:p w:rsidR="005B242E" w:rsidRPr="00B7535D" w:rsidRDefault="005B242E" w:rsidP="00B7535D">
      <w:pPr>
        <w:spacing w:line="276" w:lineRule="auto"/>
        <w:jc w:val="both"/>
        <w:rPr>
          <w:rFonts w:ascii="Times New Roman" w:hAnsi="Times New Roman" w:cs="Times New Roman"/>
          <w:sz w:val="24"/>
          <w:szCs w:val="24"/>
          <w:lang w:bidi="te-IN"/>
        </w:rPr>
      </w:pPr>
      <w:r w:rsidRPr="00B7535D">
        <w:rPr>
          <w:rFonts w:ascii="Times New Roman" w:hAnsi="Times New Roman" w:cs="Times New Roman"/>
          <w:b/>
          <w:bCs/>
          <w:sz w:val="24"/>
          <w:szCs w:val="24"/>
          <w:lang w:bidi="te-IN"/>
        </w:rPr>
        <w:t xml:space="preserve">Keywords: </w:t>
      </w:r>
      <w:r w:rsidR="00B40128" w:rsidRPr="00B7535D">
        <w:rPr>
          <w:rFonts w:ascii="Times New Roman" w:hAnsi="Times New Roman" w:cs="Times New Roman"/>
          <w:sz w:val="24"/>
          <w:szCs w:val="24"/>
          <w:lang w:bidi="te-IN"/>
        </w:rPr>
        <w:t>Omeprazole</w:t>
      </w:r>
      <w:commentRangeEnd w:id="4"/>
      <w:r w:rsidR="00C95DBD">
        <w:rPr>
          <w:rStyle w:val="CommentReference"/>
        </w:rPr>
        <w:commentReference w:id="4"/>
      </w:r>
      <w:r w:rsidR="00B40128" w:rsidRPr="00B7535D">
        <w:rPr>
          <w:rFonts w:ascii="Times New Roman" w:hAnsi="Times New Roman" w:cs="Times New Roman"/>
          <w:sz w:val="24"/>
          <w:szCs w:val="24"/>
          <w:lang w:bidi="te-IN"/>
        </w:rPr>
        <w:t>, Aspirin</w:t>
      </w:r>
      <w:r w:rsidRPr="00B7535D">
        <w:rPr>
          <w:rFonts w:ascii="Times New Roman" w:hAnsi="Times New Roman" w:cs="Times New Roman"/>
          <w:sz w:val="24"/>
          <w:szCs w:val="24"/>
          <w:lang w:bidi="te-IN"/>
        </w:rPr>
        <w:t>, reverse phase HPLC, validation.</w:t>
      </w:r>
    </w:p>
    <w:p w:rsidR="00246891" w:rsidRPr="00B7535D" w:rsidRDefault="00246891" w:rsidP="00B7535D">
      <w:pPr>
        <w:spacing w:line="276" w:lineRule="auto"/>
        <w:jc w:val="both"/>
        <w:rPr>
          <w:rFonts w:ascii="Times New Roman" w:hAnsi="Times New Roman" w:cs="Times New Roman"/>
          <w:sz w:val="24"/>
          <w:szCs w:val="24"/>
          <w:lang w:bidi="te-IN"/>
        </w:rPr>
      </w:pPr>
    </w:p>
    <w:p w:rsidR="005B242E" w:rsidRPr="00B7535D" w:rsidRDefault="005B242E" w:rsidP="00B7535D">
      <w:pPr>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 xml:space="preserve">Introduction: </w:t>
      </w:r>
    </w:p>
    <w:p w:rsidR="000B2ACE" w:rsidRPr="00B7535D" w:rsidRDefault="000B2ACE" w:rsidP="00B7535D">
      <w:pPr>
        <w:spacing w:after="0" w:line="276" w:lineRule="auto"/>
        <w:jc w:val="both"/>
        <w:rPr>
          <w:rFonts w:ascii="Times New Roman" w:hAnsi="Times New Roman" w:cs="Times New Roman"/>
          <w:bCs/>
          <w:sz w:val="24"/>
          <w:szCs w:val="24"/>
          <w:lang w:bidi="te-IN"/>
        </w:rPr>
      </w:pPr>
      <w:commentRangeStart w:id="6"/>
      <w:r w:rsidRPr="00B7535D">
        <w:rPr>
          <w:rFonts w:ascii="Times New Roman" w:hAnsi="Times New Roman" w:cs="Times New Roman"/>
          <w:bCs/>
          <w:sz w:val="24"/>
          <w:szCs w:val="24"/>
          <w:lang w:bidi="te-IN"/>
        </w:rPr>
        <w:t>Aspirin (ASP) is chemically 2-(acetyloxy)-benzoic acid (Figure 1). It is nonselective cyclooxygenase inhibitor used as an antipyretic, analgesic, anti-inflammatory, and antithrombotic agent. Esomeprazole magnesium (ESO) is S-isomer of omeprazole and proton pump inhibitor. It is magnesium, bis [5-methoxy-2-[[(4-methoxy-3,5-dimethyl-2-pyridinyl)methyl]sulfinyl]-1H-benzimidazolato] (Figure 2). It is used in treatment of peptic ulcer disease, NSAIDS-associated ulceration and Zollinger-Ellison syndrome, used as antiulcerative. ASP and ESO in combined dosage form are used in cardiovascular disorder and cerebrovascular disorders [1</w:t>
      </w:r>
      <w:commentRangeEnd w:id="6"/>
      <w:r w:rsidR="001935B0">
        <w:rPr>
          <w:rStyle w:val="CommentReference"/>
        </w:rPr>
        <w:commentReference w:id="6"/>
      </w:r>
      <w:r w:rsidRPr="00B7535D">
        <w:rPr>
          <w:rFonts w:ascii="Times New Roman" w:hAnsi="Times New Roman" w:cs="Times New Roman"/>
          <w:bCs/>
          <w:sz w:val="24"/>
          <w:szCs w:val="24"/>
          <w:lang w:bidi="te-IN"/>
        </w:rPr>
        <w:t>–3]</w:t>
      </w:r>
    </w:p>
    <w:p w:rsidR="000B2ACE" w:rsidRPr="00B7535D" w:rsidRDefault="000B2ACE" w:rsidP="00B7535D">
      <w:pPr>
        <w:spacing w:line="276" w:lineRule="auto"/>
        <w:jc w:val="both"/>
        <w:rPr>
          <w:rFonts w:ascii="Times New Roman" w:hAnsi="Times New Roman" w:cs="Times New Roman"/>
          <w:bCs/>
          <w:sz w:val="24"/>
          <w:szCs w:val="24"/>
          <w:lang w:bidi="te-IN"/>
        </w:rPr>
      </w:pPr>
      <w:r w:rsidRPr="00B7535D">
        <w:rPr>
          <w:rFonts w:ascii="Times New Roman" w:hAnsi="Times New Roman" w:cs="Times New Roman"/>
          <w:bCs/>
          <w:noProof/>
          <w:sz w:val="24"/>
          <w:szCs w:val="24"/>
        </w:rPr>
        <w:t xml:space="preserve">                                </w:t>
      </w:r>
      <w:r w:rsidRPr="00B7535D">
        <w:rPr>
          <w:rFonts w:ascii="Times New Roman" w:hAnsi="Times New Roman" w:cs="Times New Roman"/>
          <w:bCs/>
          <w:noProof/>
          <w:sz w:val="24"/>
          <w:szCs w:val="24"/>
        </w:rPr>
        <w:drawing>
          <wp:inline distT="0" distB="0" distL="0" distR="0">
            <wp:extent cx="1366825" cy="934237"/>
            <wp:effectExtent l="19050" t="0" r="4775" b="0"/>
            <wp:docPr id="3" name="Picture 1" descr="C:\Users\SHADAN~1\AppData\Local\Temp\751940.fi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DAN~1\AppData\Local\Temp\751940.fig.001.jpg"/>
                    <pic:cNvPicPr>
                      <a:picLocks noChangeAspect="1" noChangeArrowheads="1"/>
                    </pic:cNvPicPr>
                  </pic:nvPicPr>
                  <pic:blipFill>
                    <a:blip r:embed="rId9" cstate="print"/>
                    <a:srcRect/>
                    <a:stretch>
                      <a:fillRect/>
                    </a:stretch>
                  </pic:blipFill>
                  <pic:spPr bwMode="auto">
                    <a:xfrm>
                      <a:off x="0" y="0"/>
                      <a:ext cx="1368425" cy="935331"/>
                    </a:xfrm>
                    <a:prstGeom prst="rect">
                      <a:avLst/>
                    </a:prstGeom>
                    <a:noFill/>
                    <a:ln w="9525">
                      <a:noFill/>
                      <a:miter lim="800000"/>
                      <a:headEnd/>
                      <a:tailEnd/>
                    </a:ln>
                  </pic:spPr>
                </pic:pic>
              </a:graphicData>
            </a:graphic>
          </wp:inline>
        </w:drawing>
      </w:r>
      <w:r w:rsidRPr="00B7535D">
        <w:rPr>
          <w:rFonts w:ascii="Times New Roman" w:hAnsi="Times New Roman" w:cs="Times New Roman"/>
        </w:rPr>
        <w:t xml:space="preserve"> </w:t>
      </w:r>
      <w:r w:rsidRPr="00B7535D">
        <w:rPr>
          <w:rFonts w:ascii="Times New Roman" w:hAnsi="Times New Roman" w:cs="Times New Roman"/>
          <w:bCs/>
          <w:sz w:val="24"/>
          <w:szCs w:val="24"/>
          <w:lang w:bidi="te-IN"/>
        </w:rPr>
        <w:t>Figure 1: Structure of aspirin.</w:t>
      </w:r>
    </w:p>
    <w:p w:rsidR="000B2ACE" w:rsidRPr="00B7535D" w:rsidRDefault="000B2ACE" w:rsidP="00B7535D">
      <w:pPr>
        <w:spacing w:line="276" w:lineRule="auto"/>
        <w:jc w:val="both"/>
        <w:rPr>
          <w:rFonts w:ascii="Times New Roman" w:hAnsi="Times New Roman" w:cs="Times New Roman"/>
          <w:bCs/>
          <w:sz w:val="24"/>
          <w:szCs w:val="24"/>
          <w:lang w:bidi="te-IN"/>
        </w:rPr>
      </w:pPr>
      <w:r w:rsidRPr="00B7535D">
        <w:rPr>
          <w:rFonts w:ascii="Times New Roman" w:hAnsi="Times New Roman" w:cs="Times New Roman"/>
          <w:bCs/>
          <w:noProof/>
          <w:sz w:val="24"/>
          <w:szCs w:val="24"/>
        </w:rPr>
        <w:lastRenderedPageBreak/>
        <w:drawing>
          <wp:inline distT="0" distB="0" distL="0" distR="0">
            <wp:extent cx="2019155" cy="1361129"/>
            <wp:effectExtent l="19050" t="0" r="145" b="0"/>
            <wp:docPr id="7" name="Picture 2" descr="C:\Users\SHADAN~1\AppData\Local\Temp\751940.fi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DAN~1\AppData\Local\Temp\751940.fig.002.jpg"/>
                    <pic:cNvPicPr>
                      <a:picLocks noChangeAspect="1" noChangeArrowheads="1"/>
                    </pic:cNvPicPr>
                  </pic:nvPicPr>
                  <pic:blipFill>
                    <a:blip r:embed="rId10" cstate="print"/>
                    <a:srcRect/>
                    <a:stretch>
                      <a:fillRect/>
                    </a:stretch>
                  </pic:blipFill>
                  <pic:spPr bwMode="auto">
                    <a:xfrm>
                      <a:off x="0" y="0"/>
                      <a:ext cx="2019549" cy="1361395"/>
                    </a:xfrm>
                    <a:prstGeom prst="rect">
                      <a:avLst/>
                    </a:prstGeom>
                    <a:noFill/>
                    <a:ln w="9525">
                      <a:noFill/>
                      <a:miter lim="800000"/>
                      <a:headEnd/>
                      <a:tailEnd/>
                    </a:ln>
                  </pic:spPr>
                </pic:pic>
              </a:graphicData>
            </a:graphic>
          </wp:inline>
        </w:drawing>
      </w:r>
      <w:r w:rsidRPr="00B7535D">
        <w:rPr>
          <w:rFonts w:ascii="Times New Roman" w:hAnsi="Times New Roman" w:cs="Times New Roman"/>
        </w:rPr>
        <w:t xml:space="preserve"> </w:t>
      </w:r>
      <w:r w:rsidRPr="00B7535D">
        <w:rPr>
          <w:rFonts w:ascii="Times New Roman" w:hAnsi="Times New Roman" w:cs="Times New Roman"/>
          <w:bCs/>
          <w:sz w:val="24"/>
          <w:szCs w:val="24"/>
          <w:lang w:bidi="te-IN"/>
        </w:rPr>
        <w:t>Figure 2: Structure of esomeprazole .</w:t>
      </w:r>
    </w:p>
    <w:p w:rsidR="00B7535D" w:rsidRDefault="0085460E" w:rsidP="00B7535D">
      <w:pPr>
        <w:spacing w:after="0" w:line="276" w:lineRule="auto"/>
        <w:jc w:val="both"/>
        <w:rPr>
          <w:rFonts w:ascii="Times New Roman" w:hAnsi="Times New Roman" w:cs="Times New Roman"/>
          <w:bCs/>
          <w:sz w:val="24"/>
          <w:szCs w:val="24"/>
          <w:lang w:bidi="te-IN"/>
        </w:rPr>
      </w:pPr>
      <w:commentRangeStart w:id="7"/>
      <w:r w:rsidRPr="00B7535D">
        <w:rPr>
          <w:rFonts w:ascii="Times New Roman" w:hAnsi="Times New Roman" w:cs="Times New Roman"/>
          <w:bCs/>
          <w:sz w:val="24"/>
          <w:szCs w:val="24"/>
          <w:lang w:bidi="te-IN"/>
        </w:rPr>
        <w:t xml:space="preserve">The review of literature revealed that various analytical methods </w:t>
      </w:r>
      <w:r w:rsidR="00A6572A" w:rsidRPr="00B7535D">
        <w:rPr>
          <w:rFonts w:ascii="Times New Roman" w:hAnsi="Times New Roman" w:cs="Times New Roman"/>
          <w:bCs/>
          <w:sz w:val="24"/>
          <w:szCs w:val="24"/>
          <w:lang w:bidi="te-IN"/>
        </w:rPr>
        <w:t>involving spectrophotometry [</w:t>
      </w:r>
      <w:commentRangeStart w:id="8"/>
      <w:commentRangeStart w:id="9"/>
      <w:r w:rsidR="00A6572A" w:rsidRPr="00B7535D">
        <w:rPr>
          <w:rFonts w:ascii="Times New Roman" w:hAnsi="Times New Roman" w:cs="Times New Roman"/>
          <w:bCs/>
          <w:sz w:val="24"/>
          <w:szCs w:val="24"/>
          <w:lang w:bidi="te-IN"/>
        </w:rPr>
        <w:t>5-7</w:t>
      </w:r>
      <w:commentRangeEnd w:id="8"/>
      <w:r w:rsidR="003D7E0A">
        <w:rPr>
          <w:rStyle w:val="CommentReference"/>
        </w:rPr>
        <w:commentReference w:id="8"/>
      </w:r>
      <w:commentRangeEnd w:id="9"/>
      <w:r w:rsidR="003D7E0A">
        <w:rPr>
          <w:rStyle w:val="CommentReference"/>
        </w:rPr>
        <w:commentReference w:id="9"/>
      </w:r>
      <w:r w:rsidR="00A6572A" w:rsidRPr="00B7535D">
        <w:rPr>
          <w:rFonts w:ascii="Times New Roman" w:hAnsi="Times New Roman" w:cs="Times New Roman"/>
          <w:bCs/>
          <w:sz w:val="24"/>
          <w:szCs w:val="24"/>
          <w:lang w:bidi="te-IN"/>
        </w:rPr>
        <w:t>], HPLC [</w:t>
      </w:r>
      <w:commentRangeStart w:id="10"/>
      <w:r w:rsidR="00A6572A" w:rsidRPr="00B7535D">
        <w:rPr>
          <w:rFonts w:ascii="Times New Roman" w:hAnsi="Times New Roman" w:cs="Times New Roman"/>
          <w:bCs/>
          <w:sz w:val="24"/>
          <w:szCs w:val="24"/>
          <w:lang w:bidi="te-IN"/>
        </w:rPr>
        <w:t>8-11</w:t>
      </w:r>
      <w:commentRangeEnd w:id="10"/>
      <w:r w:rsidR="003D7E0A">
        <w:rPr>
          <w:rStyle w:val="CommentReference"/>
        </w:rPr>
        <w:commentReference w:id="10"/>
      </w:r>
      <w:r w:rsidR="00A6572A" w:rsidRPr="00B7535D">
        <w:rPr>
          <w:rFonts w:ascii="Times New Roman" w:hAnsi="Times New Roman" w:cs="Times New Roman"/>
          <w:bCs/>
          <w:sz w:val="24"/>
          <w:szCs w:val="24"/>
          <w:lang w:bidi="te-IN"/>
        </w:rPr>
        <w:t>] and HPTLC [12</w:t>
      </w:r>
      <w:r w:rsidRPr="00B7535D">
        <w:rPr>
          <w:rFonts w:ascii="Times New Roman" w:hAnsi="Times New Roman" w:cs="Times New Roman"/>
          <w:bCs/>
          <w:sz w:val="24"/>
          <w:szCs w:val="24"/>
          <w:lang w:bidi="te-IN"/>
        </w:rPr>
        <w:t>] have been reported for ASP in single form and in combination with other drugs. Several analytical methods have been reported for ESO in single form and in combination with other drugs</w:t>
      </w:r>
      <w:r w:rsidR="00A6572A" w:rsidRPr="00B7535D">
        <w:rPr>
          <w:rFonts w:ascii="Times New Roman" w:hAnsi="Times New Roman" w:cs="Times New Roman"/>
          <w:bCs/>
          <w:sz w:val="24"/>
          <w:szCs w:val="24"/>
          <w:lang w:bidi="te-IN"/>
        </w:rPr>
        <w:t xml:space="preserve"> including spectrophotometry [13, 14], HPLC [15, 16], and HPTLC [17</w:t>
      </w:r>
      <w:r w:rsidRPr="00B7535D">
        <w:rPr>
          <w:rFonts w:ascii="Times New Roman" w:hAnsi="Times New Roman" w:cs="Times New Roman"/>
          <w:bCs/>
          <w:sz w:val="24"/>
          <w:szCs w:val="24"/>
          <w:lang w:bidi="te-IN"/>
        </w:rPr>
        <w:t>].</w:t>
      </w:r>
    </w:p>
    <w:p w:rsidR="000B2ACE" w:rsidRPr="00B7535D" w:rsidRDefault="0085460E" w:rsidP="00B7535D">
      <w:pPr>
        <w:spacing w:after="0" w:line="276" w:lineRule="auto"/>
        <w:jc w:val="both"/>
        <w:rPr>
          <w:rFonts w:ascii="Times New Roman" w:hAnsi="Times New Roman" w:cs="Times New Roman"/>
          <w:bCs/>
          <w:sz w:val="24"/>
          <w:szCs w:val="24"/>
          <w:lang w:bidi="te-IN"/>
        </w:rPr>
      </w:pPr>
      <w:r w:rsidRPr="00B7535D">
        <w:rPr>
          <w:rFonts w:ascii="Times New Roman" w:hAnsi="Times New Roman" w:cs="Times New Roman"/>
          <w:bCs/>
          <w:sz w:val="24"/>
          <w:szCs w:val="24"/>
          <w:lang w:bidi="te-IN"/>
        </w:rPr>
        <w:t>The present work describes the development of a simple, precise, accurate, and reproducible HPLC method for the simultaneous estimation of ASP and ESO in combined dosage form. The developed method was validated in ac</w:t>
      </w:r>
      <w:r w:rsidR="00AF74C9" w:rsidRPr="00B7535D">
        <w:rPr>
          <w:rFonts w:ascii="Times New Roman" w:hAnsi="Times New Roman" w:cs="Times New Roman"/>
          <w:bCs/>
          <w:sz w:val="24"/>
          <w:szCs w:val="24"/>
          <w:lang w:bidi="te-IN"/>
        </w:rPr>
        <w:t>cordance with ICH Guidelines [1&amp;18</w:t>
      </w:r>
      <w:r w:rsidRPr="00B7535D">
        <w:rPr>
          <w:rFonts w:ascii="Times New Roman" w:hAnsi="Times New Roman" w:cs="Times New Roman"/>
          <w:bCs/>
          <w:sz w:val="24"/>
          <w:szCs w:val="24"/>
          <w:lang w:bidi="te-IN"/>
        </w:rPr>
        <w:t xml:space="preserve">] and successfully employed for the assay </w:t>
      </w:r>
      <w:commentRangeEnd w:id="7"/>
      <w:r w:rsidR="001935B0">
        <w:rPr>
          <w:rStyle w:val="CommentReference"/>
        </w:rPr>
        <w:commentReference w:id="7"/>
      </w:r>
      <w:r w:rsidRPr="00B7535D">
        <w:rPr>
          <w:rFonts w:ascii="Times New Roman" w:hAnsi="Times New Roman" w:cs="Times New Roman"/>
          <w:bCs/>
          <w:sz w:val="24"/>
          <w:szCs w:val="24"/>
          <w:lang w:bidi="te-IN"/>
        </w:rPr>
        <w:t>of ASP and ESO combine dosage form.</w:t>
      </w:r>
    </w:p>
    <w:p w:rsidR="005A2441" w:rsidRPr="00B7535D" w:rsidRDefault="005A2441" w:rsidP="00B7535D">
      <w:pPr>
        <w:spacing w:after="0" w:line="276" w:lineRule="auto"/>
        <w:jc w:val="both"/>
        <w:rPr>
          <w:rFonts w:ascii="Times New Roman" w:hAnsi="Times New Roman" w:cs="Times New Roman"/>
          <w:b/>
          <w:bCs/>
          <w:sz w:val="24"/>
          <w:szCs w:val="24"/>
        </w:rPr>
      </w:pPr>
      <w:r w:rsidRPr="00B7535D">
        <w:rPr>
          <w:rFonts w:ascii="Times New Roman" w:hAnsi="Times New Roman" w:cs="Times New Roman"/>
          <w:b/>
          <w:bCs/>
          <w:sz w:val="24"/>
          <w:szCs w:val="24"/>
        </w:rPr>
        <w:t>Materials</w:t>
      </w:r>
    </w:p>
    <w:p w:rsidR="005A2441" w:rsidRPr="00B7535D" w:rsidRDefault="006C5D90" w:rsidP="00B7535D">
      <w:pPr>
        <w:spacing w:after="0" w:line="276" w:lineRule="auto"/>
        <w:jc w:val="both"/>
        <w:rPr>
          <w:rFonts w:ascii="Times New Roman" w:hAnsi="Times New Roman" w:cs="Times New Roman"/>
          <w:sz w:val="24"/>
          <w:szCs w:val="24"/>
        </w:rPr>
      </w:pPr>
      <w:commentRangeStart w:id="11"/>
      <w:r w:rsidRPr="00B7535D">
        <w:rPr>
          <w:rFonts w:ascii="Times New Roman" w:hAnsi="Times New Roman" w:cs="Times New Roman"/>
          <w:sz w:val="24"/>
          <w:szCs w:val="24"/>
        </w:rPr>
        <w:t>ASP and OMP</w:t>
      </w:r>
      <w:r w:rsidR="005A2441" w:rsidRPr="00B7535D">
        <w:rPr>
          <w:rFonts w:ascii="Times New Roman" w:hAnsi="Times New Roman" w:cs="Times New Roman"/>
          <w:sz w:val="24"/>
          <w:szCs w:val="24"/>
        </w:rPr>
        <w:t xml:space="preserve"> were received gratis from Hetero drugs</w:t>
      </w:r>
      <w:commentRangeEnd w:id="11"/>
      <w:r w:rsidR="003D7E0A">
        <w:rPr>
          <w:rStyle w:val="CommentReference"/>
        </w:rPr>
        <w:commentReference w:id="11"/>
      </w:r>
      <w:r w:rsidR="005A2441" w:rsidRPr="00B7535D">
        <w:rPr>
          <w:rFonts w:ascii="Times New Roman" w:hAnsi="Times New Roman" w:cs="Times New Roman"/>
          <w:sz w:val="24"/>
          <w:szCs w:val="24"/>
        </w:rPr>
        <w:t>, Hyderabad and were used as r</w:t>
      </w:r>
      <w:r w:rsidRPr="00B7535D">
        <w:rPr>
          <w:rFonts w:ascii="Times New Roman" w:hAnsi="Times New Roman" w:cs="Times New Roman"/>
          <w:sz w:val="24"/>
          <w:szCs w:val="24"/>
        </w:rPr>
        <w:t>eceived. HPLC grade Methanol</w:t>
      </w:r>
      <w:r w:rsidR="005A2441" w:rsidRPr="00B7535D">
        <w:rPr>
          <w:rFonts w:ascii="Times New Roman" w:hAnsi="Times New Roman" w:cs="Times New Roman"/>
          <w:sz w:val="24"/>
          <w:szCs w:val="24"/>
        </w:rPr>
        <w:t xml:space="preserve"> was purchased from SD Fine Chem Pvt. Ltd. (Mumbai, Maharashtra). Ultra-pure water was obtained from ELGA (Bucks, UK) water purification unit. Waters total recovery vials (Waters, Milford, MA, USA) were of glass type 1, class A with 950 μL maximal injectable volumes. All other chemicals were of analytical reagent grade.</w:t>
      </w:r>
    </w:p>
    <w:p w:rsidR="005A2441" w:rsidRPr="00B7535D" w:rsidRDefault="005A2441" w:rsidP="00B7535D">
      <w:pPr>
        <w:spacing w:after="0" w:line="276" w:lineRule="auto"/>
        <w:jc w:val="both"/>
        <w:rPr>
          <w:rFonts w:ascii="Times New Roman" w:hAnsi="Times New Roman" w:cs="Times New Roman"/>
          <w:b/>
          <w:bCs/>
          <w:sz w:val="24"/>
          <w:szCs w:val="24"/>
        </w:rPr>
      </w:pPr>
      <w:r w:rsidRPr="00B7535D">
        <w:rPr>
          <w:rFonts w:ascii="Times New Roman" w:hAnsi="Times New Roman" w:cs="Times New Roman"/>
          <w:b/>
          <w:bCs/>
          <w:sz w:val="24"/>
          <w:szCs w:val="24"/>
        </w:rPr>
        <w:t>EXPERIMENTAL WORK:</w:t>
      </w:r>
    </w:p>
    <w:p w:rsidR="005A2441" w:rsidRPr="00B7535D" w:rsidRDefault="005A2441" w:rsidP="00B7535D">
      <w:pPr>
        <w:spacing w:after="0" w:line="276" w:lineRule="auto"/>
        <w:jc w:val="both"/>
        <w:rPr>
          <w:rFonts w:ascii="Times New Roman" w:hAnsi="Times New Roman" w:cs="Times New Roman"/>
          <w:b/>
          <w:bCs/>
          <w:sz w:val="24"/>
          <w:szCs w:val="24"/>
        </w:rPr>
      </w:pPr>
      <w:commentRangeStart w:id="12"/>
      <w:r w:rsidRPr="00B7535D">
        <w:rPr>
          <w:rFonts w:ascii="Times New Roman" w:hAnsi="Times New Roman" w:cs="Times New Roman"/>
          <w:b/>
          <w:bCs/>
          <w:sz w:val="24"/>
          <w:szCs w:val="24"/>
        </w:rPr>
        <w:t>Chromatographic conditions</w:t>
      </w:r>
    </w:p>
    <w:p w:rsidR="005A2441" w:rsidRPr="00B7535D" w:rsidRDefault="005A2441" w:rsidP="00B7535D">
      <w:pPr>
        <w:spacing w:after="0" w:line="276" w:lineRule="auto"/>
        <w:jc w:val="both"/>
        <w:rPr>
          <w:rFonts w:ascii="Times New Roman" w:hAnsi="Times New Roman" w:cs="Times New Roman"/>
          <w:sz w:val="24"/>
          <w:szCs w:val="24"/>
        </w:rPr>
      </w:pPr>
      <w:r w:rsidRPr="00B7535D">
        <w:rPr>
          <w:rFonts w:ascii="Times New Roman" w:hAnsi="Times New Roman" w:cs="Times New Roman"/>
          <w:sz w:val="24"/>
          <w:szCs w:val="24"/>
        </w:rPr>
        <w:t xml:space="preserve">The HPLC system (LC Waters, Milford, MA, USA) consisted of quaternary gradient system (600 Controller), in-line degasser (Waters, model AF), photodiode array detector (Water, 2998 model) and auto sampler (Waters, model 717 plus). Data was processed using Empower Pro software (Waters, Milford, MA, USA). </w:t>
      </w:r>
    </w:p>
    <w:p w:rsidR="005A2441" w:rsidRPr="00B7535D" w:rsidRDefault="005A2441" w:rsidP="00B7535D">
      <w:pPr>
        <w:spacing w:after="0" w:line="276" w:lineRule="auto"/>
        <w:jc w:val="both"/>
        <w:rPr>
          <w:rFonts w:ascii="Times New Roman" w:hAnsi="Times New Roman" w:cs="Times New Roman"/>
          <w:sz w:val="24"/>
          <w:szCs w:val="24"/>
        </w:rPr>
      </w:pPr>
      <w:r w:rsidRPr="00B7535D">
        <w:rPr>
          <w:rFonts w:ascii="Times New Roman" w:hAnsi="Times New Roman" w:cs="Times New Roman"/>
          <w:sz w:val="24"/>
          <w:szCs w:val="24"/>
        </w:rPr>
        <w:t>Isocratic elution of the mobile phase 0.1 M Di</w:t>
      </w:r>
      <w:r w:rsidR="00207DC2" w:rsidRPr="00B7535D">
        <w:rPr>
          <w:rFonts w:ascii="Times New Roman" w:hAnsi="Times New Roman" w:cs="Times New Roman"/>
          <w:sz w:val="24"/>
          <w:szCs w:val="24"/>
        </w:rPr>
        <w:t>potassium Phosphate buffer (pH 3) and Methanol in the ratio of 40:6</w:t>
      </w:r>
      <w:r w:rsidRPr="00B7535D">
        <w:rPr>
          <w:rFonts w:ascii="Times New Roman" w:hAnsi="Times New Roman" w:cs="Times New Roman"/>
          <w:sz w:val="24"/>
          <w:szCs w:val="24"/>
        </w:rPr>
        <w:t xml:space="preserve">0 v/v with the </w:t>
      </w:r>
      <w:commentRangeStart w:id="13"/>
      <w:r w:rsidRPr="00B7535D">
        <w:rPr>
          <w:rFonts w:ascii="Times New Roman" w:hAnsi="Times New Roman" w:cs="Times New Roman"/>
          <w:sz w:val="24"/>
          <w:szCs w:val="24"/>
        </w:rPr>
        <w:t>flowrate</w:t>
      </w:r>
      <w:commentRangeEnd w:id="13"/>
      <w:r w:rsidR="00580EFD">
        <w:rPr>
          <w:rStyle w:val="CommentReference"/>
        </w:rPr>
        <w:commentReference w:id="13"/>
      </w:r>
      <w:r w:rsidRPr="00B7535D">
        <w:rPr>
          <w:rFonts w:ascii="Times New Roman" w:hAnsi="Times New Roman" w:cs="Times New Roman"/>
          <w:sz w:val="24"/>
          <w:szCs w:val="24"/>
        </w:rPr>
        <w:t xml:space="preserve"> of 1 ml/min. Separation was performed on a Waters C</w:t>
      </w:r>
      <w:r w:rsidRPr="00B7535D">
        <w:rPr>
          <w:rFonts w:ascii="Times New Roman" w:hAnsi="Times New Roman" w:cs="Times New Roman"/>
          <w:sz w:val="24"/>
          <w:szCs w:val="24"/>
          <w:vertAlign w:val="subscript"/>
        </w:rPr>
        <w:t>18</w:t>
      </w:r>
      <w:r w:rsidRPr="00B7535D">
        <w:rPr>
          <w:rFonts w:ascii="Times New Roman" w:hAnsi="Times New Roman" w:cs="Times New Roman"/>
          <w:sz w:val="24"/>
          <w:szCs w:val="24"/>
        </w:rPr>
        <w:t xml:space="preserve"> (250 x 4.6 mm i.d, 5 μ particle size) analytical column and a pre-column to protect the analytical column from strongly bonded material. Integration of the detector output was performed using the Waters Empower software to determine the peak area. The contents of the mobile phase were filtered through a 0.45 µm membrane filter and degassed by sonication before use. Mobile phase was used as diluents.</w:t>
      </w:r>
    </w:p>
    <w:p w:rsidR="005A2441" w:rsidRPr="00B7535D" w:rsidRDefault="005A2441" w:rsidP="00B7535D">
      <w:pPr>
        <w:spacing w:after="0" w:line="276" w:lineRule="auto"/>
        <w:jc w:val="both"/>
        <w:rPr>
          <w:rFonts w:ascii="Times New Roman" w:hAnsi="Times New Roman" w:cs="Times New Roman"/>
          <w:sz w:val="24"/>
          <w:szCs w:val="24"/>
        </w:rPr>
      </w:pPr>
      <w:r w:rsidRPr="00B7535D">
        <w:rPr>
          <w:rFonts w:ascii="Times New Roman" w:hAnsi="Times New Roman" w:cs="Times New Roman"/>
          <w:sz w:val="24"/>
          <w:szCs w:val="24"/>
        </w:rPr>
        <w:t>The flow rate of the mobile phase was optimized to 1 ml/min which yields a column back pressure of 110–112 k</w:t>
      </w:r>
      <w:r w:rsidR="000A2435" w:rsidRPr="00B7535D">
        <w:rPr>
          <w:rFonts w:ascii="Times New Roman" w:hAnsi="Times New Roman" w:cs="Times New Roman"/>
          <w:sz w:val="24"/>
          <w:szCs w:val="24"/>
        </w:rPr>
        <w:t>g/cm. The run time was set at 6</w:t>
      </w:r>
      <w:r w:rsidRPr="00B7535D">
        <w:rPr>
          <w:rFonts w:ascii="Times New Roman" w:hAnsi="Times New Roman" w:cs="Times New Roman"/>
          <w:sz w:val="24"/>
          <w:szCs w:val="24"/>
        </w:rPr>
        <w:t xml:space="preserve"> min and a column temperature was maintained at 35°C. The volume of injection was 10 µl, prior to injection of the analyte, the column was equilibrated for 30–40 min with the mobile phase. The eluents were detected at </w:t>
      </w:r>
      <w:r w:rsidR="000A2435" w:rsidRPr="00B7535D">
        <w:rPr>
          <w:rFonts w:ascii="Times New Roman" w:hAnsi="Times New Roman" w:cs="Times New Roman"/>
          <w:sz w:val="24"/>
          <w:szCs w:val="24"/>
        </w:rPr>
        <w:t>256 nm</w:t>
      </w:r>
      <w:r w:rsidRPr="00B7535D">
        <w:rPr>
          <w:rFonts w:ascii="Times New Roman" w:hAnsi="Times New Roman" w:cs="Times New Roman"/>
          <w:sz w:val="24"/>
          <w:szCs w:val="24"/>
        </w:rPr>
        <w:t>. The developed method was validated in terms of specificiy, linearity, accuracy, limit of detection (LOD), limit of quantification(LOQ), intra-day and inter-day precision and</w:t>
      </w:r>
      <w:r w:rsidR="007F0402" w:rsidRPr="00B7535D">
        <w:rPr>
          <w:rFonts w:ascii="Times New Roman" w:hAnsi="Times New Roman" w:cs="Times New Roman"/>
          <w:sz w:val="24"/>
          <w:szCs w:val="24"/>
        </w:rPr>
        <w:t xml:space="preserve"> robustness for the assay of ASP </w:t>
      </w:r>
      <w:commentRangeEnd w:id="12"/>
      <w:r w:rsidR="00303A4A">
        <w:rPr>
          <w:rStyle w:val="CommentReference"/>
        </w:rPr>
        <w:commentReference w:id="12"/>
      </w:r>
      <w:r w:rsidR="007F0402" w:rsidRPr="00B7535D">
        <w:rPr>
          <w:rFonts w:ascii="Times New Roman" w:hAnsi="Times New Roman" w:cs="Times New Roman"/>
          <w:sz w:val="24"/>
          <w:szCs w:val="24"/>
        </w:rPr>
        <w:t>and OMP</w:t>
      </w:r>
      <w:r w:rsidRPr="00B7535D">
        <w:rPr>
          <w:rFonts w:ascii="Times New Roman" w:hAnsi="Times New Roman" w:cs="Times New Roman"/>
          <w:sz w:val="24"/>
          <w:szCs w:val="24"/>
        </w:rPr>
        <w:t xml:space="preserve"> as per ICH guidelines.</w:t>
      </w:r>
    </w:p>
    <w:p w:rsidR="00102695" w:rsidRPr="00B7535D" w:rsidRDefault="00102695" w:rsidP="00B7535D">
      <w:pPr>
        <w:autoSpaceDE w:val="0"/>
        <w:autoSpaceDN w:val="0"/>
        <w:adjustRightInd w:val="0"/>
        <w:spacing w:after="0" w:line="276" w:lineRule="auto"/>
        <w:jc w:val="both"/>
        <w:rPr>
          <w:rFonts w:ascii="Times New Roman" w:hAnsi="Times New Roman" w:cs="Times New Roman"/>
          <w:b/>
          <w:bCs/>
          <w:sz w:val="24"/>
          <w:szCs w:val="24"/>
          <w:lang w:bidi="te-IN"/>
        </w:rPr>
      </w:pPr>
      <w:commentRangeStart w:id="14"/>
      <w:r w:rsidRPr="00B7535D">
        <w:rPr>
          <w:rFonts w:ascii="Times New Roman" w:hAnsi="Times New Roman" w:cs="Times New Roman"/>
          <w:b/>
          <w:bCs/>
          <w:sz w:val="24"/>
          <w:szCs w:val="24"/>
          <w:lang w:bidi="te-IN"/>
        </w:rPr>
        <w:t>Preparation of standard solutions</w:t>
      </w:r>
      <w:commentRangeEnd w:id="14"/>
      <w:r w:rsidR="003D7E0A">
        <w:rPr>
          <w:rStyle w:val="CommentReference"/>
        </w:rPr>
        <w:commentReference w:id="14"/>
      </w:r>
    </w:p>
    <w:p w:rsidR="00102695" w:rsidRPr="00B7535D" w:rsidRDefault="001C49CB" w:rsidP="00B7535D">
      <w:pPr>
        <w:autoSpaceDE w:val="0"/>
        <w:autoSpaceDN w:val="0"/>
        <w:adjustRightInd w:val="0"/>
        <w:spacing w:after="0" w:line="276" w:lineRule="auto"/>
        <w:jc w:val="both"/>
        <w:rPr>
          <w:rFonts w:ascii="Times New Roman" w:hAnsi="Times New Roman" w:cs="Times New Roman"/>
          <w:sz w:val="24"/>
          <w:szCs w:val="24"/>
          <w:lang w:bidi="te-IN"/>
        </w:rPr>
      </w:pPr>
      <w:commentRangeStart w:id="15"/>
      <w:r w:rsidRPr="00B7535D">
        <w:rPr>
          <w:rFonts w:ascii="Times New Roman" w:hAnsi="Times New Roman" w:cs="Times New Roman"/>
          <w:sz w:val="24"/>
          <w:szCs w:val="24"/>
          <w:lang w:bidi="te-IN"/>
        </w:rPr>
        <w:t>ASP and OMP</w:t>
      </w:r>
      <w:r w:rsidR="005E74ED" w:rsidRPr="00B7535D">
        <w:rPr>
          <w:rFonts w:ascii="Times New Roman" w:hAnsi="Times New Roman" w:cs="Times New Roman"/>
          <w:sz w:val="24"/>
          <w:szCs w:val="24"/>
          <w:lang w:bidi="te-IN"/>
        </w:rPr>
        <w:t xml:space="preserve"> were weighed (10</w:t>
      </w:r>
      <w:r w:rsidR="00102695" w:rsidRPr="00B7535D">
        <w:rPr>
          <w:rFonts w:ascii="Times New Roman" w:hAnsi="Times New Roman" w:cs="Times New Roman"/>
          <w:sz w:val="24"/>
          <w:szCs w:val="24"/>
          <w:lang w:bidi="te-IN"/>
        </w:rPr>
        <w:t xml:space="preserve"> mg each) an</w:t>
      </w:r>
      <w:r w:rsidR="005E74ED" w:rsidRPr="00B7535D">
        <w:rPr>
          <w:rFonts w:ascii="Times New Roman" w:hAnsi="Times New Roman" w:cs="Times New Roman"/>
          <w:sz w:val="24"/>
          <w:szCs w:val="24"/>
          <w:lang w:bidi="te-IN"/>
        </w:rPr>
        <w:t>d</w:t>
      </w:r>
      <w:r w:rsidRPr="00B7535D">
        <w:rPr>
          <w:rFonts w:ascii="Times New Roman" w:hAnsi="Times New Roman" w:cs="Times New Roman"/>
          <w:sz w:val="24"/>
          <w:szCs w:val="24"/>
          <w:lang w:bidi="te-IN"/>
        </w:rPr>
        <w:t xml:space="preserve"> </w:t>
      </w:r>
      <w:r w:rsidR="005E74ED" w:rsidRPr="00B7535D">
        <w:rPr>
          <w:rFonts w:ascii="Times New Roman" w:hAnsi="Times New Roman" w:cs="Times New Roman"/>
          <w:sz w:val="24"/>
          <w:szCs w:val="24"/>
          <w:lang w:bidi="te-IN"/>
        </w:rPr>
        <w:t>transferred to two separate 10</w:t>
      </w:r>
      <w:r w:rsidR="00102695" w:rsidRPr="00B7535D">
        <w:rPr>
          <w:rFonts w:ascii="Times New Roman" w:hAnsi="Times New Roman" w:cs="Times New Roman"/>
          <w:sz w:val="24"/>
          <w:szCs w:val="24"/>
          <w:lang w:bidi="te-IN"/>
        </w:rPr>
        <w:t xml:space="preserve"> ml volumetric flasks and</w:t>
      </w:r>
      <w:r w:rsidR="005E74ED" w:rsidRPr="00B7535D">
        <w:rPr>
          <w:rFonts w:ascii="Times New Roman" w:hAnsi="Times New Roman" w:cs="Times New Roman"/>
          <w:sz w:val="24"/>
          <w:szCs w:val="24"/>
          <w:lang w:bidi="te-IN"/>
        </w:rPr>
        <w:t xml:space="preserve"> dissolved in 5</w:t>
      </w:r>
      <w:r w:rsidR="00102695" w:rsidRPr="00B7535D">
        <w:rPr>
          <w:rFonts w:ascii="Times New Roman" w:hAnsi="Times New Roman" w:cs="Times New Roman"/>
          <w:sz w:val="24"/>
          <w:szCs w:val="24"/>
          <w:lang w:bidi="te-IN"/>
        </w:rPr>
        <w:t xml:space="preserve"> ml of water and make up the volume </w:t>
      </w:r>
      <w:r w:rsidRPr="00B7535D">
        <w:rPr>
          <w:rFonts w:ascii="Times New Roman" w:hAnsi="Times New Roman" w:cs="Times New Roman"/>
          <w:sz w:val="24"/>
          <w:szCs w:val="24"/>
          <w:lang w:bidi="te-IN"/>
        </w:rPr>
        <w:t>up to</w:t>
      </w:r>
      <w:r w:rsidR="00102695" w:rsidRPr="00B7535D">
        <w:rPr>
          <w:rFonts w:ascii="Times New Roman" w:hAnsi="Times New Roman" w:cs="Times New Roman"/>
          <w:sz w:val="24"/>
          <w:szCs w:val="24"/>
          <w:lang w:bidi="te-IN"/>
        </w:rPr>
        <w:t xml:space="preserve"> the mark with mobile phase. Working standards of the drugs were prepared from this solution.</w:t>
      </w:r>
    </w:p>
    <w:p w:rsidR="00102695" w:rsidRPr="00B7535D" w:rsidRDefault="00D30712"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lastRenderedPageBreak/>
        <w:t>Preparation of sample solution</w:t>
      </w:r>
      <w:r w:rsidR="00102695" w:rsidRPr="00B7535D">
        <w:rPr>
          <w:rFonts w:ascii="Times New Roman" w:hAnsi="Times New Roman" w:cs="Times New Roman"/>
          <w:b/>
          <w:bCs/>
          <w:sz w:val="24"/>
          <w:szCs w:val="24"/>
          <w:lang w:bidi="te-IN"/>
        </w:rPr>
        <w:t>:</w:t>
      </w:r>
    </w:p>
    <w:p w:rsidR="00852117" w:rsidRPr="00B7535D" w:rsidRDefault="005E74ED" w:rsidP="00B7535D">
      <w:pPr>
        <w:autoSpaceDE w:val="0"/>
        <w:autoSpaceDN w:val="0"/>
        <w:adjustRightInd w:val="0"/>
        <w:spacing w:after="0" w:line="276" w:lineRule="auto"/>
        <w:jc w:val="both"/>
        <w:rPr>
          <w:rFonts w:ascii="Times New Roman" w:hAnsi="Times New Roman" w:cs="Times New Roman"/>
          <w:sz w:val="24"/>
          <w:szCs w:val="24"/>
        </w:rPr>
      </w:pPr>
      <w:r w:rsidRPr="00B7535D">
        <w:rPr>
          <w:rFonts w:ascii="Times New Roman" w:hAnsi="Times New Roman" w:cs="Times New Roman"/>
          <w:sz w:val="24"/>
          <w:szCs w:val="24"/>
          <w:lang w:bidi="te-IN"/>
        </w:rPr>
        <w:t>Twenty tablets (Yosprala</w:t>
      </w:r>
      <w:r w:rsidR="00D00768" w:rsidRPr="00B7535D">
        <w:rPr>
          <w:rFonts w:ascii="Times New Roman" w:hAnsi="Times New Roman" w:cs="Times New Roman"/>
          <w:sz w:val="24"/>
          <w:szCs w:val="24"/>
          <w:lang w:bidi="te-IN"/>
        </w:rPr>
        <w:t>, Make:Aralez Pharmaceuticals</w:t>
      </w:r>
      <w:r w:rsidR="00102695" w:rsidRPr="00B7535D">
        <w:rPr>
          <w:rFonts w:ascii="Times New Roman" w:hAnsi="Times New Roman" w:cs="Times New Roman"/>
          <w:sz w:val="24"/>
          <w:szCs w:val="24"/>
          <w:lang w:bidi="te-IN"/>
        </w:rPr>
        <w:t xml:space="preserve">) were weighed. Anaccurately weighed amount of the </w:t>
      </w:r>
      <w:commentRangeStart w:id="16"/>
      <w:r w:rsidR="00102695" w:rsidRPr="00B7535D">
        <w:rPr>
          <w:rFonts w:ascii="Times New Roman" w:hAnsi="Times New Roman" w:cs="Times New Roman"/>
          <w:sz w:val="24"/>
          <w:szCs w:val="24"/>
          <w:lang w:bidi="te-IN"/>
        </w:rPr>
        <w:t>finelypowdered</w:t>
      </w:r>
      <w:commentRangeEnd w:id="16"/>
      <w:r w:rsidR="00580EFD">
        <w:rPr>
          <w:rStyle w:val="CommentReference"/>
        </w:rPr>
        <w:commentReference w:id="16"/>
      </w:r>
      <w:r w:rsidR="00102695" w:rsidRPr="00B7535D">
        <w:rPr>
          <w:rFonts w:ascii="Times New Roman" w:hAnsi="Times New Roman" w:cs="Times New Roman"/>
          <w:sz w:val="24"/>
          <w:szCs w:val="24"/>
          <w:lang w:bidi="te-IN"/>
        </w:rPr>
        <w:t xml:space="preserve"> tablets</w:t>
      </w:r>
      <w:r w:rsidR="00D00768" w:rsidRPr="00B7535D">
        <w:rPr>
          <w:rFonts w:ascii="Times New Roman" w:hAnsi="Times New Roman" w:cs="Times New Roman"/>
          <w:sz w:val="24"/>
          <w:szCs w:val="24"/>
          <w:lang w:bidi="te-IN"/>
        </w:rPr>
        <w:t xml:space="preserve"> </w:t>
      </w:r>
      <w:r w:rsidR="00102695" w:rsidRPr="00B7535D">
        <w:rPr>
          <w:rFonts w:ascii="Times New Roman" w:hAnsi="Times New Roman" w:cs="Times New Roman"/>
          <w:sz w:val="24"/>
          <w:szCs w:val="24"/>
          <w:lang w:bidi="te-IN"/>
        </w:rPr>
        <w:t>equivalent to</w:t>
      </w:r>
      <w:r w:rsidR="00D00768" w:rsidRPr="00B7535D">
        <w:rPr>
          <w:rFonts w:ascii="Times New Roman" w:hAnsi="Times New Roman" w:cs="Times New Roman"/>
          <w:sz w:val="24"/>
          <w:szCs w:val="24"/>
          <w:lang w:bidi="te-IN"/>
        </w:rPr>
        <w:t xml:space="preserve"> 10mg</w:t>
      </w:r>
      <w:r w:rsidR="00102695" w:rsidRPr="00B7535D">
        <w:rPr>
          <w:rFonts w:ascii="Times New Roman" w:hAnsi="Times New Roman" w:cs="Times New Roman"/>
          <w:sz w:val="24"/>
          <w:szCs w:val="24"/>
          <w:lang w:bidi="te-IN"/>
        </w:rPr>
        <w:t xml:space="preserve"> </w:t>
      </w:r>
      <w:r w:rsidR="00D00768" w:rsidRPr="00B7535D">
        <w:rPr>
          <w:rFonts w:ascii="Times New Roman" w:hAnsi="Times New Roman" w:cs="Times New Roman"/>
          <w:sz w:val="24"/>
          <w:szCs w:val="24"/>
          <w:lang w:bidi="te-IN"/>
        </w:rPr>
        <w:t>was made up to 10</w:t>
      </w:r>
      <w:r w:rsidR="00102695" w:rsidRPr="00B7535D">
        <w:rPr>
          <w:rFonts w:ascii="Times New Roman" w:hAnsi="Times New Roman" w:cs="Times New Roman"/>
          <w:sz w:val="24"/>
          <w:szCs w:val="24"/>
          <w:lang w:bidi="te-IN"/>
        </w:rPr>
        <w:t>mL with</w:t>
      </w:r>
      <w:r w:rsidR="00D00768" w:rsidRPr="00B7535D">
        <w:rPr>
          <w:rFonts w:ascii="Times New Roman" w:hAnsi="Times New Roman" w:cs="Times New Roman"/>
          <w:sz w:val="24"/>
          <w:szCs w:val="24"/>
          <w:lang w:bidi="te-IN"/>
        </w:rPr>
        <w:t xml:space="preserve"> </w:t>
      </w:r>
      <w:r w:rsidR="00102695" w:rsidRPr="00B7535D">
        <w:rPr>
          <w:rFonts w:ascii="Times New Roman" w:hAnsi="Times New Roman" w:cs="Times New Roman"/>
          <w:sz w:val="24"/>
          <w:szCs w:val="24"/>
          <w:lang w:bidi="te-IN"/>
        </w:rPr>
        <w:t>mobile phase. The solution was filtered</w:t>
      </w:r>
      <w:r w:rsidR="00D00768" w:rsidRPr="00B7535D">
        <w:rPr>
          <w:rFonts w:ascii="Times New Roman" w:hAnsi="Times New Roman" w:cs="Times New Roman"/>
          <w:sz w:val="24"/>
          <w:szCs w:val="24"/>
          <w:lang w:bidi="te-IN"/>
        </w:rPr>
        <w:t xml:space="preserve"> </w:t>
      </w:r>
      <w:r w:rsidR="00102695" w:rsidRPr="00B7535D">
        <w:rPr>
          <w:rFonts w:ascii="Times New Roman" w:hAnsi="Times New Roman" w:cs="Times New Roman"/>
          <w:sz w:val="24"/>
          <w:szCs w:val="24"/>
          <w:lang w:bidi="te-IN"/>
        </w:rPr>
        <w:t>followed by serial dilution to the required</w:t>
      </w:r>
      <w:r w:rsidR="00D00768" w:rsidRPr="00B7535D">
        <w:rPr>
          <w:rFonts w:ascii="Times New Roman" w:hAnsi="Times New Roman" w:cs="Times New Roman"/>
          <w:sz w:val="24"/>
          <w:szCs w:val="24"/>
          <w:lang w:bidi="te-IN"/>
        </w:rPr>
        <w:t xml:space="preserve"> </w:t>
      </w:r>
      <w:r w:rsidR="00102695" w:rsidRPr="00B7535D">
        <w:rPr>
          <w:rFonts w:ascii="Times New Roman" w:hAnsi="Times New Roman" w:cs="Times New Roman"/>
          <w:sz w:val="24"/>
          <w:szCs w:val="24"/>
          <w:lang w:bidi="te-IN"/>
        </w:rPr>
        <w:t>concentrations for each experiment</w:t>
      </w:r>
      <w:commentRangeEnd w:id="15"/>
      <w:r w:rsidR="00303A4A">
        <w:rPr>
          <w:rStyle w:val="CommentReference"/>
        </w:rPr>
        <w:commentReference w:id="15"/>
      </w:r>
      <w:r w:rsidR="00102695" w:rsidRPr="00B7535D">
        <w:rPr>
          <w:rFonts w:ascii="Times New Roman" w:hAnsi="Times New Roman" w:cs="Times New Roman"/>
          <w:sz w:val="24"/>
          <w:szCs w:val="24"/>
          <w:lang w:bidi="te-IN"/>
        </w:rPr>
        <w:t>.</w:t>
      </w:r>
    </w:p>
    <w:p w:rsidR="00CE0AA2" w:rsidRPr="00B7535D" w:rsidRDefault="00CE0AA2"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 xml:space="preserve">Results and Discussion: </w:t>
      </w:r>
    </w:p>
    <w:p w:rsidR="005E0997" w:rsidRPr="00B7535D" w:rsidRDefault="00CE0AA2"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Method Development:</w:t>
      </w:r>
    </w:p>
    <w:p w:rsidR="00852117" w:rsidRPr="00B7535D" w:rsidRDefault="00D30712" w:rsidP="00B7535D">
      <w:pPr>
        <w:autoSpaceDE w:val="0"/>
        <w:autoSpaceDN w:val="0"/>
        <w:adjustRightInd w:val="0"/>
        <w:spacing w:after="0" w:line="276"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Number of mobile phase and their different proportions</w:t>
      </w:r>
      <w:r w:rsidR="007775A9"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were tried and finally was selected as </w:t>
      </w:r>
      <w:r w:rsidRPr="00B7535D">
        <w:rPr>
          <w:rFonts w:ascii="Times New Roman" w:hAnsi="Times New Roman" w:cs="Times New Roman"/>
          <w:sz w:val="24"/>
          <w:szCs w:val="24"/>
        </w:rPr>
        <w:t>0.1 M Di</w:t>
      </w:r>
      <w:r w:rsidR="000444E0" w:rsidRPr="00B7535D">
        <w:rPr>
          <w:rFonts w:ascii="Times New Roman" w:hAnsi="Times New Roman" w:cs="Times New Roman"/>
          <w:sz w:val="24"/>
          <w:szCs w:val="24"/>
        </w:rPr>
        <w:t>potassium Phosphate buffer (pH 3) and Methanol in the ratio of 40:6</w:t>
      </w:r>
      <w:r w:rsidRPr="00B7535D">
        <w:rPr>
          <w:rFonts w:ascii="Times New Roman" w:hAnsi="Times New Roman" w:cs="Times New Roman"/>
          <w:sz w:val="24"/>
          <w:szCs w:val="24"/>
        </w:rPr>
        <w:t>0 v/v</w:t>
      </w:r>
      <w:r w:rsidR="00837F77" w:rsidRPr="00B7535D">
        <w:rPr>
          <w:rFonts w:ascii="Times New Roman" w:hAnsi="Times New Roman" w:cs="Times New Roman"/>
          <w:sz w:val="24"/>
          <w:szCs w:val="24"/>
        </w:rPr>
        <w:t xml:space="preserve"> </w:t>
      </w:r>
      <w:r w:rsidRPr="00B7535D">
        <w:rPr>
          <w:rFonts w:ascii="Times New Roman" w:hAnsi="Times New Roman" w:cs="Times New Roman"/>
          <w:sz w:val="24"/>
          <w:szCs w:val="24"/>
          <w:lang w:bidi="te-IN"/>
        </w:rPr>
        <w:t>appropriate mobile phase which</w:t>
      </w:r>
      <w:r w:rsidR="00837F77"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gave good resolution and acceptable system suitability</w:t>
      </w:r>
      <w:r w:rsidR="00837F77"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parameters.</w:t>
      </w:r>
      <w:r w:rsidR="00CE0AA2" w:rsidRPr="00B7535D">
        <w:rPr>
          <w:rFonts w:ascii="Times New Roman" w:hAnsi="Times New Roman" w:cs="Times New Roman"/>
          <w:sz w:val="24"/>
          <w:szCs w:val="24"/>
          <w:lang w:bidi="te-IN"/>
        </w:rPr>
        <w:t xml:space="preserve"> The results of system suitability parameters were shown in table </w:t>
      </w:r>
      <w:r w:rsidR="00A54A30" w:rsidRPr="00B7535D">
        <w:rPr>
          <w:rFonts w:ascii="Times New Roman" w:hAnsi="Times New Roman" w:cs="Times New Roman"/>
          <w:sz w:val="24"/>
          <w:szCs w:val="24"/>
          <w:lang w:bidi="te-IN"/>
        </w:rPr>
        <w:t>2</w:t>
      </w:r>
      <w:r w:rsidR="00CE0AA2" w:rsidRPr="00B7535D">
        <w:rPr>
          <w:rFonts w:ascii="Times New Roman" w:hAnsi="Times New Roman" w:cs="Times New Roman"/>
          <w:sz w:val="24"/>
          <w:szCs w:val="24"/>
          <w:lang w:bidi="te-IN"/>
        </w:rPr>
        <w:t>.</w:t>
      </w:r>
      <w:r w:rsidRPr="00B7535D">
        <w:rPr>
          <w:rFonts w:ascii="Times New Roman" w:hAnsi="Times New Roman" w:cs="Times New Roman"/>
          <w:sz w:val="24"/>
          <w:szCs w:val="24"/>
          <w:lang w:bidi="te-IN"/>
        </w:rPr>
        <w:t xml:space="preserve"> The chromatogram of working standard</w:t>
      </w:r>
      <w:r w:rsidR="00837F77"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solution is shown in </w:t>
      </w:r>
      <w:commentRangeStart w:id="17"/>
      <w:r w:rsidRPr="00B7535D">
        <w:rPr>
          <w:rFonts w:ascii="Times New Roman" w:hAnsi="Times New Roman" w:cs="Times New Roman"/>
          <w:sz w:val="24"/>
          <w:szCs w:val="24"/>
          <w:lang w:bidi="te-IN"/>
        </w:rPr>
        <w:t>Fig</w:t>
      </w:r>
      <w:commentRangeEnd w:id="17"/>
      <w:r w:rsidR="00580EFD">
        <w:rPr>
          <w:rStyle w:val="CommentReference"/>
        </w:rPr>
        <w:commentReference w:id="17"/>
      </w:r>
      <w:r w:rsidRPr="00B7535D">
        <w:rPr>
          <w:rFonts w:ascii="Times New Roman" w:hAnsi="Times New Roman" w:cs="Times New Roman"/>
          <w:sz w:val="24"/>
          <w:szCs w:val="24"/>
          <w:lang w:bidi="te-IN"/>
        </w:rPr>
        <w:t xml:space="preserve"> 3.</w:t>
      </w:r>
      <w:r w:rsidR="00A54A30" w:rsidRPr="00B7535D">
        <w:rPr>
          <w:rFonts w:ascii="Times New Roman" w:hAnsi="Times New Roman" w:cs="Times New Roman"/>
          <w:sz w:val="24"/>
          <w:szCs w:val="24"/>
          <w:lang w:bidi="te-IN"/>
        </w:rPr>
        <w:t xml:space="preserve"> The </w:t>
      </w:r>
      <w:r w:rsidR="00837F77" w:rsidRPr="00B7535D">
        <w:rPr>
          <w:rFonts w:ascii="Times New Roman" w:hAnsi="Times New Roman" w:cs="Times New Roman"/>
          <w:sz w:val="24"/>
          <w:szCs w:val="24"/>
          <w:lang w:bidi="te-IN"/>
        </w:rPr>
        <w:t>summary of Chromatographic conditions was</w:t>
      </w:r>
      <w:r w:rsidR="00A54A30" w:rsidRPr="00B7535D">
        <w:rPr>
          <w:rFonts w:ascii="Times New Roman" w:hAnsi="Times New Roman" w:cs="Times New Roman"/>
          <w:sz w:val="24"/>
          <w:szCs w:val="24"/>
          <w:lang w:bidi="te-IN"/>
        </w:rPr>
        <w:t xml:space="preserve"> given in table 1.</w:t>
      </w:r>
    </w:p>
    <w:p w:rsidR="00B7535D" w:rsidRDefault="00B7535D" w:rsidP="00B7535D">
      <w:pPr>
        <w:autoSpaceDE w:val="0"/>
        <w:autoSpaceDN w:val="0"/>
        <w:adjustRightInd w:val="0"/>
        <w:spacing w:after="0" w:line="276" w:lineRule="auto"/>
        <w:jc w:val="center"/>
        <w:rPr>
          <w:rFonts w:ascii="Times New Roman" w:hAnsi="Times New Roman" w:cs="Times New Roman"/>
          <w:b/>
          <w:bCs/>
          <w:sz w:val="24"/>
          <w:szCs w:val="24"/>
          <w:lang w:bidi="te-IN"/>
        </w:rPr>
      </w:pPr>
    </w:p>
    <w:p w:rsidR="00B7535D" w:rsidRDefault="00B7535D" w:rsidP="00B7535D">
      <w:pPr>
        <w:autoSpaceDE w:val="0"/>
        <w:autoSpaceDN w:val="0"/>
        <w:adjustRightInd w:val="0"/>
        <w:spacing w:after="0" w:line="276" w:lineRule="auto"/>
        <w:jc w:val="center"/>
        <w:rPr>
          <w:rFonts w:ascii="Times New Roman" w:hAnsi="Times New Roman" w:cs="Times New Roman"/>
          <w:b/>
          <w:bCs/>
          <w:sz w:val="24"/>
          <w:szCs w:val="24"/>
          <w:lang w:bidi="te-IN"/>
        </w:rPr>
      </w:pPr>
    </w:p>
    <w:p w:rsidR="00A54A30" w:rsidRPr="00B7535D" w:rsidRDefault="00A54A30" w:rsidP="00B7535D">
      <w:pPr>
        <w:autoSpaceDE w:val="0"/>
        <w:autoSpaceDN w:val="0"/>
        <w:adjustRightInd w:val="0"/>
        <w:spacing w:after="0" w:line="240" w:lineRule="auto"/>
        <w:jc w:val="center"/>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Table 1: Summary of Chromatographic conditions</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4185"/>
        <w:gridCol w:w="4379"/>
      </w:tblGrid>
      <w:tr w:rsidR="00A54A30" w:rsidRPr="00B7535D" w:rsidTr="00A54A30">
        <w:trPr>
          <w:trHeight w:val="234"/>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S. No</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b/>
                <w:bCs/>
                <w:sz w:val="24"/>
                <w:szCs w:val="24"/>
                <w:lang w:bidi="te-IN"/>
              </w:rPr>
            </w:pPr>
            <w:commentRangeStart w:id="18"/>
            <w:r w:rsidRPr="00B7535D">
              <w:rPr>
                <w:rFonts w:ascii="Times New Roman" w:hAnsi="Times New Roman" w:cs="Times New Roman"/>
                <w:b/>
                <w:bCs/>
                <w:sz w:val="24"/>
                <w:szCs w:val="24"/>
                <w:lang w:bidi="te-IN"/>
              </w:rPr>
              <w:t>Parameter</w:t>
            </w:r>
          </w:p>
        </w:tc>
        <w:tc>
          <w:tcPr>
            <w:tcW w:w="4379"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Description/Value</w:t>
            </w:r>
            <w:commentRangeEnd w:id="18"/>
            <w:r w:rsidR="003D7E0A">
              <w:rPr>
                <w:rStyle w:val="CommentReference"/>
              </w:rPr>
              <w:commentReference w:id="18"/>
            </w:r>
          </w:p>
        </w:tc>
      </w:tr>
      <w:tr w:rsidR="00A54A30" w:rsidRPr="00B7535D" w:rsidTr="00A54A30">
        <w:trPr>
          <w:trHeight w:val="234"/>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1.</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Stationary Phase</w:t>
            </w:r>
          </w:p>
        </w:tc>
        <w:tc>
          <w:tcPr>
            <w:tcW w:w="4379"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 xml:space="preserve">Water’s C18 (250X4.6X5) </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2</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Mobile Phase</w:t>
            </w:r>
          </w:p>
        </w:tc>
        <w:tc>
          <w:tcPr>
            <w:tcW w:w="4379"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0.1 M Di</w:t>
            </w:r>
            <w:r w:rsidR="000444E0" w:rsidRPr="00B7535D">
              <w:rPr>
                <w:rFonts w:ascii="Times New Roman" w:hAnsi="Times New Roman" w:cs="Times New Roman"/>
                <w:sz w:val="24"/>
                <w:szCs w:val="24"/>
                <w:lang w:bidi="te-IN"/>
              </w:rPr>
              <w:t>potassium Phosphate buffer (pH 3) and Methanol in the ratio of 40:6</w:t>
            </w:r>
            <w:r w:rsidRPr="00B7535D">
              <w:rPr>
                <w:rFonts w:ascii="Times New Roman" w:hAnsi="Times New Roman" w:cs="Times New Roman"/>
                <w:sz w:val="24"/>
                <w:szCs w:val="24"/>
                <w:lang w:bidi="te-IN"/>
              </w:rPr>
              <w:t>0 v/v</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3</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Flow rate</w:t>
            </w:r>
          </w:p>
        </w:tc>
        <w:tc>
          <w:tcPr>
            <w:tcW w:w="4379"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1 ml/min</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4</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Detection Wavelength</w:t>
            </w:r>
          </w:p>
        </w:tc>
        <w:tc>
          <w:tcPr>
            <w:tcW w:w="4379" w:type="dxa"/>
            <w:vAlign w:val="center"/>
          </w:tcPr>
          <w:p w:rsidR="00A54A30" w:rsidRPr="00B7535D" w:rsidRDefault="000444E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256</w:t>
            </w:r>
            <w:r w:rsidR="00A54A30" w:rsidRPr="00B7535D">
              <w:rPr>
                <w:rFonts w:ascii="Times New Roman" w:hAnsi="Times New Roman" w:cs="Times New Roman"/>
                <w:sz w:val="24"/>
                <w:szCs w:val="24"/>
                <w:lang w:bidi="te-IN"/>
              </w:rPr>
              <w:t xml:space="preserve"> nm</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5</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Detector</w:t>
            </w:r>
          </w:p>
        </w:tc>
        <w:tc>
          <w:tcPr>
            <w:tcW w:w="4379"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Photo diode array</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6</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Injection</w:t>
            </w:r>
          </w:p>
        </w:tc>
        <w:tc>
          <w:tcPr>
            <w:tcW w:w="4379" w:type="dxa"/>
            <w:vAlign w:val="center"/>
          </w:tcPr>
          <w:p w:rsidR="00A54A30" w:rsidRPr="00B7535D" w:rsidRDefault="00A5437B"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auto sampler</w:t>
            </w:r>
            <w:r w:rsidR="00A54A30" w:rsidRPr="00B7535D">
              <w:rPr>
                <w:rFonts w:ascii="Times New Roman" w:hAnsi="Times New Roman" w:cs="Times New Roman"/>
                <w:sz w:val="24"/>
                <w:szCs w:val="24"/>
                <w:lang w:bidi="te-IN"/>
              </w:rPr>
              <w:t xml:space="preserve"> -Waters, model 717 plus</w:t>
            </w:r>
          </w:p>
        </w:tc>
      </w:tr>
      <w:tr w:rsidR="00A54A30" w:rsidRPr="00B7535D" w:rsidTr="005E0997">
        <w:trPr>
          <w:trHeight w:val="1259"/>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7</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Rt’s</w:t>
            </w:r>
          </w:p>
        </w:tc>
        <w:tc>
          <w:tcPr>
            <w:tcW w:w="4379" w:type="dxa"/>
            <w:vAlign w:val="center"/>
          </w:tcPr>
          <w:p w:rsidR="00A54A30" w:rsidRPr="00B7535D" w:rsidRDefault="00C00AAA"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Omeprazole – 2</w:t>
            </w:r>
            <w:r w:rsidR="00A54A30" w:rsidRPr="00B7535D">
              <w:rPr>
                <w:rFonts w:ascii="Times New Roman" w:hAnsi="Times New Roman" w:cs="Times New Roman"/>
                <w:sz w:val="24"/>
                <w:szCs w:val="24"/>
                <w:lang w:bidi="te-IN"/>
              </w:rPr>
              <w:t>.</w:t>
            </w:r>
            <w:r w:rsidR="00FA62BA" w:rsidRPr="00B7535D">
              <w:rPr>
                <w:rFonts w:ascii="Times New Roman" w:hAnsi="Times New Roman" w:cs="Times New Roman"/>
                <w:sz w:val="24"/>
                <w:szCs w:val="24"/>
                <w:lang w:bidi="te-IN"/>
              </w:rPr>
              <w:t>323</w:t>
            </w:r>
            <w:r w:rsidR="00A54A30" w:rsidRPr="00B7535D">
              <w:rPr>
                <w:rFonts w:ascii="Times New Roman" w:hAnsi="Times New Roman" w:cs="Times New Roman"/>
                <w:sz w:val="24"/>
                <w:szCs w:val="24"/>
                <w:lang w:bidi="te-IN"/>
              </w:rPr>
              <w:t>Min</w:t>
            </w:r>
          </w:p>
          <w:p w:rsidR="00C00AAA" w:rsidRPr="00B7535D" w:rsidRDefault="00C00AAA"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Aspirin</w:t>
            </w:r>
            <w:r w:rsidR="00A5437B"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 </w:t>
            </w:r>
            <w:r w:rsidR="00A5437B"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4..342 Min</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8</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Injection volume</w:t>
            </w:r>
          </w:p>
        </w:tc>
        <w:tc>
          <w:tcPr>
            <w:tcW w:w="4379"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10 μl</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9</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Column Temperature</w:t>
            </w:r>
          </w:p>
        </w:tc>
        <w:tc>
          <w:tcPr>
            <w:tcW w:w="4379"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35 °C</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10</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Run time</w:t>
            </w:r>
          </w:p>
        </w:tc>
        <w:tc>
          <w:tcPr>
            <w:tcW w:w="4379" w:type="dxa"/>
            <w:vAlign w:val="center"/>
          </w:tcPr>
          <w:p w:rsidR="00A54A30" w:rsidRPr="00B7535D" w:rsidRDefault="00BA1563"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6</w:t>
            </w:r>
            <w:r w:rsidR="00A54A30" w:rsidRPr="00B7535D">
              <w:rPr>
                <w:rFonts w:ascii="Times New Roman" w:hAnsi="Times New Roman" w:cs="Times New Roman"/>
                <w:sz w:val="24"/>
                <w:szCs w:val="24"/>
                <w:lang w:bidi="te-IN"/>
              </w:rPr>
              <w:t xml:space="preserve"> mins</w:t>
            </w:r>
          </w:p>
        </w:tc>
      </w:tr>
      <w:tr w:rsidR="00A54A30" w:rsidRPr="00B7535D" w:rsidTr="00A54A30">
        <w:trPr>
          <w:trHeight w:val="38"/>
        </w:trPr>
        <w:tc>
          <w:tcPr>
            <w:tcW w:w="907"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11</w:t>
            </w:r>
          </w:p>
        </w:tc>
        <w:tc>
          <w:tcPr>
            <w:tcW w:w="4185"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Diluent</w:t>
            </w:r>
          </w:p>
        </w:tc>
        <w:tc>
          <w:tcPr>
            <w:tcW w:w="4379" w:type="dxa"/>
            <w:vAlign w:val="center"/>
          </w:tcPr>
          <w:p w:rsidR="00A54A30" w:rsidRPr="00B7535D" w:rsidRDefault="00A54A30" w:rsidP="00B7535D">
            <w:pPr>
              <w:autoSpaceDE w:val="0"/>
              <w:autoSpaceDN w:val="0"/>
              <w:adjustRightInd w:val="0"/>
              <w:spacing w:after="0" w:line="240"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Mobile Phase</w:t>
            </w:r>
          </w:p>
        </w:tc>
      </w:tr>
    </w:tbl>
    <w:p w:rsidR="00A54A30" w:rsidRPr="00B7535D" w:rsidRDefault="00A54A30" w:rsidP="00B7535D">
      <w:pPr>
        <w:autoSpaceDE w:val="0"/>
        <w:autoSpaceDN w:val="0"/>
        <w:adjustRightInd w:val="0"/>
        <w:spacing w:after="0" w:line="276" w:lineRule="auto"/>
        <w:jc w:val="both"/>
        <w:rPr>
          <w:rFonts w:ascii="Times New Roman" w:hAnsi="Times New Roman" w:cs="Times New Roman"/>
          <w:sz w:val="24"/>
          <w:szCs w:val="24"/>
          <w:lang w:bidi="te-IN"/>
        </w:rPr>
      </w:pPr>
    </w:p>
    <w:p w:rsidR="00D30712" w:rsidRPr="00B7535D" w:rsidRDefault="00C81C1B" w:rsidP="00B7535D">
      <w:pPr>
        <w:autoSpaceDE w:val="0"/>
        <w:autoSpaceDN w:val="0"/>
        <w:adjustRightInd w:val="0"/>
        <w:spacing w:after="0" w:line="276" w:lineRule="auto"/>
        <w:jc w:val="center"/>
        <w:rPr>
          <w:rFonts w:ascii="Times New Roman" w:hAnsi="Times New Roman" w:cs="Times New Roman"/>
          <w:sz w:val="24"/>
          <w:szCs w:val="24"/>
        </w:rPr>
      </w:pPr>
      <w:commentRangeStart w:id="19"/>
      <w:r w:rsidRPr="00B7535D">
        <w:rPr>
          <w:rFonts w:ascii="Times New Roman" w:hAnsi="Times New Roman" w:cs="Times New Roman"/>
          <w:noProof/>
          <w:sz w:val="24"/>
          <w:szCs w:val="24"/>
        </w:rPr>
        <w:drawing>
          <wp:inline distT="0" distB="0" distL="0" distR="0">
            <wp:extent cx="2609305" cy="1458851"/>
            <wp:effectExtent l="19050" t="0" r="545" b="0"/>
            <wp:docPr id="2" name="Picture 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cstate="print"/>
                    <a:srcRect/>
                    <a:stretch>
                      <a:fillRect/>
                    </a:stretch>
                  </pic:blipFill>
                  <pic:spPr bwMode="auto">
                    <a:xfrm>
                      <a:off x="0" y="0"/>
                      <a:ext cx="2607499" cy="1457841"/>
                    </a:xfrm>
                    <a:prstGeom prst="rect">
                      <a:avLst/>
                    </a:prstGeom>
                    <a:noFill/>
                    <a:ln w="9525">
                      <a:noFill/>
                      <a:miter lim="800000"/>
                      <a:headEnd/>
                      <a:tailEnd/>
                    </a:ln>
                  </pic:spPr>
                </pic:pic>
              </a:graphicData>
            </a:graphic>
          </wp:inline>
        </w:drawing>
      </w:r>
      <w:commentRangeEnd w:id="19"/>
      <w:r w:rsidR="003D7E0A">
        <w:rPr>
          <w:rStyle w:val="CommentReference"/>
        </w:rPr>
        <w:commentReference w:id="19"/>
      </w:r>
    </w:p>
    <w:p w:rsidR="00D30712" w:rsidRPr="00B7535D" w:rsidRDefault="00D30712" w:rsidP="00B7535D">
      <w:pPr>
        <w:autoSpaceDE w:val="0"/>
        <w:autoSpaceDN w:val="0"/>
        <w:adjustRightInd w:val="0"/>
        <w:spacing w:after="0" w:line="276" w:lineRule="auto"/>
        <w:jc w:val="center"/>
        <w:rPr>
          <w:rFonts w:ascii="Times New Roman" w:hAnsi="Times New Roman" w:cs="Times New Roman"/>
          <w:b/>
          <w:bCs/>
          <w:sz w:val="24"/>
          <w:szCs w:val="24"/>
          <w:lang w:bidi="te-IN"/>
        </w:rPr>
      </w:pPr>
      <w:commentRangeStart w:id="20"/>
      <w:r w:rsidRPr="00B7535D">
        <w:rPr>
          <w:rFonts w:ascii="Times New Roman" w:hAnsi="Times New Roman" w:cs="Times New Roman"/>
          <w:b/>
          <w:bCs/>
          <w:sz w:val="24"/>
          <w:szCs w:val="24"/>
          <w:lang w:bidi="te-IN"/>
        </w:rPr>
        <w:t>Fig.</w:t>
      </w:r>
      <w:commentRangeEnd w:id="20"/>
      <w:r w:rsidR="00580EFD">
        <w:rPr>
          <w:rStyle w:val="CommentReference"/>
        </w:rPr>
        <w:commentReference w:id="20"/>
      </w:r>
      <w:r w:rsidRPr="00B7535D">
        <w:rPr>
          <w:rFonts w:ascii="Times New Roman" w:hAnsi="Times New Roman" w:cs="Times New Roman"/>
          <w:b/>
          <w:bCs/>
          <w:sz w:val="24"/>
          <w:szCs w:val="24"/>
          <w:lang w:bidi="te-IN"/>
        </w:rPr>
        <w:t xml:space="preserve">3 </w:t>
      </w:r>
      <w:r w:rsidR="00B2168B" w:rsidRPr="00B7535D">
        <w:rPr>
          <w:rFonts w:ascii="Times New Roman" w:hAnsi="Times New Roman" w:cs="Times New Roman"/>
          <w:b/>
          <w:bCs/>
          <w:sz w:val="24"/>
          <w:szCs w:val="24"/>
          <w:lang w:bidi="te-IN"/>
        </w:rPr>
        <w:t xml:space="preserve">Typical </w:t>
      </w:r>
      <w:r w:rsidRPr="00B7535D">
        <w:rPr>
          <w:rFonts w:ascii="Times New Roman" w:hAnsi="Times New Roman" w:cs="Times New Roman"/>
          <w:b/>
          <w:bCs/>
          <w:sz w:val="24"/>
          <w:szCs w:val="24"/>
          <w:lang w:bidi="te-IN"/>
        </w:rPr>
        <w:t xml:space="preserve">Chromatogram of </w:t>
      </w:r>
      <w:r w:rsidR="00847787" w:rsidRPr="00B7535D">
        <w:rPr>
          <w:rFonts w:ascii="Times New Roman" w:hAnsi="Times New Roman" w:cs="Times New Roman"/>
          <w:b/>
          <w:bCs/>
          <w:sz w:val="24"/>
          <w:szCs w:val="24"/>
          <w:lang w:bidi="te-IN"/>
        </w:rPr>
        <w:t xml:space="preserve"> Omeprazole</w:t>
      </w:r>
      <w:r w:rsidR="00B2168B" w:rsidRPr="00B7535D">
        <w:rPr>
          <w:rFonts w:ascii="Times New Roman" w:hAnsi="Times New Roman" w:cs="Times New Roman"/>
          <w:b/>
          <w:bCs/>
          <w:sz w:val="24"/>
          <w:szCs w:val="24"/>
          <w:lang w:bidi="te-IN"/>
        </w:rPr>
        <w:t xml:space="preserve"> </w:t>
      </w:r>
      <w:commentRangeStart w:id="21"/>
      <w:r w:rsidR="00847787" w:rsidRPr="00B7535D">
        <w:rPr>
          <w:rFonts w:ascii="Times New Roman" w:hAnsi="Times New Roman" w:cs="Times New Roman"/>
          <w:b/>
          <w:bCs/>
          <w:sz w:val="24"/>
          <w:szCs w:val="24"/>
          <w:lang w:bidi="te-IN"/>
        </w:rPr>
        <w:t>&amp;</w:t>
      </w:r>
      <w:commentRangeEnd w:id="21"/>
      <w:r w:rsidR="00580EFD">
        <w:rPr>
          <w:rStyle w:val="CommentReference"/>
        </w:rPr>
        <w:commentReference w:id="21"/>
      </w:r>
      <w:r w:rsidR="00847787" w:rsidRPr="00B7535D">
        <w:rPr>
          <w:rFonts w:ascii="Times New Roman" w:hAnsi="Times New Roman" w:cs="Times New Roman"/>
          <w:b/>
          <w:bCs/>
          <w:sz w:val="24"/>
          <w:szCs w:val="24"/>
          <w:lang w:bidi="te-IN"/>
        </w:rPr>
        <w:t xml:space="preserve"> Aspirin</w:t>
      </w:r>
    </w:p>
    <w:p w:rsidR="00C81C1B" w:rsidRPr="00B7535D" w:rsidRDefault="00C81C1B" w:rsidP="00B7535D">
      <w:pPr>
        <w:autoSpaceDE w:val="0"/>
        <w:autoSpaceDN w:val="0"/>
        <w:adjustRightInd w:val="0"/>
        <w:spacing w:after="0" w:line="276" w:lineRule="auto"/>
        <w:rPr>
          <w:rFonts w:ascii="Times New Roman" w:hAnsi="Times New Roman" w:cs="Times New Roman"/>
          <w:b/>
          <w:bCs/>
          <w:sz w:val="24"/>
          <w:szCs w:val="24"/>
          <w:lang w:bidi="te-IN"/>
        </w:rPr>
      </w:pPr>
    </w:p>
    <w:p w:rsidR="00CE0AA2" w:rsidRPr="00B7535D" w:rsidRDefault="00CE0AA2" w:rsidP="00B7535D">
      <w:pPr>
        <w:autoSpaceDE w:val="0"/>
        <w:autoSpaceDN w:val="0"/>
        <w:adjustRightInd w:val="0"/>
        <w:spacing w:after="0" w:line="276" w:lineRule="auto"/>
        <w:jc w:val="center"/>
        <w:rPr>
          <w:rFonts w:ascii="Times New Roman" w:hAnsi="Times New Roman" w:cs="Times New Roman"/>
          <w:b/>
          <w:bCs/>
          <w:sz w:val="24"/>
          <w:szCs w:val="24"/>
          <w:lang w:bidi="te-IN"/>
        </w:rPr>
      </w:pPr>
      <w:commentRangeStart w:id="22"/>
      <w:r w:rsidRPr="00B7535D">
        <w:rPr>
          <w:rFonts w:ascii="Times New Roman" w:hAnsi="Times New Roman" w:cs="Times New Roman"/>
          <w:b/>
          <w:bCs/>
          <w:sz w:val="24"/>
          <w:szCs w:val="24"/>
          <w:lang w:bidi="te-IN"/>
        </w:rPr>
        <w:t xml:space="preserve">Table </w:t>
      </w:r>
      <w:r w:rsidR="00A54A30" w:rsidRPr="00B7535D">
        <w:rPr>
          <w:rFonts w:ascii="Times New Roman" w:hAnsi="Times New Roman" w:cs="Times New Roman"/>
          <w:b/>
          <w:bCs/>
          <w:sz w:val="24"/>
          <w:szCs w:val="24"/>
          <w:lang w:bidi="te-IN"/>
        </w:rPr>
        <w:t>2</w:t>
      </w:r>
      <w:r w:rsidRPr="00B7535D">
        <w:rPr>
          <w:rFonts w:ascii="Times New Roman" w:hAnsi="Times New Roman" w:cs="Times New Roman"/>
          <w:b/>
          <w:bCs/>
          <w:sz w:val="24"/>
          <w:szCs w:val="24"/>
          <w:lang w:bidi="te-IN"/>
        </w:rPr>
        <w:t>: System suitability parameters</w:t>
      </w:r>
      <w:commentRangeEnd w:id="22"/>
      <w:r w:rsidR="003D7E0A">
        <w:rPr>
          <w:rStyle w:val="CommentReference"/>
        </w:rPr>
        <w:commentReference w:id="22"/>
      </w:r>
    </w:p>
    <w:p w:rsidR="00CE0AA2" w:rsidRPr="00B7535D" w:rsidRDefault="00CE0AA2" w:rsidP="00B7535D">
      <w:pPr>
        <w:autoSpaceDE w:val="0"/>
        <w:autoSpaceDN w:val="0"/>
        <w:adjustRightInd w:val="0"/>
        <w:spacing w:after="0" w:line="276" w:lineRule="auto"/>
        <w:jc w:val="center"/>
        <w:rPr>
          <w:rFonts w:ascii="Times New Roman" w:hAnsi="Times New Roman" w:cs="Times New Roman"/>
          <w:sz w:val="24"/>
          <w:szCs w:val="24"/>
          <w:lang w:bidi="te-IN"/>
        </w:rPr>
      </w:pPr>
    </w:p>
    <w:tbl>
      <w:tblPr>
        <w:tblStyle w:val="TableGrid"/>
        <w:tblW w:w="0" w:type="auto"/>
        <w:tblLook w:val="04A0"/>
      </w:tblPr>
      <w:tblGrid>
        <w:gridCol w:w="1081"/>
        <w:gridCol w:w="3103"/>
        <w:gridCol w:w="2313"/>
        <w:gridCol w:w="2227"/>
      </w:tblGrid>
      <w:tr w:rsidR="00CE0AA2" w:rsidRPr="00B7535D" w:rsidTr="00CE0AA2">
        <w:trPr>
          <w:trHeight w:val="210"/>
        </w:trPr>
        <w:tc>
          <w:tcPr>
            <w:tcW w:w="1081" w:type="dxa"/>
            <w:vMerge w:val="restart"/>
          </w:tcPr>
          <w:p w:rsidR="00CE0AA2" w:rsidRPr="00B7535D" w:rsidRDefault="00CE0AA2" w:rsidP="00B7535D">
            <w:pPr>
              <w:spacing w:line="276" w:lineRule="auto"/>
              <w:jc w:val="center"/>
              <w:rPr>
                <w:b/>
                <w:bCs/>
                <w:sz w:val="24"/>
                <w:szCs w:val="24"/>
              </w:rPr>
            </w:pPr>
            <w:r w:rsidRPr="00B7535D">
              <w:rPr>
                <w:b/>
                <w:bCs/>
                <w:sz w:val="24"/>
                <w:szCs w:val="24"/>
              </w:rPr>
              <w:t>S. No</w:t>
            </w:r>
          </w:p>
        </w:tc>
        <w:tc>
          <w:tcPr>
            <w:tcW w:w="3103" w:type="dxa"/>
            <w:vMerge w:val="restart"/>
          </w:tcPr>
          <w:p w:rsidR="00CE0AA2" w:rsidRPr="00B7535D" w:rsidRDefault="00CE0AA2" w:rsidP="00B7535D">
            <w:pPr>
              <w:spacing w:line="276" w:lineRule="auto"/>
              <w:jc w:val="center"/>
              <w:rPr>
                <w:b/>
                <w:bCs/>
                <w:sz w:val="24"/>
                <w:szCs w:val="24"/>
              </w:rPr>
            </w:pPr>
            <w:r w:rsidRPr="00B7535D">
              <w:rPr>
                <w:b/>
                <w:bCs/>
                <w:sz w:val="24"/>
                <w:szCs w:val="24"/>
              </w:rPr>
              <w:t>Parameter</w:t>
            </w:r>
          </w:p>
        </w:tc>
        <w:tc>
          <w:tcPr>
            <w:tcW w:w="4540" w:type="dxa"/>
            <w:gridSpan w:val="2"/>
          </w:tcPr>
          <w:p w:rsidR="00CE0AA2" w:rsidRPr="00B7535D" w:rsidRDefault="00CE0AA2" w:rsidP="00B7535D">
            <w:pPr>
              <w:spacing w:line="276" w:lineRule="auto"/>
              <w:jc w:val="center"/>
              <w:rPr>
                <w:b/>
                <w:bCs/>
                <w:sz w:val="24"/>
                <w:szCs w:val="24"/>
              </w:rPr>
            </w:pPr>
            <w:r w:rsidRPr="00B7535D">
              <w:rPr>
                <w:b/>
                <w:bCs/>
                <w:sz w:val="24"/>
                <w:szCs w:val="24"/>
              </w:rPr>
              <w:t>Result</w:t>
            </w:r>
          </w:p>
        </w:tc>
      </w:tr>
      <w:tr w:rsidR="00CE0AA2" w:rsidRPr="00B7535D" w:rsidTr="00CE0AA2">
        <w:trPr>
          <w:trHeight w:val="218"/>
        </w:trPr>
        <w:tc>
          <w:tcPr>
            <w:tcW w:w="1081" w:type="dxa"/>
            <w:vMerge/>
          </w:tcPr>
          <w:p w:rsidR="00CE0AA2" w:rsidRPr="00B7535D" w:rsidRDefault="00CE0AA2" w:rsidP="00B7535D">
            <w:pPr>
              <w:spacing w:line="276" w:lineRule="auto"/>
              <w:jc w:val="center"/>
              <w:rPr>
                <w:b/>
                <w:bCs/>
                <w:sz w:val="24"/>
                <w:szCs w:val="24"/>
              </w:rPr>
            </w:pPr>
          </w:p>
        </w:tc>
        <w:tc>
          <w:tcPr>
            <w:tcW w:w="3103" w:type="dxa"/>
            <w:vMerge/>
          </w:tcPr>
          <w:p w:rsidR="00CE0AA2" w:rsidRPr="00B7535D" w:rsidRDefault="00CE0AA2" w:rsidP="00B7535D">
            <w:pPr>
              <w:spacing w:line="276" w:lineRule="auto"/>
              <w:jc w:val="center"/>
              <w:rPr>
                <w:b/>
                <w:bCs/>
                <w:sz w:val="24"/>
                <w:szCs w:val="24"/>
              </w:rPr>
            </w:pPr>
          </w:p>
        </w:tc>
        <w:tc>
          <w:tcPr>
            <w:tcW w:w="2313" w:type="dxa"/>
          </w:tcPr>
          <w:p w:rsidR="00CE0AA2" w:rsidRPr="00B7535D" w:rsidRDefault="009952DF" w:rsidP="00B7535D">
            <w:pPr>
              <w:spacing w:line="276" w:lineRule="auto"/>
              <w:jc w:val="center"/>
              <w:rPr>
                <w:b/>
                <w:bCs/>
                <w:sz w:val="24"/>
                <w:szCs w:val="24"/>
              </w:rPr>
            </w:pPr>
            <w:r w:rsidRPr="00B7535D">
              <w:rPr>
                <w:b/>
                <w:bCs/>
                <w:sz w:val="24"/>
                <w:szCs w:val="24"/>
              </w:rPr>
              <w:t>Omeprazole</w:t>
            </w:r>
          </w:p>
        </w:tc>
        <w:tc>
          <w:tcPr>
            <w:tcW w:w="2226" w:type="dxa"/>
          </w:tcPr>
          <w:p w:rsidR="00CE0AA2" w:rsidRPr="00B7535D" w:rsidRDefault="009952DF" w:rsidP="00B7535D">
            <w:pPr>
              <w:spacing w:line="276" w:lineRule="auto"/>
              <w:jc w:val="center"/>
              <w:rPr>
                <w:b/>
                <w:bCs/>
                <w:sz w:val="24"/>
                <w:szCs w:val="24"/>
              </w:rPr>
            </w:pPr>
            <w:r w:rsidRPr="00B7535D">
              <w:rPr>
                <w:b/>
                <w:bCs/>
                <w:sz w:val="24"/>
                <w:szCs w:val="24"/>
              </w:rPr>
              <w:t>Aspirin</w:t>
            </w:r>
          </w:p>
        </w:tc>
      </w:tr>
      <w:tr w:rsidR="00CE0AA2" w:rsidRPr="00B7535D" w:rsidTr="00CE0AA2">
        <w:trPr>
          <w:trHeight w:val="245"/>
        </w:trPr>
        <w:tc>
          <w:tcPr>
            <w:tcW w:w="1081" w:type="dxa"/>
          </w:tcPr>
          <w:p w:rsidR="00CE0AA2" w:rsidRPr="00B7535D" w:rsidRDefault="00CE0AA2" w:rsidP="00B7535D">
            <w:pPr>
              <w:spacing w:line="276" w:lineRule="auto"/>
              <w:jc w:val="center"/>
              <w:rPr>
                <w:sz w:val="24"/>
                <w:szCs w:val="24"/>
              </w:rPr>
            </w:pPr>
            <w:r w:rsidRPr="00B7535D">
              <w:rPr>
                <w:sz w:val="24"/>
                <w:szCs w:val="24"/>
              </w:rPr>
              <w:t>1</w:t>
            </w:r>
          </w:p>
        </w:tc>
        <w:tc>
          <w:tcPr>
            <w:tcW w:w="3103" w:type="dxa"/>
          </w:tcPr>
          <w:p w:rsidR="00CE0AA2" w:rsidRPr="00B7535D" w:rsidRDefault="00CE0AA2" w:rsidP="00B7535D">
            <w:pPr>
              <w:spacing w:line="276" w:lineRule="auto"/>
              <w:jc w:val="center"/>
              <w:rPr>
                <w:sz w:val="24"/>
                <w:szCs w:val="24"/>
              </w:rPr>
            </w:pPr>
            <w:r w:rsidRPr="00B7535D">
              <w:rPr>
                <w:rFonts w:eastAsia="Arial Unicode MS"/>
                <w:sz w:val="24"/>
                <w:szCs w:val="24"/>
              </w:rPr>
              <w:t>Retention Time</w:t>
            </w:r>
          </w:p>
        </w:tc>
        <w:tc>
          <w:tcPr>
            <w:tcW w:w="2313" w:type="dxa"/>
          </w:tcPr>
          <w:p w:rsidR="00CE0AA2" w:rsidRPr="00B7535D" w:rsidRDefault="009952DF" w:rsidP="00B7535D">
            <w:pPr>
              <w:spacing w:line="276" w:lineRule="auto"/>
              <w:jc w:val="center"/>
              <w:rPr>
                <w:sz w:val="24"/>
                <w:szCs w:val="24"/>
              </w:rPr>
            </w:pPr>
            <w:r w:rsidRPr="00B7535D">
              <w:rPr>
                <w:sz w:val="24"/>
                <w:szCs w:val="24"/>
              </w:rPr>
              <w:t>2.323</w:t>
            </w:r>
            <w:r w:rsidR="00CE0AA2" w:rsidRPr="00B7535D">
              <w:rPr>
                <w:sz w:val="24"/>
                <w:szCs w:val="24"/>
              </w:rPr>
              <w:t xml:space="preserve"> min</w:t>
            </w:r>
          </w:p>
        </w:tc>
        <w:tc>
          <w:tcPr>
            <w:tcW w:w="2226" w:type="dxa"/>
          </w:tcPr>
          <w:p w:rsidR="00CE0AA2" w:rsidRPr="00B7535D" w:rsidRDefault="009952DF" w:rsidP="00B7535D">
            <w:pPr>
              <w:spacing w:line="276" w:lineRule="auto"/>
              <w:rPr>
                <w:sz w:val="24"/>
                <w:szCs w:val="24"/>
              </w:rPr>
            </w:pPr>
            <w:r w:rsidRPr="00B7535D">
              <w:rPr>
                <w:sz w:val="24"/>
                <w:szCs w:val="24"/>
              </w:rPr>
              <w:t xml:space="preserve">    4.325  </w:t>
            </w:r>
            <w:r w:rsidR="00CE0AA2" w:rsidRPr="00B7535D">
              <w:rPr>
                <w:sz w:val="24"/>
                <w:szCs w:val="24"/>
              </w:rPr>
              <w:t>min</w:t>
            </w:r>
          </w:p>
        </w:tc>
      </w:tr>
      <w:tr w:rsidR="00CE0AA2" w:rsidRPr="00B7535D" w:rsidTr="00CE0AA2">
        <w:trPr>
          <w:trHeight w:val="233"/>
        </w:trPr>
        <w:tc>
          <w:tcPr>
            <w:tcW w:w="1081" w:type="dxa"/>
          </w:tcPr>
          <w:p w:rsidR="00CE0AA2" w:rsidRPr="00B7535D" w:rsidRDefault="00CE0AA2" w:rsidP="00B7535D">
            <w:pPr>
              <w:spacing w:line="276" w:lineRule="auto"/>
              <w:jc w:val="center"/>
              <w:rPr>
                <w:sz w:val="24"/>
                <w:szCs w:val="24"/>
              </w:rPr>
            </w:pPr>
            <w:r w:rsidRPr="00B7535D">
              <w:rPr>
                <w:sz w:val="24"/>
                <w:szCs w:val="24"/>
              </w:rPr>
              <w:lastRenderedPageBreak/>
              <w:t>2</w:t>
            </w:r>
          </w:p>
        </w:tc>
        <w:tc>
          <w:tcPr>
            <w:tcW w:w="3103" w:type="dxa"/>
          </w:tcPr>
          <w:p w:rsidR="00CE0AA2" w:rsidRPr="00B7535D" w:rsidRDefault="00CE0AA2" w:rsidP="00B7535D">
            <w:pPr>
              <w:spacing w:line="276" w:lineRule="auto"/>
              <w:jc w:val="center"/>
              <w:rPr>
                <w:sz w:val="24"/>
                <w:szCs w:val="24"/>
              </w:rPr>
            </w:pPr>
            <w:r w:rsidRPr="00B7535D">
              <w:rPr>
                <w:rFonts w:eastAsia="Arial Unicode MS"/>
                <w:sz w:val="24"/>
                <w:szCs w:val="24"/>
              </w:rPr>
              <w:t>Tailing</w:t>
            </w:r>
          </w:p>
        </w:tc>
        <w:tc>
          <w:tcPr>
            <w:tcW w:w="2313" w:type="dxa"/>
          </w:tcPr>
          <w:p w:rsidR="00CE0AA2" w:rsidRPr="00B7535D" w:rsidRDefault="00CE0AA2" w:rsidP="00B7535D">
            <w:pPr>
              <w:spacing w:line="276" w:lineRule="auto"/>
              <w:jc w:val="center"/>
              <w:rPr>
                <w:sz w:val="24"/>
                <w:szCs w:val="24"/>
              </w:rPr>
            </w:pPr>
            <w:r w:rsidRPr="00B7535D">
              <w:rPr>
                <w:color w:val="000000"/>
                <w:sz w:val="24"/>
                <w:szCs w:val="24"/>
              </w:rPr>
              <w:t>1.079</w:t>
            </w:r>
          </w:p>
        </w:tc>
        <w:tc>
          <w:tcPr>
            <w:tcW w:w="2226" w:type="dxa"/>
          </w:tcPr>
          <w:p w:rsidR="00CE0AA2" w:rsidRPr="00B7535D" w:rsidRDefault="00CE0AA2" w:rsidP="00B7535D">
            <w:pPr>
              <w:spacing w:line="276" w:lineRule="auto"/>
              <w:jc w:val="center"/>
              <w:rPr>
                <w:sz w:val="24"/>
                <w:szCs w:val="24"/>
              </w:rPr>
            </w:pPr>
            <w:r w:rsidRPr="00B7535D">
              <w:rPr>
                <w:sz w:val="24"/>
                <w:szCs w:val="24"/>
              </w:rPr>
              <w:t>1.189</w:t>
            </w:r>
          </w:p>
        </w:tc>
      </w:tr>
      <w:tr w:rsidR="00CE0AA2" w:rsidRPr="00B7535D" w:rsidTr="00CE0AA2">
        <w:trPr>
          <w:trHeight w:val="233"/>
        </w:trPr>
        <w:tc>
          <w:tcPr>
            <w:tcW w:w="1081" w:type="dxa"/>
          </w:tcPr>
          <w:p w:rsidR="00CE0AA2" w:rsidRPr="00B7535D" w:rsidRDefault="00CE0AA2" w:rsidP="00B7535D">
            <w:pPr>
              <w:spacing w:line="276" w:lineRule="auto"/>
              <w:jc w:val="center"/>
              <w:rPr>
                <w:sz w:val="24"/>
                <w:szCs w:val="24"/>
              </w:rPr>
            </w:pPr>
            <w:r w:rsidRPr="00B7535D">
              <w:rPr>
                <w:sz w:val="24"/>
                <w:szCs w:val="24"/>
              </w:rPr>
              <w:t>3</w:t>
            </w:r>
          </w:p>
        </w:tc>
        <w:tc>
          <w:tcPr>
            <w:tcW w:w="3103" w:type="dxa"/>
          </w:tcPr>
          <w:p w:rsidR="00CE0AA2" w:rsidRPr="00B7535D" w:rsidRDefault="00CE0AA2" w:rsidP="00B7535D">
            <w:pPr>
              <w:spacing w:line="276" w:lineRule="auto"/>
              <w:jc w:val="center"/>
              <w:rPr>
                <w:sz w:val="24"/>
                <w:szCs w:val="24"/>
              </w:rPr>
            </w:pPr>
            <w:r w:rsidRPr="00B7535D">
              <w:rPr>
                <w:rFonts w:eastAsia="Arial Unicode MS"/>
                <w:sz w:val="24"/>
                <w:szCs w:val="24"/>
              </w:rPr>
              <w:t>Theoretical Plates  (n)</w:t>
            </w:r>
          </w:p>
        </w:tc>
        <w:tc>
          <w:tcPr>
            <w:tcW w:w="2313" w:type="dxa"/>
          </w:tcPr>
          <w:p w:rsidR="00CE0AA2" w:rsidRPr="00B7535D" w:rsidRDefault="00CE0AA2" w:rsidP="00B7535D">
            <w:pPr>
              <w:spacing w:line="276" w:lineRule="auto"/>
              <w:jc w:val="center"/>
              <w:rPr>
                <w:sz w:val="24"/>
                <w:szCs w:val="24"/>
              </w:rPr>
            </w:pPr>
            <w:r w:rsidRPr="00B7535D">
              <w:rPr>
                <w:color w:val="000000"/>
                <w:sz w:val="24"/>
                <w:szCs w:val="24"/>
              </w:rPr>
              <w:t>5076</w:t>
            </w:r>
          </w:p>
        </w:tc>
        <w:tc>
          <w:tcPr>
            <w:tcW w:w="2226" w:type="dxa"/>
          </w:tcPr>
          <w:p w:rsidR="00CE0AA2" w:rsidRPr="00B7535D" w:rsidRDefault="00CE0AA2" w:rsidP="00B7535D">
            <w:pPr>
              <w:spacing w:line="276" w:lineRule="auto"/>
              <w:jc w:val="center"/>
              <w:rPr>
                <w:sz w:val="24"/>
                <w:szCs w:val="24"/>
              </w:rPr>
            </w:pPr>
            <w:r w:rsidRPr="00B7535D">
              <w:rPr>
                <w:sz w:val="24"/>
                <w:szCs w:val="24"/>
              </w:rPr>
              <w:t>7837</w:t>
            </w:r>
          </w:p>
        </w:tc>
      </w:tr>
      <w:tr w:rsidR="00CE0AA2" w:rsidRPr="00B7535D" w:rsidTr="00CE0AA2">
        <w:trPr>
          <w:trHeight w:val="250"/>
        </w:trPr>
        <w:tc>
          <w:tcPr>
            <w:tcW w:w="1081" w:type="dxa"/>
          </w:tcPr>
          <w:p w:rsidR="00CE0AA2" w:rsidRPr="00B7535D" w:rsidRDefault="00CE0AA2" w:rsidP="00B7535D">
            <w:pPr>
              <w:spacing w:line="276" w:lineRule="auto"/>
              <w:jc w:val="center"/>
              <w:rPr>
                <w:sz w:val="24"/>
                <w:szCs w:val="24"/>
              </w:rPr>
            </w:pPr>
            <w:r w:rsidRPr="00B7535D">
              <w:rPr>
                <w:sz w:val="24"/>
                <w:szCs w:val="24"/>
              </w:rPr>
              <w:t>4</w:t>
            </w:r>
          </w:p>
        </w:tc>
        <w:tc>
          <w:tcPr>
            <w:tcW w:w="3103" w:type="dxa"/>
          </w:tcPr>
          <w:p w:rsidR="00CE0AA2" w:rsidRPr="00B7535D" w:rsidRDefault="00CE0AA2" w:rsidP="00B7535D">
            <w:pPr>
              <w:spacing w:line="276" w:lineRule="auto"/>
              <w:jc w:val="center"/>
              <w:rPr>
                <w:sz w:val="24"/>
                <w:szCs w:val="24"/>
              </w:rPr>
            </w:pPr>
            <w:r w:rsidRPr="00B7535D">
              <w:rPr>
                <w:rFonts w:eastAsia="Arial Unicode MS"/>
                <w:sz w:val="24"/>
                <w:szCs w:val="24"/>
              </w:rPr>
              <w:t>Resolution factor (R)</w:t>
            </w:r>
          </w:p>
        </w:tc>
        <w:tc>
          <w:tcPr>
            <w:tcW w:w="4540" w:type="dxa"/>
            <w:gridSpan w:val="2"/>
          </w:tcPr>
          <w:p w:rsidR="00CE0AA2" w:rsidRPr="00B7535D" w:rsidRDefault="00CE0AA2" w:rsidP="00B7535D">
            <w:pPr>
              <w:tabs>
                <w:tab w:val="left" w:pos="2902"/>
                <w:tab w:val="left" w:pos="4244"/>
                <w:tab w:val="left" w:pos="5160"/>
                <w:tab w:val="left" w:pos="5868"/>
                <w:tab w:val="left" w:pos="6784"/>
                <w:tab w:val="left" w:pos="7640"/>
                <w:tab w:val="left" w:pos="8408"/>
                <w:tab w:val="left" w:pos="9159"/>
                <w:tab w:val="left" w:pos="10040"/>
              </w:tabs>
              <w:spacing w:line="276" w:lineRule="auto"/>
              <w:jc w:val="center"/>
              <w:rPr>
                <w:rFonts w:eastAsia="Arial Unicode MS"/>
                <w:sz w:val="24"/>
                <w:szCs w:val="24"/>
              </w:rPr>
            </w:pPr>
            <w:r w:rsidRPr="00B7535D">
              <w:rPr>
                <w:rFonts w:eastAsia="Arial Unicode MS"/>
                <w:sz w:val="24"/>
                <w:szCs w:val="24"/>
              </w:rPr>
              <w:t>3.08</w:t>
            </w:r>
          </w:p>
        </w:tc>
      </w:tr>
      <w:tr w:rsidR="00CE0AA2" w:rsidRPr="00B7535D" w:rsidTr="00CE0AA2">
        <w:trPr>
          <w:trHeight w:val="233"/>
        </w:trPr>
        <w:tc>
          <w:tcPr>
            <w:tcW w:w="1081" w:type="dxa"/>
          </w:tcPr>
          <w:p w:rsidR="00CE0AA2" w:rsidRPr="00B7535D" w:rsidRDefault="00CE0AA2" w:rsidP="00B7535D">
            <w:pPr>
              <w:spacing w:line="276" w:lineRule="auto"/>
              <w:jc w:val="center"/>
              <w:rPr>
                <w:sz w:val="24"/>
                <w:szCs w:val="24"/>
              </w:rPr>
            </w:pPr>
            <w:r w:rsidRPr="00B7535D">
              <w:rPr>
                <w:sz w:val="24"/>
                <w:szCs w:val="24"/>
              </w:rPr>
              <w:t>5</w:t>
            </w:r>
          </w:p>
        </w:tc>
        <w:tc>
          <w:tcPr>
            <w:tcW w:w="3103" w:type="dxa"/>
          </w:tcPr>
          <w:p w:rsidR="00CE0AA2" w:rsidRPr="00B7535D" w:rsidRDefault="00CE0AA2" w:rsidP="00B7535D">
            <w:pPr>
              <w:spacing w:line="276" w:lineRule="auto"/>
              <w:jc w:val="center"/>
              <w:rPr>
                <w:sz w:val="24"/>
                <w:szCs w:val="24"/>
              </w:rPr>
            </w:pPr>
            <w:r w:rsidRPr="00B7535D">
              <w:rPr>
                <w:rFonts w:eastAsia="Arial Unicode MS"/>
                <w:sz w:val="24"/>
                <w:szCs w:val="24"/>
              </w:rPr>
              <w:t>Similarity Factor</w:t>
            </w:r>
          </w:p>
        </w:tc>
        <w:tc>
          <w:tcPr>
            <w:tcW w:w="4540" w:type="dxa"/>
            <w:gridSpan w:val="2"/>
          </w:tcPr>
          <w:p w:rsidR="00CE0AA2" w:rsidRPr="00B7535D" w:rsidRDefault="00CE0AA2" w:rsidP="00B7535D">
            <w:pPr>
              <w:spacing w:line="276" w:lineRule="auto"/>
              <w:jc w:val="center"/>
              <w:rPr>
                <w:sz w:val="24"/>
                <w:szCs w:val="24"/>
              </w:rPr>
            </w:pPr>
            <w:r w:rsidRPr="00B7535D">
              <w:rPr>
                <w:rFonts w:eastAsia="Arial Unicode MS"/>
                <w:sz w:val="24"/>
                <w:szCs w:val="24"/>
              </w:rPr>
              <w:t>1.0124 (Limit: 0.98 – 1.2)</w:t>
            </w:r>
          </w:p>
        </w:tc>
      </w:tr>
    </w:tbl>
    <w:p w:rsidR="00CE0AA2" w:rsidRPr="00B7535D" w:rsidRDefault="00CE0AA2" w:rsidP="00B7535D">
      <w:pPr>
        <w:autoSpaceDE w:val="0"/>
        <w:autoSpaceDN w:val="0"/>
        <w:adjustRightInd w:val="0"/>
        <w:spacing w:after="0" w:line="276" w:lineRule="auto"/>
        <w:jc w:val="both"/>
        <w:rPr>
          <w:rFonts w:ascii="Times New Roman" w:hAnsi="Times New Roman" w:cs="Times New Roman"/>
          <w:b/>
          <w:bCs/>
          <w:sz w:val="24"/>
          <w:szCs w:val="24"/>
          <w:lang w:bidi="te-IN"/>
        </w:rPr>
      </w:pPr>
    </w:p>
    <w:p w:rsidR="00CE0AA2" w:rsidRPr="00B7535D" w:rsidRDefault="00CE0AA2" w:rsidP="00B7535D">
      <w:pPr>
        <w:autoSpaceDE w:val="0"/>
        <w:autoSpaceDN w:val="0"/>
        <w:adjustRightInd w:val="0"/>
        <w:spacing w:after="0" w:line="276" w:lineRule="auto"/>
        <w:jc w:val="both"/>
        <w:rPr>
          <w:rFonts w:ascii="Times New Roman" w:hAnsi="Times New Roman" w:cs="Times New Roman"/>
          <w:b/>
          <w:bCs/>
          <w:sz w:val="24"/>
          <w:szCs w:val="24"/>
        </w:rPr>
      </w:pPr>
      <w:r w:rsidRPr="00B7535D">
        <w:rPr>
          <w:rFonts w:ascii="Times New Roman" w:hAnsi="Times New Roman" w:cs="Times New Roman"/>
          <w:b/>
          <w:bCs/>
          <w:sz w:val="24"/>
          <w:szCs w:val="24"/>
          <w:lang w:bidi="te-IN"/>
        </w:rPr>
        <w:t>Method Validation:</w:t>
      </w:r>
    </w:p>
    <w:p w:rsidR="00CE0AA2" w:rsidRPr="00B7535D" w:rsidRDefault="00CE0AA2"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Accuracy</w:t>
      </w:r>
    </w:p>
    <w:p w:rsidR="00CE0AA2" w:rsidRPr="00B7535D" w:rsidRDefault="00CE0AA2" w:rsidP="00B7535D">
      <w:pPr>
        <w:autoSpaceDE w:val="0"/>
        <w:autoSpaceDN w:val="0"/>
        <w:adjustRightInd w:val="0"/>
        <w:spacing w:after="0" w:line="276" w:lineRule="auto"/>
        <w:jc w:val="both"/>
        <w:rPr>
          <w:rFonts w:ascii="Times New Roman" w:hAnsi="Times New Roman" w:cs="Times New Roman"/>
          <w:sz w:val="24"/>
          <w:szCs w:val="24"/>
        </w:rPr>
      </w:pPr>
      <w:r w:rsidRPr="00B7535D">
        <w:rPr>
          <w:rFonts w:ascii="Times New Roman" w:hAnsi="Times New Roman" w:cs="Times New Roman"/>
          <w:sz w:val="24"/>
          <w:szCs w:val="24"/>
          <w:lang w:bidi="te-IN"/>
        </w:rPr>
        <w:t>Recovery assessment was obtained by using standard</w:t>
      </w:r>
      <w:r w:rsidR="00640138"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addition technique which was by adding known </w:t>
      </w:r>
      <w:commentRangeStart w:id="23"/>
      <w:r w:rsidRPr="00B7535D">
        <w:rPr>
          <w:rFonts w:ascii="Times New Roman" w:hAnsi="Times New Roman" w:cs="Times New Roman"/>
          <w:sz w:val="24"/>
          <w:szCs w:val="24"/>
          <w:lang w:bidi="te-IN"/>
        </w:rPr>
        <w:t>quantitiesof</w:t>
      </w:r>
      <w:commentRangeEnd w:id="23"/>
      <w:r w:rsidR="00580EFD">
        <w:rPr>
          <w:rStyle w:val="CommentReference"/>
        </w:rPr>
        <w:commentReference w:id="23"/>
      </w:r>
      <w:r w:rsidRPr="00B7535D">
        <w:rPr>
          <w:rFonts w:ascii="Times New Roman" w:hAnsi="Times New Roman" w:cs="Times New Roman"/>
          <w:sz w:val="24"/>
          <w:szCs w:val="24"/>
          <w:lang w:bidi="te-IN"/>
        </w:rPr>
        <w:t xml:space="preserve"> pure standards at three different levels in 50%, 100%and 150% to the pre analysed sample formulation. From</w:t>
      </w:r>
      <w:r w:rsidR="00640138"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the amount of drug found, amount of drug </w:t>
      </w:r>
      <w:commentRangeStart w:id="24"/>
      <w:r w:rsidRPr="00B7535D">
        <w:rPr>
          <w:rFonts w:ascii="Times New Roman" w:hAnsi="Times New Roman" w:cs="Times New Roman"/>
          <w:sz w:val="24"/>
          <w:szCs w:val="24"/>
          <w:lang w:bidi="te-IN"/>
        </w:rPr>
        <w:t>recoveredand</w:t>
      </w:r>
      <w:commentRangeEnd w:id="24"/>
      <w:r w:rsidR="00580EFD">
        <w:rPr>
          <w:rStyle w:val="CommentReference"/>
        </w:rPr>
        <w:commentReference w:id="24"/>
      </w:r>
      <w:r w:rsidRPr="00B7535D">
        <w:rPr>
          <w:rFonts w:ascii="Times New Roman" w:hAnsi="Times New Roman" w:cs="Times New Roman"/>
          <w:sz w:val="24"/>
          <w:szCs w:val="24"/>
          <w:lang w:bidi="te-IN"/>
        </w:rPr>
        <w:t xml:space="preserve"> percentage recovery were calculated which sense to</w:t>
      </w:r>
      <w:r w:rsidR="00640138"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conformation that the proposed method was accurate. The results were tabulated in Table </w:t>
      </w:r>
      <w:r w:rsidR="00A54A30" w:rsidRPr="00B7535D">
        <w:rPr>
          <w:rFonts w:ascii="Times New Roman" w:hAnsi="Times New Roman" w:cs="Times New Roman"/>
          <w:sz w:val="24"/>
          <w:szCs w:val="24"/>
          <w:lang w:bidi="te-IN"/>
        </w:rPr>
        <w:t>3</w:t>
      </w:r>
      <w:r w:rsidRPr="00B7535D">
        <w:rPr>
          <w:rFonts w:ascii="Times New Roman" w:hAnsi="Times New Roman" w:cs="Times New Roman"/>
          <w:sz w:val="24"/>
          <w:szCs w:val="24"/>
          <w:lang w:bidi="te-IN"/>
        </w:rPr>
        <w:t>.</w:t>
      </w:r>
    </w:p>
    <w:p w:rsidR="00B7535D" w:rsidRDefault="00B7535D" w:rsidP="00B7535D">
      <w:pPr>
        <w:spacing w:line="276" w:lineRule="auto"/>
        <w:jc w:val="center"/>
        <w:rPr>
          <w:rFonts w:ascii="Times New Roman" w:hAnsi="Times New Roman" w:cs="Times New Roman"/>
          <w:b/>
          <w:bCs/>
          <w:sz w:val="24"/>
          <w:szCs w:val="24"/>
        </w:rPr>
      </w:pPr>
    </w:p>
    <w:p w:rsidR="00B7535D" w:rsidRDefault="00B7535D" w:rsidP="00B7535D">
      <w:pPr>
        <w:spacing w:line="276" w:lineRule="auto"/>
        <w:jc w:val="center"/>
        <w:rPr>
          <w:rFonts w:ascii="Times New Roman" w:hAnsi="Times New Roman" w:cs="Times New Roman"/>
          <w:b/>
          <w:bCs/>
          <w:sz w:val="24"/>
          <w:szCs w:val="24"/>
        </w:rPr>
      </w:pPr>
    </w:p>
    <w:p w:rsidR="00B7535D" w:rsidRDefault="00B7535D" w:rsidP="00B7535D">
      <w:pPr>
        <w:spacing w:line="276" w:lineRule="auto"/>
        <w:jc w:val="center"/>
        <w:rPr>
          <w:rFonts w:ascii="Times New Roman" w:hAnsi="Times New Roman" w:cs="Times New Roman"/>
          <w:b/>
          <w:bCs/>
          <w:sz w:val="24"/>
          <w:szCs w:val="24"/>
        </w:rPr>
      </w:pPr>
    </w:p>
    <w:p w:rsidR="00AB7E07" w:rsidRPr="00B7535D" w:rsidRDefault="00AB7E07" w:rsidP="00B7535D">
      <w:pPr>
        <w:spacing w:after="0" w:line="240" w:lineRule="auto"/>
        <w:jc w:val="center"/>
        <w:rPr>
          <w:rFonts w:ascii="Times New Roman" w:hAnsi="Times New Roman" w:cs="Times New Roman"/>
          <w:b/>
          <w:bCs/>
          <w:sz w:val="24"/>
          <w:szCs w:val="24"/>
        </w:rPr>
      </w:pPr>
      <w:commentRangeStart w:id="25"/>
      <w:r w:rsidRPr="00B7535D">
        <w:rPr>
          <w:rFonts w:ascii="Times New Roman" w:hAnsi="Times New Roman" w:cs="Times New Roman"/>
          <w:b/>
          <w:bCs/>
          <w:sz w:val="24"/>
          <w:szCs w:val="24"/>
        </w:rPr>
        <w:t xml:space="preserve">Table </w:t>
      </w:r>
      <w:r w:rsidR="00A54A30" w:rsidRPr="00B7535D">
        <w:rPr>
          <w:rFonts w:ascii="Times New Roman" w:hAnsi="Times New Roman" w:cs="Times New Roman"/>
          <w:b/>
          <w:bCs/>
          <w:sz w:val="24"/>
          <w:szCs w:val="24"/>
        </w:rPr>
        <w:t>3</w:t>
      </w:r>
      <w:r w:rsidRPr="00B7535D">
        <w:rPr>
          <w:rFonts w:ascii="Times New Roman" w:hAnsi="Times New Roman" w:cs="Times New Roman"/>
          <w:b/>
          <w:bCs/>
          <w:sz w:val="24"/>
          <w:szCs w:val="24"/>
        </w:rPr>
        <w:t>: Results of Accuracy</w:t>
      </w:r>
      <w:commentRangeEnd w:id="25"/>
      <w:r w:rsidR="003D7E0A">
        <w:rPr>
          <w:rStyle w:val="CommentReference"/>
        </w:rPr>
        <w:commentReference w:id="25"/>
      </w:r>
    </w:p>
    <w:tbl>
      <w:tblPr>
        <w:tblStyle w:val="TableGrid"/>
        <w:tblW w:w="10097" w:type="dxa"/>
        <w:tblLook w:val="04A0"/>
      </w:tblPr>
      <w:tblGrid>
        <w:gridCol w:w="702"/>
        <w:gridCol w:w="1576"/>
        <w:gridCol w:w="1317"/>
        <w:gridCol w:w="1260"/>
        <w:gridCol w:w="1283"/>
        <w:gridCol w:w="1309"/>
        <w:gridCol w:w="1480"/>
        <w:gridCol w:w="1170"/>
      </w:tblGrid>
      <w:tr w:rsidR="00AB7E07" w:rsidRPr="00B7535D" w:rsidTr="00AB7E07">
        <w:tc>
          <w:tcPr>
            <w:tcW w:w="702" w:type="dxa"/>
            <w:vMerge w:val="restart"/>
          </w:tcPr>
          <w:p w:rsidR="00AB7E07" w:rsidRPr="00B7535D" w:rsidRDefault="00AB7E07" w:rsidP="00B7535D">
            <w:pPr>
              <w:spacing w:line="276" w:lineRule="auto"/>
              <w:jc w:val="center"/>
              <w:rPr>
                <w:sz w:val="24"/>
                <w:szCs w:val="24"/>
              </w:rPr>
            </w:pPr>
            <w:r w:rsidRPr="00B7535D">
              <w:rPr>
                <w:sz w:val="24"/>
                <w:szCs w:val="24"/>
              </w:rPr>
              <w:t>S. No</w:t>
            </w:r>
          </w:p>
        </w:tc>
        <w:tc>
          <w:tcPr>
            <w:tcW w:w="1576" w:type="dxa"/>
            <w:vMerge w:val="restart"/>
          </w:tcPr>
          <w:p w:rsidR="00AB7E07" w:rsidRPr="00B7535D" w:rsidRDefault="00AB7E07" w:rsidP="00B7535D">
            <w:pPr>
              <w:spacing w:line="276" w:lineRule="auto"/>
              <w:jc w:val="center"/>
              <w:rPr>
                <w:sz w:val="24"/>
                <w:szCs w:val="24"/>
              </w:rPr>
            </w:pPr>
            <w:r w:rsidRPr="00B7535D">
              <w:rPr>
                <w:sz w:val="24"/>
                <w:szCs w:val="24"/>
              </w:rPr>
              <w:t>% Concentration (at specific level)</w:t>
            </w:r>
          </w:p>
        </w:tc>
        <w:tc>
          <w:tcPr>
            <w:tcW w:w="3860" w:type="dxa"/>
            <w:gridSpan w:val="3"/>
          </w:tcPr>
          <w:p w:rsidR="00AB7E07" w:rsidRPr="00B7535D" w:rsidRDefault="00FD73C7" w:rsidP="00B7535D">
            <w:pPr>
              <w:spacing w:line="276" w:lineRule="auto"/>
              <w:jc w:val="center"/>
              <w:rPr>
                <w:b/>
                <w:bCs/>
                <w:sz w:val="24"/>
                <w:szCs w:val="24"/>
              </w:rPr>
            </w:pPr>
            <w:r w:rsidRPr="00B7535D">
              <w:rPr>
                <w:b/>
                <w:bCs/>
                <w:sz w:val="24"/>
                <w:szCs w:val="24"/>
              </w:rPr>
              <w:t>Omeprazole</w:t>
            </w:r>
          </w:p>
        </w:tc>
        <w:tc>
          <w:tcPr>
            <w:tcW w:w="3959" w:type="dxa"/>
            <w:gridSpan w:val="3"/>
          </w:tcPr>
          <w:p w:rsidR="00AB7E07" w:rsidRPr="00B7535D" w:rsidRDefault="00FD73C7" w:rsidP="00B7535D">
            <w:pPr>
              <w:spacing w:line="276" w:lineRule="auto"/>
              <w:jc w:val="center"/>
              <w:rPr>
                <w:b/>
                <w:bCs/>
                <w:sz w:val="24"/>
                <w:szCs w:val="24"/>
              </w:rPr>
            </w:pPr>
            <w:r w:rsidRPr="00B7535D">
              <w:rPr>
                <w:b/>
                <w:bCs/>
                <w:sz w:val="24"/>
                <w:szCs w:val="24"/>
              </w:rPr>
              <w:t>Aspirin</w:t>
            </w:r>
          </w:p>
        </w:tc>
      </w:tr>
      <w:tr w:rsidR="00AB7E07" w:rsidRPr="00B7535D" w:rsidTr="00AB7E07">
        <w:tc>
          <w:tcPr>
            <w:tcW w:w="702" w:type="dxa"/>
            <w:vMerge/>
          </w:tcPr>
          <w:p w:rsidR="00AB7E07" w:rsidRPr="00B7535D" w:rsidRDefault="00AB7E07" w:rsidP="00B7535D">
            <w:pPr>
              <w:spacing w:line="276" w:lineRule="auto"/>
              <w:jc w:val="center"/>
              <w:rPr>
                <w:sz w:val="24"/>
                <w:szCs w:val="24"/>
              </w:rPr>
            </w:pPr>
          </w:p>
        </w:tc>
        <w:tc>
          <w:tcPr>
            <w:tcW w:w="1576" w:type="dxa"/>
            <w:vMerge/>
          </w:tcPr>
          <w:p w:rsidR="00AB7E07" w:rsidRPr="00B7535D" w:rsidRDefault="00AB7E07" w:rsidP="00B7535D">
            <w:pPr>
              <w:spacing w:line="276" w:lineRule="auto"/>
              <w:jc w:val="center"/>
              <w:rPr>
                <w:sz w:val="24"/>
                <w:szCs w:val="24"/>
              </w:rPr>
            </w:pPr>
          </w:p>
        </w:tc>
        <w:tc>
          <w:tcPr>
            <w:tcW w:w="1317" w:type="dxa"/>
          </w:tcPr>
          <w:p w:rsidR="00AB7E07" w:rsidRPr="00B7535D" w:rsidRDefault="00AB7E07" w:rsidP="00B7535D">
            <w:pPr>
              <w:spacing w:line="276" w:lineRule="auto"/>
              <w:jc w:val="center"/>
              <w:rPr>
                <w:sz w:val="24"/>
                <w:szCs w:val="24"/>
              </w:rPr>
            </w:pPr>
            <w:r w:rsidRPr="00B7535D">
              <w:rPr>
                <w:sz w:val="24"/>
                <w:szCs w:val="24"/>
              </w:rPr>
              <w:t>Amount added (µg)</w:t>
            </w:r>
          </w:p>
        </w:tc>
        <w:tc>
          <w:tcPr>
            <w:tcW w:w="1260" w:type="dxa"/>
          </w:tcPr>
          <w:p w:rsidR="00AB7E07" w:rsidRPr="00B7535D" w:rsidRDefault="00AB7E07" w:rsidP="00B7535D">
            <w:pPr>
              <w:spacing w:line="276" w:lineRule="auto"/>
              <w:jc w:val="center"/>
              <w:rPr>
                <w:sz w:val="24"/>
                <w:szCs w:val="24"/>
              </w:rPr>
            </w:pPr>
            <w:r w:rsidRPr="00B7535D">
              <w:rPr>
                <w:sz w:val="24"/>
                <w:szCs w:val="24"/>
              </w:rPr>
              <w:t>Amount found (µg)</w:t>
            </w:r>
          </w:p>
        </w:tc>
        <w:tc>
          <w:tcPr>
            <w:tcW w:w="1283" w:type="dxa"/>
          </w:tcPr>
          <w:p w:rsidR="00AB7E07" w:rsidRPr="00B7535D" w:rsidRDefault="00AB7E07" w:rsidP="00B7535D">
            <w:pPr>
              <w:spacing w:line="276" w:lineRule="auto"/>
              <w:jc w:val="center"/>
              <w:rPr>
                <w:sz w:val="24"/>
                <w:szCs w:val="24"/>
              </w:rPr>
            </w:pPr>
            <w:r w:rsidRPr="00B7535D">
              <w:rPr>
                <w:sz w:val="24"/>
                <w:szCs w:val="24"/>
              </w:rPr>
              <w:t>Mean % Recovery</w:t>
            </w:r>
          </w:p>
        </w:tc>
        <w:tc>
          <w:tcPr>
            <w:tcW w:w="1309" w:type="dxa"/>
          </w:tcPr>
          <w:p w:rsidR="00AB7E07" w:rsidRPr="00B7535D" w:rsidRDefault="00AB7E07" w:rsidP="00B7535D">
            <w:pPr>
              <w:spacing w:line="276" w:lineRule="auto"/>
              <w:jc w:val="center"/>
              <w:rPr>
                <w:sz w:val="24"/>
                <w:szCs w:val="24"/>
              </w:rPr>
            </w:pPr>
            <w:r w:rsidRPr="00B7535D">
              <w:rPr>
                <w:sz w:val="24"/>
                <w:szCs w:val="24"/>
              </w:rPr>
              <w:t>Amount added (µg)</w:t>
            </w:r>
          </w:p>
        </w:tc>
        <w:tc>
          <w:tcPr>
            <w:tcW w:w="1480" w:type="dxa"/>
          </w:tcPr>
          <w:p w:rsidR="00AB7E07" w:rsidRPr="00B7535D" w:rsidRDefault="00AB7E07" w:rsidP="00B7535D">
            <w:pPr>
              <w:spacing w:line="276" w:lineRule="auto"/>
              <w:jc w:val="center"/>
              <w:rPr>
                <w:sz w:val="24"/>
                <w:szCs w:val="24"/>
              </w:rPr>
            </w:pPr>
            <w:r w:rsidRPr="00B7535D">
              <w:rPr>
                <w:sz w:val="24"/>
                <w:szCs w:val="24"/>
              </w:rPr>
              <w:t>Amount found (µg)</w:t>
            </w:r>
          </w:p>
        </w:tc>
        <w:tc>
          <w:tcPr>
            <w:tcW w:w="1170" w:type="dxa"/>
          </w:tcPr>
          <w:p w:rsidR="00AB7E07" w:rsidRPr="00B7535D" w:rsidRDefault="00AB7E07" w:rsidP="00B7535D">
            <w:pPr>
              <w:spacing w:line="276" w:lineRule="auto"/>
              <w:jc w:val="center"/>
              <w:rPr>
                <w:sz w:val="24"/>
                <w:szCs w:val="24"/>
              </w:rPr>
            </w:pPr>
            <w:r w:rsidRPr="00B7535D">
              <w:rPr>
                <w:sz w:val="24"/>
                <w:szCs w:val="24"/>
              </w:rPr>
              <w:t>Mean % Recovery</w:t>
            </w:r>
          </w:p>
        </w:tc>
      </w:tr>
      <w:tr w:rsidR="00AB7E07" w:rsidRPr="00B7535D" w:rsidTr="00AB7E07">
        <w:tc>
          <w:tcPr>
            <w:tcW w:w="702" w:type="dxa"/>
          </w:tcPr>
          <w:p w:rsidR="00AB7E07" w:rsidRPr="00B7535D" w:rsidRDefault="00AB7E07" w:rsidP="00B7535D">
            <w:pPr>
              <w:spacing w:line="276" w:lineRule="auto"/>
              <w:jc w:val="center"/>
              <w:rPr>
                <w:sz w:val="24"/>
                <w:szCs w:val="24"/>
              </w:rPr>
            </w:pPr>
            <w:r w:rsidRPr="00B7535D">
              <w:rPr>
                <w:sz w:val="24"/>
                <w:szCs w:val="24"/>
              </w:rPr>
              <w:t>1</w:t>
            </w:r>
          </w:p>
        </w:tc>
        <w:tc>
          <w:tcPr>
            <w:tcW w:w="1576" w:type="dxa"/>
          </w:tcPr>
          <w:p w:rsidR="00AB7E07" w:rsidRPr="00B7535D" w:rsidRDefault="00AB7E07" w:rsidP="00B7535D">
            <w:pPr>
              <w:spacing w:line="276" w:lineRule="auto"/>
              <w:jc w:val="center"/>
              <w:rPr>
                <w:sz w:val="24"/>
                <w:szCs w:val="24"/>
              </w:rPr>
            </w:pPr>
            <w:r w:rsidRPr="00B7535D">
              <w:rPr>
                <w:sz w:val="24"/>
                <w:szCs w:val="24"/>
              </w:rPr>
              <w:t>50</w:t>
            </w:r>
          </w:p>
        </w:tc>
        <w:tc>
          <w:tcPr>
            <w:tcW w:w="1317" w:type="dxa"/>
          </w:tcPr>
          <w:p w:rsidR="00AB7E07" w:rsidRPr="00B7535D" w:rsidRDefault="00DE6F09" w:rsidP="00B7535D">
            <w:pPr>
              <w:spacing w:line="276" w:lineRule="auto"/>
              <w:jc w:val="center"/>
              <w:rPr>
                <w:sz w:val="24"/>
                <w:szCs w:val="24"/>
              </w:rPr>
            </w:pPr>
            <w:r w:rsidRPr="00B7535D">
              <w:rPr>
                <w:sz w:val="24"/>
                <w:szCs w:val="24"/>
              </w:rPr>
              <w:t>7</w:t>
            </w:r>
            <w:r w:rsidR="00A209FF" w:rsidRPr="00B7535D">
              <w:rPr>
                <w:sz w:val="24"/>
                <w:szCs w:val="24"/>
              </w:rPr>
              <w:t>5</w:t>
            </w:r>
          </w:p>
        </w:tc>
        <w:tc>
          <w:tcPr>
            <w:tcW w:w="1260" w:type="dxa"/>
          </w:tcPr>
          <w:p w:rsidR="00AB7E07" w:rsidRPr="00B7535D" w:rsidRDefault="00C45305" w:rsidP="00B7535D">
            <w:pPr>
              <w:spacing w:line="276" w:lineRule="auto"/>
              <w:jc w:val="center"/>
              <w:rPr>
                <w:sz w:val="24"/>
                <w:szCs w:val="24"/>
              </w:rPr>
            </w:pPr>
            <w:r w:rsidRPr="00B7535D">
              <w:rPr>
                <w:sz w:val="24"/>
                <w:szCs w:val="24"/>
              </w:rPr>
              <w:t>7</w:t>
            </w:r>
            <w:r w:rsidR="00A209FF" w:rsidRPr="00B7535D">
              <w:rPr>
                <w:sz w:val="24"/>
                <w:szCs w:val="24"/>
              </w:rPr>
              <w:t>5</w:t>
            </w:r>
          </w:p>
        </w:tc>
        <w:tc>
          <w:tcPr>
            <w:tcW w:w="1283" w:type="dxa"/>
          </w:tcPr>
          <w:p w:rsidR="00AB7E07" w:rsidRPr="00B7535D" w:rsidRDefault="00FD73C7" w:rsidP="00B7535D">
            <w:pPr>
              <w:spacing w:line="276" w:lineRule="auto"/>
              <w:jc w:val="center"/>
              <w:rPr>
                <w:sz w:val="24"/>
                <w:szCs w:val="24"/>
              </w:rPr>
            </w:pPr>
            <w:r w:rsidRPr="00B7535D">
              <w:rPr>
                <w:sz w:val="24"/>
                <w:szCs w:val="24"/>
              </w:rPr>
              <w:t>100</w:t>
            </w:r>
            <w:r w:rsidR="00E14D81" w:rsidRPr="00B7535D">
              <w:rPr>
                <w:sz w:val="24"/>
                <w:szCs w:val="24"/>
              </w:rPr>
              <w:t>*</w:t>
            </w:r>
          </w:p>
        </w:tc>
        <w:tc>
          <w:tcPr>
            <w:tcW w:w="1309" w:type="dxa"/>
          </w:tcPr>
          <w:p w:rsidR="00AB7E07" w:rsidRPr="00B7535D" w:rsidRDefault="00DE6F09" w:rsidP="00B7535D">
            <w:pPr>
              <w:spacing w:line="276" w:lineRule="auto"/>
              <w:jc w:val="center"/>
              <w:rPr>
                <w:sz w:val="24"/>
                <w:szCs w:val="24"/>
              </w:rPr>
            </w:pPr>
            <w:r w:rsidRPr="00B7535D">
              <w:rPr>
                <w:sz w:val="24"/>
                <w:szCs w:val="24"/>
              </w:rPr>
              <w:t>15</w:t>
            </w:r>
          </w:p>
        </w:tc>
        <w:tc>
          <w:tcPr>
            <w:tcW w:w="1480" w:type="dxa"/>
          </w:tcPr>
          <w:p w:rsidR="00AB7E07" w:rsidRPr="00B7535D" w:rsidRDefault="00C45305" w:rsidP="00B7535D">
            <w:pPr>
              <w:spacing w:line="276" w:lineRule="auto"/>
              <w:jc w:val="center"/>
              <w:rPr>
                <w:sz w:val="24"/>
                <w:szCs w:val="24"/>
              </w:rPr>
            </w:pPr>
            <w:r w:rsidRPr="00B7535D">
              <w:rPr>
                <w:sz w:val="24"/>
                <w:szCs w:val="24"/>
              </w:rPr>
              <w:t>15</w:t>
            </w:r>
          </w:p>
        </w:tc>
        <w:tc>
          <w:tcPr>
            <w:tcW w:w="1170" w:type="dxa"/>
          </w:tcPr>
          <w:p w:rsidR="00AB7E07" w:rsidRPr="00B7535D" w:rsidRDefault="00AB7E07" w:rsidP="00B7535D">
            <w:pPr>
              <w:spacing w:line="276" w:lineRule="auto"/>
              <w:jc w:val="center"/>
              <w:rPr>
                <w:sz w:val="24"/>
                <w:szCs w:val="24"/>
              </w:rPr>
            </w:pPr>
            <w:r w:rsidRPr="00B7535D">
              <w:rPr>
                <w:sz w:val="24"/>
                <w:szCs w:val="24"/>
              </w:rPr>
              <w:t>100</w:t>
            </w:r>
            <w:r w:rsidR="00E14D81" w:rsidRPr="00B7535D">
              <w:rPr>
                <w:sz w:val="24"/>
                <w:szCs w:val="24"/>
              </w:rPr>
              <w:t>*</w:t>
            </w:r>
          </w:p>
        </w:tc>
      </w:tr>
      <w:tr w:rsidR="00AB7E07" w:rsidRPr="00B7535D" w:rsidTr="00AB7E07">
        <w:tc>
          <w:tcPr>
            <w:tcW w:w="702" w:type="dxa"/>
          </w:tcPr>
          <w:p w:rsidR="00AB7E07" w:rsidRPr="00B7535D" w:rsidRDefault="00AB7E07" w:rsidP="00B7535D">
            <w:pPr>
              <w:spacing w:line="276" w:lineRule="auto"/>
              <w:jc w:val="center"/>
              <w:rPr>
                <w:sz w:val="24"/>
                <w:szCs w:val="24"/>
              </w:rPr>
            </w:pPr>
            <w:r w:rsidRPr="00B7535D">
              <w:rPr>
                <w:sz w:val="24"/>
                <w:szCs w:val="24"/>
              </w:rPr>
              <w:t>2</w:t>
            </w:r>
          </w:p>
        </w:tc>
        <w:tc>
          <w:tcPr>
            <w:tcW w:w="1576" w:type="dxa"/>
          </w:tcPr>
          <w:p w:rsidR="00AB7E07" w:rsidRPr="00B7535D" w:rsidRDefault="00AB7E07" w:rsidP="00B7535D">
            <w:pPr>
              <w:spacing w:line="276" w:lineRule="auto"/>
              <w:jc w:val="center"/>
              <w:rPr>
                <w:sz w:val="24"/>
                <w:szCs w:val="24"/>
              </w:rPr>
            </w:pPr>
            <w:r w:rsidRPr="00B7535D">
              <w:rPr>
                <w:sz w:val="24"/>
                <w:szCs w:val="24"/>
              </w:rPr>
              <w:t>100</w:t>
            </w:r>
          </w:p>
        </w:tc>
        <w:tc>
          <w:tcPr>
            <w:tcW w:w="1317" w:type="dxa"/>
          </w:tcPr>
          <w:p w:rsidR="00AB7E07" w:rsidRPr="00B7535D" w:rsidRDefault="00A209FF" w:rsidP="00B7535D">
            <w:pPr>
              <w:spacing w:line="276" w:lineRule="auto"/>
              <w:jc w:val="center"/>
              <w:rPr>
                <w:sz w:val="24"/>
                <w:szCs w:val="24"/>
              </w:rPr>
            </w:pPr>
            <w:r w:rsidRPr="00B7535D">
              <w:rPr>
                <w:sz w:val="24"/>
                <w:szCs w:val="24"/>
              </w:rPr>
              <w:t>1</w:t>
            </w:r>
            <w:r w:rsidR="00DE6F09" w:rsidRPr="00B7535D">
              <w:rPr>
                <w:sz w:val="24"/>
                <w:szCs w:val="24"/>
              </w:rPr>
              <w:t>5</w:t>
            </w:r>
            <w:r w:rsidRPr="00B7535D">
              <w:rPr>
                <w:sz w:val="24"/>
                <w:szCs w:val="24"/>
              </w:rPr>
              <w:t>0</w:t>
            </w:r>
          </w:p>
        </w:tc>
        <w:tc>
          <w:tcPr>
            <w:tcW w:w="1260" w:type="dxa"/>
          </w:tcPr>
          <w:p w:rsidR="00AB7E07" w:rsidRPr="00B7535D" w:rsidRDefault="00C45305" w:rsidP="00B7535D">
            <w:pPr>
              <w:spacing w:line="276" w:lineRule="auto"/>
              <w:jc w:val="center"/>
              <w:rPr>
                <w:sz w:val="24"/>
                <w:szCs w:val="24"/>
              </w:rPr>
            </w:pPr>
            <w:r w:rsidRPr="00B7535D">
              <w:rPr>
                <w:sz w:val="24"/>
                <w:szCs w:val="24"/>
              </w:rPr>
              <w:t>149.25</w:t>
            </w:r>
          </w:p>
        </w:tc>
        <w:tc>
          <w:tcPr>
            <w:tcW w:w="1283" w:type="dxa"/>
          </w:tcPr>
          <w:p w:rsidR="00AB7E07" w:rsidRPr="00B7535D" w:rsidRDefault="00FD73C7" w:rsidP="00B7535D">
            <w:pPr>
              <w:spacing w:line="276" w:lineRule="auto"/>
              <w:rPr>
                <w:sz w:val="24"/>
                <w:szCs w:val="24"/>
              </w:rPr>
            </w:pPr>
            <w:r w:rsidRPr="00B7535D">
              <w:rPr>
                <w:sz w:val="24"/>
                <w:szCs w:val="24"/>
              </w:rPr>
              <w:t xml:space="preserve">   99.13</w:t>
            </w:r>
            <w:r w:rsidR="00E14D81" w:rsidRPr="00B7535D">
              <w:rPr>
                <w:sz w:val="24"/>
                <w:szCs w:val="24"/>
              </w:rPr>
              <w:t>**</w:t>
            </w:r>
          </w:p>
        </w:tc>
        <w:tc>
          <w:tcPr>
            <w:tcW w:w="1309" w:type="dxa"/>
          </w:tcPr>
          <w:p w:rsidR="00AB7E07" w:rsidRPr="00B7535D" w:rsidRDefault="00DE6F09" w:rsidP="00B7535D">
            <w:pPr>
              <w:spacing w:line="276" w:lineRule="auto"/>
              <w:rPr>
                <w:sz w:val="24"/>
                <w:szCs w:val="24"/>
              </w:rPr>
            </w:pPr>
            <w:r w:rsidRPr="00B7535D">
              <w:rPr>
                <w:sz w:val="24"/>
                <w:szCs w:val="24"/>
              </w:rPr>
              <w:t xml:space="preserve">        30</w:t>
            </w:r>
          </w:p>
        </w:tc>
        <w:tc>
          <w:tcPr>
            <w:tcW w:w="1480" w:type="dxa"/>
          </w:tcPr>
          <w:p w:rsidR="00AB7E07" w:rsidRPr="00B7535D" w:rsidRDefault="00C45305" w:rsidP="00B7535D">
            <w:pPr>
              <w:spacing w:line="276" w:lineRule="auto"/>
              <w:jc w:val="center"/>
              <w:rPr>
                <w:sz w:val="24"/>
                <w:szCs w:val="24"/>
              </w:rPr>
            </w:pPr>
            <w:r w:rsidRPr="00B7535D">
              <w:rPr>
                <w:sz w:val="24"/>
                <w:szCs w:val="24"/>
              </w:rPr>
              <w:t>30</w:t>
            </w:r>
          </w:p>
        </w:tc>
        <w:tc>
          <w:tcPr>
            <w:tcW w:w="1170" w:type="dxa"/>
          </w:tcPr>
          <w:p w:rsidR="00AB7E07" w:rsidRPr="00B7535D" w:rsidRDefault="00AB7E07" w:rsidP="00B7535D">
            <w:pPr>
              <w:spacing w:line="276" w:lineRule="auto"/>
              <w:jc w:val="center"/>
              <w:rPr>
                <w:sz w:val="24"/>
                <w:szCs w:val="24"/>
              </w:rPr>
            </w:pPr>
            <w:r w:rsidRPr="00B7535D">
              <w:rPr>
                <w:sz w:val="24"/>
                <w:szCs w:val="24"/>
              </w:rPr>
              <w:t>100</w:t>
            </w:r>
            <w:r w:rsidR="00E14D81" w:rsidRPr="00B7535D">
              <w:rPr>
                <w:sz w:val="24"/>
                <w:szCs w:val="24"/>
              </w:rPr>
              <w:t>**</w:t>
            </w:r>
          </w:p>
        </w:tc>
      </w:tr>
      <w:tr w:rsidR="00AB7E07" w:rsidRPr="00B7535D" w:rsidTr="00AB7E07">
        <w:tc>
          <w:tcPr>
            <w:tcW w:w="702" w:type="dxa"/>
          </w:tcPr>
          <w:p w:rsidR="00AB7E07" w:rsidRPr="00B7535D" w:rsidRDefault="00AB7E07" w:rsidP="00B7535D">
            <w:pPr>
              <w:spacing w:line="276" w:lineRule="auto"/>
              <w:jc w:val="center"/>
              <w:rPr>
                <w:sz w:val="24"/>
                <w:szCs w:val="24"/>
              </w:rPr>
            </w:pPr>
            <w:r w:rsidRPr="00B7535D">
              <w:rPr>
                <w:sz w:val="24"/>
                <w:szCs w:val="24"/>
              </w:rPr>
              <w:t>3</w:t>
            </w:r>
          </w:p>
        </w:tc>
        <w:tc>
          <w:tcPr>
            <w:tcW w:w="1576" w:type="dxa"/>
          </w:tcPr>
          <w:p w:rsidR="00AB7E07" w:rsidRPr="00B7535D" w:rsidRDefault="00AB7E07" w:rsidP="00B7535D">
            <w:pPr>
              <w:spacing w:line="276" w:lineRule="auto"/>
              <w:jc w:val="center"/>
              <w:rPr>
                <w:sz w:val="24"/>
                <w:szCs w:val="24"/>
              </w:rPr>
            </w:pPr>
            <w:r w:rsidRPr="00B7535D">
              <w:rPr>
                <w:sz w:val="24"/>
                <w:szCs w:val="24"/>
              </w:rPr>
              <w:t>150</w:t>
            </w:r>
          </w:p>
        </w:tc>
        <w:tc>
          <w:tcPr>
            <w:tcW w:w="1317" w:type="dxa"/>
          </w:tcPr>
          <w:p w:rsidR="00AB7E07" w:rsidRPr="00B7535D" w:rsidRDefault="00DE6F09" w:rsidP="00B7535D">
            <w:pPr>
              <w:spacing w:line="276" w:lineRule="auto"/>
              <w:jc w:val="center"/>
              <w:rPr>
                <w:sz w:val="24"/>
                <w:szCs w:val="24"/>
              </w:rPr>
            </w:pPr>
            <w:r w:rsidRPr="00B7535D">
              <w:rPr>
                <w:sz w:val="24"/>
                <w:szCs w:val="24"/>
              </w:rPr>
              <w:t>225</w:t>
            </w:r>
          </w:p>
        </w:tc>
        <w:tc>
          <w:tcPr>
            <w:tcW w:w="1260" w:type="dxa"/>
          </w:tcPr>
          <w:p w:rsidR="00AB7E07" w:rsidRPr="00B7535D" w:rsidRDefault="00C45305" w:rsidP="00B7535D">
            <w:pPr>
              <w:spacing w:line="276" w:lineRule="auto"/>
              <w:jc w:val="center"/>
              <w:rPr>
                <w:sz w:val="24"/>
                <w:szCs w:val="24"/>
              </w:rPr>
            </w:pPr>
            <w:r w:rsidRPr="00B7535D">
              <w:rPr>
                <w:sz w:val="24"/>
                <w:szCs w:val="24"/>
              </w:rPr>
              <w:t>224.89</w:t>
            </w:r>
          </w:p>
        </w:tc>
        <w:tc>
          <w:tcPr>
            <w:tcW w:w="1283" w:type="dxa"/>
          </w:tcPr>
          <w:p w:rsidR="00AB7E07" w:rsidRPr="00B7535D" w:rsidRDefault="00FD73C7" w:rsidP="00B7535D">
            <w:pPr>
              <w:spacing w:line="276" w:lineRule="auto"/>
              <w:rPr>
                <w:sz w:val="24"/>
                <w:szCs w:val="24"/>
              </w:rPr>
            </w:pPr>
            <w:r w:rsidRPr="00B7535D">
              <w:rPr>
                <w:sz w:val="24"/>
                <w:szCs w:val="24"/>
              </w:rPr>
              <w:t xml:space="preserve">    99.69</w:t>
            </w:r>
            <w:r w:rsidR="00E14D81" w:rsidRPr="00B7535D">
              <w:rPr>
                <w:sz w:val="24"/>
                <w:szCs w:val="24"/>
              </w:rPr>
              <w:t>*</w:t>
            </w:r>
          </w:p>
        </w:tc>
        <w:tc>
          <w:tcPr>
            <w:tcW w:w="1309" w:type="dxa"/>
          </w:tcPr>
          <w:p w:rsidR="00AB7E07" w:rsidRPr="00B7535D" w:rsidRDefault="00DE6F09" w:rsidP="00B7535D">
            <w:pPr>
              <w:spacing w:line="276" w:lineRule="auto"/>
              <w:jc w:val="center"/>
              <w:rPr>
                <w:sz w:val="24"/>
                <w:szCs w:val="24"/>
              </w:rPr>
            </w:pPr>
            <w:r w:rsidRPr="00B7535D">
              <w:rPr>
                <w:sz w:val="24"/>
                <w:szCs w:val="24"/>
              </w:rPr>
              <w:t>45</w:t>
            </w:r>
          </w:p>
        </w:tc>
        <w:tc>
          <w:tcPr>
            <w:tcW w:w="1480" w:type="dxa"/>
          </w:tcPr>
          <w:p w:rsidR="00AB7E07" w:rsidRPr="00B7535D" w:rsidRDefault="008913CD" w:rsidP="00B7535D">
            <w:pPr>
              <w:spacing w:line="276" w:lineRule="auto"/>
              <w:jc w:val="center"/>
              <w:rPr>
                <w:sz w:val="24"/>
                <w:szCs w:val="24"/>
              </w:rPr>
            </w:pPr>
            <w:r w:rsidRPr="00B7535D">
              <w:rPr>
                <w:sz w:val="24"/>
                <w:szCs w:val="24"/>
              </w:rPr>
              <w:t>44.55</w:t>
            </w:r>
          </w:p>
        </w:tc>
        <w:tc>
          <w:tcPr>
            <w:tcW w:w="1170" w:type="dxa"/>
          </w:tcPr>
          <w:p w:rsidR="00AB7E07" w:rsidRPr="00B7535D" w:rsidRDefault="00AB7E07" w:rsidP="00B7535D">
            <w:pPr>
              <w:spacing w:line="276" w:lineRule="auto"/>
              <w:jc w:val="center"/>
              <w:rPr>
                <w:sz w:val="24"/>
                <w:szCs w:val="24"/>
              </w:rPr>
            </w:pPr>
            <w:r w:rsidRPr="00B7535D">
              <w:rPr>
                <w:sz w:val="24"/>
                <w:szCs w:val="24"/>
              </w:rPr>
              <w:t>99</w:t>
            </w:r>
            <w:r w:rsidR="00E14D81" w:rsidRPr="00B7535D">
              <w:rPr>
                <w:sz w:val="24"/>
                <w:szCs w:val="24"/>
              </w:rPr>
              <w:t>*</w:t>
            </w:r>
          </w:p>
        </w:tc>
      </w:tr>
    </w:tbl>
    <w:p w:rsidR="00CE0AA2" w:rsidRPr="00B7535D" w:rsidRDefault="00E14D81" w:rsidP="00B7535D">
      <w:pPr>
        <w:spacing w:line="276" w:lineRule="auto"/>
        <w:jc w:val="center"/>
        <w:rPr>
          <w:rFonts w:ascii="Times New Roman" w:hAnsi="Times New Roman" w:cs="Times New Roman"/>
          <w:sz w:val="24"/>
          <w:szCs w:val="24"/>
        </w:rPr>
      </w:pPr>
      <w:r w:rsidRPr="00B7535D">
        <w:rPr>
          <w:rFonts w:ascii="Times New Roman" w:hAnsi="Times New Roman" w:cs="Times New Roman"/>
          <w:sz w:val="24"/>
          <w:szCs w:val="24"/>
        </w:rPr>
        <w:t>*Mean % Recovery of 6 replicates; **Mean % Recovery of 3 replicates</w:t>
      </w:r>
    </w:p>
    <w:p w:rsidR="00E14D81" w:rsidRPr="00B7535D" w:rsidRDefault="00E14D81"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Precision</w:t>
      </w:r>
    </w:p>
    <w:p w:rsidR="00BD5EEF" w:rsidRPr="00B7535D" w:rsidRDefault="00E14D81" w:rsidP="00B7535D">
      <w:pPr>
        <w:autoSpaceDE w:val="0"/>
        <w:autoSpaceDN w:val="0"/>
        <w:adjustRightInd w:val="0"/>
        <w:spacing w:after="0" w:line="276"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The intraday and i</w:t>
      </w:r>
      <w:commentRangeStart w:id="26"/>
      <w:r w:rsidRPr="00B7535D">
        <w:rPr>
          <w:rFonts w:ascii="Times New Roman" w:hAnsi="Times New Roman" w:cs="Times New Roman"/>
          <w:sz w:val="24"/>
          <w:szCs w:val="24"/>
          <w:lang w:bidi="te-IN"/>
        </w:rPr>
        <w:t>nterday</w:t>
      </w:r>
      <w:commentRangeEnd w:id="26"/>
      <w:r w:rsidR="00580EFD">
        <w:rPr>
          <w:rStyle w:val="CommentReference"/>
        </w:rPr>
        <w:commentReference w:id="26"/>
      </w:r>
      <w:r w:rsidRPr="00B7535D">
        <w:rPr>
          <w:rFonts w:ascii="Times New Roman" w:hAnsi="Times New Roman" w:cs="Times New Roman"/>
          <w:sz w:val="24"/>
          <w:szCs w:val="24"/>
          <w:lang w:bidi="te-IN"/>
        </w:rPr>
        <w:t xml:space="preserve"> precision of the proposed </w:t>
      </w:r>
      <w:commentRangeStart w:id="27"/>
      <w:r w:rsidRPr="00B7535D">
        <w:rPr>
          <w:rFonts w:ascii="Times New Roman" w:hAnsi="Times New Roman" w:cs="Times New Roman"/>
          <w:sz w:val="24"/>
          <w:szCs w:val="24"/>
          <w:lang w:bidi="te-IN"/>
        </w:rPr>
        <w:t>methodwas</w:t>
      </w:r>
      <w:commentRangeEnd w:id="27"/>
      <w:r w:rsidR="00580EFD">
        <w:rPr>
          <w:rStyle w:val="CommentReference"/>
        </w:rPr>
        <w:commentReference w:id="27"/>
      </w:r>
      <w:r w:rsidRPr="00B7535D">
        <w:rPr>
          <w:rFonts w:ascii="Times New Roman" w:hAnsi="Times New Roman" w:cs="Times New Roman"/>
          <w:sz w:val="24"/>
          <w:szCs w:val="24"/>
          <w:lang w:bidi="te-IN"/>
        </w:rPr>
        <w:t xml:space="preserve"> determined by analyzin</w:t>
      </w:r>
      <w:r w:rsidR="00D17083" w:rsidRPr="00B7535D">
        <w:rPr>
          <w:rFonts w:ascii="Times New Roman" w:hAnsi="Times New Roman" w:cs="Times New Roman"/>
          <w:sz w:val="24"/>
          <w:szCs w:val="24"/>
          <w:lang w:bidi="te-IN"/>
        </w:rPr>
        <w:t>g mixed standard solution</w:t>
      </w:r>
      <w:r w:rsidR="00D27C34" w:rsidRPr="00B7535D">
        <w:rPr>
          <w:rFonts w:ascii="Times New Roman" w:hAnsi="Times New Roman" w:cs="Times New Roman"/>
          <w:sz w:val="24"/>
          <w:szCs w:val="24"/>
          <w:lang w:bidi="te-IN"/>
        </w:rPr>
        <w:t xml:space="preserve"> of OMP and ASP</w:t>
      </w:r>
      <w:r w:rsidRPr="00B7535D">
        <w:rPr>
          <w:rFonts w:ascii="Times New Roman" w:hAnsi="Times New Roman" w:cs="Times New Roman"/>
          <w:sz w:val="24"/>
          <w:szCs w:val="24"/>
          <w:lang w:bidi="te-IN"/>
        </w:rPr>
        <w:t xml:space="preserve"> at concentration </w:t>
      </w:r>
      <w:r w:rsidR="00D27C34" w:rsidRPr="00B7535D">
        <w:rPr>
          <w:rFonts w:ascii="Times New Roman" w:hAnsi="Times New Roman" w:cs="Times New Roman"/>
          <w:sz w:val="24"/>
          <w:szCs w:val="24"/>
          <w:lang w:bidi="te-IN"/>
        </w:rPr>
        <w:t>150</w:t>
      </w:r>
      <w:r w:rsidR="00BD5EEF" w:rsidRPr="00B7535D">
        <w:rPr>
          <w:rFonts w:ascii="Times New Roman" w:hAnsi="Times New Roman" w:cs="Times New Roman"/>
          <w:sz w:val="24"/>
          <w:szCs w:val="24"/>
          <w:lang w:bidi="te-IN"/>
        </w:rPr>
        <w:t xml:space="preserve"> µ</w:t>
      </w:r>
      <w:r w:rsidRPr="00B7535D">
        <w:rPr>
          <w:rFonts w:ascii="Times New Roman" w:hAnsi="Times New Roman" w:cs="Times New Roman"/>
          <w:sz w:val="24"/>
          <w:szCs w:val="24"/>
          <w:lang w:bidi="te-IN"/>
        </w:rPr>
        <w:t xml:space="preserve">g/mL </w:t>
      </w:r>
      <w:r w:rsidR="00D27C34" w:rsidRPr="00B7535D">
        <w:rPr>
          <w:rFonts w:ascii="Times New Roman" w:hAnsi="Times New Roman" w:cs="Times New Roman"/>
          <w:sz w:val="24"/>
          <w:szCs w:val="24"/>
          <w:lang w:bidi="te-IN"/>
        </w:rPr>
        <w:t>and 30</w:t>
      </w:r>
      <w:r w:rsidR="00BD5EEF" w:rsidRPr="00B7535D">
        <w:rPr>
          <w:rFonts w:ascii="Times New Roman" w:hAnsi="Times New Roman" w:cs="Times New Roman"/>
          <w:sz w:val="24"/>
          <w:szCs w:val="24"/>
          <w:lang w:bidi="te-IN"/>
        </w:rPr>
        <w:t xml:space="preserve"> µg/mL, </w:t>
      </w:r>
      <w:r w:rsidRPr="00B7535D">
        <w:rPr>
          <w:rFonts w:ascii="Times New Roman" w:hAnsi="Times New Roman" w:cs="Times New Roman"/>
          <w:sz w:val="24"/>
          <w:szCs w:val="24"/>
          <w:lang w:bidi="te-IN"/>
        </w:rPr>
        <w:t>3 times on the same day</w:t>
      </w:r>
      <w:r w:rsidR="00D27C34"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and on 3 different days. The results</w:t>
      </w:r>
      <w:r w:rsidR="00BD5EEF" w:rsidRPr="00B7535D">
        <w:rPr>
          <w:rFonts w:ascii="Times New Roman" w:hAnsi="Times New Roman" w:cs="Times New Roman"/>
          <w:sz w:val="24"/>
          <w:szCs w:val="24"/>
          <w:lang w:bidi="te-IN"/>
        </w:rPr>
        <w:t xml:space="preserve"> shown in table </w:t>
      </w:r>
      <w:r w:rsidR="00A54A30" w:rsidRPr="00B7535D">
        <w:rPr>
          <w:rFonts w:ascii="Times New Roman" w:hAnsi="Times New Roman" w:cs="Times New Roman"/>
          <w:sz w:val="24"/>
          <w:szCs w:val="24"/>
          <w:lang w:bidi="te-IN"/>
        </w:rPr>
        <w:t>4</w:t>
      </w:r>
      <w:r w:rsidR="00BD5EEF" w:rsidRPr="00B7535D">
        <w:rPr>
          <w:rFonts w:ascii="Times New Roman" w:hAnsi="Times New Roman" w:cs="Times New Roman"/>
          <w:sz w:val="24"/>
          <w:szCs w:val="24"/>
          <w:lang w:bidi="te-IN"/>
        </w:rPr>
        <w:t xml:space="preserve"> were</w:t>
      </w:r>
      <w:r w:rsidRPr="00B7535D">
        <w:rPr>
          <w:rFonts w:ascii="Times New Roman" w:hAnsi="Times New Roman" w:cs="Times New Roman"/>
          <w:sz w:val="24"/>
          <w:szCs w:val="24"/>
          <w:lang w:bidi="te-IN"/>
        </w:rPr>
        <w:t xml:space="preserve"> reported in term</w:t>
      </w:r>
      <w:r w:rsidR="00B20B74" w:rsidRPr="00B7535D">
        <w:rPr>
          <w:rFonts w:ascii="Times New Roman" w:hAnsi="Times New Roman" w:cs="Times New Roman"/>
          <w:sz w:val="24"/>
          <w:szCs w:val="24"/>
          <w:lang w:bidi="te-IN"/>
        </w:rPr>
        <w:t>s of</w:t>
      </w:r>
      <w:r w:rsidR="00FB3EB5" w:rsidRPr="00B7535D">
        <w:rPr>
          <w:rFonts w:ascii="Times New Roman" w:hAnsi="Times New Roman" w:cs="Times New Roman"/>
          <w:sz w:val="24"/>
          <w:szCs w:val="24"/>
          <w:lang w:bidi="te-IN"/>
        </w:rPr>
        <w:t xml:space="preserve"> </w:t>
      </w:r>
      <w:r w:rsidR="00B20B74" w:rsidRPr="00B7535D">
        <w:rPr>
          <w:rFonts w:ascii="Times New Roman" w:hAnsi="Times New Roman" w:cs="Times New Roman"/>
          <w:sz w:val="24"/>
          <w:szCs w:val="24"/>
          <w:lang w:bidi="te-IN"/>
        </w:rPr>
        <w:t>relative standard deviation.</w:t>
      </w:r>
    </w:p>
    <w:p w:rsidR="00852117" w:rsidRPr="00B7535D" w:rsidRDefault="00852117" w:rsidP="00B7535D">
      <w:pPr>
        <w:autoSpaceDE w:val="0"/>
        <w:autoSpaceDN w:val="0"/>
        <w:adjustRightInd w:val="0"/>
        <w:spacing w:after="0" w:line="276" w:lineRule="auto"/>
        <w:jc w:val="both"/>
        <w:rPr>
          <w:rFonts w:ascii="Times New Roman" w:hAnsi="Times New Roman" w:cs="Times New Roman"/>
          <w:b/>
          <w:bCs/>
          <w:sz w:val="24"/>
          <w:szCs w:val="24"/>
          <w:lang w:bidi="te-IN"/>
        </w:rPr>
      </w:pPr>
    </w:p>
    <w:p w:rsidR="00BC04A7" w:rsidRPr="00B7535D" w:rsidRDefault="00BC04A7" w:rsidP="00B7535D">
      <w:pPr>
        <w:spacing w:after="0" w:line="276" w:lineRule="auto"/>
        <w:jc w:val="center"/>
        <w:rPr>
          <w:rFonts w:ascii="Times New Roman" w:hAnsi="Times New Roman" w:cs="Times New Roman"/>
          <w:b/>
          <w:bCs/>
          <w:sz w:val="24"/>
          <w:szCs w:val="24"/>
          <w:lang w:bidi="te-IN"/>
        </w:rPr>
      </w:pPr>
      <w:commentRangeStart w:id="28"/>
      <w:r w:rsidRPr="00B7535D">
        <w:rPr>
          <w:rFonts w:ascii="Times New Roman" w:hAnsi="Times New Roman" w:cs="Times New Roman"/>
          <w:b/>
          <w:bCs/>
          <w:sz w:val="24"/>
          <w:szCs w:val="24"/>
          <w:lang w:bidi="te-IN"/>
        </w:rPr>
        <w:t xml:space="preserve">Table </w:t>
      </w:r>
      <w:r w:rsidR="00A54A30" w:rsidRPr="00B7535D">
        <w:rPr>
          <w:rFonts w:ascii="Times New Roman" w:hAnsi="Times New Roman" w:cs="Times New Roman"/>
          <w:b/>
          <w:bCs/>
          <w:sz w:val="24"/>
          <w:szCs w:val="24"/>
          <w:lang w:bidi="te-IN"/>
        </w:rPr>
        <w:t>4</w:t>
      </w:r>
      <w:r w:rsidRPr="00B7535D">
        <w:rPr>
          <w:rFonts w:ascii="Times New Roman" w:hAnsi="Times New Roman" w:cs="Times New Roman"/>
          <w:b/>
          <w:bCs/>
          <w:sz w:val="24"/>
          <w:szCs w:val="24"/>
          <w:lang w:bidi="te-IN"/>
        </w:rPr>
        <w:t>: Results of Precision (%Assay)</w:t>
      </w:r>
      <w:commentRangeEnd w:id="28"/>
      <w:r w:rsidR="003D7E0A">
        <w:rPr>
          <w:rStyle w:val="CommentReference"/>
        </w:rPr>
        <w:commentReference w:id="28"/>
      </w:r>
    </w:p>
    <w:tbl>
      <w:tblPr>
        <w:tblStyle w:val="TableGrid"/>
        <w:tblpPr w:leftFromText="180" w:rightFromText="180" w:vertAnchor="text" w:horzAnchor="margin" w:tblpXSpec="right" w:tblpY="102"/>
        <w:tblW w:w="0" w:type="auto"/>
        <w:tblLook w:val="04A0"/>
      </w:tblPr>
      <w:tblGrid>
        <w:gridCol w:w="1497"/>
        <w:gridCol w:w="1967"/>
        <w:gridCol w:w="1603"/>
        <w:gridCol w:w="1966"/>
        <w:gridCol w:w="1604"/>
      </w:tblGrid>
      <w:tr w:rsidR="00BC04A7" w:rsidRPr="00B7535D" w:rsidTr="00BC04A7">
        <w:trPr>
          <w:trHeight w:val="263"/>
        </w:trPr>
        <w:tc>
          <w:tcPr>
            <w:tcW w:w="1497" w:type="dxa"/>
            <w:vMerge w:val="restart"/>
            <w:noWrap/>
          </w:tcPr>
          <w:p w:rsidR="00BC04A7" w:rsidRPr="00B7535D" w:rsidRDefault="00BC04A7" w:rsidP="00B7535D">
            <w:pPr>
              <w:spacing w:line="276" w:lineRule="auto"/>
              <w:jc w:val="center"/>
              <w:rPr>
                <w:b/>
                <w:bCs/>
                <w:sz w:val="24"/>
                <w:szCs w:val="24"/>
              </w:rPr>
            </w:pPr>
            <w:r w:rsidRPr="00B7535D">
              <w:rPr>
                <w:b/>
                <w:bCs/>
                <w:sz w:val="24"/>
                <w:szCs w:val="24"/>
              </w:rPr>
              <w:t>Sample No.</w:t>
            </w:r>
          </w:p>
        </w:tc>
        <w:tc>
          <w:tcPr>
            <w:tcW w:w="3570" w:type="dxa"/>
            <w:gridSpan w:val="2"/>
            <w:noWrap/>
          </w:tcPr>
          <w:p w:rsidR="00BC04A7" w:rsidRPr="00B7535D" w:rsidRDefault="00B20B74" w:rsidP="00B7535D">
            <w:pPr>
              <w:spacing w:line="276" w:lineRule="auto"/>
              <w:jc w:val="center"/>
              <w:rPr>
                <w:b/>
                <w:bCs/>
                <w:sz w:val="24"/>
                <w:szCs w:val="24"/>
              </w:rPr>
            </w:pPr>
            <w:r w:rsidRPr="00B7535D">
              <w:rPr>
                <w:b/>
                <w:bCs/>
                <w:sz w:val="24"/>
                <w:szCs w:val="24"/>
              </w:rPr>
              <w:t>Omeprazole</w:t>
            </w:r>
          </w:p>
        </w:tc>
        <w:tc>
          <w:tcPr>
            <w:tcW w:w="3570" w:type="dxa"/>
            <w:gridSpan w:val="2"/>
            <w:noWrap/>
          </w:tcPr>
          <w:p w:rsidR="00BC04A7" w:rsidRPr="00B7535D" w:rsidRDefault="00B20B74" w:rsidP="00B7535D">
            <w:pPr>
              <w:spacing w:line="276" w:lineRule="auto"/>
              <w:jc w:val="center"/>
              <w:rPr>
                <w:b/>
                <w:bCs/>
                <w:sz w:val="24"/>
                <w:szCs w:val="24"/>
              </w:rPr>
            </w:pPr>
            <w:r w:rsidRPr="00B7535D">
              <w:rPr>
                <w:b/>
                <w:bCs/>
                <w:sz w:val="24"/>
                <w:szCs w:val="24"/>
              </w:rPr>
              <w:t>Aspirin</w:t>
            </w:r>
          </w:p>
        </w:tc>
      </w:tr>
      <w:tr w:rsidR="00BC04A7" w:rsidRPr="00B7535D" w:rsidTr="00BC04A7">
        <w:trPr>
          <w:trHeight w:val="263"/>
        </w:trPr>
        <w:tc>
          <w:tcPr>
            <w:tcW w:w="1497" w:type="dxa"/>
            <w:vMerge/>
            <w:noWrap/>
            <w:hideMark/>
          </w:tcPr>
          <w:p w:rsidR="00BC04A7" w:rsidRPr="00B7535D" w:rsidRDefault="00BC04A7" w:rsidP="00B7535D">
            <w:pPr>
              <w:spacing w:line="276" w:lineRule="auto"/>
              <w:jc w:val="center"/>
              <w:rPr>
                <w:b/>
                <w:bCs/>
                <w:sz w:val="24"/>
                <w:szCs w:val="24"/>
              </w:rPr>
            </w:pPr>
          </w:p>
        </w:tc>
        <w:tc>
          <w:tcPr>
            <w:tcW w:w="1966" w:type="dxa"/>
            <w:noWrap/>
            <w:hideMark/>
          </w:tcPr>
          <w:p w:rsidR="00BC04A7" w:rsidRPr="00B7535D" w:rsidRDefault="00BC04A7" w:rsidP="00B7535D">
            <w:pPr>
              <w:spacing w:line="276" w:lineRule="auto"/>
              <w:jc w:val="center"/>
              <w:rPr>
                <w:b/>
                <w:bCs/>
                <w:sz w:val="24"/>
                <w:szCs w:val="24"/>
              </w:rPr>
            </w:pPr>
            <w:r w:rsidRPr="00B7535D">
              <w:rPr>
                <w:b/>
                <w:bCs/>
                <w:sz w:val="24"/>
                <w:szCs w:val="24"/>
              </w:rPr>
              <w:t>Sample Area - 1</w:t>
            </w:r>
          </w:p>
        </w:tc>
        <w:tc>
          <w:tcPr>
            <w:tcW w:w="1603" w:type="dxa"/>
            <w:noWrap/>
            <w:hideMark/>
          </w:tcPr>
          <w:p w:rsidR="00BC04A7" w:rsidRPr="00B7535D" w:rsidRDefault="00BC04A7" w:rsidP="00B7535D">
            <w:pPr>
              <w:spacing w:line="276" w:lineRule="auto"/>
              <w:jc w:val="center"/>
              <w:rPr>
                <w:b/>
                <w:bCs/>
                <w:sz w:val="24"/>
                <w:szCs w:val="24"/>
              </w:rPr>
            </w:pPr>
            <w:r w:rsidRPr="00B7535D">
              <w:rPr>
                <w:b/>
                <w:bCs/>
                <w:sz w:val="24"/>
                <w:szCs w:val="24"/>
              </w:rPr>
              <w:t>%  Assay - 1</w:t>
            </w:r>
          </w:p>
        </w:tc>
        <w:tc>
          <w:tcPr>
            <w:tcW w:w="1966" w:type="dxa"/>
            <w:noWrap/>
            <w:hideMark/>
          </w:tcPr>
          <w:p w:rsidR="00BC04A7" w:rsidRPr="00B7535D" w:rsidRDefault="00BC04A7" w:rsidP="00B7535D">
            <w:pPr>
              <w:spacing w:line="276" w:lineRule="auto"/>
              <w:jc w:val="center"/>
              <w:rPr>
                <w:b/>
                <w:bCs/>
                <w:sz w:val="24"/>
                <w:szCs w:val="24"/>
              </w:rPr>
            </w:pPr>
            <w:r w:rsidRPr="00B7535D">
              <w:rPr>
                <w:b/>
                <w:bCs/>
                <w:sz w:val="24"/>
                <w:szCs w:val="24"/>
              </w:rPr>
              <w:t>Sample Area - 2</w:t>
            </w:r>
          </w:p>
        </w:tc>
        <w:tc>
          <w:tcPr>
            <w:tcW w:w="1603" w:type="dxa"/>
            <w:noWrap/>
            <w:hideMark/>
          </w:tcPr>
          <w:p w:rsidR="00BC04A7" w:rsidRPr="00B7535D" w:rsidRDefault="00BC04A7" w:rsidP="00B7535D">
            <w:pPr>
              <w:spacing w:line="276" w:lineRule="auto"/>
              <w:jc w:val="center"/>
              <w:rPr>
                <w:b/>
                <w:bCs/>
                <w:sz w:val="24"/>
                <w:szCs w:val="24"/>
              </w:rPr>
            </w:pPr>
            <w:r w:rsidRPr="00B7535D">
              <w:rPr>
                <w:b/>
                <w:bCs/>
                <w:sz w:val="24"/>
                <w:szCs w:val="24"/>
              </w:rPr>
              <w:t>%  Assay - 2</w:t>
            </w:r>
          </w:p>
        </w:tc>
      </w:tr>
      <w:tr w:rsidR="00BD5EEF" w:rsidRPr="00B7535D" w:rsidTr="00BC04A7">
        <w:trPr>
          <w:trHeight w:val="263"/>
        </w:trPr>
        <w:tc>
          <w:tcPr>
            <w:tcW w:w="1497" w:type="dxa"/>
            <w:noWrap/>
            <w:hideMark/>
          </w:tcPr>
          <w:p w:rsidR="00BD5EEF" w:rsidRPr="00B7535D" w:rsidRDefault="00BD5EEF" w:rsidP="00B7535D">
            <w:pPr>
              <w:spacing w:line="276" w:lineRule="auto"/>
              <w:jc w:val="center"/>
              <w:rPr>
                <w:sz w:val="24"/>
                <w:szCs w:val="24"/>
              </w:rPr>
            </w:pPr>
            <w:r w:rsidRPr="00B7535D">
              <w:rPr>
                <w:sz w:val="24"/>
                <w:szCs w:val="24"/>
              </w:rPr>
              <w:t>1</w:t>
            </w:r>
          </w:p>
        </w:tc>
        <w:tc>
          <w:tcPr>
            <w:tcW w:w="1966" w:type="dxa"/>
            <w:noWrap/>
            <w:hideMark/>
          </w:tcPr>
          <w:p w:rsidR="00BD5EEF" w:rsidRPr="00B7535D" w:rsidRDefault="00AF0049" w:rsidP="00B7535D">
            <w:pPr>
              <w:spacing w:line="276" w:lineRule="auto"/>
              <w:rPr>
                <w:sz w:val="24"/>
                <w:szCs w:val="24"/>
              </w:rPr>
            </w:pPr>
            <w:r w:rsidRPr="00B7535D">
              <w:rPr>
                <w:sz w:val="24"/>
                <w:szCs w:val="24"/>
              </w:rPr>
              <w:t>2194758</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100.06</w:t>
            </w:r>
          </w:p>
        </w:tc>
        <w:tc>
          <w:tcPr>
            <w:tcW w:w="1966" w:type="dxa"/>
            <w:noWrap/>
            <w:hideMark/>
          </w:tcPr>
          <w:p w:rsidR="00BD5EEF" w:rsidRPr="00B7535D" w:rsidRDefault="00AF0049" w:rsidP="00B7535D">
            <w:pPr>
              <w:spacing w:line="276" w:lineRule="auto"/>
              <w:rPr>
                <w:sz w:val="24"/>
                <w:szCs w:val="24"/>
              </w:rPr>
            </w:pPr>
            <w:r w:rsidRPr="00B7535D">
              <w:rPr>
                <w:sz w:val="24"/>
                <w:szCs w:val="24"/>
              </w:rPr>
              <w:t>1456296</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100</w:t>
            </w:r>
          </w:p>
        </w:tc>
      </w:tr>
      <w:tr w:rsidR="00BD5EEF" w:rsidRPr="00B7535D" w:rsidTr="00BC04A7">
        <w:trPr>
          <w:trHeight w:val="263"/>
        </w:trPr>
        <w:tc>
          <w:tcPr>
            <w:tcW w:w="1497" w:type="dxa"/>
            <w:noWrap/>
            <w:hideMark/>
          </w:tcPr>
          <w:p w:rsidR="00BD5EEF" w:rsidRPr="00B7535D" w:rsidRDefault="00BD5EEF" w:rsidP="00B7535D">
            <w:pPr>
              <w:spacing w:line="276" w:lineRule="auto"/>
              <w:jc w:val="center"/>
              <w:rPr>
                <w:sz w:val="24"/>
                <w:szCs w:val="24"/>
              </w:rPr>
            </w:pPr>
            <w:r w:rsidRPr="00B7535D">
              <w:rPr>
                <w:sz w:val="24"/>
                <w:szCs w:val="24"/>
              </w:rPr>
              <w:t>2</w:t>
            </w:r>
          </w:p>
        </w:tc>
        <w:tc>
          <w:tcPr>
            <w:tcW w:w="1966" w:type="dxa"/>
            <w:noWrap/>
            <w:hideMark/>
          </w:tcPr>
          <w:p w:rsidR="00BD5EEF" w:rsidRPr="00B7535D" w:rsidRDefault="00AF0049" w:rsidP="00B7535D">
            <w:pPr>
              <w:spacing w:line="276" w:lineRule="auto"/>
              <w:rPr>
                <w:sz w:val="24"/>
                <w:szCs w:val="24"/>
              </w:rPr>
            </w:pPr>
            <w:r w:rsidRPr="00B7535D">
              <w:rPr>
                <w:sz w:val="24"/>
                <w:szCs w:val="24"/>
              </w:rPr>
              <w:t>2195700</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99.49</w:t>
            </w:r>
          </w:p>
        </w:tc>
        <w:tc>
          <w:tcPr>
            <w:tcW w:w="1966" w:type="dxa"/>
            <w:noWrap/>
            <w:hideMark/>
          </w:tcPr>
          <w:p w:rsidR="00BD5EEF" w:rsidRPr="00B7535D" w:rsidRDefault="00AF0049" w:rsidP="00B7535D">
            <w:pPr>
              <w:spacing w:line="276" w:lineRule="auto"/>
              <w:rPr>
                <w:sz w:val="24"/>
                <w:szCs w:val="24"/>
              </w:rPr>
            </w:pPr>
            <w:r w:rsidRPr="00B7535D">
              <w:rPr>
                <w:sz w:val="24"/>
                <w:szCs w:val="24"/>
              </w:rPr>
              <w:t>1457422</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100</w:t>
            </w:r>
          </w:p>
        </w:tc>
      </w:tr>
      <w:tr w:rsidR="00BD5EEF" w:rsidRPr="00B7535D" w:rsidTr="00BC04A7">
        <w:trPr>
          <w:trHeight w:val="263"/>
        </w:trPr>
        <w:tc>
          <w:tcPr>
            <w:tcW w:w="1497" w:type="dxa"/>
            <w:noWrap/>
            <w:hideMark/>
          </w:tcPr>
          <w:p w:rsidR="00BD5EEF" w:rsidRPr="00B7535D" w:rsidRDefault="00BD5EEF" w:rsidP="00B7535D">
            <w:pPr>
              <w:spacing w:line="276" w:lineRule="auto"/>
              <w:jc w:val="center"/>
              <w:rPr>
                <w:sz w:val="24"/>
                <w:szCs w:val="24"/>
              </w:rPr>
            </w:pPr>
            <w:r w:rsidRPr="00B7535D">
              <w:rPr>
                <w:sz w:val="24"/>
                <w:szCs w:val="24"/>
              </w:rPr>
              <w:t>3</w:t>
            </w:r>
          </w:p>
        </w:tc>
        <w:tc>
          <w:tcPr>
            <w:tcW w:w="1966" w:type="dxa"/>
            <w:noWrap/>
            <w:hideMark/>
          </w:tcPr>
          <w:p w:rsidR="00BD5EEF" w:rsidRPr="00B7535D" w:rsidRDefault="00AF0049" w:rsidP="00B7535D">
            <w:pPr>
              <w:spacing w:line="276" w:lineRule="auto"/>
              <w:rPr>
                <w:sz w:val="24"/>
                <w:szCs w:val="24"/>
              </w:rPr>
            </w:pPr>
            <w:r w:rsidRPr="00B7535D">
              <w:rPr>
                <w:sz w:val="24"/>
                <w:szCs w:val="24"/>
              </w:rPr>
              <w:t>2196191</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99.14</w:t>
            </w:r>
          </w:p>
        </w:tc>
        <w:tc>
          <w:tcPr>
            <w:tcW w:w="1966" w:type="dxa"/>
            <w:noWrap/>
            <w:hideMark/>
          </w:tcPr>
          <w:p w:rsidR="00BD5EEF" w:rsidRPr="00B7535D" w:rsidRDefault="00AF0049" w:rsidP="00B7535D">
            <w:pPr>
              <w:spacing w:line="276" w:lineRule="auto"/>
              <w:rPr>
                <w:sz w:val="24"/>
                <w:szCs w:val="24"/>
              </w:rPr>
            </w:pPr>
            <w:r w:rsidRPr="00B7535D">
              <w:rPr>
                <w:sz w:val="24"/>
                <w:szCs w:val="24"/>
              </w:rPr>
              <w:t>1456513</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98</w:t>
            </w:r>
          </w:p>
        </w:tc>
      </w:tr>
      <w:tr w:rsidR="00BD5EEF" w:rsidRPr="00B7535D" w:rsidTr="00BC04A7">
        <w:trPr>
          <w:trHeight w:val="263"/>
        </w:trPr>
        <w:tc>
          <w:tcPr>
            <w:tcW w:w="1497" w:type="dxa"/>
            <w:noWrap/>
            <w:hideMark/>
          </w:tcPr>
          <w:p w:rsidR="00BD5EEF" w:rsidRPr="00B7535D" w:rsidRDefault="00BD5EEF" w:rsidP="00B7535D">
            <w:pPr>
              <w:spacing w:line="276" w:lineRule="auto"/>
              <w:jc w:val="center"/>
              <w:rPr>
                <w:sz w:val="24"/>
                <w:szCs w:val="24"/>
              </w:rPr>
            </w:pPr>
            <w:r w:rsidRPr="00B7535D">
              <w:rPr>
                <w:sz w:val="24"/>
                <w:szCs w:val="24"/>
              </w:rPr>
              <w:t>4</w:t>
            </w:r>
          </w:p>
        </w:tc>
        <w:tc>
          <w:tcPr>
            <w:tcW w:w="1966" w:type="dxa"/>
            <w:noWrap/>
            <w:hideMark/>
          </w:tcPr>
          <w:p w:rsidR="00BD5EEF" w:rsidRPr="00B7535D" w:rsidRDefault="00AF0049" w:rsidP="00B7535D">
            <w:pPr>
              <w:spacing w:line="276" w:lineRule="auto"/>
              <w:rPr>
                <w:sz w:val="24"/>
                <w:szCs w:val="24"/>
              </w:rPr>
            </w:pPr>
            <w:r w:rsidRPr="00B7535D">
              <w:rPr>
                <w:sz w:val="24"/>
                <w:szCs w:val="24"/>
              </w:rPr>
              <w:t>2195326</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100.27</w:t>
            </w:r>
          </w:p>
        </w:tc>
        <w:tc>
          <w:tcPr>
            <w:tcW w:w="1966" w:type="dxa"/>
            <w:noWrap/>
            <w:hideMark/>
          </w:tcPr>
          <w:p w:rsidR="00BD5EEF" w:rsidRPr="00B7535D" w:rsidRDefault="00AF0049" w:rsidP="00B7535D">
            <w:pPr>
              <w:spacing w:line="276" w:lineRule="auto"/>
              <w:rPr>
                <w:sz w:val="24"/>
                <w:szCs w:val="24"/>
              </w:rPr>
            </w:pPr>
            <w:r w:rsidRPr="00B7535D">
              <w:rPr>
                <w:sz w:val="24"/>
                <w:szCs w:val="24"/>
              </w:rPr>
              <w:t>1454579</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99</w:t>
            </w:r>
          </w:p>
        </w:tc>
      </w:tr>
      <w:tr w:rsidR="00BD5EEF" w:rsidRPr="00B7535D" w:rsidTr="00BC04A7">
        <w:trPr>
          <w:trHeight w:val="263"/>
        </w:trPr>
        <w:tc>
          <w:tcPr>
            <w:tcW w:w="1497" w:type="dxa"/>
            <w:noWrap/>
            <w:hideMark/>
          </w:tcPr>
          <w:p w:rsidR="00BD5EEF" w:rsidRPr="00B7535D" w:rsidRDefault="00BD5EEF" w:rsidP="00B7535D">
            <w:pPr>
              <w:spacing w:line="276" w:lineRule="auto"/>
              <w:jc w:val="center"/>
              <w:rPr>
                <w:sz w:val="24"/>
                <w:szCs w:val="24"/>
              </w:rPr>
            </w:pPr>
            <w:r w:rsidRPr="00B7535D">
              <w:rPr>
                <w:sz w:val="24"/>
                <w:szCs w:val="24"/>
              </w:rPr>
              <w:t>5</w:t>
            </w:r>
          </w:p>
        </w:tc>
        <w:tc>
          <w:tcPr>
            <w:tcW w:w="1966" w:type="dxa"/>
            <w:noWrap/>
            <w:hideMark/>
          </w:tcPr>
          <w:p w:rsidR="00BD5EEF" w:rsidRPr="00B7535D" w:rsidRDefault="00AF0049" w:rsidP="00B7535D">
            <w:pPr>
              <w:spacing w:line="276" w:lineRule="auto"/>
              <w:rPr>
                <w:sz w:val="24"/>
                <w:szCs w:val="24"/>
              </w:rPr>
            </w:pPr>
            <w:r w:rsidRPr="00B7535D">
              <w:rPr>
                <w:sz w:val="24"/>
                <w:szCs w:val="24"/>
              </w:rPr>
              <w:t>2200951</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100.27</w:t>
            </w:r>
          </w:p>
        </w:tc>
        <w:tc>
          <w:tcPr>
            <w:tcW w:w="1966" w:type="dxa"/>
            <w:noWrap/>
            <w:hideMark/>
          </w:tcPr>
          <w:p w:rsidR="00BD5EEF" w:rsidRPr="00B7535D" w:rsidRDefault="00AF0049" w:rsidP="00B7535D">
            <w:pPr>
              <w:spacing w:line="276" w:lineRule="auto"/>
              <w:rPr>
                <w:sz w:val="24"/>
                <w:szCs w:val="24"/>
              </w:rPr>
            </w:pPr>
            <w:r w:rsidRPr="00B7535D">
              <w:rPr>
                <w:sz w:val="24"/>
                <w:szCs w:val="24"/>
              </w:rPr>
              <w:t>1451483</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99</w:t>
            </w:r>
          </w:p>
        </w:tc>
      </w:tr>
      <w:tr w:rsidR="00BD5EEF" w:rsidRPr="00B7535D" w:rsidTr="00BC04A7">
        <w:trPr>
          <w:trHeight w:val="263"/>
        </w:trPr>
        <w:tc>
          <w:tcPr>
            <w:tcW w:w="1497" w:type="dxa"/>
            <w:noWrap/>
            <w:hideMark/>
          </w:tcPr>
          <w:p w:rsidR="00BD5EEF" w:rsidRPr="00B7535D" w:rsidRDefault="00BD5EEF" w:rsidP="00B7535D">
            <w:pPr>
              <w:spacing w:line="276" w:lineRule="auto"/>
              <w:jc w:val="center"/>
              <w:rPr>
                <w:sz w:val="24"/>
                <w:szCs w:val="24"/>
              </w:rPr>
            </w:pPr>
            <w:r w:rsidRPr="00B7535D">
              <w:rPr>
                <w:sz w:val="24"/>
                <w:szCs w:val="24"/>
              </w:rPr>
              <w:t>6</w:t>
            </w:r>
          </w:p>
        </w:tc>
        <w:tc>
          <w:tcPr>
            <w:tcW w:w="1966" w:type="dxa"/>
            <w:noWrap/>
            <w:hideMark/>
          </w:tcPr>
          <w:p w:rsidR="00BD5EEF" w:rsidRPr="00B7535D" w:rsidRDefault="00AF0049" w:rsidP="00B7535D">
            <w:pPr>
              <w:spacing w:line="276" w:lineRule="auto"/>
              <w:rPr>
                <w:sz w:val="24"/>
                <w:szCs w:val="24"/>
              </w:rPr>
            </w:pPr>
            <w:r w:rsidRPr="00B7535D">
              <w:rPr>
                <w:sz w:val="24"/>
                <w:szCs w:val="24"/>
              </w:rPr>
              <w:t>2196585</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100.39</w:t>
            </w:r>
          </w:p>
        </w:tc>
        <w:tc>
          <w:tcPr>
            <w:tcW w:w="1966" w:type="dxa"/>
            <w:noWrap/>
            <w:hideMark/>
          </w:tcPr>
          <w:p w:rsidR="00BD5EEF" w:rsidRPr="00B7535D" w:rsidRDefault="00AF0049" w:rsidP="00B7535D">
            <w:pPr>
              <w:spacing w:line="276" w:lineRule="auto"/>
              <w:rPr>
                <w:sz w:val="24"/>
                <w:szCs w:val="24"/>
              </w:rPr>
            </w:pPr>
            <w:r w:rsidRPr="00B7535D">
              <w:rPr>
                <w:sz w:val="24"/>
                <w:szCs w:val="24"/>
              </w:rPr>
              <w:t>1455259</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99</w:t>
            </w:r>
          </w:p>
        </w:tc>
      </w:tr>
      <w:tr w:rsidR="00BC04A7" w:rsidRPr="00B7535D" w:rsidTr="00BC04A7">
        <w:trPr>
          <w:trHeight w:val="263"/>
        </w:trPr>
        <w:tc>
          <w:tcPr>
            <w:tcW w:w="3464" w:type="dxa"/>
            <w:gridSpan w:val="2"/>
            <w:hideMark/>
          </w:tcPr>
          <w:p w:rsidR="00BD5EEF" w:rsidRPr="00B7535D" w:rsidRDefault="00BD5EEF" w:rsidP="00B7535D">
            <w:pPr>
              <w:spacing w:line="276" w:lineRule="auto"/>
              <w:jc w:val="center"/>
              <w:rPr>
                <w:sz w:val="24"/>
                <w:szCs w:val="24"/>
              </w:rPr>
            </w:pPr>
            <w:r w:rsidRPr="00B7535D">
              <w:rPr>
                <w:sz w:val="24"/>
                <w:szCs w:val="24"/>
              </w:rPr>
              <w:t>Average Assay:</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100</w:t>
            </w:r>
          </w:p>
        </w:tc>
        <w:tc>
          <w:tcPr>
            <w:tcW w:w="1966" w:type="dxa"/>
            <w:hideMark/>
          </w:tcPr>
          <w:p w:rsidR="00BD5EEF" w:rsidRPr="00B7535D" w:rsidRDefault="00BD5EEF" w:rsidP="00B7535D">
            <w:pPr>
              <w:spacing w:line="276" w:lineRule="auto"/>
              <w:jc w:val="center"/>
              <w:rPr>
                <w:sz w:val="24"/>
                <w:szCs w:val="24"/>
              </w:rPr>
            </w:pPr>
            <w:r w:rsidRPr="00B7535D">
              <w:rPr>
                <w:sz w:val="24"/>
                <w:szCs w:val="24"/>
              </w:rPr>
              <w:t>Average Assay:</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99</w:t>
            </w:r>
          </w:p>
        </w:tc>
      </w:tr>
      <w:tr w:rsidR="00BC04A7" w:rsidRPr="00B7535D" w:rsidTr="00BC04A7">
        <w:trPr>
          <w:trHeight w:val="263"/>
        </w:trPr>
        <w:tc>
          <w:tcPr>
            <w:tcW w:w="3464" w:type="dxa"/>
            <w:gridSpan w:val="2"/>
            <w:noWrap/>
            <w:hideMark/>
          </w:tcPr>
          <w:p w:rsidR="00BD5EEF" w:rsidRPr="00B7535D" w:rsidRDefault="00BD5EEF" w:rsidP="00B7535D">
            <w:pPr>
              <w:spacing w:line="276" w:lineRule="auto"/>
              <w:jc w:val="center"/>
              <w:rPr>
                <w:sz w:val="24"/>
                <w:szCs w:val="24"/>
              </w:rPr>
            </w:pPr>
            <w:r w:rsidRPr="00B7535D">
              <w:rPr>
                <w:sz w:val="24"/>
                <w:szCs w:val="24"/>
              </w:rPr>
              <w:t>STD</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0.51</w:t>
            </w:r>
          </w:p>
        </w:tc>
        <w:tc>
          <w:tcPr>
            <w:tcW w:w="1966" w:type="dxa"/>
            <w:noWrap/>
            <w:hideMark/>
          </w:tcPr>
          <w:p w:rsidR="00BD5EEF" w:rsidRPr="00B7535D" w:rsidRDefault="00BD5EEF" w:rsidP="00B7535D">
            <w:pPr>
              <w:spacing w:line="276" w:lineRule="auto"/>
              <w:jc w:val="center"/>
              <w:rPr>
                <w:sz w:val="24"/>
                <w:szCs w:val="24"/>
              </w:rPr>
            </w:pPr>
            <w:r w:rsidRPr="00B7535D">
              <w:rPr>
                <w:sz w:val="24"/>
                <w:szCs w:val="24"/>
              </w:rPr>
              <w:t>STD</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0.82</w:t>
            </w:r>
          </w:p>
        </w:tc>
      </w:tr>
      <w:tr w:rsidR="00BC04A7" w:rsidRPr="00B7535D" w:rsidTr="00BC04A7">
        <w:trPr>
          <w:trHeight w:val="263"/>
        </w:trPr>
        <w:tc>
          <w:tcPr>
            <w:tcW w:w="3464" w:type="dxa"/>
            <w:gridSpan w:val="2"/>
            <w:noWrap/>
            <w:hideMark/>
          </w:tcPr>
          <w:p w:rsidR="00BD5EEF" w:rsidRPr="00B7535D" w:rsidRDefault="00BD5EEF" w:rsidP="00B7535D">
            <w:pPr>
              <w:spacing w:line="276" w:lineRule="auto"/>
              <w:jc w:val="center"/>
              <w:rPr>
                <w:sz w:val="24"/>
                <w:szCs w:val="24"/>
              </w:rPr>
            </w:pPr>
            <w:r w:rsidRPr="00B7535D">
              <w:rPr>
                <w:sz w:val="24"/>
                <w:szCs w:val="24"/>
              </w:rPr>
              <w:t>%  RSD</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0.51</w:t>
            </w:r>
          </w:p>
        </w:tc>
        <w:tc>
          <w:tcPr>
            <w:tcW w:w="1966" w:type="dxa"/>
            <w:noWrap/>
            <w:hideMark/>
          </w:tcPr>
          <w:p w:rsidR="00BD5EEF" w:rsidRPr="00B7535D" w:rsidRDefault="00BD5EEF" w:rsidP="00B7535D">
            <w:pPr>
              <w:spacing w:line="276" w:lineRule="auto"/>
              <w:jc w:val="center"/>
              <w:rPr>
                <w:sz w:val="24"/>
                <w:szCs w:val="24"/>
              </w:rPr>
            </w:pPr>
            <w:r w:rsidRPr="00B7535D">
              <w:rPr>
                <w:sz w:val="24"/>
                <w:szCs w:val="24"/>
              </w:rPr>
              <w:t>% RSD</w:t>
            </w:r>
          </w:p>
        </w:tc>
        <w:tc>
          <w:tcPr>
            <w:tcW w:w="1603" w:type="dxa"/>
            <w:noWrap/>
            <w:hideMark/>
          </w:tcPr>
          <w:p w:rsidR="00BD5EEF" w:rsidRPr="00B7535D" w:rsidRDefault="00BD5EEF" w:rsidP="00B7535D">
            <w:pPr>
              <w:spacing w:line="276" w:lineRule="auto"/>
              <w:jc w:val="center"/>
              <w:rPr>
                <w:sz w:val="24"/>
                <w:szCs w:val="24"/>
              </w:rPr>
            </w:pPr>
            <w:r w:rsidRPr="00B7535D">
              <w:rPr>
                <w:sz w:val="24"/>
                <w:szCs w:val="24"/>
              </w:rPr>
              <w:t>0.83</w:t>
            </w:r>
          </w:p>
        </w:tc>
      </w:tr>
    </w:tbl>
    <w:p w:rsidR="00BD5EEF" w:rsidRPr="00B7535D" w:rsidRDefault="00BD5EEF" w:rsidP="00B7535D">
      <w:pPr>
        <w:spacing w:line="276" w:lineRule="auto"/>
        <w:jc w:val="center"/>
        <w:rPr>
          <w:rFonts w:ascii="Times New Roman" w:hAnsi="Times New Roman" w:cs="Times New Roman"/>
          <w:b/>
          <w:bCs/>
          <w:sz w:val="24"/>
          <w:szCs w:val="24"/>
          <w:lang w:bidi="te-IN"/>
        </w:rPr>
      </w:pPr>
    </w:p>
    <w:p w:rsidR="00BC04A7" w:rsidRPr="00B7535D" w:rsidRDefault="00BC04A7" w:rsidP="00B7535D">
      <w:pPr>
        <w:spacing w:line="276" w:lineRule="auto"/>
        <w:jc w:val="center"/>
        <w:rPr>
          <w:rFonts w:ascii="Times New Roman" w:hAnsi="Times New Roman" w:cs="Times New Roman"/>
          <w:b/>
          <w:bCs/>
          <w:sz w:val="24"/>
          <w:szCs w:val="24"/>
          <w:lang w:bidi="te-IN"/>
        </w:rPr>
      </w:pPr>
    </w:p>
    <w:p w:rsidR="00BC04A7" w:rsidRPr="00B7535D" w:rsidRDefault="00BC04A7" w:rsidP="00B7535D">
      <w:pPr>
        <w:spacing w:line="276" w:lineRule="auto"/>
        <w:jc w:val="center"/>
        <w:rPr>
          <w:rFonts w:ascii="Times New Roman" w:hAnsi="Times New Roman" w:cs="Times New Roman"/>
          <w:b/>
          <w:bCs/>
          <w:sz w:val="24"/>
          <w:szCs w:val="24"/>
          <w:lang w:bidi="te-IN"/>
        </w:rPr>
      </w:pPr>
    </w:p>
    <w:p w:rsidR="00BC04A7" w:rsidRPr="00B7535D" w:rsidRDefault="00BC04A7" w:rsidP="00B7535D">
      <w:pPr>
        <w:spacing w:line="276" w:lineRule="auto"/>
        <w:jc w:val="center"/>
        <w:rPr>
          <w:rFonts w:ascii="Times New Roman" w:hAnsi="Times New Roman" w:cs="Times New Roman"/>
          <w:b/>
          <w:bCs/>
          <w:sz w:val="24"/>
          <w:szCs w:val="24"/>
          <w:lang w:bidi="te-IN"/>
        </w:rPr>
      </w:pPr>
    </w:p>
    <w:p w:rsidR="00BC04A7" w:rsidRPr="00B7535D" w:rsidRDefault="00BC04A7" w:rsidP="00B7535D">
      <w:pPr>
        <w:spacing w:line="276" w:lineRule="auto"/>
        <w:jc w:val="center"/>
        <w:rPr>
          <w:rFonts w:ascii="Times New Roman" w:hAnsi="Times New Roman" w:cs="Times New Roman"/>
          <w:b/>
          <w:bCs/>
          <w:sz w:val="24"/>
          <w:szCs w:val="24"/>
          <w:lang w:bidi="te-IN"/>
        </w:rPr>
      </w:pPr>
    </w:p>
    <w:p w:rsidR="00852117" w:rsidRPr="00B7535D" w:rsidRDefault="00852117" w:rsidP="00B7535D">
      <w:pPr>
        <w:autoSpaceDE w:val="0"/>
        <w:autoSpaceDN w:val="0"/>
        <w:adjustRightInd w:val="0"/>
        <w:spacing w:after="0" w:line="276" w:lineRule="auto"/>
        <w:jc w:val="both"/>
        <w:rPr>
          <w:rFonts w:ascii="Times New Roman" w:hAnsi="Times New Roman" w:cs="Times New Roman"/>
          <w:b/>
          <w:bCs/>
          <w:sz w:val="24"/>
          <w:szCs w:val="24"/>
          <w:lang w:bidi="te-IN"/>
        </w:rPr>
      </w:pPr>
    </w:p>
    <w:p w:rsidR="00B7535D" w:rsidRDefault="00B7535D" w:rsidP="00B7535D">
      <w:pPr>
        <w:autoSpaceDE w:val="0"/>
        <w:autoSpaceDN w:val="0"/>
        <w:adjustRightInd w:val="0"/>
        <w:spacing w:after="0" w:line="276" w:lineRule="auto"/>
        <w:jc w:val="both"/>
        <w:rPr>
          <w:rFonts w:ascii="Times New Roman" w:hAnsi="Times New Roman" w:cs="Times New Roman"/>
          <w:b/>
          <w:bCs/>
          <w:sz w:val="24"/>
          <w:szCs w:val="24"/>
          <w:lang w:bidi="te-IN"/>
        </w:rPr>
      </w:pPr>
    </w:p>
    <w:p w:rsidR="00B7535D" w:rsidRDefault="00B7535D" w:rsidP="00B7535D">
      <w:pPr>
        <w:autoSpaceDE w:val="0"/>
        <w:autoSpaceDN w:val="0"/>
        <w:adjustRightInd w:val="0"/>
        <w:spacing w:after="0" w:line="276" w:lineRule="auto"/>
        <w:jc w:val="both"/>
        <w:rPr>
          <w:rFonts w:ascii="Times New Roman" w:hAnsi="Times New Roman" w:cs="Times New Roman"/>
          <w:b/>
          <w:bCs/>
          <w:sz w:val="24"/>
          <w:szCs w:val="24"/>
          <w:lang w:bidi="te-IN"/>
        </w:rPr>
      </w:pPr>
    </w:p>
    <w:p w:rsidR="00B7535D" w:rsidRDefault="00B7535D" w:rsidP="00B7535D">
      <w:pPr>
        <w:autoSpaceDE w:val="0"/>
        <w:autoSpaceDN w:val="0"/>
        <w:adjustRightInd w:val="0"/>
        <w:spacing w:after="0" w:line="276" w:lineRule="auto"/>
        <w:jc w:val="both"/>
        <w:rPr>
          <w:rFonts w:ascii="Times New Roman" w:hAnsi="Times New Roman" w:cs="Times New Roman"/>
          <w:b/>
          <w:bCs/>
          <w:sz w:val="24"/>
          <w:szCs w:val="24"/>
          <w:lang w:bidi="te-IN"/>
        </w:rPr>
      </w:pPr>
    </w:p>
    <w:p w:rsidR="00B7535D" w:rsidRDefault="00B7535D" w:rsidP="00B7535D">
      <w:pPr>
        <w:autoSpaceDE w:val="0"/>
        <w:autoSpaceDN w:val="0"/>
        <w:adjustRightInd w:val="0"/>
        <w:spacing w:after="0" w:line="276" w:lineRule="auto"/>
        <w:jc w:val="both"/>
        <w:rPr>
          <w:rFonts w:ascii="Times New Roman" w:hAnsi="Times New Roman" w:cs="Times New Roman"/>
          <w:b/>
          <w:bCs/>
          <w:sz w:val="24"/>
          <w:szCs w:val="24"/>
          <w:lang w:bidi="te-IN"/>
        </w:rPr>
      </w:pPr>
    </w:p>
    <w:p w:rsidR="00BC04A7" w:rsidRPr="00B7535D" w:rsidRDefault="00BC04A7"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Linearity</w:t>
      </w:r>
    </w:p>
    <w:p w:rsidR="00E14D81" w:rsidRPr="00B7535D" w:rsidRDefault="00BC04A7" w:rsidP="00B7535D">
      <w:pPr>
        <w:autoSpaceDE w:val="0"/>
        <w:autoSpaceDN w:val="0"/>
        <w:adjustRightInd w:val="0"/>
        <w:spacing w:after="0" w:line="276"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lastRenderedPageBreak/>
        <w:t>Calibration graphs were constructed by plotting peak area vs</w:t>
      </w:r>
      <w:r w:rsidR="00816F4B" w:rsidRPr="00B7535D">
        <w:rPr>
          <w:rFonts w:ascii="Times New Roman" w:hAnsi="Times New Roman" w:cs="Times New Roman"/>
          <w:sz w:val="24"/>
          <w:szCs w:val="24"/>
          <w:lang w:bidi="te-IN"/>
        </w:rPr>
        <w:t xml:space="preserve"> </w:t>
      </w:r>
      <w:r w:rsidR="009D5B10" w:rsidRPr="00B7535D">
        <w:rPr>
          <w:rFonts w:ascii="Times New Roman" w:hAnsi="Times New Roman" w:cs="Times New Roman"/>
          <w:sz w:val="24"/>
          <w:szCs w:val="24"/>
          <w:lang w:bidi="te-IN"/>
        </w:rPr>
        <w:t>concentration of ASP and OMP</w:t>
      </w:r>
      <w:r w:rsidRPr="00B7535D">
        <w:rPr>
          <w:rFonts w:ascii="Times New Roman" w:hAnsi="Times New Roman" w:cs="Times New Roman"/>
          <w:sz w:val="24"/>
          <w:szCs w:val="24"/>
          <w:lang w:bidi="te-IN"/>
        </w:rPr>
        <w:t xml:space="preserve"> and the regression equations</w:t>
      </w:r>
      <w:r w:rsidR="00FD73C7"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were calculated. The calibration graphs were plotted over 5different linear concentrations in the range of </w:t>
      </w:r>
      <w:r w:rsidR="009D5B10" w:rsidRPr="00B7535D">
        <w:rPr>
          <w:rFonts w:ascii="Times New Roman" w:hAnsi="Times New Roman" w:cs="Times New Roman"/>
          <w:sz w:val="24"/>
          <w:szCs w:val="24"/>
          <w:lang w:bidi="te-IN"/>
        </w:rPr>
        <w:t>10-50µg/ml for ASP and 50-250 µg/ml for OMP</w:t>
      </w:r>
      <w:r w:rsidR="00F401F6"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Aliquots (</w:t>
      </w:r>
      <w:r w:rsidR="00F401F6" w:rsidRPr="00B7535D">
        <w:rPr>
          <w:rFonts w:ascii="Times New Roman" w:hAnsi="Times New Roman" w:cs="Times New Roman"/>
          <w:sz w:val="24"/>
          <w:szCs w:val="24"/>
          <w:lang w:bidi="te-IN"/>
        </w:rPr>
        <w:t>1</w:t>
      </w:r>
      <w:r w:rsidRPr="00B7535D">
        <w:rPr>
          <w:rFonts w:ascii="Times New Roman" w:hAnsi="Times New Roman" w:cs="Times New Roman"/>
          <w:sz w:val="24"/>
          <w:szCs w:val="24"/>
          <w:lang w:bidi="te-IN"/>
        </w:rPr>
        <w:t xml:space="preserve">0 </w:t>
      </w:r>
      <w:r w:rsidR="009D5B10" w:rsidRPr="00B7535D">
        <w:rPr>
          <w:rFonts w:ascii="Times New Roman" w:hAnsi="Times New Roman" w:cs="Times New Roman"/>
          <w:sz w:val="24"/>
          <w:szCs w:val="24"/>
          <w:lang w:bidi="te-IN"/>
        </w:rPr>
        <w:t>µ</w:t>
      </w:r>
      <w:r w:rsidRPr="00B7535D">
        <w:rPr>
          <w:rFonts w:ascii="Times New Roman" w:hAnsi="Times New Roman" w:cs="Times New Roman"/>
          <w:sz w:val="24"/>
          <w:szCs w:val="24"/>
          <w:lang w:bidi="te-IN"/>
        </w:rPr>
        <w:t>l) of each solution were injected</w:t>
      </w:r>
      <w:r w:rsidR="009D5B10"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under the operating chromatographic condition described</w:t>
      </w:r>
      <w:r w:rsidR="009D5B10"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above [Number of replicates (n </w:t>
      </w:r>
      <w:r w:rsidR="00F401F6" w:rsidRPr="00B7535D">
        <w:rPr>
          <w:rFonts w:ascii="Times New Roman" w:hAnsi="Times New Roman" w:cs="Times New Roman"/>
          <w:sz w:val="24"/>
          <w:szCs w:val="24"/>
          <w:lang w:bidi="te-IN"/>
        </w:rPr>
        <w:t>=</w:t>
      </w:r>
      <w:r w:rsidRPr="00B7535D">
        <w:rPr>
          <w:rFonts w:ascii="Times New Roman" w:hAnsi="Times New Roman" w:cs="Times New Roman"/>
          <w:sz w:val="24"/>
          <w:szCs w:val="24"/>
          <w:lang w:bidi="te-IN"/>
        </w:rPr>
        <w:t>6)].</w:t>
      </w:r>
      <w:r w:rsidR="00F401F6" w:rsidRPr="00B7535D">
        <w:rPr>
          <w:rFonts w:ascii="Times New Roman" w:hAnsi="Times New Roman" w:cs="Times New Roman"/>
          <w:sz w:val="24"/>
          <w:szCs w:val="24"/>
          <w:lang w:bidi="te-IN"/>
        </w:rPr>
        <w:t xml:space="preserve"> The linearity graphs were shown in </w:t>
      </w:r>
      <w:commentRangeStart w:id="29"/>
      <w:r w:rsidR="00F401F6" w:rsidRPr="00B7535D">
        <w:rPr>
          <w:rFonts w:ascii="Times New Roman" w:hAnsi="Times New Roman" w:cs="Times New Roman"/>
          <w:sz w:val="24"/>
          <w:szCs w:val="24"/>
          <w:lang w:bidi="te-IN"/>
        </w:rPr>
        <w:t>fig</w:t>
      </w:r>
      <w:commentRangeEnd w:id="29"/>
      <w:r w:rsidR="00580EFD">
        <w:rPr>
          <w:rStyle w:val="CommentReference"/>
        </w:rPr>
        <w:commentReference w:id="29"/>
      </w:r>
      <w:r w:rsidR="00F401F6" w:rsidRPr="00B7535D">
        <w:rPr>
          <w:rFonts w:ascii="Times New Roman" w:hAnsi="Times New Roman" w:cs="Times New Roman"/>
          <w:sz w:val="24"/>
          <w:szCs w:val="24"/>
          <w:lang w:bidi="te-IN"/>
        </w:rPr>
        <w:t xml:space="preserve"> 4 </w:t>
      </w:r>
      <w:commentRangeStart w:id="30"/>
      <w:r w:rsidR="00F401F6" w:rsidRPr="00B7535D">
        <w:rPr>
          <w:rFonts w:ascii="Times New Roman" w:hAnsi="Times New Roman" w:cs="Times New Roman"/>
          <w:sz w:val="24"/>
          <w:szCs w:val="24"/>
          <w:lang w:bidi="te-IN"/>
        </w:rPr>
        <w:t>&amp;</w:t>
      </w:r>
      <w:commentRangeEnd w:id="30"/>
      <w:r w:rsidR="00580EFD">
        <w:rPr>
          <w:rStyle w:val="CommentReference"/>
        </w:rPr>
        <w:commentReference w:id="30"/>
      </w:r>
      <w:r w:rsidR="00F401F6" w:rsidRPr="00B7535D">
        <w:rPr>
          <w:rFonts w:ascii="Times New Roman" w:hAnsi="Times New Roman" w:cs="Times New Roman"/>
          <w:sz w:val="24"/>
          <w:szCs w:val="24"/>
          <w:lang w:bidi="te-IN"/>
        </w:rPr>
        <w:t xml:space="preserve"> 5.</w:t>
      </w:r>
    </w:p>
    <w:p w:rsidR="00F401F6" w:rsidRPr="00B7535D" w:rsidRDefault="00F401F6" w:rsidP="00B7535D">
      <w:pPr>
        <w:spacing w:line="276" w:lineRule="auto"/>
        <w:jc w:val="both"/>
        <w:rPr>
          <w:rFonts w:ascii="Times New Roman" w:hAnsi="Times New Roman" w:cs="Times New Roman"/>
          <w:sz w:val="24"/>
          <w:szCs w:val="24"/>
        </w:rPr>
      </w:pPr>
      <w:r w:rsidRPr="00B7535D">
        <w:rPr>
          <w:rFonts w:ascii="Times New Roman" w:hAnsi="Times New Roman" w:cs="Times New Roman"/>
          <w:sz w:val="24"/>
          <w:szCs w:val="24"/>
        </w:rPr>
        <w:tab/>
      </w:r>
      <w:r w:rsidRPr="00B7535D">
        <w:rPr>
          <w:rFonts w:ascii="Times New Roman" w:hAnsi="Times New Roman" w:cs="Times New Roman"/>
          <w:sz w:val="24"/>
          <w:szCs w:val="24"/>
        </w:rPr>
        <w:tab/>
      </w:r>
      <w:r w:rsidRPr="00B7535D">
        <w:rPr>
          <w:rFonts w:ascii="Times New Roman" w:hAnsi="Times New Roman" w:cs="Times New Roman"/>
          <w:sz w:val="24"/>
          <w:szCs w:val="24"/>
        </w:rPr>
        <w:tab/>
      </w:r>
      <w:r w:rsidRPr="00B7535D">
        <w:rPr>
          <w:rFonts w:ascii="Times New Roman" w:hAnsi="Times New Roman" w:cs="Times New Roman"/>
          <w:sz w:val="24"/>
          <w:szCs w:val="24"/>
        </w:rPr>
        <w:tab/>
      </w:r>
      <w:r w:rsidRPr="00B7535D">
        <w:rPr>
          <w:rFonts w:ascii="Times New Roman" w:hAnsi="Times New Roman" w:cs="Times New Roman"/>
          <w:sz w:val="24"/>
          <w:szCs w:val="24"/>
        </w:rPr>
        <w:tab/>
      </w:r>
      <w:r w:rsidRPr="00B7535D">
        <w:rPr>
          <w:rFonts w:ascii="Times New Roman" w:hAnsi="Times New Roman" w:cs="Times New Roman"/>
          <w:sz w:val="24"/>
          <w:szCs w:val="24"/>
        </w:rPr>
        <w:tab/>
      </w:r>
    </w:p>
    <w:p w:rsidR="00393AC9" w:rsidRPr="00B7535D" w:rsidRDefault="00393AC9" w:rsidP="00B7535D">
      <w:pPr>
        <w:spacing w:line="276" w:lineRule="auto"/>
        <w:jc w:val="both"/>
        <w:rPr>
          <w:rFonts w:ascii="Times New Roman" w:hAnsi="Times New Roman" w:cs="Times New Roman"/>
          <w:sz w:val="24"/>
          <w:szCs w:val="24"/>
        </w:rPr>
      </w:pPr>
      <w:r w:rsidRPr="00B7535D">
        <w:rPr>
          <w:rFonts w:ascii="Times New Roman" w:hAnsi="Times New Roman" w:cs="Times New Roman"/>
          <w:sz w:val="24"/>
          <w:szCs w:val="24"/>
        </w:rPr>
        <w:t xml:space="preserve">                                             </w:t>
      </w:r>
      <w:r w:rsidRPr="00B7535D">
        <w:rPr>
          <w:rFonts w:ascii="Times New Roman" w:hAnsi="Times New Roman" w:cs="Times New Roman"/>
          <w:noProof/>
          <w:sz w:val="24"/>
          <w:szCs w:val="24"/>
        </w:rPr>
        <w:drawing>
          <wp:inline distT="0" distB="0" distL="0" distR="0">
            <wp:extent cx="2835832" cy="1605435"/>
            <wp:effectExtent l="19050" t="0" r="21668"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01F6" w:rsidRPr="00B7535D" w:rsidRDefault="00F401F6" w:rsidP="00B7535D">
      <w:pPr>
        <w:autoSpaceDE w:val="0"/>
        <w:autoSpaceDN w:val="0"/>
        <w:adjustRightInd w:val="0"/>
        <w:spacing w:after="0" w:line="276" w:lineRule="auto"/>
        <w:jc w:val="center"/>
        <w:rPr>
          <w:rFonts w:ascii="Times New Roman" w:hAnsi="Times New Roman" w:cs="Times New Roman"/>
          <w:sz w:val="24"/>
          <w:szCs w:val="24"/>
          <w:lang w:bidi="te-IN"/>
        </w:rPr>
      </w:pPr>
    </w:p>
    <w:p w:rsidR="00F401F6" w:rsidRPr="00B7535D" w:rsidRDefault="00393AC9" w:rsidP="00B7535D">
      <w:pPr>
        <w:spacing w:line="276" w:lineRule="auto"/>
        <w:jc w:val="center"/>
        <w:rPr>
          <w:rFonts w:ascii="Times New Roman" w:hAnsi="Times New Roman" w:cs="Times New Roman"/>
          <w:sz w:val="24"/>
          <w:szCs w:val="24"/>
          <w:lang w:bidi="te-IN"/>
        </w:rPr>
      </w:pPr>
      <w:commentRangeStart w:id="31"/>
      <w:r w:rsidRPr="00B7535D">
        <w:rPr>
          <w:rFonts w:ascii="Times New Roman" w:hAnsi="Times New Roman" w:cs="Times New Roman"/>
          <w:sz w:val="24"/>
          <w:szCs w:val="24"/>
          <w:lang w:bidi="te-IN"/>
        </w:rPr>
        <w:t>Fig</w:t>
      </w:r>
      <w:commentRangeEnd w:id="31"/>
      <w:r w:rsidR="00580EFD">
        <w:rPr>
          <w:rStyle w:val="CommentReference"/>
        </w:rPr>
        <w:commentReference w:id="31"/>
      </w:r>
      <w:r w:rsidRPr="00B7535D">
        <w:rPr>
          <w:rFonts w:ascii="Times New Roman" w:hAnsi="Times New Roman" w:cs="Times New Roman"/>
          <w:sz w:val="24"/>
          <w:szCs w:val="24"/>
          <w:lang w:bidi="te-IN"/>
        </w:rPr>
        <w:t xml:space="preserve"> 4: Linearity of Omeprazole</w:t>
      </w:r>
    </w:p>
    <w:p w:rsidR="00F401F6" w:rsidRPr="00B7535D" w:rsidRDefault="00816F4B" w:rsidP="00B7535D">
      <w:pPr>
        <w:spacing w:line="276" w:lineRule="auto"/>
        <w:jc w:val="center"/>
        <w:rPr>
          <w:rFonts w:ascii="Times New Roman" w:hAnsi="Times New Roman" w:cs="Times New Roman"/>
          <w:sz w:val="24"/>
          <w:szCs w:val="24"/>
          <w:lang w:bidi="te-IN"/>
        </w:rPr>
      </w:pPr>
      <w:r w:rsidRPr="00B7535D">
        <w:rPr>
          <w:rFonts w:ascii="Times New Roman" w:hAnsi="Times New Roman" w:cs="Times New Roman"/>
          <w:noProof/>
          <w:sz w:val="24"/>
          <w:szCs w:val="24"/>
        </w:rPr>
        <w:drawing>
          <wp:inline distT="0" distB="0" distL="0" distR="0">
            <wp:extent cx="2940535" cy="1745033"/>
            <wp:effectExtent l="19050" t="0" r="12215" b="7567"/>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535D" w:rsidRDefault="00F401F6" w:rsidP="00B7535D">
      <w:pPr>
        <w:spacing w:after="0" w:line="240" w:lineRule="auto"/>
        <w:jc w:val="center"/>
        <w:rPr>
          <w:rFonts w:ascii="Times New Roman" w:hAnsi="Times New Roman" w:cs="Times New Roman"/>
          <w:sz w:val="24"/>
          <w:szCs w:val="24"/>
          <w:lang w:bidi="te-IN"/>
        </w:rPr>
      </w:pPr>
      <w:commentRangeStart w:id="32"/>
      <w:commentRangeStart w:id="33"/>
      <w:r w:rsidRPr="00B7535D">
        <w:rPr>
          <w:rFonts w:ascii="Times New Roman" w:hAnsi="Times New Roman" w:cs="Times New Roman"/>
          <w:sz w:val="24"/>
          <w:szCs w:val="24"/>
          <w:lang w:bidi="te-IN"/>
        </w:rPr>
        <w:t>Fig</w:t>
      </w:r>
      <w:commentRangeEnd w:id="32"/>
      <w:r w:rsidR="00580EFD">
        <w:rPr>
          <w:rStyle w:val="CommentReference"/>
        </w:rPr>
        <w:commentReference w:id="32"/>
      </w:r>
      <w:r w:rsidRPr="00B7535D">
        <w:rPr>
          <w:rFonts w:ascii="Times New Roman" w:hAnsi="Times New Roman" w:cs="Times New Roman"/>
          <w:sz w:val="24"/>
          <w:szCs w:val="24"/>
          <w:lang w:bidi="te-IN"/>
        </w:rPr>
        <w:t xml:space="preserve"> 4: </w:t>
      </w:r>
      <w:r w:rsidR="006E7D9C" w:rsidRPr="00B7535D">
        <w:rPr>
          <w:rFonts w:ascii="Times New Roman" w:hAnsi="Times New Roman" w:cs="Times New Roman"/>
          <w:sz w:val="24"/>
          <w:szCs w:val="24"/>
          <w:lang w:bidi="te-IN"/>
        </w:rPr>
        <w:t>Linearity of Aspirin</w:t>
      </w:r>
      <w:commentRangeEnd w:id="33"/>
      <w:r w:rsidR="003D7E0A">
        <w:rPr>
          <w:rStyle w:val="CommentReference"/>
        </w:rPr>
        <w:commentReference w:id="33"/>
      </w:r>
    </w:p>
    <w:p w:rsidR="00F401F6" w:rsidRPr="00B7535D" w:rsidRDefault="00F401F6" w:rsidP="00B7535D">
      <w:pPr>
        <w:spacing w:after="0" w:line="240" w:lineRule="auto"/>
        <w:rPr>
          <w:rFonts w:ascii="Times New Roman" w:hAnsi="Times New Roman" w:cs="Times New Roman"/>
          <w:sz w:val="24"/>
          <w:szCs w:val="24"/>
          <w:lang w:bidi="te-IN"/>
        </w:rPr>
      </w:pPr>
      <w:r w:rsidRPr="00B7535D">
        <w:rPr>
          <w:rFonts w:ascii="Times New Roman" w:hAnsi="Times New Roman" w:cs="Times New Roman"/>
          <w:b/>
          <w:bCs/>
          <w:sz w:val="24"/>
          <w:szCs w:val="24"/>
          <w:lang w:bidi="te-IN"/>
        </w:rPr>
        <w:t>Limit of detection (LOD) and limit of quantitation(</w:t>
      </w:r>
      <w:commentRangeStart w:id="34"/>
      <w:r w:rsidRPr="00B7535D">
        <w:rPr>
          <w:rFonts w:ascii="Times New Roman" w:hAnsi="Times New Roman" w:cs="Times New Roman"/>
          <w:b/>
          <w:bCs/>
          <w:sz w:val="24"/>
          <w:szCs w:val="24"/>
          <w:lang w:bidi="te-IN"/>
        </w:rPr>
        <w:t>LOQ</w:t>
      </w:r>
      <w:commentRangeEnd w:id="34"/>
      <w:r w:rsidR="003D7E0A">
        <w:rPr>
          <w:rStyle w:val="CommentReference"/>
        </w:rPr>
        <w:commentReference w:id="34"/>
      </w:r>
      <w:r w:rsidRPr="00B7535D">
        <w:rPr>
          <w:rFonts w:ascii="Times New Roman" w:hAnsi="Times New Roman" w:cs="Times New Roman"/>
          <w:b/>
          <w:bCs/>
          <w:sz w:val="24"/>
          <w:szCs w:val="24"/>
          <w:lang w:bidi="te-IN"/>
        </w:rPr>
        <w:t>):</w:t>
      </w:r>
    </w:p>
    <w:p w:rsidR="00F401F6" w:rsidRPr="00B7535D" w:rsidRDefault="00F401F6" w:rsidP="00B7535D">
      <w:pPr>
        <w:autoSpaceDE w:val="0"/>
        <w:autoSpaceDN w:val="0"/>
        <w:adjustRightInd w:val="0"/>
        <w:spacing w:after="0" w:line="276"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The limit of detection (LOD) and limit of q</w:t>
      </w:r>
      <w:r w:rsidR="00D8216A" w:rsidRPr="00B7535D">
        <w:rPr>
          <w:rFonts w:ascii="Times New Roman" w:hAnsi="Times New Roman" w:cs="Times New Roman"/>
          <w:sz w:val="24"/>
          <w:szCs w:val="24"/>
          <w:lang w:bidi="te-IN"/>
        </w:rPr>
        <w:t>uantitation (LOQ) of ASP and OMP</w:t>
      </w:r>
      <w:r w:rsidRPr="00B7535D">
        <w:rPr>
          <w:rFonts w:ascii="Times New Roman" w:hAnsi="Times New Roman" w:cs="Times New Roman"/>
          <w:sz w:val="24"/>
          <w:szCs w:val="24"/>
          <w:lang w:bidi="te-IN"/>
        </w:rPr>
        <w:t xml:space="preserve"> were determined by calculating the signal-to-noise(S/N) ratio of 3:1 and 10:1, respectively according to International</w:t>
      </w:r>
      <w:r w:rsidR="00D8216A"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Conference on Harmonization guidel</w:t>
      </w:r>
      <w:r w:rsidR="00D8216A" w:rsidRPr="00B7535D">
        <w:rPr>
          <w:rFonts w:ascii="Times New Roman" w:hAnsi="Times New Roman" w:cs="Times New Roman"/>
          <w:sz w:val="24"/>
          <w:szCs w:val="24"/>
          <w:lang w:bidi="te-IN"/>
        </w:rPr>
        <w:t xml:space="preserve">ines.LOD values for ASP and OMP </w:t>
      </w:r>
      <w:r w:rsidRPr="00B7535D">
        <w:rPr>
          <w:rFonts w:ascii="Times New Roman" w:hAnsi="Times New Roman" w:cs="Times New Roman"/>
          <w:sz w:val="24"/>
          <w:szCs w:val="24"/>
          <w:lang w:bidi="te-IN"/>
        </w:rPr>
        <w:t xml:space="preserve">were found to be </w:t>
      </w:r>
      <w:r w:rsidR="00D8216A" w:rsidRPr="00B7535D">
        <w:rPr>
          <w:rFonts w:ascii="Times New Roman" w:hAnsi="Times New Roman" w:cs="Times New Roman"/>
          <w:sz w:val="24"/>
          <w:szCs w:val="24"/>
          <w:lang w:bidi="te-IN"/>
        </w:rPr>
        <w:t>3.08and</w:t>
      </w:r>
      <w:r w:rsidR="00E90931" w:rsidRPr="00B7535D">
        <w:rPr>
          <w:rFonts w:ascii="Times New Roman" w:hAnsi="Times New Roman" w:cs="Times New Roman"/>
          <w:sz w:val="24"/>
          <w:szCs w:val="24"/>
          <w:lang w:bidi="te-IN"/>
        </w:rPr>
        <w:t xml:space="preserve"> 3.041</w:t>
      </w:r>
      <w:r w:rsidR="00D8216A"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µg/mL </w:t>
      </w:r>
      <w:r w:rsidR="00D8216A" w:rsidRPr="00B7535D">
        <w:rPr>
          <w:rFonts w:ascii="Times New Roman" w:hAnsi="Times New Roman" w:cs="Times New Roman"/>
          <w:sz w:val="24"/>
          <w:szCs w:val="24"/>
          <w:lang w:bidi="te-IN"/>
        </w:rPr>
        <w:t>respectively. LOQ values for C</w:t>
      </w:r>
      <w:r w:rsidR="00E90931" w:rsidRPr="00B7535D">
        <w:rPr>
          <w:rFonts w:ascii="Times New Roman" w:hAnsi="Times New Roman" w:cs="Times New Roman"/>
          <w:sz w:val="24"/>
          <w:szCs w:val="24"/>
          <w:lang w:bidi="te-IN"/>
        </w:rPr>
        <w:t xml:space="preserve"> were found to be </w:t>
      </w:r>
      <w:commentRangeStart w:id="35"/>
      <w:r w:rsidR="00E90931" w:rsidRPr="00B7535D">
        <w:rPr>
          <w:rFonts w:ascii="Times New Roman" w:hAnsi="Times New Roman" w:cs="Times New Roman"/>
          <w:sz w:val="24"/>
          <w:szCs w:val="24"/>
          <w:lang w:bidi="te-IN"/>
        </w:rPr>
        <w:t xml:space="preserve">10.37 </w:t>
      </w:r>
      <w:commentRangeEnd w:id="35"/>
      <w:r w:rsidR="003D7E0A">
        <w:rPr>
          <w:rStyle w:val="CommentReference"/>
        </w:rPr>
        <w:commentReference w:id="35"/>
      </w:r>
      <w:r w:rsidR="00E90931" w:rsidRPr="00B7535D">
        <w:rPr>
          <w:rFonts w:ascii="Times New Roman" w:hAnsi="Times New Roman" w:cs="Times New Roman"/>
          <w:sz w:val="24"/>
          <w:szCs w:val="24"/>
          <w:lang w:bidi="te-IN"/>
        </w:rPr>
        <w:t>and 9.79µ</w:t>
      </w:r>
      <w:r w:rsidRPr="00B7535D">
        <w:rPr>
          <w:rFonts w:ascii="Times New Roman" w:hAnsi="Times New Roman" w:cs="Times New Roman"/>
          <w:sz w:val="24"/>
          <w:szCs w:val="24"/>
          <w:lang w:bidi="te-IN"/>
        </w:rPr>
        <w:t>g/mL respectively.</w:t>
      </w:r>
    </w:p>
    <w:p w:rsidR="00BD1D5D" w:rsidRPr="00B7535D" w:rsidRDefault="00BD1D5D"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Assay of the tablet dosage form</w:t>
      </w:r>
    </w:p>
    <w:p w:rsidR="00C75B13" w:rsidRPr="00B7535D" w:rsidRDefault="00BD1D5D" w:rsidP="00B7535D">
      <w:pPr>
        <w:autoSpaceDE w:val="0"/>
        <w:autoSpaceDN w:val="0"/>
        <w:adjustRightInd w:val="0"/>
        <w:spacing w:after="0" w:line="276"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The proposed validated method was succ</w:t>
      </w:r>
      <w:r w:rsidR="00403ABD" w:rsidRPr="00B7535D">
        <w:rPr>
          <w:rFonts w:ascii="Times New Roman" w:hAnsi="Times New Roman" w:cs="Times New Roman"/>
          <w:sz w:val="24"/>
          <w:szCs w:val="24"/>
          <w:lang w:bidi="te-IN"/>
        </w:rPr>
        <w:t>essfully applied to</w:t>
      </w:r>
      <w:r w:rsidR="00816F4B" w:rsidRPr="00B7535D">
        <w:rPr>
          <w:rFonts w:ascii="Times New Roman" w:hAnsi="Times New Roman" w:cs="Times New Roman"/>
          <w:sz w:val="24"/>
          <w:szCs w:val="24"/>
          <w:lang w:bidi="te-IN"/>
        </w:rPr>
        <w:t xml:space="preserve"> </w:t>
      </w:r>
      <w:r w:rsidR="00403ABD" w:rsidRPr="00B7535D">
        <w:rPr>
          <w:rFonts w:ascii="Times New Roman" w:hAnsi="Times New Roman" w:cs="Times New Roman"/>
          <w:sz w:val="24"/>
          <w:szCs w:val="24"/>
          <w:lang w:bidi="te-IN"/>
        </w:rPr>
        <w:t>determine ASP and OMP</w:t>
      </w:r>
      <w:r w:rsidRPr="00B7535D">
        <w:rPr>
          <w:rFonts w:ascii="Times New Roman" w:hAnsi="Times New Roman" w:cs="Times New Roman"/>
          <w:sz w:val="24"/>
          <w:szCs w:val="24"/>
          <w:lang w:bidi="te-IN"/>
        </w:rPr>
        <w:t xml:space="preserve"> in tablet dosage form. The result obtained</w:t>
      </w:r>
      <w:r w:rsidR="00403ABD" w:rsidRPr="00B7535D">
        <w:rPr>
          <w:rFonts w:ascii="Times New Roman" w:hAnsi="Times New Roman" w:cs="Times New Roman"/>
          <w:sz w:val="24"/>
          <w:szCs w:val="24"/>
          <w:lang w:bidi="te-IN"/>
        </w:rPr>
        <w:t xml:space="preserve"> for ASP and OMP</w:t>
      </w:r>
      <w:r w:rsidRPr="00B7535D">
        <w:rPr>
          <w:rFonts w:ascii="Times New Roman" w:hAnsi="Times New Roman" w:cs="Times New Roman"/>
          <w:sz w:val="24"/>
          <w:szCs w:val="24"/>
          <w:lang w:bidi="te-IN"/>
        </w:rPr>
        <w:t xml:space="preserve"> were comparable with corresponding</w:t>
      </w:r>
      <w:r w:rsidR="00403ABD"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labeled amounts. The results were tabulated in </w:t>
      </w:r>
      <w:commentRangeStart w:id="36"/>
      <w:r w:rsidRPr="00B7535D">
        <w:rPr>
          <w:rFonts w:ascii="Times New Roman" w:hAnsi="Times New Roman" w:cs="Times New Roman"/>
          <w:sz w:val="24"/>
          <w:szCs w:val="24"/>
          <w:lang w:bidi="te-IN"/>
        </w:rPr>
        <w:t>table</w:t>
      </w:r>
      <w:commentRangeEnd w:id="36"/>
      <w:r w:rsidR="00580EFD">
        <w:rPr>
          <w:rStyle w:val="CommentReference"/>
        </w:rPr>
        <w:commentReference w:id="36"/>
      </w:r>
      <w:r w:rsidRPr="00B7535D">
        <w:rPr>
          <w:rFonts w:ascii="Times New Roman" w:hAnsi="Times New Roman" w:cs="Times New Roman"/>
          <w:sz w:val="24"/>
          <w:szCs w:val="24"/>
          <w:lang w:bidi="te-IN"/>
        </w:rPr>
        <w:t xml:space="preserve"> </w:t>
      </w:r>
      <w:r w:rsidR="00A54A30" w:rsidRPr="00B7535D">
        <w:rPr>
          <w:rFonts w:ascii="Times New Roman" w:hAnsi="Times New Roman" w:cs="Times New Roman"/>
          <w:sz w:val="24"/>
          <w:szCs w:val="24"/>
          <w:lang w:bidi="te-IN"/>
        </w:rPr>
        <w:t>4</w:t>
      </w:r>
      <w:r w:rsidRPr="00B7535D">
        <w:rPr>
          <w:rFonts w:ascii="Times New Roman" w:hAnsi="Times New Roman" w:cs="Times New Roman"/>
          <w:sz w:val="24"/>
          <w:szCs w:val="24"/>
          <w:lang w:bidi="te-IN"/>
        </w:rPr>
        <w:t>.</w:t>
      </w:r>
    </w:p>
    <w:p w:rsidR="00C75B13" w:rsidRPr="00B7535D" w:rsidRDefault="00C75B13"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Conclusions</w:t>
      </w:r>
    </w:p>
    <w:p w:rsidR="00C75B13" w:rsidRPr="00B7535D" w:rsidRDefault="00C75B13" w:rsidP="00B7535D">
      <w:pPr>
        <w:autoSpaceDE w:val="0"/>
        <w:autoSpaceDN w:val="0"/>
        <w:adjustRightInd w:val="0"/>
        <w:spacing w:after="0" w:line="276" w:lineRule="auto"/>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The proposed method has advantage of simplicity and convenience</w:t>
      </w:r>
      <w:r w:rsidR="00EA45AE"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for the se</w:t>
      </w:r>
      <w:r w:rsidR="00404142" w:rsidRPr="00B7535D">
        <w:rPr>
          <w:rFonts w:ascii="Times New Roman" w:hAnsi="Times New Roman" w:cs="Times New Roman"/>
          <w:sz w:val="24"/>
          <w:szCs w:val="24"/>
          <w:lang w:bidi="te-IN"/>
        </w:rPr>
        <w:t xml:space="preserve">paration and quantitation of ASP and OMP </w:t>
      </w:r>
      <w:r w:rsidRPr="00B7535D">
        <w:rPr>
          <w:rFonts w:ascii="Times New Roman" w:hAnsi="Times New Roman" w:cs="Times New Roman"/>
          <w:sz w:val="24"/>
          <w:szCs w:val="24"/>
          <w:lang w:bidi="te-IN"/>
        </w:rPr>
        <w:t xml:space="preserve"> in the combination which can be used for the assay of their</w:t>
      </w:r>
      <w:r w:rsidR="00404142"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dosage form. Also, the low solvent consumption and short</w:t>
      </w:r>
      <w:r w:rsidR="00404142"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analytical run time lead to environmentally friendly chromatographicprocedure. The method is accurate, </w:t>
      </w:r>
      <w:commentRangeStart w:id="37"/>
      <w:r w:rsidRPr="00B7535D">
        <w:rPr>
          <w:rFonts w:ascii="Times New Roman" w:hAnsi="Times New Roman" w:cs="Times New Roman"/>
          <w:sz w:val="24"/>
          <w:szCs w:val="24"/>
          <w:lang w:bidi="te-IN"/>
        </w:rPr>
        <w:t xml:space="preserve">precise,rapid </w:t>
      </w:r>
      <w:commentRangeEnd w:id="37"/>
      <w:r w:rsidR="00580EFD">
        <w:rPr>
          <w:rStyle w:val="CommentReference"/>
        </w:rPr>
        <w:commentReference w:id="37"/>
      </w:r>
      <w:r w:rsidRPr="00B7535D">
        <w:rPr>
          <w:rFonts w:ascii="Times New Roman" w:hAnsi="Times New Roman" w:cs="Times New Roman"/>
          <w:sz w:val="24"/>
          <w:szCs w:val="24"/>
          <w:lang w:bidi="te-IN"/>
        </w:rPr>
        <w:t>and selective for simult</w:t>
      </w:r>
      <w:r w:rsidR="00404142" w:rsidRPr="00B7535D">
        <w:rPr>
          <w:rFonts w:ascii="Times New Roman" w:hAnsi="Times New Roman" w:cs="Times New Roman"/>
          <w:sz w:val="24"/>
          <w:szCs w:val="24"/>
          <w:lang w:bidi="te-IN"/>
        </w:rPr>
        <w:t>aneous estimation of Aspirin and Omeprazole</w:t>
      </w:r>
      <w:r w:rsidRPr="00B7535D">
        <w:rPr>
          <w:rFonts w:ascii="Times New Roman" w:hAnsi="Times New Roman" w:cs="Times New Roman"/>
          <w:sz w:val="24"/>
          <w:szCs w:val="24"/>
          <w:lang w:bidi="te-IN"/>
        </w:rPr>
        <w:t xml:space="preserve"> in tablet dosage form. Hence itcan be conveniently adopted for routine analysis.</w:t>
      </w:r>
    </w:p>
    <w:p w:rsidR="00C75B13" w:rsidRPr="00B7535D" w:rsidRDefault="00C75B13" w:rsidP="00B7535D">
      <w:pPr>
        <w:autoSpaceDE w:val="0"/>
        <w:autoSpaceDN w:val="0"/>
        <w:adjustRightInd w:val="0"/>
        <w:spacing w:after="0" w:line="276" w:lineRule="auto"/>
        <w:jc w:val="both"/>
        <w:rPr>
          <w:rFonts w:ascii="Times New Roman" w:hAnsi="Times New Roman" w:cs="Times New Roman"/>
          <w:b/>
          <w:bCs/>
          <w:sz w:val="24"/>
          <w:szCs w:val="24"/>
          <w:lang w:bidi="te-IN"/>
        </w:rPr>
      </w:pPr>
      <w:r w:rsidRPr="00B7535D">
        <w:rPr>
          <w:rFonts w:ascii="Times New Roman" w:hAnsi="Times New Roman" w:cs="Times New Roman"/>
          <w:b/>
          <w:bCs/>
          <w:sz w:val="24"/>
          <w:szCs w:val="24"/>
          <w:lang w:bidi="te-IN"/>
        </w:rPr>
        <w:t>Acknowledgments</w:t>
      </w:r>
    </w:p>
    <w:p w:rsidR="00C75B13" w:rsidRPr="00B7535D" w:rsidRDefault="00C75B13" w:rsidP="00B7535D">
      <w:pPr>
        <w:tabs>
          <w:tab w:val="left" w:pos="90"/>
        </w:tabs>
        <w:autoSpaceDE w:val="0"/>
        <w:autoSpaceDN w:val="0"/>
        <w:adjustRightInd w:val="0"/>
        <w:spacing w:after="0" w:line="276" w:lineRule="auto"/>
        <w:jc w:val="both"/>
        <w:rPr>
          <w:rFonts w:ascii="Times New Roman" w:hAnsi="Times New Roman" w:cs="Times New Roman"/>
          <w:sz w:val="24"/>
          <w:szCs w:val="24"/>
        </w:rPr>
      </w:pPr>
      <w:r w:rsidRPr="00B7535D">
        <w:rPr>
          <w:rFonts w:ascii="Times New Roman" w:hAnsi="Times New Roman" w:cs="Times New Roman"/>
          <w:sz w:val="24"/>
          <w:szCs w:val="24"/>
          <w:lang w:bidi="te-IN"/>
        </w:rPr>
        <w:lastRenderedPageBreak/>
        <w:t>The authors are grateful to Princi</w:t>
      </w:r>
      <w:r w:rsidR="00615FAE" w:rsidRPr="00B7535D">
        <w:rPr>
          <w:rFonts w:ascii="Times New Roman" w:hAnsi="Times New Roman" w:cs="Times New Roman"/>
          <w:sz w:val="24"/>
          <w:szCs w:val="24"/>
          <w:lang w:bidi="te-IN"/>
        </w:rPr>
        <w:t>pal, Management of Shadan Women’s College</w:t>
      </w:r>
      <w:r w:rsidRPr="00B7535D">
        <w:rPr>
          <w:rFonts w:ascii="Times New Roman" w:hAnsi="Times New Roman" w:cs="Times New Roman"/>
          <w:sz w:val="24"/>
          <w:szCs w:val="24"/>
          <w:lang w:bidi="te-IN"/>
        </w:rPr>
        <w:t xml:space="preserve"> of Pharmacy, Hyderabad, India for providing</w:t>
      </w:r>
      <w:r w:rsidR="00FB0CD9"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 xml:space="preserve">necessary facilities to carry out this research project. </w:t>
      </w:r>
      <w:r w:rsidR="002C4149" w:rsidRPr="00B7535D">
        <w:rPr>
          <w:rFonts w:ascii="Times New Roman" w:hAnsi="Times New Roman" w:cs="Times New Roman"/>
          <w:sz w:val="24"/>
          <w:szCs w:val="24"/>
          <w:lang w:bidi="te-IN"/>
        </w:rPr>
        <w:t xml:space="preserve">Authors are thankful for </w:t>
      </w:r>
      <w:r w:rsidR="002C4149" w:rsidRPr="00B7535D">
        <w:rPr>
          <w:rFonts w:ascii="Times New Roman" w:hAnsi="Times New Roman" w:cs="Times New Roman"/>
          <w:sz w:val="24"/>
          <w:szCs w:val="24"/>
        </w:rPr>
        <w:t xml:space="preserve">Hetero drugs, Hyderabad, AP for kindly </w:t>
      </w:r>
      <w:r w:rsidR="00FB0CD9" w:rsidRPr="00B7535D">
        <w:rPr>
          <w:rFonts w:ascii="Times New Roman" w:hAnsi="Times New Roman" w:cs="Times New Roman"/>
          <w:sz w:val="24"/>
          <w:szCs w:val="24"/>
        </w:rPr>
        <w:t>providing the gift sample of OMP and ASP</w:t>
      </w:r>
      <w:r w:rsidR="002C4149" w:rsidRPr="00B7535D">
        <w:rPr>
          <w:rFonts w:ascii="Times New Roman" w:hAnsi="Times New Roman" w:cs="Times New Roman"/>
          <w:sz w:val="24"/>
          <w:szCs w:val="24"/>
        </w:rPr>
        <w:t>.</w:t>
      </w:r>
    </w:p>
    <w:p w:rsidR="00483380" w:rsidRPr="00B7535D" w:rsidRDefault="00A66BAF" w:rsidP="00B7535D">
      <w:pPr>
        <w:autoSpaceDE w:val="0"/>
        <w:autoSpaceDN w:val="0"/>
        <w:adjustRightInd w:val="0"/>
        <w:spacing w:after="0" w:line="276" w:lineRule="auto"/>
        <w:jc w:val="both"/>
        <w:rPr>
          <w:rFonts w:ascii="Times New Roman" w:hAnsi="Times New Roman" w:cs="Times New Roman"/>
          <w:b/>
          <w:bCs/>
          <w:sz w:val="24"/>
          <w:szCs w:val="24"/>
          <w:lang w:bidi="te-IN"/>
        </w:rPr>
      </w:pPr>
      <w:commentRangeStart w:id="38"/>
      <w:r w:rsidRPr="00B7535D">
        <w:rPr>
          <w:rFonts w:ascii="Times New Roman" w:hAnsi="Times New Roman" w:cs="Times New Roman"/>
          <w:b/>
          <w:bCs/>
          <w:sz w:val="24"/>
          <w:szCs w:val="24"/>
          <w:lang w:bidi="te-IN"/>
        </w:rPr>
        <w:t>Refe</w:t>
      </w:r>
      <w:commentRangeStart w:id="39"/>
      <w:r w:rsidRPr="00B7535D">
        <w:rPr>
          <w:rFonts w:ascii="Times New Roman" w:hAnsi="Times New Roman" w:cs="Times New Roman"/>
          <w:b/>
          <w:bCs/>
          <w:sz w:val="24"/>
          <w:szCs w:val="24"/>
          <w:lang w:bidi="te-IN"/>
        </w:rPr>
        <w:t>re</w:t>
      </w:r>
      <w:commentRangeEnd w:id="39"/>
      <w:r w:rsidR="0004249E">
        <w:rPr>
          <w:rStyle w:val="CommentReference"/>
        </w:rPr>
        <w:commentReference w:id="39"/>
      </w:r>
      <w:r w:rsidRPr="00B7535D">
        <w:rPr>
          <w:rFonts w:ascii="Times New Roman" w:hAnsi="Times New Roman" w:cs="Times New Roman"/>
          <w:b/>
          <w:bCs/>
          <w:sz w:val="24"/>
          <w:szCs w:val="24"/>
          <w:lang w:bidi="te-IN"/>
        </w:rPr>
        <w:t xml:space="preserve">nces: </w:t>
      </w:r>
      <w:commentRangeEnd w:id="38"/>
      <w:r w:rsidR="003D7E0A">
        <w:rPr>
          <w:rStyle w:val="CommentReference"/>
        </w:rPr>
        <w:commentReference w:id="38"/>
      </w:r>
    </w:p>
    <w:p w:rsidR="00600873" w:rsidRPr="00B7535D" w:rsidRDefault="00483380"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lang w:bidi="te-IN"/>
        </w:rPr>
        <w:t>International Conference on Harmonization (ICH) of Technical Requirements for Registration of Pharmaceutical for Human Use: Harmonized Triplicate guideline on</w:t>
      </w:r>
      <w:r w:rsidR="00600873" w:rsidRPr="00B7535D">
        <w:rPr>
          <w:rFonts w:ascii="Times New Roman" w:hAnsi="Times New Roman" w:cs="Times New Roman"/>
          <w:sz w:val="24"/>
          <w:szCs w:val="24"/>
          <w:lang w:bidi="te-IN"/>
        </w:rPr>
        <w:t xml:space="preserve"> </w:t>
      </w:r>
      <w:r w:rsidRPr="00B7535D">
        <w:rPr>
          <w:rFonts w:ascii="Times New Roman" w:hAnsi="Times New Roman" w:cs="Times New Roman"/>
          <w:sz w:val="24"/>
          <w:szCs w:val="24"/>
          <w:lang w:bidi="te-IN"/>
        </w:rPr>
        <w:t>Validation of Analytical procedures: Methodology, Recommended for Adoption at Step 4 of the ICH Process on November 1996 by The ICH Steering Committee, IFPMA, Switzerland.</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 xml:space="preserve">Martindale-the Complete Drug Reference, Pharmaceutical Press, London, UK, 34th </w:t>
      </w:r>
      <w:r w:rsidR="00600873" w:rsidRPr="00B7535D">
        <w:rPr>
          <w:rFonts w:ascii="Times New Roman" w:hAnsi="Times New Roman" w:cs="Times New Roman"/>
          <w:sz w:val="24"/>
          <w:szCs w:val="24"/>
        </w:rPr>
        <w:t xml:space="preserve">    edition, 2005</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 xml:space="preserve">  M. J. O'Neil, Ed., The Merk Index- An Encyclopedia of Chemicals, Drugs and Biological, Merck Research Laboratories, 14th edition, 2006.</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Antithrombotic Trialists' (ATT) Collaboration, “Aspirin in the primary and secondary prevention of vascular disease: collaborative meta-analysis of individual participant data from randomised trials,” The Lancet, vol. 373, no. 9678, pp. 1849–1860, 2009. View at Publisher · View at Google Scholar · View at Scopus</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M. D. Game, K. B. Gabhane, and D. M. Sakarkar, “Quantitative analysis of clopidogrel bisulphate and aspirin by first derivative spectrophotometric method in tablets,” Indian Journal of Pharmaceutical Sciences, vol. 72, no. 6, pp. 825–828, 2010. View at Publisher · View at Google Scholar</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Z. Kokot and K. Burda, “Simultaneous determination of salicylic acid and acetylsalicylic acid in aspirin delayed-release tablet formulations by second-derivative UV spectrophotometry,” Journal of Pharmaceutical and Biomedical Analysis, vol. 18, no. 4-5, pp. 871–875, 1998. View at Publisher · View at Google Scholar · View at Scopus</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P. Mishra and A. Dolly, “Simultaneous determination of clopidogrel and aspirin in pharmaceutical dosage forms,” Indian Journal of Pharmaceutical Sciences, vol. 68, no. 3, pp. 365–368, 2006. View at Google Scholar · View at Scopus</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 xml:space="preserve"> D. Shah, K. Bhatt, R. Mehta, M. Shankar, S. Baldania, and T. Gandhi, “Development and validation of a RP-HPLC method for determination of atorvastatin calcium and aspirin in a capsule dosage form,” Indian Journal of Pharmaceutical Sciences, vol. 69, no. 4, pp. 546–549, 2007. View at Google Scholar · View at Scopus</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 xml:space="preserve"> E. R. Montgomery, S. Taylor, J. Segretario, E. Engler, and D. Sebastian, “Development and validation of a reversed-phase liquid chromatographic method for analysis of aspirin and warfarin in a combination tablet formulation,” Journal of Pharmaceutical and Biomedical Analysis, vol. 15, no. 1, pp. 73–82, 1996. View at Publisher · View at Google Scholar · View at Scopus</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 xml:space="preserve"> E. Deconinck, P. Y. Sacré, S. Baudewyns, P. Courselle, and J. De Beer, “A fast ultra high pressure liquid chromatographic method for qualification and quantification of pharmaceutical combination preparations containing paracetamol, acetyl salicylic acid and/or antihistaminics,” Journal of Pharmaceutical and Biomedical Analysis, vol. 56, no. 2, pp. 200–209, 2011. View at Publisher · View at Google Scholar · View at Scopus</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S. L. Yang, L. O. Wilken, and C. R. Clark, “A high performance liquid chromatographic method for the simultaneous assay of aspirin, caffeine, dihydrocodeine bitartrate and promethazine hydrochloride in a capsule formulation,” Drug Development and Industrial Pharmacy, vol. 11, no. 4, pp. 799–814, 1985. View at Google Scholar · View at Scopus</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P. K. Sinha, M. C. Damle, and K. G. Bothara, “A validated stability indicating HPTLC method for determination of aspirin and clopidogrel bisulphate in combined dosage form,” Eurasian Journal of Analytical Chemistry, vol. 4, no. 2, pp. 152–160, 2009. View at Google Scholar</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lastRenderedPageBreak/>
        <w:t>S. S. Patil, P. N. Dhabale, and B. Kuchekar, “Development and statistical validation of spectrophotometric method for estimation of esomeprazole in tablet dosage form,” Asian Journal of Research in Chemistry, vol. 2, no. 2, pp. 154–156, 2009. View at Google Scholar</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V. V. Gawande and A. V. Chandewar, “Spectroscopic estimation of esomeprazole magnesium in solid dosage form,” International Journal of Pharmacy &amp; Technology, vol. 2, no. 3, pp. 617–622, 2010. View at Google Scholar</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A. Önal and A. Öztunç, “Development and validation of high performance liquid chromatographic method for the determination of esomeprazole in tablets,” Journal of Food and Drug Analysis, vol. 14, no. 1, pp. 12–18, 2006. View at Google Scholar · View at Scopus</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P. Sripal Reddy, S. Sait, G. Vasudevmurthy, B. Vishwanath, V. Prasad, and S. Jayapal Reddy, “Stability indicating simultaneous estimation of assay method for naproxen and esomeprazole in pharmaceutical formulations by RP-HPLC,” Der Pharma Chemica, vol. 3, no. 6, pp. 553–564, 2011. View at Google Scholar</w:t>
      </w:r>
    </w:p>
    <w:p w:rsidR="00600873"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S. Sharma and M. C. Sharma, “Densitometric method for the Quantitative determination of Esomeprazole and Domperidon,” American—Eurasian Journal of Toxicological Science, vol. 3, no. 3, pp. 143–148, 2011. View at Google Scholar</w:t>
      </w:r>
    </w:p>
    <w:p w:rsidR="00841EAC" w:rsidRPr="00B7535D" w:rsidRDefault="00841EAC" w:rsidP="00B7535D">
      <w:pPr>
        <w:pStyle w:val="ListParagraph"/>
        <w:numPr>
          <w:ilvl w:val="0"/>
          <w:numId w:val="3"/>
        </w:numPr>
        <w:autoSpaceDE w:val="0"/>
        <w:autoSpaceDN w:val="0"/>
        <w:adjustRightInd w:val="0"/>
        <w:spacing w:after="0" w:line="240" w:lineRule="auto"/>
        <w:ind w:left="810" w:hanging="270"/>
        <w:jc w:val="both"/>
        <w:rPr>
          <w:rFonts w:ascii="Times New Roman" w:hAnsi="Times New Roman" w:cs="Times New Roman"/>
          <w:sz w:val="24"/>
          <w:szCs w:val="24"/>
          <w:lang w:bidi="te-IN"/>
        </w:rPr>
      </w:pPr>
      <w:r w:rsidRPr="00B7535D">
        <w:rPr>
          <w:rFonts w:ascii="Times New Roman" w:hAnsi="Times New Roman" w:cs="Times New Roman"/>
          <w:sz w:val="24"/>
          <w:szCs w:val="24"/>
        </w:rPr>
        <w:t>ICH Harmonized Tripartite Guidelines, Validation of Analytical Procedures: Text and Methodology, Q2 (R1), Geneva, Switzerland, 2005.</w:t>
      </w:r>
    </w:p>
    <w:p w:rsidR="00483380" w:rsidRPr="00B7535D" w:rsidRDefault="00483380" w:rsidP="00B7535D">
      <w:pPr>
        <w:autoSpaceDE w:val="0"/>
        <w:autoSpaceDN w:val="0"/>
        <w:adjustRightInd w:val="0"/>
        <w:spacing w:after="0" w:line="276" w:lineRule="auto"/>
        <w:jc w:val="both"/>
        <w:rPr>
          <w:rFonts w:ascii="Times New Roman" w:hAnsi="Times New Roman" w:cs="Times New Roman"/>
          <w:sz w:val="24"/>
          <w:szCs w:val="24"/>
        </w:rPr>
      </w:pPr>
    </w:p>
    <w:p w:rsidR="00483380" w:rsidRPr="00B7535D" w:rsidRDefault="00483380" w:rsidP="00B7535D">
      <w:pPr>
        <w:autoSpaceDE w:val="0"/>
        <w:autoSpaceDN w:val="0"/>
        <w:adjustRightInd w:val="0"/>
        <w:spacing w:after="0" w:line="276" w:lineRule="auto"/>
        <w:jc w:val="both"/>
        <w:rPr>
          <w:rFonts w:ascii="Times New Roman" w:hAnsi="Times New Roman" w:cs="Times New Roman"/>
          <w:sz w:val="24"/>
          <w:szCs w:val="24"/>
        </w:rPr>
      </w:pPr>
    </w:p>
    <w:p w:rsidR="00F401F6" w:rsidRPr="00B7535D" w:rsidRDefault="00F401F6" w:rsidP="00B7535D">
      <w:pPr>
        <w:tabs>
          <w:tab w:val="left" w:pos="3332"/>
        </w:tabs>
        <w:spacing w:line="276" w:lineRule="auto"/>
        <w:jc w:val="both"/>
        <w:rPr>
          <w:rFonts w:ascii="Times New Roman" w:hAnsi="Times New Roman" w:cs="Times New Roman"/>
          <w:sz w:val="24"/>
          <w:szCs w:val="24"/>
          <w:lang w:bidi="te-IN"/>
        </w:rPr>
      </w:pPr>
    </w:p>
    <w:sectPr w:rsidR="00F401F6" w:rsidRPr="00B7535D" w:rsidSect="00B7535D">
      <w:headerReference w:type="even" r:id="rId14"/>
      <w:headerReference w:type="default" r:id="rId15"/>
      <w:footerReference w:type="even" r:id="rId16"/>
      <w:footerReference w:type="default" r:id="rId17"/>
      <w:headerReference w:type="first" r:id="rId18"/>
      <w:footerReference w:type="first" r:id="rId19"/>
      <w:pgSz w:w="12240" w:h="15840"/>
      <w:pgMar w:top="270" w:right="1440" w:bottom="270" w:left="1440" w:header="275" w:footer="181"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7T13:03:00Z" w:initials="K">
    <w:p w:rsidR="00EC526B" w:rsidRDefault="00EC526B" w:rsidP="00EC526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EC526B" w:rsidRPr="00B07E1A" w:rsidRDefault="00EC526B" w:rsidP="00EC526B">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EC526B" w:rsidRPr="00E41274" w:rsidRDefault="00EC526B" w:rsidP="00EC526B">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EC526B" w:rsidRDefault="00EC526B">
      <w:pPr>
        <w:pStyle w:val="CommentText"/>
      </w:pPr>
    </w:p>
  </w:comment>
  <w:comment w:id="1" w:author="kapil chauhan" w:date="2019-10-28T10:32: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The manuscript needs English language editing, there are several spelling mistakes.</w:t>
      </w:r>
    </w:p>
    <w:p w:rsidR="003D7E0A" w:rsidRPr="00CD71F8" w:rsidRDefault="003D7E0A" w:rsidP="003D7E0A">
      <w:pPr>
        <w:spacing w:after="0" w:line="360" w:lineRule="auto"/>
        <w:ind w:left="360"/>
        <w:rPr>
          <w:rFonts w:ascii="Times New Roman" w:hAnsi="Times New Roman" w:cs="Times New Roman"/>
          <w:sz w:val="24"/>
          <w:szCs w:val="24"/>
        </w:rPr>
      </w:pPr>
      <w:r w:rsidRPr="00CD71F8">
        <w:rPr>
          <w:rFonts w:ascii="Times New Roman" w:hAnsi="Times New Roman" w:cs="Times New Roman"/>
          <w:sz w:val="24"/>
          <w:szCs w:val="24"/>
        </w:rPr>
        <w:t>In the title and the abstract, it is written "omeprazole" and in the manuscript content, it is written "esomeprazole"</w:t>
      </w:r>
    </w:p>
    <w:p w:rsidR="003D7E0A" w:rsidRDefault="003D7E0A">
      <w:pPr>
        <w:pStyle w:val="CommentText"/>
      </w:pPr>
    </w:p>
  </w:comment>
  <w:comment w:id="3" w:author="kapil chauhan" w:date="2019-10-28T10:40: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 xml:space="preserve">The manuscript is more or less similar to work presented in the manuscript  published by , </w:t>
      </w:r>
      <w:hyperlink r:id="rId3" w:history="1">
        <w:r w:rsidRPr="00CD71F8">
          <w:rPr>
            <w:rFonts w:ascii="Times New Roman" w:eastAsia="Times New Roman" w:hAnsi="Times New Roman" w:cs="Times New Roman"/>
            <w:sz w:val="24"/>
            <w:szCs w:val="24"/>
            <w:bdr w:val="none" w:sz="0" w:space="0" w:color="auto" w:frame="1"/>
            <w:lang w:val="ms-MY" w:eastAsia="ms-MY"/>
          </w:rPr>
          <w:t>Dipali Patel</w:t>
        </w:r>
      </w:hyperlink>
      <w:r w:rsidRPr="00CD71F8">
        <w:rPr>
          <w:rFonts w:ascii="Times New Roman" w:eastAsia="Times New Roman" w:hAnsi="Times New Roman" w:cs="Times New Roman"/>
          <w:sz w:val="24"/>
          <w:szCs w:val="24"/>
          <w:lang w:val="ms-MY" w:eastAsia="ms-MY"/>
        </w:rPr>
        <w:t>, </w:t>
      </w:r>
      <w:hyperlink r:id="rId4" w:history="1">
        <w:r w:rsidRPr="00CD71F8">
          <w:rPr>
            <w:rFonts w:ascii="Times New Roman" w:eastAsia="Times New Roman" w:hAnsi="Times New Roman" w:cs="Times New Roman"/>
            <w:sz w:val="24"/>
            <w:szCs w:val="24"/>
            <w:bdr w:val="none" w:sz="0" w:space="0" w:color="auto" w:frame="1"/>
            <w:lang w:val="ms-MY" w:eastAsia="ms-MY"/>
          </w:rPr>
          <w:t>Nishitkumar Patel</w:t>
        </w:r>
      </w:hyperlink>
      <w:r w:rsidRPr="00CD71F8">
        <w:rPr>
          <w:rFonts w:ascii="Times New Roman" w:eastAsia="Times New Roman" w:hAnsi="Times New Roman" w:cs="Times New Roman"/>
          <w:sz w:val="24"/>
          <w:szCs w:val="24"/>
          <w:lang w:val="ms-MY" w:eastAsia="ms-MY"/>
        </w:rPr>
        <w:t>, </w:t>
      </w:r>
      <w:hyperlink r:id="rId5" w:history="1">
        <w:r w:rsidRPr="00CD71F8">
          <w:rPr>
            <w:rFonts w:ascii="Times New Roman" w:eastAsia="Times New Roman" w:hAnsi="Times New Roman" w:cs="Times New Roman"/>
            <w:sz w:val="24"/>
            <w:szCs w:val="24"/>
            <w:bdr w:val="none" w:sz="0" w:space="0" w:color="auto" w:frame="1"/>
            <w:lang w:val="ms-MY" w:eastAsia="ms-MY"/>
          </w:rPr>
          <w:t>Reeta Vaishy</w:t>
        </w:r>
      </w:hyperlink>
      <w:r w:rsidRPr="00CD71F8">
        <w:rPr>
          <w:rFonts w:ascii="Times New Roman" w:eastAsia="Times New Roman" w:hAnsi="Times New Roman" w:cs="Times New Roman"/>
          <w:sz w:val="24"/>
          <w:szCs w:val="24"/>
          <w:lang w:val="ms-MY" w:eastAsia="ms-MY"/>
        </w:rPr>
        <w:t>, </w:t>
      </w:r>
      <w:hyperlink r:id="rId6" w:history="1">
        <w:r w:rsidRPr="00CD71F8">
          <w:rPr>
            <w:rFonts w:ascii="Times New Roman" w:eastAsia="Times New Roman" w:hAnsi="Times New Roman" w:cs="Times New Roman"/>
            <w:sz w:val="24"/>
            <w:szCs w:val="24"/>
            <w:bdr w:val="none" w:sz="0" w:space="0" w:color="auto" w:frame="1"/>
            <w:lang w:val="ms-MY" w:eastAsia="ms-MY"/>
          </w:rPr>
          <w:t>Viral Patel</w:t>
        </w:r>
      </w:hyperlink>
      <w:r w:rsidRPr="00CD71F8">
        <w:rPr>
          <w:rFonts w:ascii="Times New Roman" w:eastAsia="Times New Roman" w:hAnsi="Times New Roman" w:cs="Times New Roman"/>
          <w:sz w:val="24"/>
          <w:szCs w:val="24"/>
          <w:lang w:val="ms-MY" w:eastAsia="ms-MY"/>
        </w:rPr>
        <w:t>, </w:t>
      </w:r>
      <w:hyperlink r:id="rId7" w:history="1">
        <w:r w:rsidRPr="00CD71F8">
          <w:rPr>
            <w:rFonts w:ascii="Times New Roman" w:eastAsia="Times New Roman" w:hAnsi="Times New Roman" w:cs="Times New Roman"/>
            <w:sz w:val="24"/>
            <w:szCs w:val="24"/>
            <w:bdr w:val="none" w:sz="0" w:space="0" w:color="auto" w:frame="1"/>
            <w:lang w:val="ms-MY" w:eastAsia="ms-MY"/>
          </w:rPr>
          <w:t>Chiragsinh Solanki</w:t>
        </w:r>
      </w:hyperlink>
      <w:r w:rsidRPr="00CD71F8">
        <w:rPr>
          <w:rFonts w:ascii="Times New Roman" w:eastAsia="Times New Roman" w:hAnsi="Times New Roman" w:cs="Times New Roman"/>
          <w:sz w:val="24"/>
          <w:szCs w:val="24"/>
          <w:lang w:val="ms-MY" w:eastAsia="ms-MY"/>
        </w:rPr>
        <w:t>, and </w:t>
      </w:r>
      <w:hyperlink r:id="rId8" w:history="1">
        <w:r w:rsidRPr="00CD71F8">
          <w:rPr>
            <w:rFonts w:ascii="Times New Roman" w:eastAsia="Times New Roman" w:hAnsi="Times New Roman" w:cs="Times New Roman"/>
            <w:sz w:val="24"/>
            <w:szCs w:val="24"/>
            <w:bdr w:val="none" w:sz="0" w:space="0" w:color="auto" w:frame="1"/>
            <w:lang w:val="ms-MY" w:eastAsia="ms-MY"/>
          </w:rPr>
          <w:t>Mitul Patel</w:t>
        </w:r>
      </w:hyperlink>
      <w:r w:rsidRPr="00CD71F8">
        <w:rPr>
          <w:rFonts w:ascii="Times New Roman" w:eastAsia="Times New Roman" w:hAnsi="Times New Roman" w:cs="Times New Roman"/>
          <w:sz w:val="24"/>
          <w:szCs w:val="24"/>
          <w:lang w:val="ms-MY" w:eastAsia="ms-MY"/>
        </w:rPr>
        <w:t>, Development and Validation of RP-HPLC Method for Simultaneous Estimation of Aspirin and Esomeprazole Magnesium in Tablet Dosage Form. Journal of Chemistry</w:t>
      </w:r>
      <w:r w:rsidRPr="00CD71F8">
        <w:rPr>
          <w:rFonts w:ascii="Times New Roman" w:eastAsia="Times New Roman" w:hAnsi="Times New Roman" w:cs="Times New Roman"/>
          <w:sz w:val="24"/>
          <w:szCs w:val="24"/>
          <w:lang w:val="ms-MY" w:eastAsia="ms-MY"/>
        </w:rPr>
        <w:br/>
        <w:t>Volume 2013 (2013), Article ID 751940, 5 pages</w:t>
      </w:r>
      <w:r w:rsidRPr="00CD71F8">
        <w:rPr>
          <w:rFonts w:ascii="Times New Roman" w:eastAsia="Times New Roman" w:hAnsi="Times New Roman" w:cs="Times New Roman"/>
          <w:sz w:val="24"/>
          <w:szCs w:val="24"/>
          <w:lang w:val="ms-MY" w:eastAsia="ms-MY"/>
        </w:rPr>
        <w:br/>
      </w:r>
      <w:hyperlink r:id="rId9" w:history="1">
        <w:r w:rsidRPr="00CD71F8">
          <w:rPr>
            <w:rFonts w:ascii="Times New Roman" w:eastAsia="Times New Roman" w:hAnsi="Times New Roman" w:cs="Times New Roman"/>
            <w:sz w:val="24"/>
            <w:szCs w:val="24"/>
            <w:bdr w:val="none" w:sz="0" w:space="0" w:color="auto" w:frame="1"/>
            <w:lang w:val="ms-MY" w:eastAsia="ms-MY"/>
          </w:rPr>
          <w:t>http://dx.doi.org/10.1155/2013/751940</w:t>
        </w:r>
      </w:hyperlink>
    </w:p>
    <w:p w:rsidR="003D7E0A" w:rsidRPr="00CD71F8" w:rsidRDefault="003D7E0A" w:rsidP="003D7E0A">
      <w:pPr>
        <w:pStyle w:val="ListParagraph"/>
        <w:spacing w:after="0" w:line="360" w:lineRule="auto"/>
        <w:rPr>
          <w:rFonts w:ascii="Times New Roman" w:hAnsi="Times New Roman" w:cs="Times New Roman"/>
          <w:sz w:val="24"/>
          <w:szCs w:val="24"/>
        </w:rPr>
      </w:pPr>
      <w:r w:rsidRPr="00CD71F8">
        <w:rPr>
          <w:rFonts w:ascii="Times New Roman" w:eastAsia="Times New Roman" w:hAnsi="Times New Roman" w:cs="Times New Roman"/>
          <w:sz w:val="24"/>
          <w:szCs w:val="24"/>
          <w:lang w:val="ms-MY" w:eastAsia="ms-MY"/>
        </w:rPr>
        <w:t>Introductio section is directly taken from the above mentioned paper.</w:t>
      </w:r>
    </w:p>
    <w:p w:rsidR="003D7E0A" w:rsidRDefault="003D7E0A">
      <w:pPr>
        <w:pStyle w:val="CommentText"/>
      </w:pPr>
    </w:p>
  </w:comment>
  <w:comment w:id="5" w:author="kapil chauhan" w:date="2019-10-28T10:45:00Z" w:initials="kc">
    <w:p w:rsidR="00580EFD" w:rsidRDefault="00580EFD">
      <w:pPr>
        <w:pStyle w:val="CommentText"/>
      </w:pPr>
      <w:r>
        <w:rPr>
          <w:rStyle w:val="CommentReference"/>
        </w:rPr>
        <w:annotationRef/>
      </w:r>
      <w:r>
        <w:t>and</w:t>
      </w:r>
    </w:p>
  </w:comment>
  <w:comment w:id="4" w:author="Kapil" w:date="2021-05-07T13:09:00Z" w:initials="K">
    <w:p w:rsidR="00C95DBD" w:rsidRPr="00EE2A57" w:rsidRDefault="00C95DBD" w:rsidP="00C95DBD">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C95DBD" w:rsidRPr="00873D08" w:rsidRDefault="00C95DBD" w:rsidP="00C95DBD">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C95DBD" w:rsidRPr="00873D08" w:rsidRDefault="00C95DBD" w:rsidP="00C95DBD">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C95DBD" w:rsidRPr="00873D08" w:rsidRDefault="00C95DBD" w:rsidP="00C95DBD">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C95DBD" w:rsidRPr="00873D08" w:rsidRDefault="00C95DBD" w:rsidP="00C95DBD">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C95DBD" w:rsidRPr="00EE2A57" w:rsidRDefault="00C95DBD" w:rsidP="00C95DBD">
      <w:pPr>
        <w:pStyle w:val="CommentText"/>
        <w:rPr>
          <w:rFonts w:ascii="Bookman Old Style" w:hAnsi="Bookman Old Style" w:cs="Times New Roman"/>
        </w:rPr>
      </w:pPr>
      <w:r w:rsidRPr="00873D08">
        <w:rPr>
          <w:rFonts w:ascii="Bookman Old Style" w:hAnsi="Bookman Old Style" w:cs="Times New Roman"/>
          <w:b/>
          <w:highlight w:val="green"/>
        </w:rPr>
        <w:t>Keywords</w:t>
      </w:r>
    </w:p>
    <w:p w:rsidR="00C95DBD" w:rsidRDefault="00C95DBD">
      <w:pPr>
        <w:pStyle w:val="CommentText"/>
      </w:pPr>
    </w:p>
  </w:comment>
  <w:comment w:id="6" w:author="Kapil" w:date="2021-05-07T13:23:00Z" w:initials="K">
    <w:p w:rsidR="001935B0" w:rsidRPr="00073C62" w:rsidRDefault="001935B0" w:rsidP="001935B0">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1935B0" w:rsidRDefault="001935B0">
      <w:pPr>
        <w:pStyle w:val="CommentText"/>
      </w:pPr>
    </w:p>
  </w:comment>
  <w:comment w:id="8" w:author="kapil chauhan" w:date="2019-10-28T10:33: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Reference [4] is missing.</w:t>
      </w:r>
    </w:p>
    <w:p w:rsidR="003D7E0A" w:rsidRDefault="003D7E0A">
      <w:pPr>
        <w:pStyle w:val="CommentText"/>
      </w:pPr>
    </w:p>
  </w:comment>
  <w:comment w:id="9" w:author="kapil chauhan" w:date="2019-10-28T10:34: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The work deals with simultaneous determination of aspirin and esomeprazole, why all these references from 5-17 talking about determination of each one in single form or in combination with other drugs? What will be the importance for that???</w:t>
      </w:r>
    </w:p>
    <w:p w:rsidR="003D7E0A" w:rsidRDefault="003D7E0A">
      <w:pPr>
        <w:pStyle w:val="CommentText"/>
      </w:pPr>
    </w:p>
  </w:comment>
  <w:comment w:id="10" w:author="kapil chauhan" w:date="2019-10-28T10:34: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It is better to get a literature review about their simultaneous determination rather than each one in its single form or combination with other drugs !!!</w:t>
      </w:r>
    </w:p>
    <w:p w:rsidR="003D7E0A" w:rsidRDefault="003D7E0A">
      <w:pPr>
        <w:pStyle w:val="CommentText"/>
      </w:pPr>
    </w:p>
  </w:comment>
  <w:comment w:id="7" w:author="Kapil" w:date="2021-05-07T13:23:00Z" w:initials="K">
    <w:p w:rsidR="001935B0" w:rsidRDefault="001935B0" w:rsidP="001935B0">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935B0" w:rsidRDefault="001935B0">
      <w:pPr>
        <w:pStyle w:val="CommentText"/>
      </w:pPr>
    </w:p>
  </w:comment>
  <w:comment w:id="11" w:author="kapil chauhan" w:date="2019-10-28T10:35: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What is the meaning of this statement, they need to be more illustrated:"ASP and OMP were received gratis from Hetero drugs, Hyderabad and were used as received. "??? "Waters total recovery vials (Waters, Milford, MA, USA) were of glass type 1, class A with 950 μL maximal injectable volumes."???</w:t>
      </w:r>
    </w:p>
    <w:p w:rsidR="003D7E0A" w:rsidRDefault="003D7E0A">
      <w:pPr>
        <w:pStyle w:val="CommentText"/>
      </w:pPr>
    </w:p>
  </w:comment>
  <w:comment w:id="13" w:author="kapil chauhan" w:date="2019-10-28T10:43:00Z" w:initials="kc">
    <w:p w:rsidR="00580EFD" w:rsidRDefault="00580EFD">
      <w:pPr>
        <w:pStyle w:val="CommentText"/>
      </w:pPr>
      <w:r>
        <w:rPr>
          <w:rStyle w:val="CommentReference"/>
        </w:rPr>
        <w:annotationRef/>
      </w:r>
      <w:r>
        <w:t>space</w:t>
      </w:r>
    </w:p>
  </w:comment>
  <w:comment w:id="12" w:author="Kapil" w:date="2021-05-07T13:47:00Z" w:initials="K">
    <w:p w:rsidR="00303A4A" w:rsidRDefault="00303A4A" w:rsidP="00303A4A">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303A4A" w:rsidRDefault="00303A4A">
      <w:pPr>
        <w:pStyle w:val="CommentText"/>
      </w:pPr>
    </w:p>
  </w:comment>
  <w:comment w:id="14" w:author="kapil chauhan" w:date="2019-10-28T10:36: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The used pharmaceutical preparation strength was not mentioned</w:t>
      </w:r>
    </w:p>
    <w:p w:rsidR="003D7E0A" w:rsidRDefault="003D7E0A">
      <w:pPr>
        <w:pStyle w:val="CommentText"/>
      </w:pPr>
    </w:p>
  </w:comment>
  <w:comment w:id="16" w:author="kapil chauhan" w:date="2019-10-28T10:43:00Z" w:initials="kc">
    <w:p w:rsidR="00580EFD" w:rsidRDefault="00580EFD">
      <w:pPr>
        <w:pStyle w:val="CommentText"/>
      </w:pPr>
      <w:r>
        <w:rPr>
          <w:rStyle w:val="CommentReference"/>
        </w:rPr>
        <w:annotationRef/>
      </w:r>
      <w:r>
        <w:t>space</w:t>
      </w:r>
    </w:p>
  </w:comment>
  <w:comment w:id="15" w:author="Kapil" w:date="2021-05-07T13:47:00Z" w:initials="K">
    <w:p w:rsidR="00303A4A" w:rsidRDefault="00303A4A" w:rsidP="00303A4A">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303A4A" w:rsidRDefault="00303A4A">
      <w:pPr>
        <w:pStyle w:val="CommentText"/>
      </w:pPr>
    </w:p>
  </w:comment>
  <w:comment w:id="17" w:author="kapil chauhan" w:date="2019-10-28T10:46:00Z" w:initials="kc">
    <w:p w:rsidR="00580EFD" w:rsidRDefault="00580EFD">
      <w:pPr>
        <w:pStyle w:val="CommentText"/>
      </w:pPr>
      <w:r>
        <w:rPr>
          <w:rStyle w:val="CommentReference"/>
        </w:rPr>
        <w:annotationRef/>
      </w:r>
      <w:r>
        <w:t>Figure</w:t>
      </w:r>
    </w:p>
  </w:comment>
  <w:comment w:id="18" w:author="kapil chauhan" w:date="2019-10-28T10:37: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Not all parameters for system suitability are mentioned, reference values are required to be mentioned, what is the similarity factor and how many times the experiment is repeated to calculate those values?</w:t>
      </w:r>
    </w:p>
    <w:p w:rsidR="003D7E0A" w:rsidRDefault="003D7E0A">
      <w:pPr>
        <w:pStyle w:val="CommentText"/>
      </w:pPr>
    </w:p>
  </w:comment>
  <w:comment w:id="19" w:author="kapil chauhan" w:date="2019-10-28T10:36: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Figures resolution needs to be better</w:t>
      </w:r>
    </w:p>
    <w:p w:rsidR="003D7E0A" w:rsidRDefault="003D7E0A">
      <w:pPr>
        <w:pStyle w:val="CommentText"/>
      </w:pPr>
    </w:p>
  </w:comment>
  <w:comment w:id="20" w:author="kapil chauhan" w:date="2019-10-28T10:46:00Z" w:initials="kc">
    <w:p w:rsidR="00580EFD" w:rsidRDefault="00580EFD">
      <w:pPr>
        <w:pStyle w:val="CommentText"/>
      </w:pPr>
      <w:r>
        <w:rPr>
          <w:rStyle w:val="CommentReference"/>
        </w:rPr>
        <w:annotationRef/>
      </w:r>
      <w:r>
        <w:t>Figure</w:t>
      </w:r>
    </w:p>
  </w:comment>
  <w:comment w:id="21" w:author="kapil chauhan" w:date="2019-10-28T10:45:00Z" w:initials="kc">
    <w:p w:rsidR="00580EFD" w:rsidRDefault="00580EFD">
      <w:pPr>
        <w:pStyle w:val="CommentText"/>
      </w:pPr>
      <w:r>
        <w:rPr>
          <w:rStyle w:val="CommentReference"/>
        </w:rPr>
        <w:annotationRef/>
      </w:r>
      <w:r>
        <w:t>and</w:t>
      </w:r>
    </w:p>
  </w:comment>
  <w:comment w:id="22" w:author="kapil chauhan" w:date="2019-10-28T10:40: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Other important validation parameters e.g. Robustness and Specificity were not mentioned.</w:t>
      </w:r>
    </w:p>
    <w:p w:rsidR="003D7E0A" w:rsidRPr="00CD71F8" w:rsidRDefault="003D7E0A" w:rsidP="003D7E0A">
      <w:pPr>
        <w:spacing w:after="0" w:line="360" w:lineRule="auto"/>
        <w:ind w:left="360"/>
        <w:rPr>
          <w:rFonts w:ascii="Times New Roman" w:hAnsi="Times New Roman" w:cs="Times New Roman"/>
          <w:sz w:val="24"/>
          <w:szCs w:val="24"/>
        </w:rPr>
      </w:pPr>
      <w:r w:rsidRPr="00CD71F8">
        <w:rPr>
          <w:rFonts w:ascii="Times New Roman" w:hAnsi="Times New Roman" w:cs="Times New Roman"/>
          <w:sz w:val="24"/>
          <w:szCs w:val="24"/>
        </w:rPr>
        <w:t>Table for "Assay of the tablet dosage form" is missing.</w:t>
      </w:r>
    </w:p>
    <w:p w:rsidR="003D7E0A" w:rsidRDefault="003D7E0A">
      <w:pPr>
        <w:pStyle w:val="CommentText"/>
      </w:pPr>
    </w:p>
  </w:comment>
  <w:comment w:id="23" w:author="kapil chauhan" w:date="2019-10-28T10:43:00Z" w:initials="kc">
    <w:p w:rsidR="00580EFD" w:rsidRDefault="00580EFD">
      <w:pPr>
        <w:pStyle w:val="CommentText"/>
      </w:pPr>
      <w:r>
        <w:rPr>
          <w:rStyle w:val="CommentReference"/>
        </w:rPr>
        <w:annotationRef/>
      </w:r>
      <w:r>
        <w:t>space</w:t>
      </w:r>
    </w:p>
  </w:comment>
  <w:comment w:id="24" w:author="kapil chauhan" w:date="2019-10-28T10:43:00Z" w:initials="kc">
    <w:p w:rsidR="00580EFD" w:rsidRDefault="00580EFD">
      <w:pPr>
        <w:pStyle w:val="CommentText"/>
      </w:pPr>
      <w:r>
        <w:rPr>
          <w:rStyle w:val="CommentReference"/>
        </w:rPr>
        <w:annotationRef/>
      </w:r>
      <w:r>
        <w:t>space</w:t>
      </w:r>
    </w:p>
  </w:comment>
  <w:comment w:id="25" w:author="kapil chauhan" w:date="2019-10-28T10:37:00Z" w:initials="kc">
    <w:p w:rsidR="003D7E0A" w:rsidRDefault="003D7E0A">
      <w:pPr>
        <w:pStyle w:val="CommentText"/>
      </w:pPr>
      <w:r>
        <w:rPr>
          <w:rStyle w:val="CommentReference"/>
        </w:rPr>
        <w:annotationRef/>
      </w:r>
      <w:r w:rsidRPr="00CD71F8">
        <w:rPr>
          <w:rFonts w:ascii="Times New Roman" w:hAnsi="Times New Roman" w:cs="Times New Roman"/>
          <w:sz w:val="24"/>
          <w:szCs w:val="24"/>
        </w:rPr>
        <w:t>In Table 3, why did some experiments are repeated 3 times and others 6 times?</w:t>
      </w:r>
    </w:p>
  </w:comment>
  <w:comment w:id="26" w:author="kapil chauhan" w:date="2019-10-28T10:43:00Z" w:initials="kc">
    <w:p w:rsidR="00580EFD" w:rsidRDefault="00580EFD">
      <w:pPr>
        <w:pStyle w:val="CommentText"/>
      </w:pPr>
      <w:r>
        <w:rPr>
          <w:rStyle w:val="CommentReference"/>
        </w:rPr>
        <w:annotationRef/>
      </w:r>
      <w:r>
        <w:t>?</w:t>
      </w:r>
    </w:p>
  </w:comment>
  <w:comment w:id="27" w:author="kapil chauhan" w:date="2019-10-28T10:44:00Z" w:initials="kc">
    <w:p w:rsidR="00580EFD" w:rsidRDefault="00580EFD">
      <w:pPr>
        <w:pStyle w:val="CommentText"/>
      </w:pPr>
      <w:r>
        <w:rPr>
          <w:rStyle w:val="CommentReference"/>
        </w:rPr>
        <w:annotationRef/>
      </w:r>
      <w:r>
        <w:t>space</w:t>
      </w:r>
    </w:p>
  </w:comment>
  <w:comment w:id="28" w:author="kapil chauhan" w:date="2019-10-28T10:41:00Z" w:initials="kc">
    <w:p w:rsidR="003D7E0A" w:rsidRPr="00852117" w:rsidRDefault="003D7E0A" w:rsidP="003D7E0A">
      <w:pPr>
        <w:autoSpaceDE w:val="0"/>
        <w:autoSpaceDN w:val="0"/>
        <w:adjustRightInd w:val="0"/>
        <w:spacing w:after="0" w:line="480" w:lineRule="auto"/>
        <w:jc w:val="right"/>
        <w:rPr>
          <w:rFonts w:ascii="Times New Roman" w:hAnsi="Times New Roman" w:cs="AdvCaeciliaBdIt"/>
          <w:b/>
          <w:bCs/>
          <w:sz w:val="24"/>
          <w:szCs w:val="24"/>
          <w:lang w:bidi="te-IN"/>
        </w:rPr>
      </w:pPr>
      <w:r>
        <w:rPr>
          <w:rStyle w:val="CommentReference"/>
        </w:rPr>
        <w:annotationRef/>
      </w:r>
      <w:r w:rsidRPr="000A0403">
        <w:t>Statistical comparison "Student t-test" and "F-test" to other reported method is not mentioned</w:t>
      </w:r>
    </w:p>
    <w:p w:rsidR="003D7E0A" w:rsidRDefault="003D7E0A">
      <w:pPr>
        <w:pStyle w:val="CommentText"/>
      </w:pPr>
    </w:p>
  </w:comment>
  <w:comment w:id="29" w:author="kapil chauhan" w:date="2019-10-28T10:45:00Z" w:initials="kc">
    <w:p w:rsidR="00580EFD" w:rsidRDefault="00580EFD">
      <w:pPr>
        <w:pStyle w:val="CommentText"/>
      </w:pPr>
      <w:r>
        <w:rPr>
          <w:rStyle w:val="CommentReference"/>
        </w:rPr>
        <w:annotationRef/>
      </w:r>
      <w:r>
        <w:t>Figure</w:t>
      </w:r>
    </w:p>
  </w:comment>
  <w:comment w:id="30" w:author="kapil chauhan" w:date="2019-10-28T10:45:00Z" w:initials="kc">
    <w:p w:rsidR="00580EFD" w:rsidRDefault="00580EFD">
      <w:pPr>
        <w:pStyle w:val="CommentText"/>
      </w:pPr>
      <w:r>
        <w:rPr>
          <w:rStyle w:val="CommentReference"/>
        </w:rPr>
        <w:annotationRef/>
      </w:r>
      <w:r>
        <w:t>and</w:t>
      </w:r>
    </w:p>
  </w:comment>
  <w:comment w:id="31" w:author="kapil chauhan" w:date="2019-10-28T10:46:00Z" w:initials="kc">
    <w:p w:rsidR="00580EFD" w:rsidRDefault="00580EFD">
      <w:pPr>
        <w:pStyle w:val="CommentText"/>
      </w:pPr>
      <w:r>
        <w:rPr>
          <w:rStyle w:val="CommentReference"/>
        </w:rPr>
        <w:annotationRef/>
      </w:r>
      <w:r>
        <w:t>Figure</w:t>
      </w:r>
    </w:p>
  </w:comment>
  <w:comment w:id="32" w:author="kapil chauhan" w:date="2019-10-28T10:46:00Z" w:initials="kc">
    <w:p w:rsidR="00580EFD" w:rsidRDefault="00580EFD">
      <w:pPr>
        <w:pStyle w:val="CommentText"/>
      </w:pPr>
      <w:r>
        <w:rPr>
          <w:rStyle w:val="CommentReference"/>
        </w:rPr>
        <w:annotationRef/>
      </w:r>
      <w:r>
        <w:t>Figure</w:t>
      </w:r>
    </w:p>
  </w:comment>
  <w:comment w:id="33" w:author="kapil chauhan" w:date="2019-10-28T10:38: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"Fig 4" caption is repeated twice for ASP and ESO.</w:t>
      </w:r>
    </w:p>
    <w:p w:rsidR="003D7E0A" w:rsidRDefault="003D7E0A">
      <w:pPr>
        <w:pStyle w:val="CommentText"/>
      </w:pPr>
    </w:p>
  </w:comment>
  <w:comment w:id="34" w:author="kapil chauhan" w:date="2019-10-28T10:39: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w:t>
      </w:r>
      <w:r w:rsidRPr="00CD71F8">
        <w:rPr>
          <w:rFonts w:ascii="Times New Roman" w:hAnsi="Times New Roman" w:cs="Times New Roman"/>
          <w:sz w:val="24"/>
          <w:szCs w:val="24"/>
          <w:lang w:bidi="te-IN"/>
        </w:rPr>
        <w:t>LOQ values for C were found to be 10.37 and 9.79µg/mL respectively.</w:t>
      </w:r>
      <w:r w:rsidRPr="00CD71F8">
        <w:rPr>
          <w:rFonts w:ascii="Times New Roman" w:hAnsi="Times New Roman" w:cs="Times New Roman"/>
          <w:sz w:val="24"/>
          <w:szCs w:val="24"/>
        </w:rPr>
        <w:t>", what is C????</w:t>
      </w:r>
    </w:p>
    <w:p w:rsidR="003D7E0A" w:rsidRDefault="003D7E0A">
      <w:pPr>
        <w:pStyle w:val="CommentText"/>
      </w:pPr>
    </w:p>
  </w:comment>
  <w:comment w:id="35" w:author="kapil chauhan" w:date="2019-10-28T10:39:00Z" w:initials="kc">
    <w:p w:rsidR="003D7E0A" w:rsidRPr="00CD71F8" w:rsidRDefault="003D7E0A" w:rsidP="003D7E0A">
      <w:pPr>
        <w:spacing w:after="0" w:line="360" w:lineRule="auto"/>
        <w:ind w:left="360"/>
        <w:rPr>
          <w:rFonts w:ascii="Times New Roman" w:hAnsi="Times New Roman" w:cs="Times New Roman"/>
          <w:sz w:val="24"/>
          <w:szCs w:val="24"/>
        </w:rPr>
      </w:pPr>
      <w:r>
        <w:rPr>
          <w:rStyle w:val="CommentReference"/>
        </w:rPr>
        <w:annotationRef/>
      </w:r>
      <w:r w:rsidRPr="00CD71F8">
        <w:rPr>
          <w:rFonts w:ascii="Times New Roman" w:hAnsi="Times New Roman" w:cs="Times New Roman"/>
          <w:sz w:val="24"/>
          <w:szCs w:val="24"/>
        </w:rPr>
        <w:t>If 10.37 is the LOQ for aspirin the how come the linearity range from 10-50 and if 9.79 is the LOQ for ESO then it is considered to be so low since its linearity range from 50-250, I think it the LOQ will be higher than this!!!</w:t>
      </w:r>
    </w:p>
    <w:p w:rsidR="003D7E0A" w:rsidRDefault="003D7E0A">
      <w:pPr>
        <w:pStyle w:val="CommentText"/>
      </w:pPr>
    </w:p>
  </w:comment>
  <w:comment w:id="36" w:author="kapil chauhan" w:date="2019-10-28T10:47:00Z" w:initials="kc">
    <w:p w:rsidR="00580EFD" w:rsidRDefault="00580EFD">
      <w:pPr>
        <w:pStyle w:val="CommentText"/>
      </w:pPr>
      <w:r>
        <w:rPr>
          <w:rStyle w:val="CommentReference"/>
        </w:rPr>
        <w:annotationRef/>
      </w:r>
      <w:r>
        <w:t>Table</w:t>
      </w:r>
    </w:p>
  </w:comment>
  <w:comment w:id="37" w:author="kapil chauhan" w:date="2019-10-28T10:47:00Z" w:initials="kc">
    <w:p w:rsidR="00580EFD" w:rsidRDefault="00580EFD">
      <w:pPr>
        <w:pStyle w:val="CommentText"/>
      </w:pPr>
      <w:r>
        <w:rPr>
          <w:rStyle w:val="CommentReference"/>
        </w:rPr>
        <w:annotationRef/>
      </w:r>
      <w:r>
        <w:t>space</w:t>
      </w:r>
    </w:p>
  </w:comment>
  <w:comment w:id="39" w:author="Kapil" w:date="2021-05-07T14:17:00Z" w:initials="K">
    <w:p w:rsidR="0004249E" w:rsidRPr="00186B8E" w:rsidRDefault="0004249E" w:rsidP="0004249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4249E" w:rsidRDefault="0004249E" w:rsidP="0004249E">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04249E" w:rsidRDefault="0004249E" w:rsidP="0004249E">
      <w:pPr>
        <w:spacing w:after="0" w:line="240" w:lineRule="auto"/>
        <w:jc w:val="both"/>
        <w:rPr>
          <w:rFonts w:ascii="Bookman Old Style" w:hAnsi="Bookman Old Style" w:cs="Times New Roman"/>
        </w:rPr>
      </w:pPr>
      <w:hyperlink r:id="rId10" w:history="1">
        <w:r w:rsidRPr="006504E1">
          <w:rPr>
            <w:rStyle w:val="Hyperlink"/>
            <w:rFonts w:ascii="Bookman Old Style" w:hAnsi="Bookman Old Style" w:cs="Times New Roman"/>
          </w:rPr>
          <w:t>http://doi.org/10.22270/ujpr.v1i1.R1</w:t>
        </w:r>
      </w:hyperlink>
    </w:p>
    <w:p w:rsidR="0004249E" w:rsidRDefault="0004249E">
      <w:pPr>
        <w:pStyle w:val="CommentText"/>
      </w:pPr>
    </w:p>
  </w:comment>
  <w:comment w:id="38" w:author="kapil chauhan" w:date="2019-10-28T10:42:00Z" w:initials="kc">
    <w:p w:rsidR="003D7E0A" w:rsidRDefault="003D7E0A" w:rsidP="003D7E0A">
      <w:pPr>
        <w:pStyle w:val="CommentText"/>
      </w:pPr>
      <w:r>
        <w:rPr>
          <w:rStyle w:val="CommentReference"/>
        </w:rPr>
        <w:annotationRef/>
      </w:r>
      <w:r>
        <w:t>These are not written according to journal specifications</w:t>
      </w:r>
    </w:p>
    <w:p w:rsidR="003D7E0A" w:rsidRDefault="003D7E0A">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FB4" w:rsidRDefault="00192FB4" w:rsidP="00B7535D">
      <w:pPr>
        <w:spacing w:after="0" w:line="240" w:lineRule="auto"/>
      </w:pPr>
      <w:r>
        <w:separator/>
      </w:r>
    </w:p>
  </w:endnote>
  <w:endnote w:type="continuationSeparator" w:id="1">
    <w:p w:rsidR="00192FB4" w:rsidRDefault="00192FB4" w:rsidP="00B753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dvCaeciliaBdIt">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0A" w:rsidRDefault="003D7E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0A" w:rsidRDefault="003D7E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0A" w:rsidRDefault="003D7E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FB4" w:rsidRDefault="00192FB4" w:rsidP="00B7535D">
      <w:pPr>
        <w:spacing w:after="0" w:line="240" w:lineRule="auto"/>
      </w:pPr>
      <w:r>
        <w:separator/>
      </w:r>
    </w:p>
  </w:footnote>
  <w:footnote w:type="continuationSeparator" w:id="1">
    <w:p w:rsidR="00192FB4" w:rsidRDefault="00192FB4" w:rsidP="00B753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D" w:rsidRDefault="00634A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44" o:spid="_x0000_s14338"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D" w:rsidRDefault="00634A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45" o:spid="_x0000_s14339"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5D" w:rsidRDefault="00634A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3843" o:spid="_x0000_s14337"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4F39"/>
    <w:multiLevelType w:val="hybridMultilevel"/>
    <w:tmpl w:val="0FA44A0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CF81668"/>
    <w:multiLevelType w:val="hybridMultilevel"/>
    <w:tmpl w:val="98161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467B5C"/>
    <w:multiLevelType w:val="hybridMultilevel"/>
    <w:tmpl w:val="C854B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19458"/>
    <o:shapelayout v:ext="edit">
      <o:idmap v:ext="edit" data="14"/>
    </o:shapelayout>
  </w:hdrShapeDefaults>
  <w:footnotePr>
    <w:footnote w:id="0"/>
    <w:footnote w:id="1"/>
  </w:footnotePr>
  <w:endnotePr>
    <w:endnote w:id="0"/>
    <w:endnote w:id="1"/>
  </w:endnotePr>
  <w:compat/>
  <w:rsids>
    <w:rsidRoot w:val="005B242E"/>
    <w:rsid w:val="00010FA3"/>
    <w:rsid w:val="00041B3F"/>
    <w:rsid w:val="0004249E"/>
    <w:rsid w:val="000444E0"/>
    <w:rsid w:val="000A2435"/>
    <w:rsid w:val="000A4E6D"/>
    <w:rsid w:val="000B2ACE"/>
    <w:rsid w:val="00102695"/>
    <w:rsid w:val="00192FB4"/>
    <w:rsid w:val="001935B0"/>
    <w:rsid w:val="001C16E2"/>
    <w:rsid w:val="001C49CB"/>
    <w:rsid w:val="00205879"/>
    <w:rsid w:val="00207DC2"/>
    <w:rsid w:val="00246891"/>
    <w:rsid w:val="002C4149"/>
    <w:rsid w:val="00300D16"/>
    <w:rsid w:val="00303A4A"/>
    <w:rsid w:val="003210D7"/>
    <w:rsid w:val="00321C9A"/>
    <w:rsid w:val="003320D6"/>
    <w:rsid w:val="00365152"/>
    <w:rsid w:val="00382F39"/>
    <w:rsid w:val="00393AC9"/>
    <w:rsid w:val="003D5849"/>
    <w:rsid w:val="003D7E0A"/>
    <w:rsid w:val="00403ABD"/>
    <w:rsid w:val="00404142"/>
    <w:rsid w:val="0042779C"/>
    <w:rsid w:val="00437BD6"/>
    <w:rsid w:val="004502A4"/>
    <w:rsid w:val="00483380"/>
    <w:rsid w:val="004C68D4"/>
    <w:rsid w:val="00511F40"/>
    <w:rsid w:val="0057664E"/>
    <w:rsid w:val="00580EFD"/>
    <w:rsid w:val="00591C6F"/>
    <w:rsid w:val="005A2441"/>
    <w:rsid w:val="005B242E"/>
    <w:rsid w:val="005E0997"/>
    <w:rsid w:val="005E74ED"/>
    <w:rsid w:val="00600873"/>
    <w:rsid w:val="00615FAE"/>
    <w:rsid w:val="00634A54"/>
    <w:rsid w:val="00640138"/>
    <w:rsid w:val="0066195B"/>
    <w:rsid w:val="006C5D90"/>
    <w:rsid w:val="006E373E"/>
    <w:rsid w:val="006E7D9C"/>
    <w:rsid w:val="007775A9"/>
    <w:rsid w:val="007F0402"/>
    <w:rsid w:val="00816F4B"/>
    <w:rsid w:val="00832E0B"/>
    <w:rsid w:val="00837F77"/>
    <w:rsid w:val="00841EAC"/>
    <w:rsid w:val="00847787"/>
    <w:rsid w:val="00852117"/>
    <w:rsid w:val="0085460E"/>
    <w:rsid w:val="00882525"/>
    <w:rsid w:val="008913CD"/>
    <w:rsid w:val="00893DE2"/>
    <w:rsid w:val="00944F43"/>
    <w:rsid w:val="00957950"/>
    <w:rsid w:val="009952DF"/>
    <w:rsid w:val="009D5B10"/>
    <w:rsid w:val="00A209FF"/>
    <w:rsid w:val="00A5437B"/>
    <w:rsid w:val="00A54A30"/>
    <w:rsid w:val="00A6572A"/>
    <w:rsid w:val="00A66BAF"/>
    <w:rsid w:val="00AB7E07"/>
    <w:rsid w:val="00AF0049"/>
    <w:rsid w:val="00AF74C9"/>
    <w:rsid w:val="00B20B74"/>
    <w:rsid w:val="00B2168B"/>
    <w:rsid w:val="00B40128"/>
    <w:rsid w:val="00B7535D"/>
    <w:rsid w:val="00BA1563"/>
    <w:rsid w:val="00BB5131"/>
    <w:rsid w:val="00BC04A7"/>
    <w:rsid w:val="00BD1D5D"/>
    <w:rsid w:val="00BD5EEF"/>
    <w:rsid w:val="00C00AAA"/>
    <w:rsid w:val="00C45305"/>
    <w:rsid w:val="00C75B13"/>
    <w:rsid w:val="00C7654A"/>
    <w:rsid w:val="00C7654E"/>
    <w:rsid w:val="00C81C1B"/>
    <w:rsid w:val="00C86C2B"/>
    <w:rsid w:val="00C95DBD"/>
    <w:rsid w:val="00CE0AA2"/>
    <w:rsid w:val="00D00768"/>
    <w:rsid w:val="00D17083"/>
    <w:rsid w:val="00D27C34"/>
    <w:rsid w:val="00D30712"/>
    <w:rsid w:val="00D44A2A"/>
    <w:rsid w:val="00D8216A"/>
    <w:rsid w:val="00DD129B"/>
    <w:rsid w:val="00DD6EEB"/>
    <w:rsid w:val="00DE6F09"/>
    <w:rsid w:val="00E0046C"/>
    <w:rsid w:val="00E119B4"/>
    <w:rsid w:val="00E14D81"/>
    <w:rsid w:val="00E44B26"/>
    <w:rsid w:val="00E70C62"/>
    <w:rsid w:val="00E77873"/>
    <w:rsid w:val="00E90931"/>
    <w:rsid w:val="00EA294D"/>
    <w:rsid w:val="00EA45AE"/>
    <w:rsid w:val="00EC526B"/>
    <w:rsid w:val="00F401F6"/>
    <w:rsid w:val="00F46B36"/>
    <w:rsid w:val="00FA2ED1"/>
    <w:rsid w:val="00FA62BA"/>
    <w:rsid w:val="00FB0CD9"/>
    <w:rsid w:val="00FB3EB5"/>
    <w:rsid w:val="00FB75F8"/>
    <w:rsid w:val="00FD7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0AA2"/>
    <w:pPr>
      <w:spacing w:after="0" w:line="240" w:lineRule="auto"/>
    </w:pPr>
    <w:rPr>
      <w:rFonts w:ascii="Times New Roman" w:eastAsia="Times New Roman" w:hAnsi="Times New Roman" w:cs="Times New Roman"/>
      <w:sz w:val="20"/>
      <w:szCs w:val="20"/>
      <w:lang w:bidi="te-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380"/>
    <w:pPr>
      <w:ind w:left="720"/>
      <w:contextualSpacing/>
    </w:pPr>
  </w:style>
  <w:style w:type="paragraph" w:styleId="BalloonText">
    <w:name w:val="Balloon Text"/>
    <w:basedOn w:val="Normal"/>
    <w:link w:val="BalloonTextChar"/>
    <w:uiPriority w:val="99"/>
    <w:semiHidden/>
    <w:unhideWhenUsed/>
    <w:rsid w:val="00E00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6C"/>
    <w:rPr>
      <w:rFonts w:ascii="Tahoma" w:hAnsi="Tahoma" w:cs="Tahoma"/>
      <w:sz w:val="16"/>
      <w:szCs w:val="16"/>
    </w:rPr>
  </w:style>
  <w:style w:type="paragraph" w:styleId="Header">
    <w:name w:val="header"/>
    <w:basedOn w:val="Normal"/>
    <w:link w:val="HeaderChar"/>
    <w:uiPriority w:val="99"/>
    <w:semiHidden/>
    <w:unhideWhenUsed/>
    <w:rsid w:val="00B753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35D"/>
  </w:style>
  <w:style w:type="paragraph" w:styleId="Footer">
    <w:name w:val="footer"/>
    <w:basedOn w:val="Normal"/>
    <w:link w:val="FooterChar"/>
    <w:uiPriority w:val="99"/>
    <w:semiHidden/>
    <w:unhideWhenUsed/>
    <w:rsid w:val="00B753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535D"/>
  </w:style>
  <w:style w:type="character" w:styleId="CommentReference">
    <w:name w:val="annotation reference"/>
    <w:basedOn w:val="DefaultParagraphFont"/>
    <w:uiPriority w:val="99"/>
    <w:semiHidden/>
    <w:unhideWhenUsed/>
    <w:rsid w:val="003D7E0A"/>
    <w:rPr>
      <w:sz w:val="16"/>
      <w:szCs w:val="16"/>
    </w:rPr>
  </w:style>
  <w:style w:type="paragraph" w:styleId="CommentText">
    <w:name w:val="annotation text"/>
    <w:basedOn w:val="Normal"/>
    <w:link w:val="CommentTextChar"/>
    <w:unhideWhenUsed/>
    <w:rsid w:val="003D7E0A"/>
    <w:pPr>
      <w:spacing w:line="240" w:lineRule="auto"/>
    </w:pPr>
    <w:rPr>
      <w:sz w:val="20"/>
      <w:szCs w:val="20"/>
    </w:rPr>
  </w:style>
  <w:style w:type="character" w:customStyle="1" w:styleId="CommentTextChar">
    <w:name w:val="Comment Text Char"/>
    <w:basedOn w:val="DefaultParagraphFont"/>
    <w:link w:val="CommentText"/>
    <w:rsid w:val="003D7E0A"/>
    <w:rPr>
      <w:sz w:val="20"/>
      <w:szCs w:val="20"/>
    </w:rPr>
  </w:style>
  <w:style w:type="paragraph" w:styleId="CommentSubject">
    <w:name w:val="annotation subject"/>
    <w:basedOn w:val="CommentText"/>
    <w:next w:val="CommentText"/>
    <w:link w:val="CommentSubjectChar"/>
    <w:uiPriority w:val="99"/>
    <w:semiHidden/>
    <w:unhideWhenUsed/>
    <w:rsid w:val="003D7E0A"/>
    <w:rPr>
      <w:b/>
      <w:bCs/>
    </w:rPr>
  </w:style>
  <w:style w:type="character" w:customStyle="1" w:styleId="CommentSubjectChar">
    <w:name w:val="Comment Subject Char"/>
    <w:basedOn w:val="CommentTextChar"/>
    <w:link w:val="CommentSubject"/>
    <w:uiPriority w:val="99"/>
    <w:semiHidden/>
    <w:rsid w:val="003D7E0A"/>
    <w:rPr>
      <w:b/>
      <w:bCs/>
    </w:rPr>
  </w:style>
  <w:style w:type="character" w:styleId="Hyperlink">
    <w:name w:val="Hyperlink"/>
    <w:basedOn w:val="DefaultParagraphFont"/>
    <w:unhideWhenUsed/>
    <w:rsid w:val="00EC526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91843">
      <w:bodyDiv w:val="1"/>
      <w:marLeft w:val="0"/>
      <w:marRight w:val="0"/>
      <w:marTop w:val="0"/>
      <w:marBottom w:val="0"/>
      <w:divBdr>
        <w:top w:val="none" w:sz="0" w:space="0" w:color="auto"/>
        <w:left w:val="none" w:sz="0" w:space="0" w:color="auto"/>
        <w:bottom w:val="none" w:sz="0" w:space="0" w:color="auto"/>
        <w:right w:val="none" w:sz="0" w:space="0" w:color="auto"/>
      </w:divBdr>
    </w:div>
    <w:div w:id="95369467">
      <w:bodyDiv w:val="1"/>
      <w:marLeft w:val="0"/>
      <w:marRight w:val="0"/>
      <w:marTop w:val="0"/>
      <w:marBottom w:val="0"/>
      <w:divBdr>
        <w:top w:val="none" w:sz="0" w:space="0" w:color="auto"/>
        <w:left w:val="none" w:sz="0" w:space="0" w:color="auto"/>
        <w:bottom w:val="none" w:sz="0" w:space="0" w:color="auto"/>
        <w:right w:val="none" w:sz="0" w:space="0" w:color="auto"/>
      </w:divBdr>
    </w:div>
    <w:div w:id="102382908">
      <w:bodyDiv w:val="1"/>
      <w:marLeft w:val="0"/>
      <w:marRight w:val="0"/>
      <w:marTop w:val="0"/>
      <w:marBottom w:val="0"/>
      <w:divBdr>
        <w:top w:val="none" w:sz="0" w:space="0" w:color="auto"/>
        <w:left w:val="none" w:sz="0" w:space="0" w:color="auto"/>
        <w:bottom w:val="none" w:sz="0" w:space="0" w:color="auto"/>
        <w:right w:val="none" w:sz="0" w:space="0" w:color="auto"/>
      </w:divBdr>
    </w:div>
    <w:div w:id="143398350">
      <w:bodyDiv w:val="1"/>
      <w:marLeft w:val="0"/>
      <w:marRight w:val="0"/>
      <w:marTop w:val="0"/>
      <w:marBottom w:val="0"/>
      <w:divBdr>
        <w:top w:val="none" w:sz="0" w:space="0" w:color="auto"/>
        <w:left w:val="none" w:sz="0" w:space="0" w:color="auto"/>
        <w:bottom w:val="none" w:sz="0" w:space="0" w:color="auto"/>
        <w:right w:val="none" w:sz="0" w:space="0" w:color="auto"/>
      </w:divBdr>
    </w:div>
    <w:div w:id="527253423">
      <w:bodyDiv w:val="1"/>
      <w:marLeft w:val="0"/>
      <w:marRight w:val="0"/>
      <w:marTop w:val="0"/>
      <w:marBottom w:val="0"/>
      <w:divBdr>
        <w:top w:val="none" w:sz="0" w:space="0" w:color="auto"/>
        <w:left w:val="none" w:sz="0" w:space="0" w:color="auto"/>
        <w:bottom w:val="none" w:sz="0" w:space="0" w:color="auto"/>
        <w:right w:val="none" w:sz="0" w:space="0" w:color="auto"/>
      </w:divBdr>
    </w:div>
    <w:div w:id="662665158">
      <w:bodyDiv w:val="1"/>
      <w:marLeft w:val="0"/>
      <w:marRight w:val="0"/>
      <w:marTop w:val="0"/>
      <w:marBottom w:val="0"/>
      <w:divBdr>
        <w:top w:val="none" w:sz="0" w:space="0" w:color="auto"/>
        <w:left w:val="none" w:sz="0" w:space="0" w:color="auto"/>
        <w:bottom w:val="none" w:sz="0" w:space="0" w:color="auto"/>
        <w:right w:val="none" w:sz="0" w:space="0" w:color="auto"/>
      </w:divBdr>
    </w:div>
    <w:div w:id="704983491">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1022782380">
      <w:bodyDiv w:val="1"/>
      <w:marLeft w:val="0"/>
      <w:marRight w:val="0"/>
      <w:marTop w:val="0"/>
      <w:marBottom w:val="0"/>
      <w:divBdr>
        <w:top w:val="none" w:sz="0" w:space="0" w:color="auto"/>
        <w:left w:val="none" w:sz="0" w:space="0" w:color="auto"/>
        <w:bottom w:val="none" w:sz="0" w:space="0" w:color="auto"/>
        <w:right w:val="none" w:sz="0" w:space="0" w:color="auto"/>
      </w:divBdr>
    </w:div>
    <w:div w:id="1247766412">
      <w:bodyDiv w:val="1"/>
      <w:marLeft w:val="0"/>
      <w:marRight w:val="0"/>
      <w:marTop w:val="0"/>
      <w:marBottom w:val="0"/>
      <w:divBdr>
        <w:top w:val="none" w:sz="0" w:space="0" w:color="auto"/>
        <w:left w:val="none" w:sz="0" w:space="0" w:color="auto"/>
        <w:bottom w:val="none" w:sz="0" w:space="0" w:color="auto"/>
        <w:right w:val="none" w:sz="0" w:space="0" w:color="auto"/>
      </w:divBdr>
    </w:div>
    <w:div w:id="1252161115">
      <w:bodyDiv w:val="1"/>
      <w:marLeft w:val="0"/>
      <w:marRight w:val="0"/>
      <w:marTop w:val="0"/>
      <w:marBottom w:val="0"/>
      <w:divBdr>
        <w:top w:val="none" w:sz="0" w:space="0" w:color="auto"/>
        <w:left w:val="none" w:sz="0" w:space="0" w:color="auto"/>
        <w:bottom w:val="none" w:sz="0" w:space="0" w:color="auto"/>
        <w:right w:val="none" w:sz="0" w:space="0" w:color="auto"/>
      </w:divBdr>
    </w:div>
    <w:div w:id="1317227754">
      <w:bodyDiv w:val="1"/>
      <w:marLeft w:val="0"/>
      <w:marRight w:val="0"/>
      <w:marTop w:val="0"/>
      <w:marBottom w:val="0"/>
      <w:divBdr>
        <w:top w:val="none" w:sz="0" w:space="0" w:color="auto"/>
        <w:left w:val="none" w:sz="0" w:space="0" w:color="auto"/>
        <w:bottom w:val="none" w:sz="0" w:space="0" w:color="auto"/>
        <w:right w:val="none" w:sz="0" w:space="0" w:color="auto"/>
      </w:divBdr>
    </w:div>
    <w:div w:id="1515877137">
      <w:bodyDiv w:val="1"/>
      <w:marLeft w:val="0"/>
      <w:marRight w:val="0"/>
      <w:marTop w:val="0"/>
      <w:marBottom w:val="0"/>
      <w:divBdr>
        <w:top w:val="none" w:sz="0" w:space="0" w:color="auto"/>
        <w:left w:val="none" w:sz="0" w:space="0" w:color="auto"/>
        <w:bottom w:val="none" w:sz="0" w:space="0" w:color="auto"/>
        <w:right w:val="none" w:sz="0" w:space="0" w:color="auto"/>
      </w:divBdr>
    </w:div>
    <w:div w:id="1572033849">
      <w:bodyDiv w:val="1"/>
      <w:marLeft w:val="0"/>
      <w:marRight w:val="0"/>
      <w:marTop w:val="0"/>
      <w:marBottom w:val="0"/>
      <w:divBdr>
        <w:top w:val="none" w:sz="0" w:space="0" w:color="auto"/>
        <w:left w:val="none" w:sz="0" w:space="0" w:color="auto"/>
        <w:bottom w:val="none" w:sz="0" w:space="0" w:color="auto"/>
        <w:right w:val="none" w:sz="0" w:space="0" w:color="auto"/>
      </w:divBdr>
    </w:div>
    <w:div w:id="1681469862">
      <w:bodyDiv w:val="1"/>
      <w:marLeft w:val="0"/>
      <w:marRight w:val="0"/>
      <w:marTop w:val="0"/>
      <w:marBottom w:val="0"/>
      <w:divBdr>
        <w:top w:val="none" w:sz="0" w:space="0" w:color="auto"/>
        <w:left w:val="none" w:sz="0" w:space="0" w:color="auto"/>
        <w:bottom w:val="none" w:sz="0" w:space="0" w:color="auto"/>
        <w:right w:val="none" w:sz="0" w:space="0" w:color="auto"/>
      </w:divBdr>
    </w:div>
    <w:div w:id="1702127077">
      <w:bodyDiv w:val="1"/>
      <w:marLeft w:val="0"/>
      <w:marRight w:val="0"/>
      <w:marTop w:val="0"/>
      <w:marBottom w:val="0"/>
      <w:divBdr>
        <w:top w:val="none" w:sz="0" w:space="0" w:color="auto"/>
        <w:left w:val="none" w:sz="0" w:space="0" w:color="auto"/>
        <w:bottom w:val="none" w:sz="0" w:space="0" w:color="auto"/>
        <w:right w:val="none" w:sz="0" w:space="0" w:color="auto"/>
      </w:divBdr>
    </w:div>
    <w:div w:id="1803616820">
      <w:bodyDiv w:val="1"/>
      <w:marLeft w:val="0"/>
      <w:marRight w:val="0"/>
      <w:marTop w:val="0"/>
      <w:marBottom w:val="0"/>
      <w:divBdr>
        <w:top w:val="none" w:sz="0" w:space="0" w:color="auto"/>
        <w:left w:val="none" w:sz="0" w:space="0" w:color="auto"/>
        <w:bottom w:val="none" w:sz="0" w:space="0" w:color="auto"/>
        <w:right w:val="none" w:sz="0" w:space="0" w:color="auto"/>
      </w:divBdr>
    </w:div>
    <w:div w:id="1820151612">
      <w:bodyDiv w:val="1"/>
      <w:marLeft w:val="0"/>
      <w:marRight w:val="0"/>
      <w:marTop w:val="0"/>
      <w:marBottom w:val="0"/>
      <w:divBdr>
        <w:top w:val="none" w:sz="0" w:space="0" w:color="auto"/>
        <w:left w:val="none" w:sz="0" w:space="0" w:color="auto"/>
        <w:bottom w:val="none" w:sz="0" w:space="0" w:color="auto"/>
        <w:right w:val="none" w:sz="0" w:space="0" w:color="auto"/>
      </w:divBdr>
    </w:div>
    <w:div w:id="1827088660">
      <w:bodyDiv w:val="1"/>
      <w:marLeft w:val="0"/>
      <w:marRight w:val="0"/>
      <w:marTop w:val="0"/>
      <w:marBottom w:val="0"/>
      <w:divBdr>
        <w:top w:val="none" w:sz="0" w:space="0" w:color="auto"/>
        <w:left w:val="none" w:sz="0" w:space="0" w:color="auto"/>
        <w:bottom w:val="none" w:sz="0" w:space="0" w:color="auto"/>
        <w:right w:val="none" w:sz="0" w:space="0" w:color="auto"/>
      </w:divBdr>
    </w:div>
    <w:div w:id="1853301686">
      <w:bodyDiv w:val="1"/>
      <w:marLeft w:val="0"/>
      <w:marRight w:val="0"/>
      <w:marTop w:val="0"/>
      <w:marBottom w:val="0"/>
      <w:divBdr>
        <w:top w:val="none" w:sz="0" w:space="0" w:color="auto"/>
        <w:left w:val="none" w:sz="0" w:space="0" w:color="auto"/>
        <w:bottom w:val="none" w:sz="0" w:space="0" w:color="auto"/>
        <w:right w:val="none" w:sz="0" w:space="0" w:color="auto"/>
      </w:divBdr>
    </w:div>
    <w:div w:id="1874878300">
      <w:bodyDiv w:val="1"/>
      <w:marLeft w:val="0"/>
      <w:marRight w:val="0"/>
      <w:marTop w:val="0"/>
      <w:marBottom w:val="0"/>
      <w:divBdr>
        <w:top w:val="none" w:sz="0" w:space="0" w:color="auto"/>
        <w:left w:val="none" w:sz="0" w:space="0" w:color="auto"/>
        <w:bottom w:val="none" w:sz="0" w:space="0" w:color="auto"/>
        <w:right w:val="none" w:sz="0" w:space="0" w:color="auto"/>
      </w:divBdr>
    </w:div>
    <w:div w:id="20524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hindawi.com/87218547/" TargetMode="External"/><Relationship Id="rId3" Type="http://schemas.openxmlformats.org/officeDocument/2006/relationships/hyperlink" Target="https://www.hindawi.com/64175741/" TargetMode="External"/><Relationship Id="rId7" Type="http://schemas.openxmlformats.org/officeDocument/2006/relationships/hyperlink" Target="https://www.hindawi.com/21406513/"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6" Type="http://schemas.openxmlformats.org/officeDocument/2006/relationships/hyperlink" Target="https://www.hindawi.com/82452136/" TargetMode="External"/><Relationship Id="rId5" Type="http://schemas.openxmlformats.org/officeDocument/2006/relationships/hyperlink" Target="https://www.hindawi.com/57263125/" TargetMode="External"/><Relationship Id="rId10" Type="http://schemas.openxmlformats.org/officeDocument/2006/relationships/hyperlink" Target="http://doi.org/10.22270/ujpr.v1i1.R1" TargetMode="External"/><Relationship Id="rId4" Type="http://schemas.openxmlformats.org/officeDocument/2006/relationships/hyperlink" Target="https://www.hindawi.com/17816469/" TargetMode="External"/><Relationship Id="rId9" Type="http://schemas.openxmlformats.org/officeDocument/2006/relationships/hyperlink" Target="http://dx.doi.org/10.1155/2013/75194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hadanswcp1\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hadanswcp1\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trendline>
            <c:trendlineType val="linear"/>
            <c:dispRSqr val="1"/>
            <c:dispEq val="1"/>
            <c:trendlineLbl>
              <c:layout>
                <c:manualLayout>
                  <c:x val="0.24811448633064356"/>
                  <c:y val="-0.13529168107086298"/>
                </c:manualLayout>
              </c:layout>
              <c:numFmt formatCode="General" sourceLinked="0"/>
            </c:trendlineLbl>
          </c:trendline>
          <c:xVal>
            <c:strRef>
              <c:f>Sheet1!$A$1:$A$5</c:f>
              <c:strCache>
                <c:ptCount val="5"/>
                <c:pt idx="0">
                  <c:v>50 ppm </c:v>
                </c:pt>
                <c:pt idx="1">
                  <c:v>100 ppm </c:v>
                </c:pt>
                <c:pt idx="2">
                  <c:v>150 ppm </c:v>
                </c:pt>
                <c:pt idx="3">
                  <c:v>200 ppm </c:v>
                </c:pt>
                <c:pt idx="4">
                  <c:v>250 ppm </c:v>
                </c:pt>
              </c:strCache>
            </c:strRef>
          </c:xVal>
          <c:yVal>
            <c:numRef>
              <c:f>Sheet1!$B$1:$B$5</c:f>
              <c:numCache>
                <c:formatCode>General</c:formatCode>
                <c:ptCount val="5"/>
                <c:pt idx="0">
                  <c:v>892464</c:v>
                </c:pt>
                <c:pt idx="1">
                  <c:v>1904884</c:v>
                </c:pt>
                <c:pt idx="2">
                  <c:v>2906620</c:v>
                </c:pt>
                <c:pt idx="3">
                  <c:v>3800672</c:v>
                </c:pt>
                <c:pt idx="4">
                  <c:v>4738193</c:v>
                </c:pt>
              </c:numCache>
            </c:numRef>
          </c:yVal>
        </c:ser>
        <c:axId val="146960384"/>
        <c:axId val="146963072"/>
      </c:scatterChart>
      <c:valAx>
        <c:axId val="146960384"/>
        <c:scaling>
          <c:orientation val="minMax"/>
        </c:scaling>
        <c:axPos val="b"/>
        <c:tickLblPos val="nextTo"/>
        <c:crossAx val="146963072"/>
        <c:crosses val="autoZero"/>
        <c:crossBetween val="midCat"/>
      </c:valAx>
      <c:valAx>
        <c:axId val="146963072"/>
        <c:scaling>
          <c:orientation val="minMax"/>
        </c:scaling>
        <c:axPos val="l"/>
        <c:numFmt formatCode="General" sourceLinked="1"/>
        <c:tickLblPos val="nextTo"/>
        <c:crossAx val="146960384"/>
        <c:crosses val="autoZero"/>
        <c:crossBetween val="midCat"/>
      </c:valAx>
      <c:spPr>
        <a:noFill/>
        <a:ln w="25400">
          <a:noFill/>
        </a:ln>
      </c:spPr>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scatterChart>
        <c:scatterStyle val="lineMarker"/>
        <c:ser>
          <c:idx val="0"/>
          <c:order val="0"/>
          <c:spPr>
            <a:ln w="28575">
              <a:noFill/>
            </a:ln>
          </c:spPr>
          <c:trendline>
            <c:trendlineType val="linear"/>
            <c:dispRSqr val="1"/>
            <c:dispEq val="1"/>
            <c:trendlineLbl>
              <c:layout>
                <c:manualLayout>
                  <c:x val="9.6042508005439772E-2"/>
                  <c:y val="-0.12446870632245929"/>
                </c:manualLayout>
              </c:layout>
              <c:numFmt formatCode="General" sourceLinked="0"/>
            </c:trendlineLbl>
          </c:trendline>
          <c:xVal>
            <c:numRef>
              <c:f>Sheet1!$A$1:$A$5</c:f>
              <c:numCache>
                <c:formatCode>General</c:formatCode>
                <c:ptCount val="5"/>
                <c:pt idx="0">
                  <c:v>10</c:v>
                </c:pt>
                <c:pt idx="1">
                  <c:v>20</c:v>
                </c:pt>
                <c:pt idx="2">
                  <c:v>30</c:v>
                </c:pt>
                <c:pt idx="3">
                  <c:v>40</c:v>
                </c:pt>
                <c:pt idx="4">
                  <c:v>50</c:v>
                </c:pt>
              </c:numCache>
            </c:numRef>
          </c:xVal>
          <c:yVal>
            <c:numRef>
              <c:f>Sheet1!$B$1:$B$5</c:f>
              <c:numCache>
                <c:formatCode>General</c:formatCode>
                <c:ptCount val="5"/>
                <c:pt idx="0">
                  <c:v>907953</c:v>
                </c:pt>
                <c:pt idx="1">
                  <c:v>1730043</c:v>
                </c:pt>
                <c:pt idx="2">
                  <c:v>2553693</c:v>
                </c:pt>
                <c:pt idx="3">
                  <c:v>3283876</c:v>
                </c:pt>
                <c:pt idx="4">
                  <c:v>4144232</c:v>
                </c:pt>
              </c:numCache>
            </c:numRef>
          </c:yVal>
        </c:ser>
        <c:axId val="163000320"/>
        <c:axId val="163003392"/>
      </c:scatterChart>
      <c:valAx>
        <c:axId val="163000320"/>
        <c:scaling>
          <c:orientation val="minMax"/>
        </c:scaling>
        <c:axPos val="b"/>
        <c:numFmt formatCode="General" sourceLinked="1"/>
        <c:tickLblPos val="nextTo"/>
        <c:crossAx val="163003392"/>
        <c:crosses val="autoZero"/>
        <c:crossBetween val="midCat"/>
      </c:valAx>
      <c:valAx>
        <c:axId val="163003392"/>
        <c:scaling>
          <c:orientation val="minMax"/>
        </c:scaling>
        <c:axPos val="l"/>
        <c:numFmt formatCode="General" sourceLinked="1"/>
        <c:tickLblPos val="nextTo"/>
        <c:crossAx val="163000320"/>
        <c:crosses val="autoZero"/>
        <c:crossBetween val="midCat"/>
      </c:valAx>
      <c:spPr>
        <a:noFill/>
        <a:ln w="25400">
          <a:noFill/>
        </a:ln>
      </c:spPr>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Kapil</cp:lastModifiedBy>
  <cp:revision>65</cp:revision>
  <dcterms:created xsi:type="dcterms:W3CDTF">2017-07-25T04:49:00Z</dcterms:created>
  <dcterms:modified xsi:type="dcterms:W3CDTF">2021-05-07T21:17:00Z</dcterms:modified>
</cp:coreProperties>
</file>