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AC" w:rsidRPr="006C1E68" w:rsidRDefault="001453B9" w:rsidP="000255AC">
      <w:pPr>
        <w:shd w:val="clear" w:color="auto" w:fill="00B050"/>
        <w:jc w:val="center"/>
        <w:rPr>
          <w:rFonts w:ascii="Times New Roman" w:hAnsi="Times New Roman" w:cs="Times New Roman"/>
          <w:b/>
          <w:bCs/>
          <w:color w:val="FFFFFF"/>
          <w:sz w:val="28"/>
          <w:szCs w:val="28"/>
        </w:rPr>
      </w:pPr>
      <w:r w:rsidRPr="00E75963">
        <w:rPr>
          <w:b/>
          <w:bCs/>
          <w:sz w:val="28"/>
          <w:szCs w:val="28"/>
        </w:rPr>
        <w:t xml:space="preserve">              </w:t>
      </w:r>
      <w:r w:rsidR="000255AC" w:rsidRPr="006C1E68">
        <w:rPr>
          <w:rFonts w:ascii="Times New Roman" w:hAnsi="Times New Roman" w:cs="Times New Roman"/>
          <w:b/>
          <w:bCs/>
          <w:color w:val="FFFFFF"/>
          <w:sz w:val="28"/>
          <w:szCs w:val="28"/>
        </w:rPr>
        <w:t>Reviewer’s Comments</w:t>
      </w:r>
    </w:p>
    <w:p w:rsidR="007E2473" w:rsidRDefault="007E2473" w:rsidP="00E52B10">
      <w:pPr>
        <w:pStyle w:val="Default"/>
        <w:spacing w:line="276" w:lineRule="auto"/>
        <w:ind w:right="-270"/>
        <w:jc w:val="right"/>
      </w:pPr>
    </w:p>
    <w:p w:rsidR="00760276" w:rsidRDefault="00760276" w:rsidP="00E52B10">
      <w:pPr>
        <w:spacing w:after="0"/>
        <w:ind w:right="-270"/>
        <w:jc w:val="center"/>
        <w:rPr>
          <w:rFonts w:ascii="Times New Roman" w:hAnsi="Times New Roman" w:cs="Times New Roman"/>
          <w:b/>
          <w:bCs/>
          <w:sz w:val="28"/>
          <w:szCs w:val="28"/>
        </w:rPr>
      </w:pPr>
      <w:commentRangeStart w:id="0"/>
      <w:r>
        <w:rPr>
          <w:rFonts w:ascii="Times New Roman" w:hAnsi="Times New Roman" w:cs="Times New Roman"/>
          <w:b/>
          <w:bCs/>
          <w:noProof/>
          <w:sz w:val="28"/>
          <w:szCs w:val="28"/>
        </w:rPr>
        <w:drawing>
          <wp:inline distT="0" distB="0" distL="0" distR="0">
            <wp:extent cx="5292421" cy="1623089"/>
            <wp:effectExtent l="19050" t="0" r="3479"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88964" cy="1622029"/>
                    </a:xfrm>
                    <a:prstGeom prst="rect">
                      <a:avLst/>
                    </a:prstGeom>
                    <a:noFill/>
                    <a:ln w="9525">
                      <a:noFill/>
                      <a:miter lim="800000"/>
                      <a:headEnd/>
                      <a:tailEnd/>
                    </a:ln>
                  </pic:spPr>
                </pic:pic>
              </a:graphicData>
            </a:graphic>
          </wp:inline>
        </w:drawing>
      </w:r>
      <w:commentRangeEnd w:id="0"/>
      <w:r>
        <w:rPr>
          <w:rStyle w:val="CommentReference"/>
        </w:rPr>
        <w:commentReference w:id="0"/>
      </w:r>
    </w:p>
    <w:p w:rsidR="0056392A" w:rsidRPr="00E75963" w:rsidRDefault="00537EA8" w:rsidP="00E52B10">
      <w:pPr>
        <w:spacing w:after="0"/>
        <w:ind w:right="-270"/>
        <w:jc w:val="center"/>
        <w:rPr>
          <w:rFonts w:ascii="Times New Roman" w:hAnsi="Times New Roman" w:cs="Times New Roman"/>
          <w:b/>
          <w:bCs/>
          <w:sz w:val="28"/>
          <w:szCs w:val="28"/>
        </w:rPr>
      </w:pPr>
      <w:commentRangeStart w:id="1"/>
      <w:r w:rsidRPr="00E75963">
        <w:rPr>
          <w:rFonts w:ascii="Times New Roman" w:hAnsi="Times New Roman" w:cs="Times New Roman"/>
          <w:b/>
          <w:bCs/>
          <w:sz w:val="28"/>
          <w:szCs w:val="28"/>
        </w:rPr>
        <w:t>LIQUISOLID</w:t>
      </w:r>
      <w:r w:rsidR="001453B9" w:rsidRPr="00E75963">
        <w:rPr>
          <w:rFonts w:ascii="Times New Roman" w:hAnsi="Times New Roman" w:cs="Times New Roman"/>
          <w:b/>
          <w:bCs/>
          <w:sz w:val="28"/>
          <w:szCs w:val="28"/>
        </w:rPr>
        <w:t xml:space="preserve"> </w:t>
      </w:r>
      <w:r w:rsidRPr="00E75963">
        <w:rPr>
          <w:rFonts w:ascii="Times New Roman" w:hAnsi="Times New Roman" w:cs="Times New Roman"/>
          <w:b/>
          <w:bCs/>
          <w:sz w:val="28"/>
          <w:szCs w:val="28"/>
        </w:rPr>
        <w:t>TECHNIQUE</w:t>
      </w:r>
      <w:r w:rsidR="003B2E1E" w:rsidRPr="00E75963">
        <w:rPr>
          <w:rFonts w:ascii="Times New Roman" w:hAnsi="Times New Roman" w:cs="Times New Roman"/>
          <w:b/>
          <w:bCs/>
          <w:sz w:val="28"/>
          <w:szCs w:val="28"/>
        </w:rPr>
        <w:t xml:space="preserve"> </w:t>
      </w:r>
      <w:r w:rsidRPr="00E75963">
        <w:rPr>
          <w:rFonts w:ascii="Times New Roman" w:hAnsi="Times New Roman" w:cs="Times New Roman"/>
          <w:b/>
          <w:bCs/>
          <w:sz w:val="28"/>
          <w:szCs w:val="28"/>
        </w:rPr>
        <w:t xml:space="preserve">FOR DISSOLUTION AND </w:t>
      </w:r>
      <w:r w:rsidR="001453B9" w:rsidRPr="00E75963">
        <w:rPr>
          <w:rFonts w:ascii="Times New Roman" w:hAnsi="Times New Roman" w:cs="Times New Roman"/>
          <w:b/>
          <w:bCs/>
          <w:sz w:val="28"/>
          <w:szCs w:val="28"/>
        </w:rPr>
        <w:t>BIOAVAILABILITY ENHANCEMENT</w:t>
      </w:r>
      <w:r w:rsidRPr="00E75963">
        <w:rPr>
          <w:rFonts w:ascii="Times New Roman" w:hAnsi="Times New Roman" w:cs="Times New Roman"/>
          <w:b/>
          <w:bCs/>
          <w:sz w:val="28"/>
          <w:szCs w:val="28"/>
        </w:rPr>
        <w:t xml:space="preserve"> OF POORLY SOLUBLE DRUGS</w:t>
      </w:r>
      <w:commentRangeEnd w:id="1"/>
      <w:r w:rsidR="00E52B10">
        <w:rPr>
          <w:rStyle w:val="CommentReference"/>
        </w:rPr>
        <w:commentReference w:id="1"/>
      </w:r>
    </w:p>
    <w:p w:rsidR="00546A43" w:rsidRPr="00E75963" w:rsidRDefault="00546A43" w:rsidP="00E52B10">
      <w:pPr>
        <w:spacing w:after="0"/>
        <w:ind w:left="-432" w:right="-270"/>
        <w:jc w:val="center"/>
        <w:rPr>
          <w:rFonts w:ascii="Times New Roman" w:hAnsi="Times New Roman" w:cs="Times New Roman"/>
          <w:sz w:val="24"/>
          <w:szCs w:val="24"/>
        </w:rPr>
      </w:pPr>
    </w:p>
    <w:p w:rsidR="00325180" w:rsidRDefault="00325180" w:rsidP="00E52B10">
      <w:pPr>
        <w:widowControl w:val="0"/>
        <w:tabs>
          <w:tab w:val="left" w:pos="360"/>
          <w:tab w:val="left" w:pos="540"/>
        </w:tabs>
        <w:autoSpaceDE w:val="0"/>
        <w:autoSpaceDN w:val="0"/>
        <w:adjustRightInd w:val="0"/>
        <w:spacing w:after="0"/>
        <w:ind w:left="-432" w:right="-270"/>
        <w:jc w:val="both"/>
        <w:outlineLvl w:val="0"/>
        <w:rPr>
          <w:rFonts w:ascii="Times New Roman" w:hAnsi="Times New Roman" w:cs="Times New Roman"/>
          <w:b/>
        </w:rPr>
      </w:pPr>
      <w:commentRangeStart w:id="2"/>
      <w:r>
        <w:rPr>
          <w:rFonts w:ascii="Times New Roman" w:hAnsi="Times New Roman" w:cs="Times New Roman"/>
          <w:b/>
        </w:rPr>
        <w:t>Abstract</w:t>
      </w:r>
      <w:commentRangeEnd w:id="2"/>
      <w:r>
        <w:rPr>
          <w:rStyle w:val="CommentReference"/>
        </w:rPr>
        <w:commentReference w:id="2"/>
      </w:r>
    </w:p>
    <w:p w:rsidR="00325180" w:rsidRDefault="00325180" w:rsidP="00E52B10">
      <w:pPr>
        <w:widowControl w:val="0"/>
        <w:tabs>
          <w:tab w:val="left" w:pos="360"/>
          <w:tab w:val="left" w:pos="540"/>
        </w:tabs>
        <w:autoSpaceDE w:val="0"/>
        <w:autoSpaceDN w:val="0"/>
        <w:adjustRightInd w:val="0"/>
        <w:spacing w:after="0"/>
        <w:ind w:left="-432" w:right="-270"/>
        <w:jc w:val="both"/>
        <w:outlineLvl w:val="0"/>
        <w:rPr>
          <w:rFonts w:ascii="Times New Roman" w:hAnsi="Times New Roman" w:cs="Times New Roman"/>
          <w:b/>
        </w:rPr>
      </w:pPr>
    </w:p>
    <w:p w:rsidR="003E7E2C" w:rsidRPr="00E75963" w:rsidRDefault="003E7E2C" w:rsidP="00E52B10">
      <w:pPr>
        <w:widowControl w:val="0"/>
        <w:tabs>
          <w:tab w:val="left" w:pos="360"/>
          <w:tab w:val="left" w:pos="540"/>
        </w:tabs>
        <w:autoSpaceDE w:val="0"/>
        <w:autoSpaceDN w:val="0"/>
        <w:adjustRightInd w:val="0"/>
        <w:spacing w:after="0"/>
        <w:ind w:left="-432" w:right="-270"/>
        <w:jc w:val="both"/>
        <w:outlineLvl w:val="0"/>
        <w:rPr>
          <w:rFonts w:ascii="Times New Roman" w:hAnsi="Times New Roman" w:cs="Times New Roman"/>
        </w:rPr>
      </w:pPr>
      <w:r w:rsidRPr="00E75963">
        <w:rPr>
          <w:rFonts w:ascii="Times New Roman" w:hAnsi="Times New Roman" w:cs="Times New Roman"/>
          <w:b/>
        </w:rPr>
        <w:t xml:space="preserve">INTRODUCTION </w:t>
      </w:r>
    </w:p>
    <w:p w:rsidR="003E7E2C" w:rsidRPr="00E75963" w:rsidRDefault="003E7E2C" w:rsidP="00E52B10">
      <w:pPr>
        <w:widowControl w:val="0"/>
        <w:tabs>
          <w:tab w:val="left" w:pos="360"/>
        </w:tabs>
        <w:autoSpaceDE w:val="0"/>
        <w:autoSpaceDN w:val="0"/>
        <w:adjustRightInd w:val="0"/>
        <w:spacing w:after="0"/>
        <w:ind w:left="-432" w:right="-270"/>
        <w:jc w:val="both"/>
        <w:outlineLvl w:val="0"/>
        <w:rPr>
          <w:rFonts w:ascii="Times New Roman" w:hAnsi="Times New Roman" w:cs="Times New Roman"/>
          <w:sz w:val="24"/>
          <w:szCs w:val="24"/>
        </w:rPr>
      </w:pPr>
      <w:commentRangeStart w:id="3"/>
      <w:r w:rsidRPr="00E75963">
        <w:rPr>
          <w:rFonts w:ascii="Times New Roman" w:hAnsi="Times New Roman" w:cs="Times New Roman"/>
          <w:sz w:val="24"/>
          <w:szCs w:val="24"/>
        </w:rPr>
        <w:t>It is generally recognized that poor solubility of drugs is one of the most frequently encountered difficulties in the field of formulation scheme. Low solubility and subsequent unsatisfactory dissolution rate often compromise oral bioavailability.</w:t>
      </w:r>
      <w:r w:rsidR="00D40FBE" w:rsidRPr="00E75963">
        <w:rPr>
          <w:rFonts w:ascii="Times New Roman" w:hAnsi="Times New Roman" w:cs="Times New Roman"/>
          <w:sz w:val="24"/>
          <w:szCs w:val="24"/>
        </w:rPr>
        <w:t xml:space="preserve"> </w:t>
      </w:r>
      <w:commentRangeStart w:id="4"/>
      <w:r w:rsidR="00D40FBE" w:rsidRPr="00E75963">
        <w:rPr>
          <w:rFonts w:ascii="Times New Roman" w:hAnsi="Times New Roman" w:cs="Times New Roman"/>
          <w:sz w:val="24"/>
          <w:szCs w:val="24"/>
          <w:vertAlign w:val="superscript"/>
        </w:rPr>
        <w:t>[1]</w:t>
      </w:r>
      <w:r w:rsidRPr="00E75963">
        <w:rPr>
          <w:rFonts w:ascii="Times New Roman" w:hAnsi="Times New Roman" w:cs="Times New Roman"/>
          <w:sz w:val="24"/>
          <w:szCs w:val="24"/>
          <w:vertAlign w:val="superscript"/>
        </w:rPr>
        <w:t xml:space="preserve"> </w:t>
      </w:r>
      <w:commentRangeEnd w:id="4"/>
      <w:r w:rsidR="00E52B10">
        <w:rPr>
          <w:rStyle w:val="CommentReference"/>
        </w:rPr>
        <w:commentReference w:id="4"/>
      </w:r>
      <w:r w:rsidRPr="00E75963">
        <w:rPr>
          <w:rFonts w:ascii="Times New Roman" w:hAnsi="Times New Roman" w:cs="Times New Roman"/>
          <w:sz w:val="24"/>
          <w:szCs w:val="24"/>
        </w:rPr>
        <w:t>There are most therapeutic agents used to produce systemic effects by oral route that are the preferred way of administration owing to its several advantages and high patient compliance compared to other routes. However, poorly water-soluble drugs, when administered orally, have been shown to be slowly and unpredictably absorbed since their bioavailability is largely dependent on the dissolution process in gastroint</w:t>
      </w:r>
      <w:r w:rsidR="00D71DB8" w:rsidRPr="00E75963">
        <w:rPr>
          <w:rFonts w:ascii="Times New Roman" w:hAnsi="Times New Roman" w:cs="Times New Roman"/>
          <w:sz w:val="24"/>
          <w:szCs w:val="24"/>
        </w:rPr>
        <w:t xml:space="preserve">estinal tract. </w:t>
      </w:r>
      <w:r w:rsidR="00D71DB8" w:rsidRPr="00E75963">
        <w:rPr>
          <w:rFonts w:ascii="Times New Roman" w:hAnsi="Times New Roman" w:cs="Times New Roman"/>
          <w:sz w:val="24"/>
          <w:szCs w:val="24"/>
          <w:vertAlign w:val="superscript"/>
        </w:rPr>
        <w:t xml:space="preserve">[2] </w:t>
      </w:r>
      <w:r w:rsidRPr="00E75963">
        <w:rPr>
          <w:rFonts w:ascii="Times New Roman" w:hAnsi="Times New Roman" w:cs="Times New Roman"/>
          <w:sz w:val="24"/>
          <w:szCs w:val="24"/>
        </w:rPr>
        <w:t>The bioavailability of many poorly water-soluble drugs is limited by their dissolution rates, which are in turn controlled by the surface area that they present for dissolution.</w:t>
      </w:r>
      <w:r w:rsidR="00466205" w:rsidRPr="00E75963">
        <w:rPr>
          <w:rFonts w:ascii="Times New Roman" w:hAnsi="Times New Roman" w:cs="Times New Roman"/>
          <w:sz w:val="24"/>
          <w:szCs w:val="24"/>
          <w:vertAlign w:val="superscript"/>
        </w:rPr>
        <w:t xml:space="preserve"> [3]</w:t>
      </w:r>
    </w:p>
    <w:p w:rsidR="00984FEF" w:rsidRPr="00E75963" w:rsidRDefault="003E7E2C" w:rsidP="00E52B10">
      <w:pPr>
        <w:pStyle w:val="Default"/>
        <w:spacing w:line="276" w:lineRule="auto"/>
        <w:ind w:left="-432" w:right="-270"/>
        <w:jc w:val="both"/>
      </w:pPr>
      <w:r w:rsidRPr="00E75963">
        <w:t xml:space="preserve">It is one of the major challenges to synthesize any new molecule, which is pharmacologically active for the researchers and pharmaceutical companies. </w:t>
      </w:r>
      <w:r w:rsidR="00466205" w:rsidRPr="00E75963">
        <w:rPr>
          <w:vertAlign w:val="superscript"/>
        </w:rPr>
        <w:t xml:space="preserve">[4] </w:t>
      </w:r>
      <w:r w:rsidRPr="00E75963">
        <w:t xml:space="preserve"> </w:t>
      </w:r>
      <w:r w:rsidR="00C36CD5" w:rsidRPr="00E75963">
        <w:t>I</w:t>
      </w:r>
      <w:r w:rsidRPr="00E75963">
        <w:t>t may be necessary to increase the dose of a poorly soluble drug to obtain the efficacy required.</w:t>
      </w:r>
      <w:r w:rsidR="00466205" w:rsidRPr="00E75963">
        <w:rPr>
          <w:vertAlign w:val="superscript"/>
        </w:rPr>
        <w:t>[5]</w:t>
      </w:r>
      <w:r w:rsidRPr="00E75963">
        <w:t xml:space="preserve">Although pharmaceuticals have been able to overcome difficulties with very slightly soluble drugs, those with aqueous solubility of less than 0.1 mg/ml present some unique </w:t>
      </w:r>
      <w:r w:rsidR="009351BB" w:rsidRPr="00E75963">
        <w:t>challenges. These</w:t>
      </w:r>
      <w:r w:rsidRPr="00E75963">
        <w:t xml:space="preserve"> strategies include using solubilization and surfactants, the use of </w:t>
      </w:r>
      <w:commentRangeStart w:id="5"/>
      <w:r w:rsidRPr="00E75963">
        <w:t xml:space="preserve">polymorphic/ amorphic </w:t>
      </w:r>
      <w:commentRangeEnd w:id="5"/>
      <w:r w:rsidR="00E52B10">
        <w:rPr>
          <w:rStyle w:val="CommentReference"/>
          <w:rFonts w:asciiTheme="minorHAnsi" w:eastAsiaTheme="minorHAnsi" w:hAnsiTheme="minorHAnsi" w:cstheme="minorBidi"/>
          <w:color w:val="auto"/>
        </w:rPr>
        <w:commentReference w:id="5"/>
      </w:r>
      <w:commentRangeEnd w:id="3"/>
      <w:r w:rsidR="00325180">
        <w:rPr>
          <w:rStyle w:val="CommentReference"/>
          <w:rFonts w:asciiTheme="minorHAnsi" w:eastAsiaTheme="minorHAnsi" w:hAnsiTheme="minorHAnsi" w:cstheme="minorBidi"/>
          <w:color w:val="auto"/>
        </w:rPr>
        <w:commentReference w:id="3"/>
      </w:r>
      <w:r w:rsidRPr="00E75963">
        <w:t>drug forms, the reduction of drug particle size, the complexation and the formation of solid drug dispersions</w:t>
      </w:r>
      <w:r w:rsidR="00984FEF" w:rsidRPr="00E75963">
        <w:t xml:space="preserve">. </w:t>
      </w:r>
      <w:r w:rsidR="00984FEF" w:rsidRPr="00E75963">
        <w:rPr>
          <w:vertAlign w:val="superscript"/>
        </w:rPr>
        <w:t>[</w:t>
      </w:r>
      <w:r w:rsidR="00466205" w:rsidRPr="00E75963">
        <w:rPr>
          <w:vertAlign w:val="superscript"/>
        </w:rPr>
        <w:t>6</w:t>
      </w:r>
      <w:r w:rsidR="00984FEF" w:rsidRPr="00E75963">
        <w:rPr>
          <w:vertAlign w:val="superscript"/>
        </w:rPr>
        <w:t>]</w:t>
      </w:r>
    </w:p>
    <w:p w:rsidR="003E7E2C" w:rsidRPr="00E75963" w:rsidRDefault="003E7E2C" w:rsidP="00E52B10">
      <w:pPr>
        <w:widowControl w:val="0"/>
        <w:tabs>
          <w:tab w:val="left" w:pos="0"/>
        </w:tabs>
        <w:autoSpaceDE w:val="0"/>
        <w:autoSpaceDN w:val="0"/>
        <w:adjustRightInd w:val="0"/>
        <w:spacing w:after="0"/>
        <w:ind w:left="-432" w:right="-270"/>
        <w:jc w:val="both"/>
        <w:outlineLvl w:val="0"/>
        <w:rPr>
          <w:rFonts w:ascii="Times New Roman" w:hAnsi="Times New Roman" w:cs="Times New Roman"/>
          <w:b/>
          <w:bCs/>
        </w:rPr>
      </w:pPr>
      <w:r w:rsidRPr="00E75963">
        <w:rPr>
          <w:rFonts w:ascii="Times New Roman" w:hAnsi="Times New Roman" w:cs="Times New Roman"/>
          <w:b/>
          <w:bCs/>
        </w:rPr>
        <w:t xml:space="preserve">The Biopharmaceutical Classification System (BCS) </w:t>
      </w:r>
    </w:p>
    <w:p w:rsidR="003E7E2C" w:rsidRPr="00E75963" w:rsidRDefault="003E7E2C" w:rsidP="00E52B10">
      <w:pPr>
        <w:pStyle w:val="Default"/>
        <w:spacing w:line="276" w:lineRule="auto"/>
        <w:ind w:left="-432" w:right="-270"/>
        <w:jc w:val="both"/>
      </w:pPr>
      <w:r w:rsidRPr="00E75963">
        <w:t xml:space="preserve">The Biopharmaceutical classification system classifies drugs into four categories </w:t>
      </w:r>
      <w:r w:rsidRPr="00E75963">
        <w:rPr>
          <w:bCs/>
        </w:rPr>
        <w:t>(Table</w:t>
      </w:r>
      <w:r w:rsidRPr="00E75963">
        <w:rPr>
          <w:b/>
          <w:bCs/>
        </w:rPr>
        <w:t xml:space="preserve"> </w:t>
      </w:r>
      <w:r w:rsidRPr="00E75963">
        <w:rPr>
          <w:bCs/>
        </w:rPr>
        <w:t>1</w:t>
      </w:r>
      <w:r w:rsidR="00BC4800" w:rsidRPr="00E75963">
        <w:rPr>
          <w:bCs/>
        </w:rPr>
        <w:t>.</w:t>
      </w:r>
      <w:r w:rsidR="00BC4800" w:rsidRPr="00E75963">
        <w:t>1</w:t>
      </w:r>
      <w:r w:rsidRPr="00E75963">
        <w:rPr>
          <w:bCs/>
        </w:rPr>
        <w:t>),</w:t>
      </w:r>
      <w:r w:rsidRPr="00E75963">
        <w:rPr>
          <w:b/>
          <w:bCs/>
        </w:rPr>
        <w:t xml:space="preserve"> </w:t>
      </w:r>
      <w:r w:rsidRPr="00E75963">
        <w:t>depending on their solubility a</w:t>
      </w:r>
      <w:r w:rsidR="00090C04" w:rsidRPr="00E75963">
        <w:t>nd permeability characteristics</w:t>
      </w:r>
      <w:r w:rsidR="006A7224" w:rsidRPr="00E75963">
        <w:rPr>
          <w:bCs/>
        </w:rPr>
        <w:t>.</w:t>
      </w:r>
      <w:r w:rsidR="006A7224" w:rsidRPr="00E75963">
        <w:rPr>
          <w:bCs/>
          <w:vertAlign w:val="superscript"/>
        </w:rPr>
        <w:t xml:space="preserve"> [</w:t>
      </w:r>
      <w:r w:rsidR="00466205" w:rsidRPr="00E75963">
        <w:rPr>
          <w:bCs/>
          <w:vertAlign w:val="superscript"/>
        </w:rPr>
        <w:t>7</w:t>
      </w:r>
      <w:r w:rsidR="006618AB" w:rsidRPr="00E75963">
        <w:rPr>
          <w:bCs/>
          <w:vertAlign w:val="superscript"/>
        </w:rPr>
        <w:t>]</w:t>
      </w:r>
    </w:p>
    <w:p w:rsidR="003E7E2C" w:rsidRPr="00E75963" w:rsidRDefault="003E7E2C" w:rsidP="00E52B10">
      <w:pPr>
        <w:pStyle w:val="Default"/>
        <w:spacing w:line="276" w:lineRule="auto"/>
        <w:ind w:left="-432" w:right="-270"/>
        <w:jc w:val="both"/>
      </w:pPr>
      <w:r w:rsidRPr="00E75963">
        <w:rPr>
          <w:b/>
          <w:bCs/>
        </w:rPr>
        <w:t xml:space="preserve">Parameters affecting the dissolution of Class II </w:t>
      </w:r>
    </w:p>
    <w:p w:rsidR="003E7E2C" w:rsidRPr="00E75963" w:rsidRDefault="003E7E2C" w:rsidP="00E52B10">
      <w:pPr>
        <w:pStyle w:val="Default"/>
        <w:spacing w:line="276" w:lineRule="auto"/>
        <w:ind w:left="-432" w:right="-270"/>
        <w:jc w:val="both"/>
      </w:pPr>
      <w:r w:rsidRPr="00E75963">
        <w:t>Factors important to dissolution can be identified from the following modification of the Noyes–Whitney equation:</w:t>
      </w:r>
      <w:r w:rsidR="00362DF4" w:rsidRPr="00E75963">
        <w:rPr>
          <w:vertAlign w:val="superscript"/>
        </w:rPr>
        <w:t xml:space="preserve"> [8] </w:t>
      </w:r>
      <w:r w:rsidRPr="00E75963">
        <w:t xml:space="preserve"> </w:t>
      </w:r>
    </w:p>
    <w:p w:rsidR="003E7E2C" w:rsidRPr="00E75963" w:rsidRDefault="003E7E2C" w:rsidP="00E52B10">
      <w:pPr>
        <w:pStyle w:val="Default"/>
        <w:spacing w:line="276" w:lineRule="auto"/>
        <w:ind w:left="288" w:right="-270"/>
        <w:jc w:val="both"/>
      </w:pPr>
      <w:commentRangeStart w:id="6"/>
      <w:r w:rsidRPr="00E75963">
        <w:rPr>
          <w:noProof/>
        </w:rPr>
        <w:drawing>
          <wp:inline distT="0" distB="0" distL="0" distR="0">
            <wp:extent cx="4953663" cy="437321"/>
            <wp:effectExtent l="19050" t="0" r="0" b="0"/>
            <wp:docPr id="6" name="Picture 6" descr="eqnnnnnnnnnn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qnnnnnnnnnnnn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3053" cy="438150"/>
                    </a:xfrm>
                    <a:prstGeom prst="rect">
                      <a:avLst/>
                    </a:prstGeom>
                    <a:noFill/>
                    <a:ln>
                      <a:noFill/>
                    </a:ln>
                  </pic:spPr>
                </pic:pic>
              </a:graphicData>
            </a:graphic>
          </wp:inline>
        </w:drawing>
      </w:r>
      <w:commentRangeEnd w:id="6"/>
      <w:r w:rsidR="00E52B10">
        <w:rPr>
          <w:rStyle w:val="CommentReference"/>
          <w:rFonts w:asciiTheme="minorHAnsi" w:eastAsiaTheme="minorHAnsi" w:hAnsiTheme="minorHAnsi" w:cstheme="minorBidi"/>
          <w:color w:val="auto"/>
        </w:rPr>
        <w:commentReference w:id="6"/>
      </w:r>
    </w:p>
    <w:p w:rsidR="003E7E2C" w:rsidRPr="00E75963" w:rsidRDefault="003E7E2C" w:rsidP="00E52B10">
      <w:pPr>
        <w:pStyle w:val="Default"/>
        <w:spacing w:line="276" w:lineRule="auto"/>
        <w:ind w:left="432" w:right="-270"/>
        <w:jc w:val="both"/>
      </w:pPr>
      <w:r w:rsidRPr="00E75963">
        <w:t xml:space="preserve">Where </w:t>
      </w:r>
    </w:p>
    <w:p w:rsidR="003E7E2C" w:rsidRPr="00E75963" w:rsidRDefault="003E7E2C" w:rsidP="00E52B10">
      <w:pPr>
        <w:pStyle w:val="Default"/>
        <w:spacing w:line="276" w:lineRule="auto"/>
        <w:ind w:left="432" w:right="-270"/>
        <w:jc w:val="both"/>
      </w:pPr>
      <w:r w:rsidRPr="00E75963">
        <w:rPr>
          <w:i/>
          <w:iCs/>
        </w:rPr>
        <w:t xml:space="preserve">A - </w:t>
      </w:r>
      <w:r w:rsidRPr="00E75963">
        <w:t xml:space="preserve">Surface area of the drug </w:t>
      </w:r>
      <w:r w:rsidR="002121BC" w:rsidRPr="00E75963">
        <w:t xml:space="preserve"> </w:t>
      </w:r>
      <w:r w:rsidRPr="00E75963">
        <w:rPr>
          <w:i/>
          <w:iCs/>
        </w:rPr>
        <w:t xml:space="preserve">D - </w:t>
      </w:r>
      <w:r w:rsidRPr="00E75963">
        <w:t xml:space="preserve">Diffusion coefficient of the drug </w:t>
      </w:r>
    </w:p>
    <w:p w:rsidR="002121BC" w:rsidRPr="00E75963" w:rsidRDefault="003E7E2C" w:rsidP="00E52B10">
      <w:pPr>
        <w:pStyle w:val="Default"/>
        <w:spacing w:line="276" w:lineRule="auto"/>
        <w:ind w:left="432" w:right="-270"/>
        <w:jc w:val="both"/>
      </w:pPr>
      <w:r w:rsidRPr="00E75963">
        <w:rPr>
          <w:i/>
          <w:iCs/>
        </w:rPr>
        <w:t xml:space="preserve">h </w:t>
      </w:r>
      <w:r w:rsidRPr="00E75963">
        <w:t xml:space="preserve">- Effective boundary layer thickness </w:t>
      </w:r>
    </w:p>
    <w:p w:rsidR="003E7E2C" w:rsidRPr="00E75963" w:rsidRDefault="002121BC" w:rsidP="00E52B10">
      <w:pPr>
        <w:pStyle w:val="Default"/>
        <w:spacing w:line="276" w:lineRule="auto"/>
        <w:ind w:left="432" w:right="-270"/>
        <w:jc w:val="both"/>
      </w:pPr>
      <w:r w:rsidRPr="00E75963">
        <w:t xml:space="preserve"> </w:t>
      </w:r>
      <w:r w:rsidR="003E7E2C" w:rsidRPr="00E75963">
        <w:rPr>
          <w:i/>
          <w:iCs/>
        </w:rPr>
        <w:t xml:space="preserve">Cs </w:t>
      </w:r>
      <w:r w:rsidR="003E7E2C" w:rsidRPr="00E75963">
        <w:t xml:space="preserve">- Saturation concentration of the drug under the local gastrointestinal conditions </w:t>
      </w:r>
    </w:p>
    <w:p w:rsidR="003E7E2C" w:rsidRPr="00E75963" w:rsidRDefault="003E7E2C" w:rsidP="00E52B10">
      <w:pPr>
        <w:pStyle w:val="Default"/>
        <w:spacing w:line="276" w:lineRule="auto"/>
        <w:ind w:left="432" w:right="-270"/>
        <w:jc w:val="both"/>
      </w:pPr>
      <w:r w:rsidRPr="00E75963">
        <w:rPr>
          <w:i/>
          <w:iCs/>
        </w:rPr>
        <w:t xml:space="preserve">V </w:t>
      </w:r>
      <w:r w:rsidRPr="00E75963">
        <w:t xml:space="preserve">- Volume of the fluid available to dissolve the drug </w:t>
      </w:r>
    </w:p>
    <w:p w:rsidR="003E7E2C" w:rsidRPr="00E75963" w:rsidRDefault="003E7E2C" w:rsidP="00E52B10">
      <w:pPr>
        <w:pStyle w:val="Default"/>
        <w:spacing w:line="276" w:lineRule="auto"/>
        <w:ind w:left="432" w:right="-270"/>
        <w:jc w:val="both"/>
      </w:pPr>
      <w:r w:rsidRPr="00E75963">
        <w:lastRenderedPageBreak/>
        <w:t xml:space="preserve">Kw/o - Water/oil partition coefficient of drug </w:t>
      </w:r>
      <w:r w:rsidR="00362DF4" w:rsidRPr="00E75963">
        <w:rPr>
          <w:vertAlign w:val="superscript"/>
        </w:rPr>
        <w:t xml:space="preserve"> [</w:t>
      </w:r>
      <w:r w:rsidR="007212D2" w:rsidRPr="00E75963">
        <w:rPr>
          <w:vertAlign w:val="superscript"/>
        </w:rPr>
        <w:t>9]</w:t>
      </w:r>
      <w:r w:rsidRPr="00E75963">
        <w:rPr>
          <w:vertAlign w:val="superscript"/>
        </w:rPr>
        <w:t xml:space="preserve"> </w:t>
      </w:r>
    </w:p>
    <w:p w:rsidR="007E2473" w:rsidRDefault="007E2473" w:rsidP="00E52B10">
      <w:pPr>
        <w:pStyle w:val="Default"/>
        <w:spacing w:line="276" w:lineRule="auto"/>
        <w:ind w:right="-270"/>
        <w:rPr>
          <w:b/>
          <w:bCs/>
        </w:rPr>
      </w:pPr>
    </w:p>
    <w:p w:rsidR="003E7E2C" w:rsidRPr="00E75963" w:rsidRDefault="003E7E2C" w:rsidP="00E52B10">
      <w:pPr>
        <w:pStyle w:val="Default"/>
        <w:spacing w:line="276" w:lineRule="auto"/>
        <w:ind w:right="-270"/>
        <w:jc w:val="center"/>
        <w:rPr>
          <w:b/>
        </w:rPr>
      </w:pPr>
      <w:r w:rsidRPr="00E75963">
        <w:rPr>
          <w:b/>
          <w:bCs/>
        </w:rPr>
        <w:t>Table 1</w:t>
      </w:r>
      <w:r w:rsidR="004A4287" w:rsidRPr="00E75963">
        <w:rPr>
          <w:b/>
          <w:bCs/>
        </w:rPr>
        <w:t>. 1</w:t>
      </w:r>
      <w:r w:rsidRPr="00E75963">
        <w:rPr>
          <w:b/>
          <w:bCs/>
        </w:rPr>
        <w:t>: Physical and physiological factors important to drug dissolution</w:t>
      </w:r>
    </w:p>
    <w:tbl>
      <w:tblPr>
        <w:tblW w:w="8730" w:type="dxa"/>
        <w:tblInd w:w="198" w:type="dxa"/>
        <w:tblBorders>
          <w:top w:val="nil"/>
          <w:left w:val="nil"/>
          <w:bottom w:val="nil"/>
          <w:right w:val="nil"/>
        </w:tblBorders>
        <w:tblLayout w:type="fixed"/>
        <w:tblLook w:val="0000"/>
      </w:tblPr>
      <w:tblGrid>
        <w:gridCol w:w="3257"/>
        <w:gridCol w:w="253"/>
        <w:gridCol w:w="2250"/>
        <w:gridCol w:w="326"/>
        <w:gridCol w:w="2644"/>
      </w:tblGrid>
      <w:tr w:rsidR="003E7E2C" w:rsidRPr="00E75963" w:rsidTr="00867FE8">
        <w:trPr>
          <w:trHeight w:val="332"/>
        </w:trPr>
        <w:tc>
          <w:tcPr>
            <w:tcW w:w="3257" w:type="dxa"/>
            <w:tcBorders>
              <w:top w:val="single" w:sz="4" w:space="0" w:color="auto"/>
              <w:left w:val="single" w:sz="4" w:space="0" w:color="auto"/>
              <w:bottom w:val="single" w:sz="4" w:space="0" w:color="auto"/>
            </w:tcBorders>
          </w:tcPr>
          <w:p w:rsidR="003E7E2C" w:rsidRPr="00E75963" w:rsidRDefault="003E7E2C" w:rsidP="00E52B10">
            <w:pPr>
              <w:pStyle w:val="Default"/>
              <w:ind w:right="-270"/>
              <w:jc w:val="center"/>
              <w:rPr>
                <w:sz w:val="20"/>
                <w:szCs w:val="20"/>
              </w:rPr>
            </w:pPr>
            <w:r w:rsidRPr="00E75963">
              <w:rPr>
                <w:b/>
                <w:bCs/>
                <w:sz w:val="20"/>
                <w:szCs w:val="20"/>
              </w:rPr>
              <w:t>Parameter</w:t>
            </w:r>
          </w:p>
        </w:tc>
        <w:tc>
          <w:tcPr>
            <w:tcW w:w="253" w:type="dxa"/>
            <w:tcBorders>
              <w:top w:val="single" w:sz="4" w:space="0" w:color="auto"/>
              <w:bottom w:val="single" w:sz="4" w:space="0" w:color="auto"/>
              <w:right w:val="single" w:sz="4" w:space="0" w:color="auto"/>
            </w:tcBorders>
          </w:tcPr>
          <w:p w:rsidR="003E7E2C" w:rsidRPr="00E75963" w:rsidRDefault="003E7E2C" w:rsidP="00E52B10">
            <w:pPr>
              <w:pStyle w:val="Default"/>
              <w:ind w:right="-270"/>
              <w:jc w:val="center"/>
              <w:rPr>
                <w:sz w:val="20"/>
                <w:szCs w:val="20"/>
              </w:rPr>
            </w:pPr>
          </w:p>
        </w:tc>
        <w:tc>
          <w:tcPr>
            <w:tcW w:w="2250" w:type="dxa"/>
            <w:tcBorders>
              <w:top w:val="single" w:sz="4" w:space="0" w:color="auto"/>
              <w:bottom w:val="single" w:sz="4" w:space="0" w:color="auto"/>
              <w:right w:val="single" w:sz="4" w:space="0" w:color="auto"/>
            </w:tcBorders>
          </w:tcPr>
          <w:p w:rsidR="003E7E2C" w:rsidRPr="00E75963" w:rsidRDefault="003E7E2C" w:rsidP="00E52B10">
            <w:pPr>
              <w:pStyle w:val="Default"/>
              <w:ind w:right="-270"/>
              <w:jc w:val="center"/>
              <w:rPr>
                <w:sz w:val="20"/>
                <w:szCs w:val="20"/>
              </w:rPr>
            </w:pPr>
            <w:r w:rsidRPr="00E75963">
              <w:rPr>
                <w:b/>
                <w:bCs/>
                <w:sz w:val="20"/>
                <w:szCs w:val="20"/>
              </w:rPr>
              <w:t>Physical factor</w:t>
            </w:r>
          </w:p>
        </w:tc>
        <w:tc>
          <w:tcPr>
            <w:tcW w:w="326" w:type="dxa"/>
            <w:tcBorders>
              <w:top w:val="single" w:sz="4" w:space="0" w:color="auto"/>
              <w:left w:val="single" w:sz="4" w:space="0" w:color="auto"/>
              <w:bottom w:val="single" w:sz="4" w:space="0" w:color="auto"/>
            </w:tcBorders>
          </w:tcPr>
          <w:p w:rsidR="003E7E2C" w:rsidRPr="00E75963" w:rsidRDefault="003E7E2C" w:rsidP="00E52B10">
            <w:pPr>
              <w:pStyle w:val="Default"/>
              <w:ind w:right="-270"/>
              <w:jc w:val="center"/>
              <w:rPr>
                <w:sz w:val="20"/>
                <w:szCs w:val="20"/>
              </w:rPr>
            </w:pPr>
          </w:p>
        </w:tc>
        <w:tc>
          <w:tcPr>
            <w:tcW w:w="2644" w:type="dxa"/>
            <w:tcBorders>
              <w:top w:val="single" w:sz="4" w:space="0" w:color="auto"/>
              <w:bottom w:val="single" w:sz="4" w:space="0" w:color="auto"/>
              <w:right w:val="single" w:sz="4" w:space="0" w:color="auto"/>
            </w:tcBorders>
          </w:tcPr>
          <w:p w:rsidR="003E7E2C" w:rsidRPr="00E75963" w:rsidRDefault="003E7E2C" w:rsidP="00E52B10">
            <w:pPr>
              <w:pStyle w:val="Default"/>
              <w:ind w:right="-270"/>
              <w:jc w:val="center"/>
              <w:rPr>
                <w:sz w:val="20"/>
                <w:szCs w:val="20"/>
              </w:rPr>
            </w:pPr>
            <w:r w:rsidRPr="00E75963">
              <w:rPr>
                <w:b/>
                <w:bCs/>
                <w:sz w:val="20"/>
                <w:szCs w:val="20"/>
              </w:rPr>
              <w:t>Physiological factor</w:t>
            </w:r>
          </w:p>
        </w:tc>
      </w:tr>
      <w:tr w:rsidR="00CF01E7" w:rsidRPr="00E75963" w:rsidTr="00CF01E7">
        <w:trPr>
          <w:trHeight w:val="260"/>
        </w:trPr>
        <w:tc>
          <w:tcPr>
            <w:tcW w:w="3257" w:type="dxa"/>
            <w:tcBorders>
              <w:top w:val="single" w:sz="4" w:space="0" w:color="auto"/>
              <w:left w:val="single" w:sz="4" w:space="0" w:color="auto"/>
              <w:bottom w:val="single" w:sz="4" w:space="0" w:color="auto"/>
            </w:tcBorders>
          </w:tcPr>
          <w:p w:rsidR="003E7E2C" w:rsidRPr="00E75963" w:rsidRDefault="003E7E2C" w:rsidP="00E52B10">
            <w:pPr>
              <w:pStyle w:val="Default"/>
              <w:ind w:right="-270"/>
              <w:jc w:val="center"/>
              <w:rPr>
                <w:sz w:val="20"/>
                <w:szCs w:val="20"/>
              </w:rPr>
            </w:pPr>
            <w:r w:rsidRPr="00E75963">
              <w:rPr>
                <w:sz w:val="20"/>
                <w:szCs w:val="20"/>
              </w:rPr>
              <w:t>Surface area</w:t>
            </w:r>
          </w:p>
        </w:tc>
        <w:tc>
          <w:tcPr>
            <w:tcW w:w="253" w:type="dxa"/>
            <w:tcBorders>
              <w:top w:val="single" w:sz="4" w:space="0" w:color="auto"/>
              <w:bottom w:val="single" w:sz="4" w:space="0" w:color="auto"/>
              <w:right w:val="single" w:sz="4" w:space="0" w:color="auto"/>
            </w:tcBorders>
          </w:tcPr>
          <w:p w:rsidR="003E7E2C" w:rsidRPr="00E75963" w:rsidRDefault="003E7E2C" w:rsidP="00E52B10">
            <w:pPr>
              <w:pStyle w:val="Default"/>
              <w:ind w:right="-270"/>
              <w:jc w:val="center"/>
              <w:rPr>
                <w:sz w:val="20"/>
                <w:szCs w:val="20"/>
              </w:rPr>
            </w:pPr>
          </w:p>
        </w:tc>
        <w:tc>
          <w:tcPr>
            <w:tcW w:w="2250" w:type="dxa"/>
            <w:tcBorders>
              <w:top w:val="single" w:sz="4" w:space="0" w:color="auto"/>
              <w:bottom w:val="single" w:sz="4" w:space="0" w:color="auto"/>
              <w:right w:val="single" w:sz="4" w:space="0" w:color="auto"/>
            </w:tcBorders>
          </w:tcPr>
          <w:p w:rsidR="003E7E2C" w:rsidRPr="00E75963" w:rsidRDefault="003E7E2C" w:rsidP="00E52B10">
            <w:pPr>
              <w:pStyle w:val="Default"/>
              <w:ind w:right="-270"/>
              <w:jc w:val="center"/>
              <w:rPr>
                <w:sz w:val="20"/>
                <w:szCs w:val="20"/>
              </w:rPr>
            </w:pPr>
            <w:r w:rsidRPr="00E75963">
              <w:rPr>
                <w:sz w:val="20"/>
                <w:szCs w:val="20"/>
              </w:rPr>
              <w:t>Particle size</w:t>
            </w:r>
          </w:p>
        </w:tc>
        <w:tc>
          <w:tcPr>
            <w:tcW w:w="326" w:type="dxa"/>
            <w:tcBorders>
              <w:top w:val="single" w:sz="4" w:space="0" w:color="auto"/>
              <w:left w:val="single" w:sz="4" w:space="0" w:color="auto"/>
              <w:bottom w:val="single" w:sz="4" w:space="0" w:color="auto"/>
            </w:tcBorders>
          </w:tcPr>
          <w:p w:rsidR="003E7E2C" w:rsidRPr="00E75963" w:rsidRDefault="003E7E2C" w:rsidP="00E52B10">
            <w:pPr>
              <w:pStyle w:val="Default"/>
              <w:ind w:right="-270"/>
              <w:jc w:val="center"/>
              <w:rPr>
                <w:sz w:val="20"/>
                <w:szCs w:val="20"/>
              </w:rPr>
            </w:pPr>
          </w:p>
        </w:tc>
        <w:tc>
          <w:tcPr>
            <w:tcW w:w="2644" w:type="dxa"/>
            <w:tcBorders>
              <w:top w:val="single" w:sz="4" w:space="0" w:color="auto"/>
              <w:bottom w:val="single" w:sz="4" w:space="0" w:color="auto"/>
              <w:right w:val="single" w:sz="4" w:space="0" w:color="auto"/>
            </w:tcBorders>
          </w:tcPr>
          <w:p w:rsidR="003E7E2C" w:rsidRPr="00E75963" w:rsidRDefault="003E7E2C" w:rsidP="00E52B10">
            <w:pPr>
              <w:pStyle w:val="Default"/>
              <w:ind w:right="-270"/>
              <w:rPr>
                <w:sz w:val="20"/>
                <w:szCs w:val="20"/>
              </w:rPr>
            </w:pPr>
            <w:r w:rsidRPr="00E75963">
              <w:rPr>
                <w:sz w:val="20"/>
                <w:szCs w:val="20"/>
              </w:rPr>
              <w:t>Native surfactants</w:t>
            </w:r>
          </w:p>
        </w:tc>
      </w:tr>
      <w:tr w:rsidR="00CF01E7" w:rsidRPr="00E75963" w:rsidTr="00CF01E7">
        <w:trPr>
          <w:trHeight w:val="395"/>
        </w:trPr>
        <w:tc>
          <w:tcPr>
            <w:tcW w:w="3257" w:type="dxa"/>
            <w:tcBorders>
              <w:top w:val="single" w:sz="4" w:space="0" w:color="auto"/>
              <w:left w:val="single" w:sz="4" w:space="0" w:color="auto"/>
              <w:bottom w:val="single" w:sz="4" w:space="0" w:color="auto"/>
            </w:tcBorders>
          </w:tcPr>
          <w:p w:rsidR="003E7E2C" w:rsidRPr="00E75963" w:rsidRDefault="003E7E2C" w:rsidP="00E52B10">
            <w:pPr>
              <w:pStyle w:val="Default"/>
              <w:ind w:right="-270"/>
              <w:rPr>
                <w:sz w:val="20"/>
                <w:szCs w:val="20"/>
              </w:rPr>
            </w:pPr>
            <w:r w:rsidRPr="00E75963">
              <w:rPr>
                <w:sz w:val="20"/>
                <w:szCs w:val="20"/>
              </w:rPr>
              <w:t>Diffusion coefficient</w:t>
            </w:r>
          </w:p>
        </w:tc>
        <w:tc>
          <w:tcPr>
            <w:tcW w:w="253" w:type="dxa"/>
            <w:tcBorders>
              <w:top w:val="single" w:sz="4" w:space="0" w:color="auto"/>
              <w:bottom w:val="single" w:sz="4" w:space="0" w:color="auto"/>
              <w:right w:val="single" w:sz="4" w:space="0" w:color="auto"/>
            </w:tcBorders>
          </w:tcPr>
          <w:p w:rsidR="003E7E2C" w:rsidRPr="00E75963" w:rsidRDefault="003E7E2C" w:rsidP="00E52B10">
            <w:pPr>
              <w:pStyle w:val="Default"/>
              <w:ind w:right="-270"/>
              <w:jc w:val="center"/>
              <w:rPr>
                <w:sz w:val="20"/>
                <w:szCs w:val="20"/>
              </w:rPr>
            </w:pPr>
          </w:p>
        </w:tc>
        <w:tc>
          <w:tcPr>
            <w:tcW w:w="2250" w:type="dxa"/>
            <w:tcBorders>
              <w:top w:val="single" w:sz="4" w:space="0" w:color="auto"/>
              <w:bottom w:val="single" w:sz="4" w:space="0" w:color="auto"/>
              <w:right w:val="single" w:sz="4" w:space="0" w:color="auto"/>
            </w:tcBorders>
          </w:tcPr>
          <w:p w:rsidR="003E7E2C" w:rsidRPr="00E75963" w:rsidRDefault="003E7E2C" w:rsidP="00E52B10">
            <w:pPr>
              <w:pStyle w:val="Default"/>
              <w:ind w:right="-270"/>
              <w:jc w:val="center"/>
              <w:rPr>
                <w:sz w:val="20"/>
                <w:szCs w:val="20"/>
              </w:rPr>
            </w:pPr>
            <w:r w:rsidRPr="00E75963">
              <w:rPr>
                <w:sz w:val="20"/>
                <w:szCs w:val="20"/>
              </w:rPr>
              <w:t>Molecular size</w:t>
            </w:r>
          </w:p>
        </w:tc>
        <w:tc>
          <w:tcPr>
            <w:tcW w:w="326" w:type="dxa"/>
            <w:tcBorders>
              <w:top w:val="single" w:sz="4" w:space="0" w:color="auto"/>
              <w:left w:val="single" w:sz="4" w:space="0" w:color="auto"/>
              <w:bottom w:val="single" w:sz="4" w:space="0" w:color="auto"/>
              <w:right w:val="single" w:sz="4" w:space="0" w:color="auto"/>
            </w:tcBorders>
          </w:tcPr>
          <w:p w:rsidR="003E7E2C" w:rsidRPr="00E75963" w:rsidRDefault="003E7E2C" w:rsidP="00E52B10">
            <w:pPr>
              <w:pStyle w:val="Default"/>
              <w:ind w:right="-270"/>
              <w:rPr>
                <w:sz w:val="20"/>
                <w:szCs w:val="20"/>
              </w:rPr>
            </w:pPr>
          </w:p>
        </w:tc>
        <w:tc>
          <w:tcPr>
            <w:tcW w:w="2644" w:type="dxa"/>
            <w:tcBorders>
              <w:top w:val="single" w:sz="4" w:space="0" w:color="auto"/>
              <w:left w:val="single" w:sz="4" w:space="0" w:color="auto"/>
              <w:bottom w:val="single" w:sz="4" w:space="0" w:color="auto"/>
              <w:right w:val="single" w:sz="4" w:space="0" w:color="auto"/>
            </w:tcBorders>
          </w:tcPr>
          <w:p w:rsidR="003E7E2C" w:rsidRPr="00E75963" w:rsidRDefault="003E7E2C" w:rsidP="00E52B10">
            <w:pPr>
              <w:pStyle w:val="Default"/>
              <w:ind w:right="-270"/>
              <w:rPr>
                <w:sz w:val="20"/>
                <w:szCs w:val="20"/>
              </w:rPr>
            </w:pPr>
            <w:r w:rsidRPr="00E75963">
              <w:rPr>
                <w:sz w:val="20"/>
                <w:szCs w:val="20"/>
              </w:rPr>
              <w:t>Viscosity of the luminal contents</w:t>
            </w:r>
          </w:p>
        </w:tc>
      </w:tr>
      <w:tr w:rsidR="003E7E2C" w:rsidRPr="00E75963" w:rsidTr="00867FE8">
        <w:trPr>
          <w:trHeight w:val="80"/>
        </w:trPr>
        <w:tc>
          <w:tcPr>
            <w:tcW w:w="3257" w:type="dxa"/>
            <w:tcBorders>
              <w:left w:val="single" w:sz="4" w:space="0" w:color="auto"/>
              <w:bottom w:val="single" w:sz="4" w:space="0" w:color="auto"/>
            </w:tcBorders>
          </w:tcPr>
          <w:p w:rsidR="003E7E2C" w:rsidRPr="00E75963" w:rsidRDefault="003E7E2C" w:rsidP="00E52B10">
            <w:pPr>
              <w:pStyle w:val="Default"/>
              <w:ind w:right="-270"/>
              <w:rPr>
                <w:sz w:val="20"/>
                <w:szCs w:val="20"/>
              </w:rPr>
            </w:pPr>
            <w:r w:rsidRPr="00E75963">
              <w:rPr>
                <w:sz w:val="20"/>
                <w:szCs w:val="20"/>
              </w:rPr>
              <w:t>Boundary Layer thickness</w:t>
            </w:r>
          </w:p>
        </w:tc>
        <w:tc>
          <w:tcPr>
            <w:tcW w:w="253" w:type="dxa"/>
            <w:tcBorders>
              <w:bottom w:val="single" w:sz="4" w:space="0" w:color="auto"/>
              <w:right w:val="single" w:sz="4" w:space="0" w:color="auto"/>
            </w:tcBorders>
          </w:tcPr>
          <w:p w:rsidR="003E7E2C" w:rsidRPr="00E75963" w:rsidRDefault="003E7E2C" w:rsidP="00E52B10">
            <w:pPr>
              <w:pStyle w:val="Default"/>
              <w:ind w:right="-270"/>
              <w:jc w:val="center"/>
              <w:rPr>
                <w:sz w:val="20"/>
                <w:szCs w:val="20"/>
              </w:rPr>
            </w:pPr>
          </w:p>
        </w:tc>
        <w:tc>
          <w:tcPr>
            <w:tcW w:w="2250" w:type="dxa"/>
            <w:tcBorders>
              <w:bottom w:val="single" w:sz="4" w:space="0" w:color="auto"/>
              <w:right w:val="single" w:sz="4" w:space="0" w:color="auto"/>
            </w:tcBorders>
          </w:tcPr>
          <w:p w:rsidR="003E7E2C" w:rsidRPr="00E75963" w:rsidRDefault="003E7E2C" w:rsidP="00E52B10">
            <w:pPr>
              <w:pStyle w:val="Default"/>
              <w:ind w:right="-270"/>
              <w:jc w:val="center"/>
              <w:rPr>
                <w:sz w:val="20"/>
                <w:szCs w:val="20"/>
              </w:rPr>
            </w:pPr>
            <w:r w:rsidRPr="00E75963">
              <w:rPr>
                <w:sz w:val="20"/>
                <w:szCs w:val="20"/>
              </w:rPr>
              <w:t>-</w:t>
            </w:r>
          </w:p>
        </w:tc>
        <w:tc>
          <w:tcPr>
            <w:tcW w:w="326" w:type="dxa"/>
            <w:tcBorders>
              <w:left w:val="single" w:sz="4" w:space="0" w:color="auto"/>
              <w:bottom w:val="single" w:sz="4" w:space="0" w:color="auto"/>
            </w:tcBorders>
          </w:tcPr>
          <w:p w:rsidR="003E7E2C" w:rsidRPr="00E75963" w:rsidRDefault="003E7E2C" w:rsidP="00E52B10">
            <w:pPr>
              <w:pStyle w:val="Default"/>
              <w:ind w:right="-270"/>
              <w:jc w:val="center"/>
              <w:rPr>
                <w:sz w:val="20"/>
                <w:szCs w:val="20"/>
              </w:rPr>
            </w:pPr>
          </w:p>
        </w:tc>
        <w:tc>
          <w:tcPr>
            <w:tcW w:w="2644" w:type="dxa"/>
            <w:tcBorders>
              <w:bottom w:val="single" w:sz="4" w:space="0" w:color="auto"/>
              <w:right w:val="single" w:sz="4" w:space="0" w:color="auto"/>
            </w:tcBorders>
          </w:tcPr>
          <w:p w:rsidR="003E7E2C" w:rsidRPr="00E75963" w:rsidRDefault="003E7E2C" w:rsidP="00E52B10">
            <w:pPr>
              <w:pStyle w:val="Default"/>
              <w:ind w:right="-270"/>
              <w:rPr>
                <w:sz w:val="20"/>
                <w:szCs w:val="20"/>
              </w:rPr>
            </w:pPr>
            <w:r w:rsidRPr="00E75963">
              <w:rPr>
                <w:sz w:val="20"/>
                <w:szCs w:val="20"/>
              </w:rPr>
              <w:t>Motility patterns, Flow rates</w:t>
            </w:r>
          </w:p>
        </w:tc>
      </w:tr>
      <w:tr w:rsidR="00232EFF" w:rsidRPr="00E75963" w:rsidTr="00867FE8">
        <w:trPr>
          <w:trHeight w:val="647"/>
        </w:trPr>
        <w:tc>
          <w:tcPr>
            <w:tcW w:w="3257" w:type="dxa"/>
            <w:tcBorders>
              <w:top w:val="single" w:sz="4" w:space="0" w:color="auto"/>
              <w:left w:val="single" w:sz="4" w:space="0" w:color="auto"/>
              <w:bottom w:val="single" w:sz="4" w:space="0" w:color="auto"/>
            </w:tcBorders>
          </w:tcPr>
          <w:p w:rsidR="003E7E2C" w:rsidRPr="00E75963" w:rsidRDefault="003E7E2C" w:rsidP="00E52B10">
            <w:pPr>
              <w:pStyle w:val="Default"/>
              <w:ind w:right="-270"/>
              <w:rPr>
                <w:sz w:val="20"/>
                <w:szCs w:val="20"/>
              </w:rPr>
            </w:pPr>
            <w:r w:rsidRPr="00E75963">
              <w:rPr>
                <w:sz w:val="20"/>
                <w:szCs w:val="20"/>
              </w:rPr>
              <w:t>Solubility</w:t>
            </w:r>
          </w:p>
        </w:tc>
        <w:tc>
          <w:tcPr>
            <w:tcW w:w="253" w:type="dxa"/>
            <w:tcBorders>
              <w:top w:val="single" w:sz="4" w:space="0" w:color="auto"/>
              <w:bottom w:val="single" w:sz="4" w:space="0" w:color="auto"/>
              <w:right w:val="single" w:sz="4" w:space="0" w:color="auto"/>
            </w:tcBorders>
          </w:tcPr>
          <w:p w:rsidR="003E7E2C" w:rsidRPr="00E75963" w:rsidRDefault="003E7E2C" w:rsidP="00E52B10">
            <w:pPr>
              <w:pStyle w:val="Default"/>
              <w:ind w:right="-270"/>
              <w:jc w:val="center"/>
              <w:rPr>
                <w:sz w:val="20"/>
                <w:szCs w:val="20"/>
              </w:rPr>
            </w:pPr>
          </w:p>
          <w:p w:rsidR="003E7E2C" w:rsidRPr="00E75963" w:rsidRDefault="003E7E2C" w:rsidP="00E52B10">
            <w:pPr>
              <w:pStyle w:val="Default"/>
              <w:ind w:right="-270"/>
              <w:jc w:val="center"/>
              <w:rPr>
                <w:sz w:val="20"/>
                <w:szCs w:val="20"/>
              </w:rPr>
            </w:pPr>
          </w:p>
        </w:tc>
        <w:tc>
          <w:tcPr>
            <w:tcW w:w="2250" w:type="dxa"/>
            <w:tcBorders>
              <w:top w:val="single" w:sz="4" w:space="0" w:color="auto"/>
              <w:bottom w:val="single" w:sz="4" w:space="0" w:color="auto"/>
              <w:right w:val="single" w:sz="4" w:space="0" w:color="auto"/>
            </w:tcBorders>
          </w:tcPr>
          <w:p w:rsidR="003E7E2C" w:rsidRPr="00E75963" w:rsidRDefault="003E7E2C" w:rsidP="00E52B10">
            <w:pPr>
              <w:pStyle w:val="Default"/>
              <w:ind w:right="-270"/>
              <w:jc w:val="center"/>
              <w:rPr>
                <w:sz w:val="20"/>
                <w:szCs w:val="20"/>
              </w:rPr>
            </w:pPr>
            <w:r w:rsidRPr="00E75963">
              <w:rPr>
                <w:sz w:val="20"/>
                <w:szCs w:val="20"/>
              </w:rPr>
              <w:t>Hydrophilicity</w:t>
            </w:r>
          </w:p>
          <w:p w:rsidR="003E7E2C" w:rsidRPr="00E75963" w:rsidRDefault="003E7E2C" w:rsidP="00E52B10">
            <w:pPr>
              <w:pStyle w:val="Default"/>
              <w:ind w:right="-270"/>
              <w:jc w:val="center"/>
              <w:rPr>
                <w:sz w:val="20"/>
                <w:szCs w:val="20"/>
              </w:rPr>
            </w:pPr>
            <w:r w:rsidRPr="00E75963">
              <w:rPr>
                <w:sz w:val="20"/>
                <w:szCs w:val="20"/>
              </w:rPr>
              <w:t>Crystal structure</w:t>
            </w:r>
          </w:p>
        </w:tc>
        <w:tc>
          <w:tcPr>
            <w:tcW w:w="326" w:type="dxa"/>
            <w:tcBorders>
              <w:top w:val="single" w:sz="4" w:space="0" w:color="auto"/>
              <w:left w:val="single" w:sz="4" w:space="0" w:color="auto"/>
              <w:bottom w:val="single" w:sz="4" w:space="0" w:color="auto"/>
            </w:tcBorders>
          </w:tcPr>
          <w:p w:rsidR="003E7E2C" w:rsidRPr="00E75963" w:rsidRDefault="003E7E2C" w:rsidP="00E52B10">
            <w:pPr>
              <w:pStyle w:val="Default"/>
              <w:ind w:right="-270"/>
              <w:jc w:val="center"/>
              <w:rPr>
                <w:sz w:val="20"/>
                <w:szCs w:val="20"/>
              </w:rPr>
            </w:pPr>
          </w:p>
        </w:tc>
        <w:tc>
          <w:tcPr>
            <w:tcW w:w="2644" w:type="dxa"/>
            <w:tcBorders>
              <w:top w:val="single" w:sz="4" w:space="0" w:color="auto"/>
              <w:bottom w:val="single" w:sz="4" w:space="0" w:color="auto"/>
              <w:right w:val="single" w:sz="4" w:space="0" w:color="auto"/>
            </w:tcBorders>
          </w:tcPr>
          <w:p w:rsidR="003E7E2C" w:rsidRPr="00E75963" w:rsidRDefault="003E7E2C" w:rsidP="00E52B10">
            <w:pPr>
              <w:pStyle w:val="Default"/>
              <w:ind w:right="-270"/>
              <w:rPr>
                <w:sz w:val="20"/>
                <w:szCs w:val="20"/>
              </w:rPr>
            </w:pPr>
            <w:r w:rsidRPr="00E75963">
              <w:rPr>
                <w:sz w:val="20"/>
                <w:szCs w:val="20"/>
              </w:rPr>
              <w:t>pH, buffer capacity</w:t>
            </w:r>
            <w:r w:rsidR="007B2DD1" w:rsidRPr="00E75963">
              <w:rPr>
                <w:sz w:val="20"/>
                <w:szCs w:val="20"/>
              </w:rPr>
              <w:t>,</w:t>
            </w:r>
            <w:r w:rsidRPr="00E75963">
              <w:rPr>
                <w:sz w:val="20"/>
                <w:szCs w:val="20"/>
              </w:rPr>
              <w:t>bile, food components</w:t>
            </w:r>
          </w:p>
        </w:tc>
      </w:tr>
      <w:tr w:rsidR="003E7E2C" w:rsidRPr="00E75963" w:rsidTr="00867FE8">
        <w:trPr>
          <w:trHeight w:val="210"/>
        </w:trPr>
        <w:tc>
          <w:tcPr>
            <w:tcW w:w="3257" w:type="dxa"/>
            <w:tcBorders>
              <w:top w:val="single" w:sz="4" w:space="0" w:color="auto"/>
              <w:left w:val="single" w:sz="4" w:space="0" w:color="auto"/>
              <w:bottom w:val="single" w:sz="4" w:space="0" w:color="auto"/>
            </w:tcBorders>
          </w:tcPr>
          <w:p w:rsidR="003E7E2C" w:rsidRPr="00E75963" w:rsidRDefault="00A964A4" w:rsidP="00E52B10">
            <w:pPr>
              <w:pStyle w:val="Default"/>
              <w:ind w:right="-270"/>
              <w:rPr>
                <w:sz w:val="20"/>
                <w:szCs w:val="20"/>
              </w:rPr>
            </w:pPr>
            <w:r w:rsidRPr="00E75963">
              <w:rPr>
                <w:sz w:val="20"/>
                <w:szCs w:val="20"/>
              </w:rPr>
              <w:t xml:space="preserve">Concentration of drug </w:t>
            </w:r>
          </w:p>
        </w:tc>
        <w:tc>
          <w:tcPr>
            <w:tcW w:w="253" w:type="dxa"/>
            <w:tcBorders>
              <w:top w:val="single" w:sz="4" w:space="0" w:color="auto"/>
              <w:bottom w:val="single" w:sz="4" w:space="0" w:color="auto"/>
              <w:right w:val="single" w:sz="4" w:space="0" w:color="auto"/>
            </w:tcBorders>
          </w:tcPr>
          <w:p w:rsidR="003E7E2C" w:rsidRPr="00E75963" w:rsidRDefault="003E7E2C" w:rsidP="00E52B10">
            <w:pPr>
              <w:pStyle w:val="Default"/>
              <w:ind w:right="-270"/>
              <w:jc w:val="both"/>
              <w:rPr>
                <w:sz w:val="20"/>
                <w:szCs w:val="20"/>
              </w:rPr>
            </w:pPr>
          </w:p>
        </w:tc>
        <w:tc>
          <w:tcPr>
            <w:tcW w:w="2250" w:type="dxa"/>
            <w:tcBorders>
              <w:top w:val="single" w:sz="4" w:space="0" w:color="auto"/>
              <w:bottom w:val="single" w:sz="4" w:space="0" w:color="auto"/>
              <w:right w:val="single" w:sz="4" w:space="0" w:color="auto"/>
            </w:tcBorders>
          </w:tcPr>
          <w:p w:rsidR="003E7E2C" w:rsidRPr="00E75963" w:rsidRDefault="003E7E2C" w:rsidP="00E52B10">
            <w:pPr>
              <w:pStyle w:val="Default"/>
              <w:ind w:right="-270"/>
              <w:jc w:val="center"/>
              <w:rPr>
                <w:sz w:val="20"/>
                <w:szCs w:val="20"/>
              </w:rPr>
            </w:pPr>
            <w:r w:rsidRPr="00E75963">
              <w:rPr>
                <w:sz w:val="20"/>
                <w:szCs w:val="20"/>
              </w:rPr>
              <w:t>-</w:t>
            </w:r>
          </w:p>
        </w:tc>
        <w:tc>
          <w:tcPr>
            <w:tcW w:w="326" w:type="dxa"/>
            <w:tcBorders>
              <w:top w:val="single" w:sz="4" w:space="0" w:color="auto"/>
              <w:left w:val="single" w:sz="4" w:space="0" w:color="auto"/>
              <w:bottom w:val="single" w:sz="4" w:space="0" w:color="auto"/>
            </w:tcBorders>
          </w:tcPr>
          <w:p w:rsidR="003E7E2C" w:rsidRPr="00E75963" w:rsidRDefault="003E7E2C" w:rsidP="00E52B10">
            <w:pPr>
              <w:pStyle w:val="Default"/>
              <w:ind w:right="-270"/>
              <w:jc w:val="center"/>
              <w:rPr>
                <w:sz w:val="20"/>
                <w:szCs w:val="20"/>
              </w:rPr>
            </w:pPr>
          </w:p>
        </w:tc>
        <w:tc>
          <w:tcPr>
            <w:tcW w:w="2644" w:type="dxa"/>
            <w:tcBorders>
              <w:top w:val="single" w:sz="4" w:space="0" w:color="auto"/>
              <w:bottom w:val="single" w:sz="4" w:space="0" w:color="auto"/>
              <w:right w:val="single" w:sz="4" w:space="0" w:color="auto"/>
            </w:tcBorders>
          </w:tcPr>
          <w:p w:rsidR="003E7E2C" w:rsidRPr="00E75963" w:rsidRDefault="003E7E2C" w:rsidP="00E52B10">
            <w:pPr>
              <w:pStyle w:val="Default"/>
              <w:ind w:right="-270"/>
              <w:rPr>
                <w:sz w:val="20"/>
                <w:szCs w:val="20"/>
              </w:rPr>
            </w:pPr>
            <w:r w:rsidRPr="00E75963">
              <w:rPr>
                <w:sz w:val="20"/>
                <w:szCs w:val="20"/>
              </w:rPr>
              <w:t>Permeability</w:t>
            </w:r>
          </w:p>
        </w:tc>
      </w:tr>
      <w:tr w:rsidR="003E7E2C" w:rsidRPr="00E75963" w:rsidTr="00826C32">
        <w:trPr>
          <w:trHeight w:val="197"/>
        </w:trPr>
        <w:tc>
          <w:tcPr>
            <w:tcW w:w="3257" w:type="dxa"/>
            <w:tcBorders>
              <w:left w:val="single" w:sz="4" w:space="0" w:color="auto"/>
              <w:bottom w:val="single" w:sz="4" w:space="0" w:color="auto"/>
            </w:tcBorders>
          </w:tcPr>
          <w:p w:rsidR="003E7E2C" w:rsidRPr="00E75963" w:rsidRDefault="003E7E2C" w:rsidP="00E52B10">
            <w:pPr>
              <w:pStyle w:val="Default"/>
              <w:ind w:right="-270"/>
              <w:rPr>
                <w:sz w:val="20"/>
                <w:szCs w:val="20"/>
              </w:rPr>
            </w:pPr>
            <w:r w:rsidRPr="00E75963">
              <w:rPr>
                <w:sz w:val="20"/>
                <w:szCs w:val="20"/>
              </w:rPr>
              <w:t>Volume of GI contents</w:t>
            </w:r>
          </w:p>
        </w:tc>
        <w:tc>
          <w:tcPr>
            <w:tcW w:w="253" w:type="dxa"/>
            <w:tcBorders>
              <w:bottom w:val="single" w:sz="4" w:space="0" w:color="auto"/>
              <w:right w:val="single" w:sz="4" w:space="0" w:color="auto"/>
            </w:tcBorders>
          </w:tcPr>
          <w:p w:rsidR="003E7E2C" w:rsidRPr="00E75963" w:rsidRDefault="003E7E2C" w:rsidP="00E52B10">
            <w:pPr>
              <w:pStyle w:val="Default"/>
              <w:ind w:right="-270"/>
              <w:jc w:val="center"/>
              <w:rPr>
                <w:sz w:val="20"/>
                <w:szCs w:val="20"/>
              </w:rPr>
            </w:pPr>
          </w:p>
        </w:tc>
        <w:tc>
          <w:tcPr>
            <w:tcW w:w="2250" w:type="dxa"/>
            <w:tcBorders>
              <w:bottom w:val="single" w:sz="4" w:space="0" w:color="auto"/>
              <w:right w:val="single" w:sz="4" w:space="0" w:color="auto"/>
            </w:tcBorders>
          </w:tcPr>
          <w:p w:rsidR="003E7E2C" w:rsidRPr="00E75963" w:rsidRDefault="003E7E2C" w:rsidP="00E52B10">
            <w:pPr>
              <w:pStyle w:val="Default"/>
              <w:ind w:right="-270"/>
              <w:jc w:val="center"/>
              <w:rPr>
                <w:sz w:val="20"/>
                <w:szCs w:val="20"/>
              </w:rPr>
            </w:pPr>
            <w:r w:rsidRPr="00E75963">
              <w:rPr>
                <w:sz w:val="20"/>
                <w:szCs w:val="20"/>
              </w:rPr>
              <w:t>-</w:t>
            </w:r>
          </w:p>
        </w:tc>
        <w:tc>
          <w:tcPr>
            <w:tcW w:w="326" w:type="dxa"/>
            <w:tcBorders>
              <w:left w:val="single" w:sz="4" w:space="0" w:color="auto"/>
              <w:bottom w:val="single" w:sz="4" w:space="0" w:color="auto"/>
            </w:tcBorders>
          </w:tcPr>
          <w:p w:rsidR="003E7E2C" w:rsidRPr="00E75963" w:rsidRDefault="003E7E2C" w:rsidP="00E52B10">
            <w:pPr>
              <w:pStyle w:val="Default"/>
              <w:ind w:right="-270"/>
              <w:jc w:val="center"/>
              <w:rPr>
                <w:sz w:val="20"/>
                <w:szCs w:val="20"/>
              </w:rPr>
            </w:pPr>
          </w:p>
        </w:tc>
        <w:tc>
          <w:tcPr>
            <w:tcW w:w="2644" w:type="dxa"/>
            <w:tcBorders>
              <w:bottom w:val="single" w:sz="4" w:space="0" w:color="auto"/>
              <w:right w:val="single" w:sz="4" w:space="0" w:color="auto"/>
            </w:tcBorders>
          </w:tcPr>
          <w:p w:rsidR="003E7E2C" w:rsidRPr="00E75963" w:rsidRDefault="003E7E2C" w:rsidP="00E52B10">
            <w:pPr>
              <w:pStyle w:val="Default"/>
              <w:ind w:right="-270"/>
              <w:rPr>
                <w:sz w:val="20"/>
                <w:szCs w:val="20"/>
              </w:rPr>
            </w:pPr>
            <w:r w:rsidRPr="00E75963">
              <w:rPr>
                <w:sz w:val="20"/>
                <w:szCs w:val="20"/>
              </w:rPr>
              <w:t>Secretions, Administered fluids</w:t>
            </w:r>
          </w:p>
        </w:tc>
      </w:tr>
    </w:tbl>
    <w:p w:rsidR="003E7E2C" w:rsidRPr="00E75963" w:rsidRDefault="003E7E2C" w:rsidP="00E52B10">
      <w:pPr>
        <w:pStyle w:val="ListParagraph"/>
        <w:spacing w:after="0"/>
        <w:ind w:left="-432" w:right="-270"/>
        <w:jc w:val="both"/>
        <w:rPr>
          <w:rFonts w:ascii="Times New Roman" w:hAnsi="Times New Roman"/>
          <w:b/>
          <w:bCs/>
          <w:sz w:val="28"/>
          <w:szCs w:val="28"/>
        </w:rPr>
      </w:pPr>
      <w:r w:rsidRPr="00E75963">
        <w:rPr>
          <w:rFonts w:ascii="Times New Roman" w:hAnsi="Times New Roman"/>
          <w:b/>
          <w:bCs/>
          <w:sz w:val="24"/>
          <w:szCs w:val="24"/>
        </w:rPr>
        <w:t>TECHNIQUES FOR SOLUBILITY ENHANCEMENT</w:t>
      </w:r>
      <w:r w:rsidR="00CF3784" w:rsidRPr="00E75963">
        <w:rPr>
          <w:rFonts w:ascii="Times New Roman" w:hAnsi="Times New Roman"/>
          <w:b/>
          <w:bCs/>
          <w:sz w:val="24"/>
          <w:szCs w:val="24"/>
        </w:rPr>
        <w:t xml:space="preserve"> </w:t>
      </w:r>
      <w:r w:rsidR="00CF3784" w:rsidRPr="00E75963">
        <w:rPr>
          <w:rFonts w:ascii="Times New Roman" w:hAnsi="Times New Roman"/>
          <w:sz w:val="24"/>
          <w:szCs w:val="24"/>
          <w:vertAlign w:val="superscript"/>
        </w:rPr>
        <w:t>[10]</w:t>
      </w:r>
    </w:p>
    <w:p w:rsidR="003E7E2C" w:rsidRPr="00E75963" w:rsidRDefault="003E7E2C" w:rsidP="00E52B10">
      <w:pPr>
        <w:spacing w:after="0"/>
        <w:ind w:left="-432" w:right="-270"/>
        <w:jc w:val="both"/>
        <w:rPr>
          <w:rFonts w:ascii="Times New Roman" w:hAnsi="Times New Roman" w:cs="Times New Roman"/>
          <w:b/>
          <w:sz w:val="24"/>
          <w:szCs w:val="24"/>
        </w:rPr>
      </w:pPr>
      <w:commentRangeStart w:id="7"/>
      <w:r w:rsidRPr="00E75963">
        <w:rPr>
          <w:rFonts w:ascii="Times New Roman" w:hAnsi="Times New Roman" w:cs="Times New Roman"/>
          <w:b/>
          <w:sz w:val="24"/>
          <w:szCs w:val="24"/>
        </w:rPr>
        <w:t>Liquisolid Technique</w:t>
      </w:r>
    </w:p>
    <w:p w:rsidR="00C92FCF" w:rsidRDefault="003E7E2C" w:rsidP="00E52B10">
      <w:pPr>
        <w:autoSpaceDE w:val="0"/>
        <w:autoSpaceDN w:val="0"/>
        <w:adjustRightInd w:val="0"/>
        <w:spacing w:after="0"/>
        <w:ind w:left="-432" w:right="-270"/>
        <w:jc w:val="both"/>
        <w:rPr>
          <w:rFonts w:ascii="Times New Roman" w:hAnsi="Times New Roman" w:cs="Times New Roman"/>
        </w:rPr>
      </w:pPr>
      <w:r w:rsidRPr="00E75963">
        <w:rPr>
          <w:rFonts w:ascii="Times New Roman" w:hAnsi="Times New Roman" w:cs="Times New Roman"/>
          <w:sz w:val="24"/>
          <w:szCs w:val="24"/>
        </w:rPr>
        <w:t>Over the years, various techniques have been employed to enhance or retard the dissolution profile and, in turn, the absorption efficiency, reducing dosing frequency and bioavailability of water soluble and insoluble drugs and/or liquid lipophilic medicati</w:t>
      </w:r>
      <w:r w:rsidR="0009795E" w:rsidRPr="00E75963">
        <w:rPr>
          <w:rFonts w:ascii="Times New Roman" w:hAnsi="Times New Roman" w:cs="Times New Roman"/>
          <w:sz w:val="24"/>
          <w:szCs w:val="24"/>
        </w:rPr>
        <w:t xml:space="preserve">ons. </w:t>
      </w:r>
      <w:r w:rsidR="0009795E" w:rsidRPr="00E75963">
        <w:rPr>
          <w:rFonts w:ascii="Times New Roman" w:hAnsi="Times New Roman" w:cs="Times New Roman"/>
          <w:sz w:val="24"/>
          <w:szCs w:val="24"/>
          <w:vertAlign w:val="superscript"/>
        </w:rPr>
        <w:t>[11]</w:t>
      </w:r>
      <w:r w:rsidRPr="00E75963">
        <w:rPr>
          <w:rFonts w:ascii="Times New Roman" w:hAnsi="Times New Roman" w:cs="Times New Roman"/>
          <w:sz w:val="24"/>
          <w:szCs w:val="24"/>
        </w:rPr>
        <w:t xml:space="preserve"> The use of water-soluble salts and polymorphic forms, the formation of water-soluble molecular complexes, drug micronization, solid dispersion, coprecipitation, lyophilization, microencapsulation, and inclusion of drug solutions or liquid drugs into soft gelatin capsules are some of the major formulation tools which have been shown to enhance the dissolution characteristics of water-insoluble drugs.</w:t>
      </w:r>
      <w:r w:rsidR="00E42C11" w:rsidRPr="00E75963">
        <w:rPr>
          <w:rFonts w:ascii="Times New Roman" w:hAnsi="Times New Roman" w:cs="Times New Roman"/>
          <w:sz w:val="24"/>
          <w:szCs w:val="24"/>
          <w:vertAlign w:val="superscript"/>
        </w:rPr>
        <w:t>[13]</w:t>
      </w:r>
      <w:r w:rsidRPr="00E75963">
        <w:rPr>
          <w:rFonts w:ascii="Times New Roman" w:hAnsi="Times New Roman" w:cs="Times New Roman"/>
          <w:sz w:val="24"/>
          <w:szCs w:val="24"/>
          <w:vertAlign w:val="superscript"/>
        </w:rPr>
        <w:t xml:space="preserve"> </w:t>
      </w:r>
      <w:r w:rsidRPr="00E75963">
        <w:rPr>
          <w:rFonts w:ascii="Times New Roman" w:hAnsi="Times New Roman" w:cs="Times New Roman"/>
          <w:sz w:val="24"/>
          <w:szCs w:val="24"/>
        </w:rPr>
        <w:t>The use of water insoluble polymers, formation of matrix and formation of microspheres have been shown to retardation of dissolution profile, however, among them, the technique of “liquisolid compacts” is one of the most promising techniques. Liquisolid compacts are generally considered as acceptably flowing and compressible powdered forms of liquid medications that implies oily liquid drugs and solutions or suspensions of water insoluble solid drugs carried in suitable nonvolatile solvent systems termed the liquid vehicles. Using this new formulation technique, a liquid medication may be converted into a dry-looking, non-adherent, free flowing and readily compressible powder by a simple blending with selected powder excipients referred to as the carrier and coating materials. Various grades of cellulose, starch, lactose, etc., may be used as the carriers, whereas very fine particle size silica powders may be used as the coating (or covering) materials</w:t>
      </w:r>
      <w:r w:rsidRPr="00E75963">
        <w:rPr>
          <w:rFonts w:ascii="Times New Roman" w:hAnsi="Times New Roman" w:cs="Times New Roman"/>
        </w:rPr>
        <w:t>.</w:t>
      </w:r>
      <w:r w:rsidR="002031EE" w:rsidRPr="00E75963">
        <w:rPr>
          <w:rFonts w:ascii="Times New Roman" w:hAnsi="Times New Roman" w:cs="Times New Roman"/>
        </w:rPr>
        <w:t xml:space="preserve"> </w:t>
      </w:r>
      <w:r w:rsidR="002031EE" w:rsidRPr="00E75963">
        <w:rPr>
          <w:rFonts w:ascii="Times New Roman" w:hAnsi="Times New Roman" w:cs="Times New Roman"/>
          <w:sz w:val="20"/>
          <w:szCs w:val="20"/>
          <w:vertAlign w:val="superscript"/>
        </w:rPr>
        <w:t>[</w:t>
      </w:r>
      <w:r w:rsidR="003D2D69" w:rsidRPr="00E75963">
        <w:rPr>
          <w:rFonts w:ascii="Times New Roman" w:hAnsi="Times New Roman" w:cs="Times New Roman"/>
          <w:vertAlign w:val="superscript"/>
        </w:rPr>
        <w:t>1</w:t>
      </w:r>
      <w:r w:rsidR="00180FCB" w:rsidRPr="00E75963">
        <w:rPr>
          <w:rFonts w:ascii="Times New Roman" w:hAnsi="Times New Roman" w:cs="Times New Roman"/>
          <w:vertAlign w:val="superscript"/>
        </w:rPr>
        <w:t>4</w:t>
      </w:r>
      <w:r w:rsidR="002031EE" w:rsidRPr="00E75963">
        <w:rPr>
          <w:rFonts w:ascii="Times New Roman" w:hAnsi="Times New Roman" w:cs="Times New Roman"/>
          <w:sz w:val="20"/>
          <w:szCs w:val="20"/>
          <w:vertAlign w:val="superscript"/>
        </w:rPr>
        <w:t>]</w:t>
      </w:r>
    </w:p>
    <w:p w:rsidR="003E7E2C" w:rsidRPr="00C92FCF" w:rsidRDefault="003E7E2C" w:rsidP="00E52B10">
      <w:pPr>
        <w:autoSpaceDE w:val="0"/>
        <w:autoSpaceDN w:val="0"/>
        <w:adjustRightInd w:val="0"/>
        <w:spacing w:after="0"/>
        <w:ind w:left="-432" w:right="-270"/>
        <w:jc w:val="both"/>
        <w:rPr>
          <w:rFonts w:ascii="Times New Roman" w:hAnsi="Times New Roman" w:cs="Times New Roman"/>
        </w:rPr>
      </w:pPr>
      <w:r w:rsidRPr="00E75963">
        <w:rPr>
          <w:rFonts w:ascii="Times New Roman" w:hAnsi="Times New Roman" w:cs="Times New Roman"/>
          <w:b/>
          <w:sz w:val="24"/>
          <w:szCs w:val="24"/>
        </w:rPr>
        <w:t xml:space="preserve">Terminologies used in liquisolid technique </w:t>
      </w:r>
    </w:p>
    <w:p w:rsidR="003E7E2C" w:rsidRPr="00E75963" w:rsidRDefault="003E7E2C" w:rsidP="00E52B10">
      <w:pPr>
        <w:numPr>
          <w:ilvl w:val="0"/>
          <w:numId w:val="27"/>
        </w:numPr>
        <w:autoSpaceDE w:val="0"/>
        <w:autoSpaceDN w:val="0"/>
        <w:adjustRightInd w:val="0"/>
        <w:spacing w:after="0"/>
        <w:ind w:left="-432" w:right="-270" w:hanging="90"/>
        <w:jc w:val="both"/>
        <w:rPr>
          <w:rFonts w:ascii="Times New Roman" w:hAnsi="Times New Roman" w:cs="Times New Roman"/>
          <w:b/>
          <w:sz w:val="24"/>
          <w:szCs w:val="24"/>
        </w:rPr>
      </w:pPr>
      <w:r w:rsidRPr="00E75963">
        <w:rPr>
          <w:rFonts w:ascii="Times New Roman" w:hAnsi="Times New Roman" w:cs="Times New Roman"/>
          <w:b/>
          <w:sz w:val="24"/>
          <w:szCs w:val="24"/>
        </w:rPr>
        <w:t>Liquisolid compacts</w:t>
      </w:r>
    </w:p>
    <w:p w:rsidR="003E7E2C" w:rsidRPr="00E75963" w:rsidRDefault="003E7E2C" w:rsidP="00E52B10">
      <w:pPr>
        <w:tabs>
          <w:tab w:val="left" w:pos="630"/>
        </w:tabs>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The term “Liquisolid compacts” refers to immediate or sustained release tablets or capsules that are prepared by process under “Liquisolid system” combined with inclusion of appropriate adjuvants required for tabletting or encapsulation.</w:t>
      </w:r>
    </w:p>
    <w:p w:rsidR="003E7E2C" w:rsidRPr="00E75963" w:rsidRDefault="003E7E2C" w:rsidP="00E52B10">
      <w:pPr>
        <w:numPr>
          <w:ilvl w:val="0"/>
          <w:numId w:val="27"/>
        </w:numPr>
        <w:spacing w:after="0"/>
        <w:ind w:left="-432" w:right="-270" w:hanging="180"/>
        <w:jc w:val="both"/>
        <w:rPr>
          <w:rFonts w:ascii="Times New Roman" w:hAnsi="Times New Roman" w:cs="Times New Roman"/>
          <w:b/>
          <w:sz w:val="24"/>
          <w:szCs w:val="24"/>
        </w:rPr>
      </w:pPr>
      <w:r w:rsidRPr="00E75963">
        <w:rPr>
          <w:rFonts w:ascii="Times New Roman" w:hAnsi="Times New Roman" w:cs="Times New Roman"/>
          <w:b/>
          <w:sz w:val="24"/>
          <w:szCs w:val="24"/>
        </w:rPr>
        <w:t>Liquisolid system</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 xml:space="preserve">The term “Liquisolid system” refers to powdered forms of liquid medications formulated by converting liquid lipophilic drugs, or drug suspensions or solutions of water insoluble solid drugs in </w:t>
      </w:r>
      <w:r w:rsidR="00361B64" w:rsidRPr="00E75963">
        <w:rPr>
          <w:rFonts w:ascii="Times New Roman" w:hAnsi="Times New Roman" w:cs="Times New Roman"/>
          <w:sz w:val="24"/>
          <w:szCs w:val="24"/>
        </w:rPr>
        <w:t>a suitable nonvolatile solvent</w:t>
      </w:r>
      <w:r w:rsidRPr="00E75963">
        <w:rPr>
          <w:rFonts w:ascii="Times New Roman" w:hAnsi="Times New Roman" w:cs="Times New Roman"/>
          <w:sz w:val="24"/>
          <w:szCs w:val="24"/>
        </w:rPr>
        <w:t>, in to dry, nonadherent, free flowing and compressible powder admixtures by blending with selected carrier and coating material.</w:t>
      </w:r>
    </w:p>
    <w:p w:rsidR="003E7E2C" w:rsidRPr="00E75963" w:rsidRDefault="003E7E2C" w:rsidP="00E52B10">
      <w:pPr>
        <w:numPr>
          <w:ilvl w:val="0"/>
          <w:numId w:val="27"/>
        </w:numPr>
        <w:spacing w:after="0"/>
        <w:ind w:left="-432" w:right="-270" w:hanging="90"/>
        <w:jc w:val="both"/>
        <w:rPr>
          <w:rFonts w:ascii="Times New Roman" w:hAnsi="Times New Roman" w:cs="Times New Roman"/>
          <w:b/>
          <w:sz w:val="24"/>
          <w:szCs w:val="24"/>
        </w:rPr>
      </w:pPr>
      <w:r w:rsidRPr="00E75963">
        <w:rPr>
          <w:rFonts w:ascii="Times New Roman" w:hAnsi="Times New Roman" w:cs="Times New Roman"/>
          <w:b/>
          <w:sz w:val="24"/>
          <w:szCs w:val="24"/>
        </w:rPr>
        <w:t>Liquid medication</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The term “Liquid medication” includes liquid lipophilic drugs and drug suspensions or solutions of solid water insoluble drugs in a suitable nonvolatile system.</w:t>
      </w:r>
    </w:p>
    <w:p w:rsidR="003E7E2C" w:rsidRPr="00E75963" w:rsidRDefault="003E7E2C" w:rsidP="00E52B10">
      <w:pPr>
        <w:numPr>
          <w:ilvl w:val="0"/>
          <w:numId w:val="27"/>
        </w:numPr>
        <w:spacing w:after="0"/>
        <w:ind w:left="-432" w:right="-270" w:hanging="90"/>
        <w:jc w:val="both"/>
        <w:rPr>
          <w:rFonts w:ascii="Times New Roman" w:hAnsi="Times New Roman" w:cs="Times New Roman"/>
          <w:b/>
          <w:sz w:val="24"/>
          <w:szCs w:val="24"/>
        </w:rPr>
      </w:pPr>
      <w:r w:rsidRPr="00E75963">
        <w:rPr>
          <w:rFonts w:ascii="Times New Roman" w:hAnsi="Times New Roman" w:cs="Times New Roman"/>
          <w:b/>
          <w:sz w:val="24"/>
          <w:szCs w:val="24"/>
        </w:rPr>
        <w:t>Liquisolid microsystem</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 xml:space="preserve">The term “Liquisolid microsystem” refers to capsules prepared by the process described under “Liquisolid technique” combined </w:t>
      </w:r>
      <w:commentRangeEnd w:id="7"/>
      <w:r w:rsidR="00325180">
        <w:rPr>
          <w:rStyle w:val="CommentReference"/>
        </w:rPr>
        <w:commentReference w:id="7"/>
      </w:r>
      <w:r w:rsidRPr="00E75963">
        <w:rPr>
          <w:rFonts w:ascii="Times New Roman" w:hAnsi="Times New Roman" w:cs="Times New Roman"/>
          <w:sz w:val="24"/>
          <w:szCs w:val="24"/>
        </w:rPr>
        <w:t>with the inclusion of an additive, e.g. polyvinylpyrrolidone (PVP), in the liquid medication.</w:t>
      </w:r>
    </w:p>
    <w:p w:rsidR="003E7E2C" w:rsidRPr="00E75963" w:rsidRDefault="003E7E2C" w:rsidP="00E52B10">
      <w:pPr>
        <w:numPr>
          <w:ilvl w:val="0"/>
          <w:numId w:val="27"/>
        </w:numPr>
        <w:spacing w:after="0"/>
        <w:ind w:left="-432" w:right="-270" w:hanging="90"/>
        <w:jc w:val="both"/>
        <w:rPr>
          <w:rFonts w:ascii="Times New Roman" w:hAnsi="Times New Roman" w:cs="Times New Roman"/>
          <w:b/>
          <w:sz w:val="24"/>
          <w:szCs w:val="24"/>
        </w:rPr>
      </w:pPr>
      <w:commentRangeStart w:id="8"/>
      <w:r w:rsidRPr="00E75963">
        <w:rPr>
          <w:rFonts w:ascii="Times New Roman" w:hAnsi="Times New Roman" w:cs="Times New Roman"/>
          <w:b/>
          <w:sz w:val="24"/>
          <w:szCs w:val="24"/>
        </w:rPr>
        <w:lastRenderedPageBreak/>
        <w:t>Carrier material</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The term “Carrier material” refers to a preferably porous material possessing suff</w:t>
      </w:r>
      <w:r w:rsidR="00D76C20" w:rsidRPr="00E75963">
        <w:rPr>
          <w:rFonts w:ascii="Times New Roman" w:hAnsi="Times New Roman" w:cs="Times New Roman"/>
          <w:sz w:val="24"/>
          <w:szCs w:val="24"/>
        </w:rPr>
        <w:t>icient absorption properties</w:t>
      </w:r>
      <w:r w:rsidRPr="00E75963">
        <w:rPr>
          <w:rFonts w:ascii="Times New Roman" w:hAnsi="Times New Roman" w:cs="Times New Roman"/>
          <w:sz w:val="24"/>
          <w:szCs w:val="24"/>
        </w:rPr>
        <w:t xml:space="preserve">, which contributes in liquid absorption. </w:t>
      </w:r>
    </w:p>
    <w:p w:rsidR="003E7E2C" w:rsidRPr="00E75963" w:rsidRDefault="003E7E2C" w:rsidP="00E52B10">
      <w:pPr>
        <w:numPr>
          <w:ilvl w:val="0"/>
          <w:numId w:val="27"/>
        </w:numPr>
        <w:spacing w:after="0"/>
        <w:ind w:left="-432" w:right="-270" w:hanging="90"/>
        <w:jc w:val="both"/>
        <w:rPr>
          <w:rFonts w:ascii="Times New Roman" w:hAnsi="Times New Roman" w:cs="Times New Roman"/>
          <w:b/>
          <w:sz w:val="24"/>
          <w:szCs w:val="24"/>
        </w:rPr>
      </w:pPr>
      <w:r w:rsidRPr="00E75963">
        <w:rPr>
          <w:rFonts w:ascii="Times New Roman" w:hAnsi="Times New Roman" w:cs="Times New Roman"/>
          <w:b/>
          <w:sz w:val="24"/>
          <w:szCs w:val="24"/>
        </w:rPr>
        <w:t>Coating material</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The term “Coating material” refers to a material possessing fine and highly adsorptive particles, such as various types of which contribute in covering the wet carrier particles and displaying a dry looking powder by adsorbing any excess liquid.</w:t>
      </w:r>
    </w:p>
    <w:p w:rsidR="003E7E2C" w:rsidRPr="00E75963" w:rsidRDefault="003E7E2C" w:rsidP="00E52B10">
      <w:pPr>
        <w:numPr>
          <w:ilvl w:val="0"/>
          <w:numId w:val="27"/>
        </w:numPr>
        <w:spacing w:after="0"/>
        <w:ind w:left="-432" w:right="-270" w:hanging="90"/>
        <w:jc w:val="both"/>
        <w:rPr>
          <w:rFonts w:ascii="Times New Roman" w:hAnsi="Times New Roman" w:cs="Times New Roman"/>
          <w:b/>
          <w:sz w:val="24"/>
          <w:szCs w:val="24"/>
        </w:rPr>
      </w:pPr>
      <w:r w:rsidRPr="00E75963">
        <w:rPr>
          <w:rFonts w:ascii="Times New Roman" w:hAnsi="Times New Roman" w:cs="Times New Roman"/>
          <w:b/>
          <w:sz w:val="24"/>
          <w:szCs w:val="24"/>
        </w:rPr>
        <w:t>Flowable liquid retention potential (</w:t>
      </w:r>
      <w:r w:rsidRPr="00E75963">
        <w:rPr>
          <w:rFonts w:ascii="Times New Roman" w:hAnsi="Times New Roman" w:cs="Times New Roman"/>
          <w:b/>
          <w:sz w:val="24"/>
          <w:szCs w:val="24"/>
          <w:lang w:val="ru-RU"/>
        </w:rPr>
        <w:t>Ф</w:t>
      </w:r>
      <w:r w:rsidRPr="00E75963">
        <w:rPr>
          <w:rFonts w:ascii="Times New Roman" w:hAnsi="Times New Roman" w:cs="Times New Roman"/>
          <w:b/>
          <w:sz w:val="24"/>
          <w:szCs w:val="24"/>
        </w:rPr>
        <w:t>-value)</w:t>
      </w:r>
    </w:p>
    <w:p w:rsidR="003E7E2C" w:rsidRPr="00E75963" w:rsidRDefault="003E7E2C" w:rsidP="00E52B10">
      <w:pPr>
        <w:autoSpaceDE w:val="0"/>
        <w:autoSpaceDN w:val="0"/>
        <w:adjustRightInd w:val="0"/>
        <w:spacing w:after="0"/>
        <w:ind w:left="-432" w:right="-270"/>
        <w:jc w:val="both"/>
        <w:rPr>
          <w:rFonts w:ascii="Times New Roman" w:hAnsi="Times New Roman" w:cs="Times New Roman"/>
        </w:rPr>
      </w:pPr>
      <w:r w:rsidRPr="00E75963">
        <w:rPr>
          <w:rFonts w:ascii="Times New Roman" w:hAnsi="Times New Roman" w:cs="Times New Roman"/>
          <w:sz w:val="24"/>
          <w:szCs w:val="24"/>
        </w:rPr>
        <w:t>The term “Flowa</w:t>
      </w:r>
      <w:r w:rsidR="00E72BB8" w:rsidRPr="00E75963">
        <w:rPr>
          <w:rFonts w:ascii="Times New Roman" w:hAnsi="Times New Roman" w:cs="Times New Roman"/>
          <w:sz w:val="24"/>
          <w:szCs w:val="24"/>
        </w:rPr>
        <w:t>ble liquid retention potential</w:t>
      </w:r>
      <w:r w:rsidRPr="00E75963">
        <w:rPr>
          <w:rFonts w:ascii="Times New Roman" w:hAnsi="Times New Roman" w:cs="Times New Roman"/>
          <w:sz w:val="24"/>
          <w:szCs w:val="24"/>
        </w:rPr>
        <w:t xml:space="preserve">” of a powder material describes its ability to retain a specific amount of liquid while maintaining good flow properties. The </w:t>
      </w:r>
      <w:r w:rsidRPr="00E75963">
        <w:rPr>
          <w:rFonts w:ascii="Times New Roman" w:hAnsi="Times New Roman" w:cs="Times New Roman"/>
          <w:sz w:val="24"/>
          <w:szCs w:val="24"/>
          <w:lang w:val="ru-RU"/>
        </w:rPr>
        <w:t>Ф</w:t>
      </w:r>
      <w:r w:rsidRPr="00E75963">
        <w:rPr>
          <w:rFonts w:ascii="Times New Roman" w:hAnsi="Times New Roman" w:cs="Times New Roman"/>
          <w:sz w:val="24"/>
          <w:szCs w:val="24"/>
        </w:rPr>
        <w:t>-value is defined as the maximum weight of liquid that can be retained per unit weight of the powder material in order to produce an acceptably flowing liquid/powder admixture</w:t>
      </w:r>
      <w:r w:rsidRPr="00E75963">
        <w:rPr>
          <w:rFonts w:ascii="Times New Roman" w:hAnsi="Times New Roman" w:cs="Times New Roman"/>
        </w:rPr>
        <w:t>.</w:t>
      </w:r>
      <w:r w:rsidR="001B7922" w:rsidRPr="00E75963">
        <w:rPr>
          <w:rFonts w:ascii="Times New Roman" w:hAnsi="Times New Roman" w:cs="Times New Roman"/>
        </w:rPr>
        <w:t xml:space="preserve"> </w:t>
      </w:r>
      <w:r w:rsidR="001B7922" w:rsidRPr="00E75963">
        <w:rPr>
          <w:rFonts w:ascii="Times New Roman" w:hAnsi="Times New Roman" w:cs="Times New Roman"/>
          <w:vertAlign w:val="superscript"/>
        </w:rPr>
        <w:t>[</w:t>
      </w:r>
      <w:r w:rsidR="003D2D69" w:rsidRPr="00E75963">
        <w:rPr>
          <w:rFonts w:ascii="Times New Roman" w:hAnsi="Times New Roman" w:cs="Times New Roman"/>
          <w:vertAlign w:val="superscript"/>
        </w:rPr>
        <w:t>1</w:t>
      </w:r>
      <w:r w:rsidR="00180FCB" w:rsidRPr="00E75963">
        <w:rPr>
          <w:rFonts w:ascii="Times New Roman" w:hAnsi="Times New Roman" w:cs="Times New Roman"/>
          <w:vertAlign w:val="superscript"/>
        </w:rPr>
        <w:t>5</w:t>
      </w:r>
      <w:r w:rsidR="001B7922" w:rsidRPr="00E75963">
        <w:rPr>
          <w:rFonts w:ascii="Times New Roman" w:hAnsi="Times New Roman" w:cs="Times New Roman"/>
          <w:vertAlign w:val="superscript"/>
        </w:rPr>
        <w:t>]</w:t>
      </w:r>
    </w:p>
    <w:p w:rsidR="003E7E2C" w:rsidRPr="00E75963" w:rsidRDefault="003E7E2C" w:rsidP="00E52B10">
      <w:pPr>
        <w:spacing w:after="0"/>
        <w:ind w:left="-432" w:right="-270" w:hanging="90"/>
        <w:jc w:val="both"/>
        <w:rPr>
          <w:rFonts w:ascii="Times New Roman" w:hAnsi="Times New Roman" w:cs="Times New Roman"/>
          <w:sz w:val="24"/>
          <w:szCs w:val="24"/>
        </w:rPr>
      </w:pPr>
      <w:r w:rsidRPr="00E75963">
        <w:rPr>
          <w:rFonts w:ascii="Times New Roman" w:hAnsi="Times New Roman" w:cs="Times New Roman"/>
          <w:b/>
          <w:sz w:val="24"/>
          <w:szCs w:val="24"/>
        </w:rPr>
        <w:t xml:space="preserve">Classification of Liquisolid system </w:t>
      </w:r>
    </w:p>
    <w:p w:rsidR="007F6CA0" w:rsidRPr="00E75963" w:rsidRDefault="003E7E2C" w:rsidP="00E52B10">
      <w:pPr>
        <w:spacing w:after="0"/>
        <w:ind w:left="-432" w:right="-270"/>
        <w:jc w:val="both"/>
        <w:rPr>
          <w:rFonts w:ascii="Times New Roman" w:hAnsi="Times New Roman" w:cs="Times New Roman"/>
          <w:b/>
          <w:sz w:val="24"/>
          <w:szCs w:val="24"/>
        </w:rPr>
      </w:pPr>
      <w:r w:rsidRPr="00E75963">
        <w:rPr>
          <w:rFonts w:ascii="Times New Roman" w:hAnsi="Times New Roman" w:cs="Times New Roman"/>
          <w:b/>
          <w:sz w:val="24"/>
          <w:szCs w:val="24"/>
        </w:rPr>
        <w:t>A) Based on liquid medication</w:t>
      </w:r>
      <w:r w:rsidR="007F6CA0" w:rsidRPr="00E75963">
        <w:rPr>
          <w:rFonts w:ascii="Times New Roman" w:hAnsi="Times New Roman" w:cs="Times New Roman"/>
          <w:b/>
          <w:sz w:val="24"/>
          <w:szCs w:val="24"/>
        </w:rPr>
        <w:t xml:space="preserve">                         B) Based on formulation technique</w:t>
      </w:r>
    </w:p>
    <w:p w:rsidR="007F6CA0" w:rsidRPr="00E75963" w:rsidRDefault="00922BDF" w:rsidP="00E52B10">
      <w:pPr>
        <w:spacing w:after="0"/>
        <w:ind w:right="-270"/>
        <w:jc w:val="both"/>
        <w:rPr>
          <w:rFonts w:ascii="Times New Roman" w:hAnsi="Times New Roman" w:cs="Times New Roman"/>
          <w:sz w:val="24"/>
          <w:szCs w:val="24"/>
        </w:rPr>
      </w:pPr>
      <w:r w:rsidRPr="00E75963">
        <w:rPr>
          <w:rFonts w:ascii="Times New Roman" w:hAnsi="Times New Roman" w:cs="Times New Roman"/>
          <w:sz w:val="24"/>
          <w:szCs w:val="24"/>
        </w:rPr>
        <w:t xml:space="preserve">    </w:t>
      </w:r>
      <w:r w:rsidR="007F6CA0" w:rsidRPr="00E75963">
        <w:rPr>
          <w:rFonts w:ascii="Times New Roman" w:hAnsi="Times New Roman" w:cs="Times New Roman"/>
          <w:sz w:val="24"/>
          <w:szCs w:val="24"/>
        </w:rPr>
        <w:t xml:space="preserve"> </w:t>
      </w:r>
      <w:r w:rsidR="003E7E2C" w:rsidRPr="00E75963">
        <w:rPr>
          <w:rFonts w:ascii="Times New Roman" w:hAnsi="Times New Roman" w:cs="Times New Roman"/>
          <w:sz w:val="24"/>
          <w:szCs w:val="24"/>
        </w:rPr>
        <w:t>a) Powdered drug solution</w:t>
      </w:r>
      <w:r w:rsidR="007F6CA0" w:rsidRPr="00E75963">
        <w:rPr>
          <w:rFonts w:ascii="Times New Roman" w:hAnsi="Times New Roman" w:cs="Times New Roman"/>
          <w:sz w:val="24"/>
          <w:szCs w:val="24"/>
        </w:rPr>
        <w:t xml:space="preserve">                                   a) Liquisolid Compacts</w:t>
      </w:r>
    </w:p>
    <w:p w:rsidR="007F6CA0" w:rsidRPr="00E75963" w:rsidRDefault="007F6CA0" w:rsidP="00E52B10">
      <w:pPr>
        <w:spacing w:after="0"/>
        <w:ind w:right="-270"/>
        <w:jc w:val="both"/>
        <w:rPr>
          <w:rFonts w:ascii="Times New Roman" w:hAnsi="Times New Roman" w:cs="Times New Roman"/>
          <w:sz w:val="24"/>
          <w:szCs w:val="24"/>
        </w:rPr>
      </w:pPr>
      <w:r w:rsidRPr="00E75963">
        <w:rPr>
          <w:rFonts w:ascii="Times New Roman" w:hAnsi="Times New Roman" w:cs="Times New Roman"/>
          <w:sz w:val="24"/>
          <w:szCs w:val="24"/>
        </w:rPr>
        <w:t xml:space="preserve">  </w:t>
      </w:r>
      <w:r w:rsidR="00922BDF" w:rsidRPr="00E75963">
        <w:rPr>
          <w:rFonts w:ascii="Times New Roman" w:hAnsi="Times New Roman" w:cs="Times New Roman"/>
          <w:sz w:val="24"/>
          <w:szCs w:val="24"/>
        </w:rPr>
        <w:t xml:space="preserve">   </w:t>
      </w:r>
      <w:r w:rsidR="003E7E2C" w:rsidRPr="00E75963">
        <w:rPr>
          <w:rFonts w:ascii="Times New Roman" w:hAnsi="Times New Roman" w:cs="Times New Roman"/>
          <w:sz w:val="24"/>
          <w:szCs w:val="24"/>
        </w:rPr>
        <w:t>b) Powdered drug suspension</w:t>
      </w:r>
      <w:r w:rsidRPr="00E75963">
        <w:rPr>
          <w:rFonts w:ascii="Times New Roman" w:hAnsi="Times New Roman" w:cs="Times New Roman"/>
          <w:sz w:val="24"/>
          <w:szCs w:val="24"/>
        </w:rPr>
        <w:t xml:space="preserve">                              b) Liquisolid Microsystems</w:t>
      </w:r>
    </w:p>
    <w:p w:rsidR="003E7E2C" w:rsidRPr="00E75963" w:rsidRDefault="00922BDF" w:rsidP="00E52B10">
      <w:pPr>
        <w:spacing w:after="0"/>
        <w:ind w:right="-270"/>
        <w:jc w:val="both"/>
        <w:rPr>
          <w:rFonts w:ascii="Times New Roman" w:hAnsi="Times New Roman" w:cs="Times New Roman"/>
          <w:sz w:val="24"/>
          <w:szCs w:val="24"/>
        </w:rPr>
      </w:pPr>
      <w:r w:rsidRPr="00E75963">
        <w:rPr>
          <w:rFonts w:ascii="Times New Roman" w:hAnsi="Times New Roman" w:cs="Times New Roman"/>
          <w:sz w:val="24"/>
          <w:szCs w:val="24"/>
        </w:rPr>
        <w:t xml:space="preserve">     </w:t>
      </w:r>
      <w:r w:rsidR="003E7E2C" w:rsidRPr="00E75963">
        <w:rPr>
          <w:rFonts w:ascii="Times New Roman" w:hAnsi="Times New Roman" w:cs="Times New Roman"/>
          <w:sz w:val="24"/>
          <w:szCs w:val="24"/>
        </w:rPr>
        <w:t xml:space="preserve"> c) Powdered liquid drugs</w:t>
      </w:r>
    </w:p>
    <w:p w:rsidR="003E7E2C" w:rsidRPr="00E75963" w:rsidRDefault="003E7E2C" w:rsidP="00E52B10">
      <w:pPr>
        <w:spacing w:after="0"/>
        <w:ind w:left="-432" w:right="-270"/>
        <w:jc w:val="both"/>
        <w:rPr>
          <w:rFonts w:ascii="Times New Roman" w:hAnsi="Times New Roman" w:cs="Times New Roman"/>
          <w:b/>
          <w:sz w:val="24"/>
          <w:szCs w:val="24"/>
        </w:rPr>
      </w:pPr>
      <w:r w:rsidRPr="00E75963">
        <w:rPr>
          <w:rFonts w:ascii="Times New Roman" w:hAnsi="Times New Roman" w:cs="Times New Roman"/>
          <w:b/>
          <w:sz w:val="24"/>
          <w:szCs w:val="24"/>
        </w:rPr>
        <w:t xml:space="preserve">Theoretical aspects of Liquisolid technique </w:t>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In studies made by Spireas et al. in fundamental concerning flow and compression issues have been addressed with the use of the new formulation mathematical model of Liquisolid systems, which is based on the flowable (Ф-value) and compressible (Ψ -number) liquid retention potentials of the constituent powders. According to the above stated theories, the carrier and coating powder materials can retain only certain amounts of liquid while maintaining acceptable flow and compression properties. Depending on the excipient ratio (R) of the powder substrate given by equation 1.2,</w:t>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commentRangeStart w:id="9"/>
      <w:r w:rsidRPr="00E75963">
        <w:rPr>
          <w:rFonts w:ascii="Times New Roman" w:hAnsi="Times New Roman" w:cs="Times New Roman"/>
          <w:sz w:val="24"/>
          <w:szCs w:val="24"/>
        </w:rPr>
        <w:t xml:space="preserve">R = Q/q           </w:t>
      </w:r>
      <w:commentRangeEnd w:id="9"/>
      <w:r w:rsidR="00E52B10">
        <w:rPr>
          <w:rStyle w:val="CommentReference"/>
        </w:rPr>
        <w:commentReference w:id="9"/>
      </w:r>
      <w:r w:rsidRPr="00E75963">
        <w:rPr>
          <w:rFonts w:ascii="Times New Roman" w:hAnsi="Times New Roman" w:cs="Times New Roman"/>
          <w:sz w:val="24"/>
          <w:szCs w:val="24"/>
        </w:rPr>
        <w:t>---------------------------</w:t>
      </w: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t>(1.2)</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Excipient ratio (R) is the fraction of the weights of the carrier (</w:t>
      </w:r>
      <w:r w:rsidRPr="00E75963">
        <w:rPr>
          <w:rFonts w:ascii="Times New Roman" w:hAnsi="Times New Roman" w:cs="Times New Roman"/>
          <w:iCs/>
          <w:sz w:val="24"/>
          <w:szCs w:val="24"/>
        </w:rPr>
        <w:t>Q</w:t>
      </w:r>
      <w:r w:rsidRPr="00E75963">
        <w:rPr>
          <w:rFonts w:ascii="Times New Roman" w:hAnsi="Times New Roman" w:cs="Times New Roman"/>
          <w:sz w:val="24"/>
          <w:szCs w:val="24"/>
        </w:rPr>
        <w:t>) and coating (</w:t>
      </w:r>
      <w:r w:rsidRPr="00E75963">
        <w:rPr>
          <w:rFonts w:ascii="Times New Roman" w:hAnsi="Times New Roman" w:cs="Times New Roman"/>
          <w:iCs/>
          <w:sz w:val="24"/>
          <w:szCs w:val="24"/>
        </w:rPr>
        <w:t>q</w:t>
      </w:r>
      <w:r w:rsidRPr="00E75963">
        <w:rPr>
          <w:rFonts w:ascii="Times New Roman" w:hAnsi="Times New Roman" w:cs="Times New Roman"/>
          <w:sz w:val="24"/>
          <w:szCs w:val="24"/>
        </w:rPr>
        <w:t>) materials present in the formulation. An acceptably flowing and compressible Liquisolid system can be prepared only if a maximum liquid load on the carrier material is not exceeded. Such a characteristic amount of liquid is termed the liquid load factor (</w:t>
      </w:r>
      <w:r w:rsidRPr="00E75963">
        <w:rPr>
          <w:rFonts w:ascii="Times New Roman" w:hAnsi="Times New Roman" w:cs="Times New Roman"/>
          <w:i/>
          <w:iCs/>
          <w:sz w:val="24"/>
          <w:szCs w:val="24"/>
        </w:rPr>
        <w:t>L</w:t>
      </w:r>
      <w:r w:rsidRPr="00E75963">
        <w:rPr>
          <w:rFonts w:ascii="Times New Roman" w:hAnsi="Times New Roman" w:cs="Times New Roman"/>
          <w:sz w:val="24"/>
          <w:szCs w:val="24"/>
          <w:vertAlign w:val="subscript"/>
        </w:rPr>
        <w:t>f</w:t>
      </w:r>
      <w:r w:rsidRPr="00E75963">
        <w:rPr>
          <w:rFonts w:ascii="Times New Roman" w:hAnsi="Times New Roman" w:cs="Times New Roman"/>
          <w:sz w:val="24"/>
          <w:szCs w:val="24"/>
        </w:rPr>
        <w:t>) and defined as the weight ratio of the liquid medication (</w:t>
      </w:r>
      <w:r w:rsidRPr="00E75963">
        <w:rPr>
          <w:rFonts w:ascii="Times New Roman" w:hAnsi="Times New Roman" w:cs="Times New Roman"/>
          <w:iCs/>
          <w:sz w:val="24"/>
          <w:szCs w:val="24"/>
        </w:rPr>
        <w:t>W</w:t>
      </w:r>
      <w:r w:rsidRPr="00E75963">
        <w:rPr>
          <w:rFonts w:ascii="Times New Roman" w:hAnsi="Times New Roman" w:cs="Times New Roman"/>
          <w:sz w:val="24"/>
          <w:szCs w:val="24"/>
        </w:rPr>
        <w:t>) and carrier powder (</w:t>
      </w:r>
      <w:r w:rsidRPr="00E75963">
        <w:rPr>
          <w:rFonts w:ascii="Times New Roman" w:hAnsi="Times New Roman" w:cs="Times New Roman"/>
          <w:iCs/>
          <w:sz w:val="24"/>
          <w:szCs w:val="24"/>
        </w:rPr>
        <w:t>Q</w:t>
      </w:r>
      <w:r w:rsidRPr="00E75963">
        <w:rPr>
          <w:rFonts w:ascii="Times New Roman" w:hAnsi="Times New Roman" w:cs="Times New Roman"/>
          <w:sz w:val="24"/>
          <w:szCs w:val="24"/>
        </w:rPr>
        <w:t>) in the system, i.e.:</w:t>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commentRangeStart w:id="10"/>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 xml:space="preserve">f </w:t>
      </w:r>
      <w:r w:rsidRPr="00E75963">
        <w:rPr>
          <w:rFonts w:ascii="Times New Roman" w:hAnsi="Times New Roman" w:cs="Times New Roman"/>
          <w:sz w:val="24"/>
          <w:szCs w:val="24"/>
        </w:rPr>
        <w:t>= W/ Q</w:t>
      </w:r>
      <w:commentRangeEnd w:id="10"/>
      <w:r w:rsidR="00E52B10">
        <w:rPr>
          <w:rStyle w:val="CommentReference"/>
        </w:rPr>
        <w:commentReference w:id="10"/>
      </w:r>
      <w:r w:rsidRPr="00E75963">
        <w:rPr>
          <w:rFonts w:ascii="Times New Roman" w:hAnsi="Times New Roman" w:cs="Times New Roman"/>
          <w:sz w:val="24"/>
          <w:szCs w:val="24"/>
        </w:rPr>
        <w:tab/>
        <w:t>----------------------------</w:t>
      </w:r>
      <w:r w:rsidRPr="00E75963">
        <w:rPr>
          <w:rFonts w:ascii="Times New Roman" w:hAnsi="Times New Roman" w:cs="Times New Roman"/>
          <w:sz w:val="24"/>
          <w:szCs w:val="24"/>
        </w:rPr>
        <w:tab/>
        <w:t xml:space="preserve">            (1.3)</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The terms ‘acceptably flowing’ and ‘acceptably compressible’ imply preselected and desirable levels of flow and compaction which must be possessed by the final liquid: powder admixtures. Essentially, the acceptable flow and compactio</w:t>
      </w:r>
      <w:r w:rsidR="00824E6E" w:rsidRPr="00E75963">
        <w:rPr>
          <w:rFonts w:ascii="Times New Roman" w:hAnsi="Times New Roman" w:cs="Times New Roman"/>
          <w:sz w:val="24"/>
          <w:szCs w:val="24"/>
        </w:rPr>
        <w:t xml:space="preserve">n characteristics of  this </w:t>
      </w:r>
      <w:r w:rsidRPr="00E75963">
        <w:rPr>
          <w:rFonts w:ascii="Times New Roman" w:hAnsi="Times New Roman" w:cs="Times New Roman"/>
          <w:sz w:val="24"/>
          <w:szCs w:val="24"/>
        </w:rPr>
        <w:t xml:space="preserve">systems are ensured in a way, built in during their manufacturing process via the </w:t>
      </w:r>
      <w:r w:rsidR="00824E6E" w:rsidRPr="00E75963">
        <w:rPr>
          <w:rFonts w:ascii="Times New Roman" w:hAnsi="Times New Roman" w:cs="Times New Roman"/>
          <w:sz w:val="24"/>
          <w:szCs w:val="24"/>
        </w:rPr>
        <w:t xml:space="preserve">Ф-value and Ψ -number concepts </w:t>
      </w:r>
      <w:r w:rsidR="00824E6E" w:rsidRPr="00E75963">
        <w:rPr>
          <w:rFonts w:ascii="Times New Roman" w:hAnsi="Times New Roman" w:cs="Times New Roman"/>
          <w:sz w:val="24"/>
          <w:szCs w:val="24"/>
          <w:vertAlign w:val="superscript"/>
        </w:rPr>
        <w:t>[16]</w:t>
      </w:r>
      <w:r w:rsidRPr="00E75963">
        <w:rPr>
          <w:rFonts w:ascii="Times New Roman" w:hAnsi="Times New Roman" w:cs="Times New Roman"/>
          <w:sz w:val="24"/>
          <w:szCs w:val="24"/>
        </w:rPr>
        <w:t>.</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For powder substrate consisting of a certain carrier and coating powders mixed at various powder excipient ratios (</w:t>
      </w:r>
      <w:r w:rsidRPr="00E75963">
        <w:rPr>
          <w:rFonts w:ascii="Times New Roman" w:hAnsi="Times New Roman" w:cs="Times New Roman"/>
          <w:i/>
          <w:iCs/>
          <w:sz w:val="24"/>
          <w:szCs w:val="24"/>
        </w:rPr>
        <w:t>R</w:t>
      </w:r>
      <w:r w:rsidRPr="00E75963">
        <w:rPr>
          <w:rFonts w:ascii="Times New Roman" w:hAnsi="Times New Roman" w:cs="Times New Roman"/>
          <w:sz w:val="24"/>
          <w:szCs w:val="24"/>
        </w:rPr>
        <w:t>), there are specific maximum liquid load factors (</w:t>
      </w:r>
      <w:r w:rsidRPr="00E75963">
        <w:rPr>
          <w:rFonts w:ascii="Times New Roman" w:hAnsi="Times New Roman" w:cs="Times New Roman"/>
          <w:iCs/>
          <w:sz w:val="24"/>
          <w:szCs w:val="24"/>
        </w:rPr>
        <w:t>L</w:t>
      </w:r>
      <w:r w:rsidRPr="00E75963">
        <w:rPr>
          <w:rFonts w:ascii="Times New Roman" w:hAnsi="Times New Roman" w:cs="Times New Roman"/>
          <w:sz w:val="24"/>
          <w:szCs w:val="24"/>
        </w:rPr>
        <w:t>f) which must be employed in order to produce acceptably flowing Liquisolid systems. Such liquid load factors based upon the Ф-value and Ψ -number can be calculated based upon following equations,</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1) Based upon the Ф-value the optimum liquid load factor (</w:t>
      </w:r>
      <w:r w:rsidRPr="00E75963">
        <w:rPr>
          <w:rFonts w:ascii="Times New Roman" w:hAnsi="Times New Roman" w:cs="Times New Roman"/>
          <w:sz w:val="24"/>
          <w:szCs w:val="24"/>
          <w:vertAlign w:val="superscript"/>
        </w:rPr>
        <w:t>Φ</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f</w:t>
      </w:r>
      <w:r w:rsidRPr="00E75963">
        <w:rPr>
          <w:rFonts w:ascii="Times New Roman" w:hAnsi="Times New Roman" w:cs="Times New Roman"/>
          <w:sz w:val="24"/>
          <w:szCs w:val="24"/>
        </w:rPr>
        <w:t>) can be derived by using,</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commentRangeStart w:id="11"/>
      <w:r w:rsidRPr="00E75963">
        <w:rPr>
          <w:rFonts w:ascii="Times New Roman" w:hAnsi="Times New Roman" w:cs="Times New Roman"/>
          <w:sz w:val="24"/>
          <w:szCs w:val="24"/>
          <w:vertAlign w:val="superscript"/>
        </w:rPr>
        <w:t>Φ</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f</w:t>
      </w:r>
      <w:r w:rsidRPr="00E75963">
        <w:rPr>
          <w:rFonts w:ascii="Times New Roman" w:hAnsi="Times New Roman" w:cs="Times New Roman"/>
          <w:sz w:val="24"/>
          <w:szCs w:val="24"/>
        </w:rPr>
        <w:t xml:space="preserve"> = Ф + φ (1/R)</w:t>
      </w:r>
      <w:r w:rsidRPr="00E75963">
        <w:rPr>
          <w:rFonts w:ascii="Times New Roman" w:hAnsi="Times New Roman" w:cs="Times New Roman"/>
          <w:sz w:val="24"/>
          <w:szCs w:val="24"/>
        </w:rPr>
        <w:tab/>
        <w:t>-----------------------------</w:t>
      </w:r>
      <w:commentRangeEnd w:id="11"/>
      <w:r w:rsidR="00E52B10">
        <w:rPr>
          <w:rStyle w:val="CommentReference"/>
        </w:rPr>
        <w:commentReference w:id="11"/>
      </w:r>
      <w:r w:rsidRPr="00E75963">
        <w:rPr>
          <w:rFonts w:ascii="Times New Roman" w:hAnsi="Times New Roman" w:cs="Times New Roman"/>
          <w:sz w:val="24"/>
          <w:szCs w:val="24"/>
        </w:rPr>
        <w:tab/>
        <w:t xml:space="preserve">            (1.4)  </w:t>
      </w:r>
    </w:p>
    <w:p w:rsidR="00474636"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Where,</w:t>
      </w:r>
    </w:p>
    <w:p w:rsidR="003E7E2C" w:rsidRPr="00E75963" w:rsidRDefault="003E7E2C" w:rsidP="00E52B10">
      <w:pPr>
        <w:spacing w:after="0"/>
        <w:ind w:left="-432" w:right="-270"/>
        <w:jc w:val="both"/>
        <w:rPr>
          <w:rFonts w:ascii="Times New Roman" w:hAnsi="Times New Roman" w:cs="Times New Roman"/>
          <w:sz w:val="20"/>
          <w:szCs w:val="20"/>
        </w:rPr>
      </w:pPr>
      <w:r w:rsidRPr="00E75963">
        <w:rPr>
          <w:rFonts w:ascii="Times New Roman" w:hAnsi="Times New Roman" w:cs="Times New Roman"/>
          <w:sz w:val="20"/>
          <w:szCs w:val="20"/>
        </w:rPr>
        <w:t xml:space="preserve"> Ф - Flowable retention potential for carrier material.</w:t>
      </w:r>
      <w:r w:rsidR="00474636" w:rsidRPr="00E75963">
        <w:rPr>
          <w:rFonts w:ascii="Times New Roman" w:hAnsi="Times New Roman" w:cs="Times New Roman"/>
          <w:sz w:val="20"/>
          <w:szCs w:val="20"/>
        </w:rPr>
        <w:t xml:space="preserve"> </w:t>
      </w:r>
      <w:r w:rsidRPr="00E75963">
        <w:rPr>
          <w:rFonts w:ascii="Times New Roman" w:hAnsi="Times New Roman" w:cs="Times New Roman"/>
          <w:sz w:val="20"/>
          <w:szCs w:val="20"/>
        </w:rPr>
        <w:t>φ - Flowable retention potential for coating material.</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0"/>
          <w:szCs w:val="20"/>
        </w:rPr>
        <w:t xml:space="preserve"> R - Excipient ratio</w:t>
      </w:r>
      <w:r w:rsidRPr="00E75963">
        <w:rPr>
          <w:rFonts w:ascii="Times New Roman" w:hAnsi="Times New Roman" w:cs="Times New Roman"/>
          <w:sz w:val="24"/>
          <w:szCs w:val="24"/>
        </w:rPr>
        <w:t>.</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 xml:space="preserve">2) Similarly based </w:t>
      </w:r>
      <w:commentRangeEnd w:id="8"/>
      <w:r w:rsidR="00325180">
        <w:rPr>
          <w:rStyle w:val="CommentReference"/>
        </w:rPr>
        <w:commentReference w:id="8"/>
      </w:r>
      <w:r w:rsidRPr="00E75963">
        <w:rPr>
          <w:rFonts w:ascii="Times New Roman" w:hAnsi="Times New Roman" w:cs="Times New Roman"/>
          <w:sz w:val="24"/>
          <w:szCs w:val="24"/>
        </w:rPr>
        <w:t>upon the Ψ -number optimum liquid load (</w:t>
      </w:r>
      <w:r w:rsidRPr="00E75963">
        <w:rPr>
          <w:rFonts w:ascii="Times New Roman" w:hAnsi="Times New Roman" w:cs="Times New Roman"/>
          <w:sz w:val="24"/>
          <w:szCs w:val="24"/>
          <w:vertAlign w:val="superscript"/>
        </w:rPr>
        <w:t>Ψ</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f</w:t>
      </w:r>
      <w:r w:rsidRPr="00E75963">
        <w:rPr>
          <w:rFonts w:ascii="Times New Roman" w:hAnsi="Times New Roman" w:cs="Times New Roman"/>
          <w:sz w:val="24"/>
          <w:szCs w:val="24"/>
        </w:rPr>
        <w:t>) factor can be derived from,</w:t>
      </w:r>
    </w:p>
    <w:p w:rsidR="003E7E2C" w:rsidRPr="00E75963" w:rsidRDefault="003E7E2C" w:rsidP="00E52B10">
      <w:pPr>
        <w:spacing w:after="0"/>
        <w:ind w:right="-270"/>
        <w:jc w:val="both"/>
        <w:rPr>
          <w:rFonts w:ascii="Times New Roman" w:hAnsi="Times New Roman" w:cs="Times New Roman"/>
          <w:sz w:val="24"/>
          <w:szCs w:val="24"/>
        </w:rPr>
      </w:pP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commentRangeStart w:id="12"/>
      <w:r w:rsidRPr="00E75963">
        <w:rPr>
          <w:rFonts w:ascii="Times New Roman" w:hAnsi="Times New Roman" w:cs="Times New Roman"/>
          <w:sz w:val="24"/>
          <w:szCs w:val="24"/>
          <w:vertAlign w:val="superscript"/>
        </w:rPr>
        <w:t>Ψ</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 xml:space="preserve">f </w:t>
      </w:r>
      <w:r w:rsidRPr="00E75963">
        <w:rPr>
          <w:rFonts w:ascii="Times New Roman" w:hAnsi="Times New Roman" w:cs="Times New Roman"/>
          <w:sz w:val="24"/>
          <w:szCs w:val="24"/>
        </w:rPr>
        <w:t>= Ψ + ψ (1/R)</w:t>
      </w:r>
      <w:commentRangeEnd w:id="12"/>
      <w:r w:rsidR="00E52B10">
        <w:rPr>
          <w:rStyle w:val="CommentReference"/>
        </w:rPr>
        <w:commentReference w:id="12"/>
      </w:r>
      <w:r w:rsidRPr="00E75963">
        <w:rPr>
          <w:rFonts w:ascii="Times New Roman" w:hAnsi="Times New Roman" w:cs="Times New Roman"/>
          <w:sz w:val="24"/>
          <w:szCs w:val="24"/>
        </w:rPr>
        <w:tab/>
        <w:t>---------------------------------</w:t>
      </w:r>
      <w:r w:rsidRPr="00E75963">
        <w:rPr>
          <w:rFonts w:ascii="Times New Roman" w:hAnsi="Times New Roman" w:cs="Times New Roman"/>
          <w:sz w:val="24"/>
          <w:szCs w:val="24"/>
        </w:rPr>
        <w:tab/>
        <w:t>(1.5)</w:t>
      </w:r>
    </w:p>
    <w:p w:rsidR="003E7E2C" w:rsidRPr="00E75963" w:rsidRDefault="003E7E2C" w:rsidP="00E52B10">
      <w:pPr>
        <w:spacing w:after="0"/>
        <w:ind w:left="-432" w:right="-270"/>
        <w:jc w:val="both"/>
        <w:rPr>
          <w:rFonts w:ascii="Times New Roman" w:hAnsi="Times New Roman" w:cs="Times New Roman"/>
          <w:sz w:val="24"/>
          <w:szCs w:val="24"/>
        </w:rPr>
      </w:pPr>
      <w:commentRangeStart w:id="13"/>
      <w:r w:rsidRPr="00E75963">
        <w:rPr>
          <w:rFonts w:ascii="Times New Roman" w:hAnsi="Times New Roman" w:cs="Times New Roman"/>
          <w:sz w:val="24"/>
          <w:szCs w:val="24"/>
        </w:rPr>
        <w:lastRenderedPageBreak/>
        <w:t>Where,</w:t>
      </w:r>
    </w:p>
    <w:p w:rsidR="003E7E2C" w:rsidRPr="00E75963" w:rsidRDefault="003E7E2C" w:rsidP="00E52B10">
      <w:pPr>
        <w:spacing w:after="0"/>
        <w:ind w:left="-432" w:right="-270"/>
        <w:jc w:val="both"/>
        <w:rPr>
          <w:rFonts w:ascii="Times New Roman" w:hAnsi="Times New Roman" w:cs="Times New Roman"/>
          <w:sz w:val="20"/>
          <w:szCs w:val="20"/>
        </w:rPr>
      </w:pPr>
      <w:r w:rsidRPr="00E75963">
        <w:rPr>
          <w:rFonts w:ascii="Times New Roman" w:hAnsi="Times New Roman" w:cs="Times New Roman"/>
          <w:sz w:val="20"/>
          <w:szCs w:val="20"/>
        </w:rPr>
        <w:t>Ψ - Compressible retention potential for carrier material.</w:t>
      </w:r>
      <w:r w:rsidR="00D320E4" w:rsidRPr="00E75963">
        <w:rPr>
          <w:rFonts w:ascii="Times New Roman" w:hAnsi="Times New Roman" w:cs="Times New Roman"/>
          <w:sz w:val="20"/>
          <w:szCs w:val="20"/>
        </w:rPr>
        <w:t xml:space="preserve"> </w:t>
      </w:r>
      <w:r w:rsidRPr="00E75963">
        <w:rPr>
          <w:rFonts w:ascii="Times New Roman" w:hAnsi="Times New Roman" w:cs="Times New Roman"/>
          <w:sz w:val="20"/>
          <w:szCs w:val="20"/>
        </w:rPr>
        <w:t>ψ - Compressible retention potential for coating material.</w:t>
      </w:r>
    </w:p>
    <w:p w:rsidR="003E7E2C" w:rsidRPr="00E75963" w:rsidRDefault="003E7E2C" w:rsidP="00E52B10">
      <w:pPr>
        <w:spacing w:after="0"/>
        <w:ind w:left="-432" w:right="-270"/>
        <w:jc w:val="both"/>
        <w:rPr>
          <w:rFonts w:ascii="Times New Roman" w:hAnsi="Times New Roman" w:cs="Times New Roman"/>
          <w:sz w:val="20"/>
          <w:szCs w:val="20"/>
        </w:rPr>
      </w:pPr>
      <w:r w:rsidRPr="00E75963">
        <w:rPr>
          <w:rFonts w:ascii="Times New Roman" w:hAnsi="Times New Roman" w:cs="Times New Roman"/>
          <w:sz w:val="20"/>
          <w:szCs w:val="20"/>
        </w:rPr>
        <w:t>R - Excipient ratio.</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For a liquid medication incorporated into a given powder substrate consisting of certain carrier and coating materials (e.g. microcrystalline cellulose and silica) blended at a specific excipient ratio (</w:t>
      </w:r>
      <w:r w:rsidRPr="00E75963">
        <w:rPr>
          <w:rFonts w:ascii="Times New Roman" w:hAnsi="Times New Roman" w:cs="Times New Roman"/>
          <w:iCs/>
          <w:sz w:val="24"/>
          <w:szCs w:val="24"/>
        </w:rPr>
        <w:t>R</w:t>
      </w:r>
      <w:r w:rsidRPr="00E75963">
        <w:rPr>
          <w:rFonts w:ascii="Times New Roman" w:hAnsi="Times New Roman" w:cs="Times New Roman"/>
          <w:sz w:val="24"/>
          <w:szCs w:val="24"/>
        </w:rPr>
        <w:t xml:space="preserve">), there exists an optimum liquid load factor, </w:t>
      </w:r>
      <w:r w:rsidRPr="00E75963">
        <w:rPr>
          <w:rFonts w:ascii="Times New Roman" w:hAnsi="Times New Roman" w:cs="Times New Roman"/>
          <w:iCs/>
          <w:sz w:val="24"/>
          <w:szCs w:val="24"/>
        </w:rPr>
        <w:t>L</w:t>
      </w:r>
      <w:r w:rsidRPr="00E75963">
        <w:rPr>
          <w:rFonts w:ascii="Times New Roman" w:hAnsi="Times New Roman" w:cs="Times New Roman"/>
          <w:sz w:val="24"/>
          <w:szCs w:val="24"/>
          <w:vertAlign w:val="subscript"/>
        </w:rPr>
        <w:t>0</w:t>
      </w:r>
      <w:r w:rsidRPr="00E75963">
        <w:rPr>
          <w:rFonts w:ascii="Times New Roman" w:hAnsi="Times New Roman" w:cs="Times New Roman"/>
          <w:sz w:val="24"/>
          <w:szCs w:val="24"/>
        </w:rPr>
        <w:t xml:space="preserve">, required to produce acceptably flowing and, simultaneously, acceptably compressible Liquisolid preparations. The </w:t>
      </w:r>
      <w:r w:rsidRPr="00E75963">
        <w:rPr>
          <w:rFonts w:ascii="Times New Roman" w:hAnsi="Times New Roman" w:cs="Times New Roman"/>
          <w:iCs/>
          <w:sz w:val="24"/>
          <w:szCs w:val="24"/>
        </w:rPr>
        <w:t>L</w:t>
      </w:r>
      <w:r w:rsidRPr="00E75963">
        <w:rPr>
          <w:rFonts w:ascii="Times New Roman" w:hAnsi="Times New Roman" w:cs="Times New Roman"/>
          <w:sz w:val="24"/>
          <w:szCs w:val="24"/>
        </w:rPr>
        <w:t xml:space="preserve">O value required at a given powder excipient ratio for any system is equal to either its </w:t>
      </w:r>
      <w:r w:rsidRPr="00E75963">
        <w:rPr>
          <w:rFonts w:ascii="Times New Roman" w:hAnsi="Times New Roman" w:cs="Times New Roman"/>
          <w:sz w:val="24"/>
          <w:szCs w:val="24"/>
          <w:vertAlign w:val="superscript"/>
        </w:rPr>
        <w:t>Φ</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f</w:t>
      </w:r>
      <w:r w:rsidRPr="00E75963">
        <w:rPr>
          <w:rFonts w:ascii="Times New Roman" w:hAnsi="Times New Roman" w:cs="Times New Roman"/>
          <w:sz w:val="24"/>
          <w:szCs w:val="24"/>
        </w:rPr>
        <w:t xml:space="preserve"> or </w:t>
      </w:r>
      <w:r w:rsidRPr="00E75963">
        <w:rPr>
          <w:rFonts w:ascii="Times New Roman" w:hAnsi="Times New Roman" w:cs="Times New Roman"/>
          <w:sz w:val="24"/>
          <w:szCs w:val="24"/>
          <w:vertAlign w:val="superscript"/>
        </w:rPr>
        <w:t>Ψ</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f</w:t>
      </w:r>
      <w:r w:rsidRPr="00E75963">
        <w:rPr>
          <w:rFonts w:ascii="Times New Roman" w:hAnsi="Times New Roman" w:cs="Times New Roman"/>
          <w:sz w:val="24"/>
          <w:szCs w:val="24"/>
        </w:rPr>
        <w:t xml:space="preserve"> value, whichever is less; thus:</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ab/>
      </w:r>
      <w:r w:rsidRPr="00E75963">
        <w:rPr>
          <w:rFonts w:ascii="Times New Roman" w:hAnsi="Times New Roman" w:cs="Times New Roman"/>
          <w:iCs/>
          <w:sz w:val="24"/>
          <w:szCs w:val="24"/>
        </w:rPr>
        <w:tab/>
        <w:t>L</w:t>
      </w:r>
      <w:r w:rsidRPr="00E75963">
        <w:rPr>
          <w:rFonts w:ascii="Times New Roman" w:hAnsi="Times New Roman" w:cs="Times New Roman"/>
          <w:sz w:val="24"/>
          <w:szCs w:val="24"/>
        </w:rPr>
        <w:t xml:space="preserve">O  =  </w:t>
      </w:r>
      <w:r w:rsidRPr="00E75963">
        <w:rPr>
          <w:rFonts w:ascii="Times New Roman" w:hAnsi="Times New Roman" w:cs="Times New Roman"/>
          <w:sz w:val="24"/>
          <w:szCs w:val="24"/>
          <w:vertAlign w:val="superscript"/>
        </w:rPr>
        <w:t>Φ</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 xml:space="preserve">f </w:t>
      </w:r>
      <w:r w:rsidRPr="00E75963">
        <w:rPr>
          <w:rFonts w:ascii="Times New Roman" w:hAnsi="Times New Roman" w:cs="Times New Roman"/>
          <w:sz w:val="24"/>
          <w:szCs w:val="24"/>
          <w:vertAlign w:val="subscript"/>
        </w:rPr>
        <w:tab/>
      </w:r>
      <w:r w:rsidRPr="00E75963">
        <w:rPr>
          <w:rFonts w:ascii="Times New Roman" w:hAnsi="Times New Roman" w:cs="Times New Roman"/>
          <w:sz w:val="24"/>
          <w:szCs w:val="24"/>
          <w:vertAlign w:val="subscript"/>
        </w:rPr>
        <w:tab/>
      </w:r>
      <w:r w:rsidRPr="00E75963">
        <w:rPr>
          <w:rFonts w:ascii="Times New Roman" w:hAnsi="Times New Roman" w:cs="Times New Roman"/>
          <w:sz w:val="24"/>
          <w:szCs w:val="24"/>
          <w:vertAlign w:val="subscript"/>
        </w:rPr>
        <w:tab/>
      </w:r>
      <w:r w:rsidRPr="00E75963">
        <w:rPr>
          <w:rFonts w:ascii="Times New Roman" w:hAnsi="Times New Roman" w:cs="Times New Roman"/>
          <w:sz w:val="24"/>
          <w:szCs w:val="24"/>
        </w:rPr>
        <w:t>When,</w:t>
      </w:r>
      <w:r w:rsidRPr="00E75963">
        <w:rPr>
          <w:rFonts w:ascii="Times New Roman" w:hAnsi="Times New Roman" w:cs="Times New Roman"/>
          <w:sz w:val="24"/>
          <w:szCs w:val="24"/>
          <w:vertAlign w:val="subscript"/>
        </w:rPr>
        <w:t xml:space="preserve"> </w:t>
      </w:r>
      <w:r w:rsidRPr="00E75963">
        <w:rPr>
          <w:rFonts w:ascii="Times New Roman" w:hAnsi="Times New Roman" w:cs="Times New Roman"/>
          <w:sz w:val="24"/>
          <w:szCs w:val="24"/>
          <w:vertAlign w:val="superscript"/>
        </w:rPr>
        <w:t>Φ</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 xml:space="preserve">f </w:t>
      </w:r>
      <w:r w:rsidRPr="00E75963">
        <w:rPr>
          <w:rFonts w:ascii="Times New Roman" w:hAnsi="Times New Roman" w:cs="Times New Roman"/>
          <w:sz w:val="24"/>
          <w:szCs w:val="24"/>
        </w:rPr>
        <w:t>&lt;</w:t>
      </w:r>
      <w:r w:rsidRPr="00E75963">
        <w:rPr>
          <w:rFonts w:ascii="Times New Roman" w:hAnsi="Times New Roman" w:cs="Times New Roman"/>
          <w:sz w:val="24"/>
          <w:szCs w:val="24"/>
          <w:vertAlign w:val="subscript"/>
        </w:rPr>
        <w:t xml:space="preserve"> </w:t>
      </w:r>
      <w:r w:rsidRPr="00E75963">
        <w:rPr>
          <w:rFonts w:ascii="Times New Roman" w:hAnsi="Times New Roman" w:cs="Times New Roman"/>
          <w:sz w:val="24"/>
          <w:szCs w:val="24"/>
          <w:vertAlign w:val="superscript"/>
        </w:rPr>
        <w:t>Ψ</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 xml:space="preserve">Φf </w:t>
      </w:r>
      <w:r w:rsidRPr="00E75963">
        <w:rPr>
          <w:rFonts w:ascii="Times New Roman" w:hAnsi="Times New Roman" w:cs="Times New Roman"/>
          <w:sz w:val="24"/>
          <w:szCs w:val="24"/>
        </w:rPr>
        <w:t xml:space="preserve">    -----------------     (1.6)</w:t>
      </w:r>
    </w:p>
    <w:p w:rsidR="003E7E2C" w:rsidRPr="00E75963" w:rsidRDefault="003E7E2C" w:rsidP="00E52B10">
      <w:pPr>
        <w:tabs>
          <w:tab w:val="left" w:pos="1605"/>
        </w:tabs>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t>Or</w:t>
      </w:r>
    </w:p>
    <w:p w:rsidR="003E7E2C" w:rsidRPr="00E75963" w:rsidRDefault="003E7E2C" w:rsidP="00E52B10">
      <w:pPr>
        <w:spacing w:after="0"/>
        <w:ind w:left="-432" w:right="-270"/>
        <w:jc w:val="both"/>
        <w:rPr>
          <w:rFonts w:ascii="Times New Roman" w:hAnsi="Times New Roman" w:cs="Times New Roman"/>
          <w:sz w:val="24"/>
          <w:szCs w:val="24"/>
        </w:rPr>
      </w:pPr>
      <w:r w:rsidRPr="00E75963">
        <w:rPr>
          <w:rFonts w:ascii="Times New Roman" w:hAnsi="Times New Roman" w:cs="Times New Roman"/>
          <w:iCs/>
          <w:sz w:val="24"/>
          <w:szCs w:val="24"/>
        </w:rPr>
        <w:t xml:space="preserve">                       L</w:t>
      </w:r>
      <w:r w:rsidRPr="00E75963">
        <w:rPr>
          <w:rFonts w:ascii="Times New Roman" w:hAnsi="Times New Roman" w:cs="Times New Roman"/>
          <w:sz w:val="24"/>
          <w:szCs w:val="24"/>
        </w:rPr>
        <w:t xml:space="preserve">O  =  </w:t>
      </w:r>
      <w:r w:rsidRPr="00E75963">
        <w:rPr>
          <w:rFonts w:ascii="Times New Roman" w:hAnsi="Times New Roman" w:cs="Times New Roman"/>
          <w:sz w:val="24"/>
          <w:szCs w:val="24"/>
          <w:vertAlign w:val="superscript"/>
        </w:rPr>
        <w:t>Ψ</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f</w:t>
      </w:r>
      <w:r w:rsidRPr="00E75963">
        <w:rPr>
          <w:rFonts w:ascii="Times New Roman" w:hAnsi="Times New Roman" w:cs="Times New Roman"/>
          <w:sz w:val="24"/>
          <w:szCs w:val="24"/>
          <w:vertAlign w:val="subscript"/>
        </w:rPr>
        <w:tab/>
      </w:r>
      <w:r w:rsidRPr="00E75963">
        <w:rPr>
          <w:rFonts w:ascii="Times New Roman" w:hAnsi="Times New Roman" w:cs="Times New Roman"/>
          <w:sz w:val="24"/>
          <w:szCs w:val="24"/>
          <w:vertAlign w:val="subscript"/>
        </w:rPr>
        <w:tab/>
      </w:r>
      <w:r w:rsidRPr="00E75963">
        <w:rPr>
          <w:rFonts w:ascii="Times New Roman" w:hAnsi="Times New Roman" w:cs="Times New Roman"/>
          <w:sz w:val="24"/>
          <w:szCs w:val="24"/>
          <w:vertAlign w:val="subscript"/>
        </w:rPr>
        <w:tab/>
      </w:r>
      <w:r w:rsidRPr="00E75963">
        <w:rPr>
          <w:rFonts w:ascii="Times New Roman" w:hAnsi="Times New Roman" w:cs="Times New Roman"/>
          <w:sz w:val="24"/>
          <w:szCs w:val="24"/>
        </w:rPr>
        <w:t>When,</w:t>
      </w:r>
      <w:r w:rsidRPr="00E75963">
        <w:rPr>
          <w:rFonts w:ascii="Times New Roman" w:hAnsi="Times New Roman" w:cs="Times New Roman"/>
          <w:sz w:val="24"/>
          <w:szCs w:val="24"/>
          <w:vertAlign w:val="subscript"/>
        </w:rPr>
        <w:t xml:space="preserve"> </w:t>
      </w:r>
      <w:r w:rsidRPr="00E75963">
        <w:rPr>
          <w:rFonts w:ascii="Times New Roman" w:hAnsi="Times New Roman" w:cs="Times New Roman"/>
          <w:sz w:val="24"/>
          <w:szCs w:val="24"/>
          <w:vertAlign w:val="superscript"/>
        </w:rPr>
        <w:t>Φ</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 xml:space="preserve">f  </w:t>
      </w:r>
      <w:r w:rsidRPr="00E75963">
        <w:rPr>
          <w:rFonts w:ascii="Times New Roman" w:hAnsi="Times New Roman" w:cs="Times New Roman"/>
          <w:sz w:val="24"/>
          <w:szCs w:val="24"/>
        </w:rPr>
        <w:t>&gt;</w:t>
      </w:r>
      <w:r w:rsidRPr="00E75963">
        <w:rPr>
          <w:rFonts w:ascii="Times New Roman" w:hAnsi="Times New Roman" w:cs="Times New Roman"/>
          <w:sz w:val="24"/>
          <w:szCs w:val="24"/>
          <w:vertAlign w:val="superscript"/>
        </w:rPr>
        <w:t>Ψ</w:t>
      </w:r>
      <w:r w:rsidRPr="00E75963">
        <w:rPr>
          <w:rFonts w:ascii="Times New Roman" w:hAnsi="Times New Roman" w:cs="Times New Roman"/>
          <w:sz w:val="24"/>
          <w:szCs w:val="24"/>
        </w:rPr>
        <w:t>L</w:t>
      </w:r>
      <w:r w:rsidRPr="00E75963">
        <w:rPr>
          <w:rFonts w:ascii="Times New Roman" w:hAnsi="Times New Roman" w:cs="Times New Roman"/>
          <w:sz w:val="24"/>
          <w:szCs w:val="24"/>
          <w:vertAlign w:val="subscript"/>
        </w:rPr>
        <w:t xml:space="preserve">f          </w:t>
      </w:r>
      <w:r w:rsidRPr="00E75963">
        <w:rPr>
          <w:rFonts w:ascii="Times New Roman" w:hAnsi="Times New Roman" w:cs="Times New Roman"/>
          <w:sz w:val="24"/>
          <w:szCs w:val="24"/>
        </w:rPr>
        <w:t>-----------------     (1.7)</w:t>
      </w:r>
    </w:p>
    <w:p w:rsidR="003E7E2C" w:rsidRPr="00E75963" w:rsidRDefault="003E7E2C" w:rsidP="00E52B10">
      <w:pPr>
        <w:tabs>
          <w:tab w:val="left" w:pos="1605"/>
        </w:tabs>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Optimum liquid load factor of a given excipient ratio system is established, the appropriate quantities of carrier (Q</w:t>
      </w:r>
      <w:r w:rsidRPr="00E75963">
        <w:rPr>
          <w:rFonts w:ascii="Times New Roman" w:hAnsi="Times New Roman" w:cs="Times New Roman"/>
          <w:sz w:val="24"/>
          <w:szCs w:val="24"/>
          <w:vertAlign w:val="subscript"/>
        </w:rPr>
        <w:t>0</w:t>
      </w:r>
      <w:r w:rsidRPr="00E75963">
        <w:rPr>
          <w:rFonts w:ascii="Times New Roman" w:hAnsi="Times New Roman" w:cs="Times New Roman"/>
          <w:sz w:val="24"/>
          <w:szCs w:val="24"/>
        </w:rPr>
        <w:t>) and coating (q</w:t>
      </w:r>
      <w:r w:rsidRPr="00E75963">
        <w:rPr>
          <w:rFonts w:ascii="Times New Roman" w:hAnsi="Times New Roman" w:cs="Times New Roman"/>
          <w:sz w:val="24"/>
          <w:szCs w:val="24"/>
          <w:vertAlign w:val="subscript"/>
        </w:rPr>
        <w:t>0</w:t>
      </w:r>
      <w:r w:rsidRPr="00E75963">
        <w:rPr>
          <w:rFonts w:ascii="Times New Roman" w:hAnsi="Times New Roman" w:cs="Times New Roman"/>
          <w:sz w:val="24"/>
          <w:szCs w:val="24"/>
        </w:rPr>
        <w:t>) powder materials required to convert a given amount of liquid medication (W) into an acceptably flowing and compressible Liquisolid system, may be calculated as follows:</w:t>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lang w:val="it-IT"/>
        </w:rPr>
      </w:pP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lang w:val="it-IT"/>
        </w:rPr>
        <w:t>Q</w:t>
      </w:r>
      <w:r w:rsidRPr="00E75963">
        <w:rPr>
          <w:rFonts w:ascii="Times New Roman" w:hAnsi="Times New Roman" w:cs="Times New Roman"/>
          <w:sz w:val="24"/>
          <w:szCs w:val="24"/>
          <w:vertAlign w:val="subscript"/>
          <w:lang w:val="it-IT"/>
        </w:rPr>
        <w:t>0</w:t>
      </w:r>
      <w:r w:rsidRPr="00E75963">
        <w:rPr>
          <w:rFonts w:ascii="Times New Roman" w:hAnsi="Times New Roman" w:cs="Times New Roman"/>
          <w:sz w:val="24"/>
          <w:szCs w:val="24"/>
          <w:lang w:val="it-IT"/>
        </w:rPr>
        <w:t xml:space="preserve"> = W/ L</w:t>
      </w:r>
      <w:r w:rsidRPr="00E75963">
        <w:rPr>
          <w:rFonts w:ascii="Times New Roman" w:hAnsi="Times New Roman" w:cs="Times New Roman"/>
          <w:sz w:val="24"/>
          <w:szCs w:val="24"/>
          <w:vertAlign w:val="subscript"/>
          <w:lang w:val="it-IT"/>
        </w:rPr>
        <w:t>0</w:t>
      </w:r>
      <w:r w:rsidRPr="00E75963">
        <w:rPr>
          <w:rFonts w:ascii="Times New Roman" w:hAnsi="Times New Roman" w:cs="Times New Roman"/>
          <w:sz w:val="24"/>
          <w:szCs w:val="24"/>
          <w:lang w:val="it-IT"/>
        </w:rPr>
        <w:tab/>
        <w:t>-------------------------------------</w:t>
      </w:r>
      <w:r w:rsidRPr="00E75963">
        <w:rPr>
          <w:rFonts w:ascii="Times New Roman" w:hAnsi="Times New Roman" w:cs="Times New Roman"/>
          <w:sz w:val="24"/>
          <w:szCs w:val="24"/>
          <w:lang w:val="it-IT"/>
        </w:rPr>
        <w:tab/>
        <w:t xml:space="preserve">  (1.8)</w:t>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lang w:val="it-IT"/>
        </w:rPr>
      </w:pPr>
      <w:r w:rsidRPr="00E75963">
        <w:rPr>
          <w:rFonts w:ascii="Times New Roman" w:hAnsi="Times New Roman" w:cs="Times New Roman"/>
          <w:sz w:val="24"/>
          <w:szCs w:val="24"/>
          <w:lang w:val="it-IT"/>
        </w:rPr>
        <w:t xml:space="preserve">   </w:t>
      </w:r>
      <w:r w:rsidRPr="00E75963">
        <w:rPr>
          <w:rFonts w:ascii="Times New Roman" w:hAnsi="Times New Roman" w:cs="Times New Roman"/>
          <w:sz w:val="24"/>
          <w:szCs w:val="24"/>
          <w:lang w:val="it-IT"/>
        </w:rPr>
        <w:tab/>
      </w:r>
      <w:r w:rsidRPr="00E75963">
        <w:rPr>
          <w:rFonts w:ascii="Times New Roman" w:hAnsi="Times New Roman" w:cs="Times New Roman"/>
          <w:sz w:val="24"/>
          <w:szCs w:val="24"/>
          <w:lang w:val="it-IT"/>
        </w:rPr>
        <w:tab/>
      </w:r>
      <w:r w:rsidRPr="00E75963">
        <w:rPr>
          <w:rFonts w:ascii="Times New Roman" w:hAnsi="Times New Roman" w:cs="Times New Roman"/>
          <w:sz w:val="24"/>
          <w:szCs w:val="24"/>
          <w:lang w:val="it-IT"/>
        </w:rPr>
        <w:tab/>
      </w:r>
      <w:r w:rsidRPr="00E75963">
        <w:rPr>
          <w:rFonts w:ascii="Times New Roman" w:hAnsi="Times New Roman" w:cs="Times New Roman"/>
          <w:sz w:val="24"/>
          <w:szCs w:val="24"/>
          <w:lang w:val="it-IT"/>
        </w:rPr>
        <w:tab/>
        <w:t xml:space="preserve"> Q</w:t>
      </w:r>
      <w:r w:rsidRPr="00E75963">
        <w:rPr>
          <w:rFonts w:ascii="Times New Roman" w:hAnsi="Times New Roman" w:cs="Times New Roman"/>
          <w:sz w:val="24"/>
          <w:szCs w:val="24"/>
          <w:vertAlign w:val="subscript"/>
          <w:lang w:val="it-IT"/>
        </w:rPr>
        <w:t>0</w:t>
      </w:r>
      <w:r w:rsidRPr="00E75963">
        <w:rPr>
          <w:rFonts w:ascii="Times New Roman" w:hAnsi="Times New Roman" w:cs="Times New Roman"/>
          <w:sz w:val="24"/>
          <w:szCs w:val="24"/>
          <w:lang w:val="it-IT"/>
        </w:rPr>
        <w:t xml:space="preserve"> = Q</w:t>
      </w:r>
      <w:r w:rsidRPr="00E75963">
        <w:rPr>
          <w:rFonts w:ascii="Times New Roman" w:hAnsi="Times New Roman" w:cs="Times New Roman"/>
          <w:sz w:val="24"/>
          <w:szCs w:val="24"/>
          <w:vertAlign w:val="subscript"/>
          <w:lang w:val="it-IT"/>
        </w:rPr>
        <w:t>0</w:t>
      </w:r>
      <w:r w:rsidRPr="00E75963">
        <w:rPr>
          <w:rFonts w:ascii="Times New Roman" w:hAnsi="Times New Roman" w:cs="Times New Roman"/>
          <w:sz w:val="24"/>
          <w:szCs w:val="24"/>
          <w:lang w:val="it-IT"/>
        </w:rPr>
        <w:t xml:space="preserve">/R </w:t>
      </w:r>
      <w:r w:rsidRPr="00E75963">
        <w:rPr>
          <w:rFonts w:ascii="Times New Roman" w:hAnsi="Times New Roman" w:cs="Times New Roman"/>
          <w:sz w:val="24"/>
          <w:szCs w:val="24"/>
          <w:lang w:val="it-IT"/>
        </w:rPr>
        <w:tab/>
        <w:t>-------------------------------------</w:t>
      </w:r>
      <w:r w:rsidRPr="00E75963">
        <w:rPr>
          <w:rFonts w:ascii="Times New Roman" w:hAnsi="Times New Roman" w:cs="Times New Roman"/>
          <w:sz w:val="24"/>
          <w:szCs w:val="24"/>
          <w:lang w:val="it-IT"/>
        </w:rPr>
        <w:tab/>
        <w:t xml:space="preserve">  (1.9)</w:t>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The minimum carrier quantity (Q</w:t>
      </w:r>
      <w:r w:rsidRPr="00E75963">
        <w:rPr>
          <w:rFonts w:ascii="Times New Roman" w:hAnsi="Times New Roman" w:cs="Times New Roman"/>
          <w:sz w:val="24"/>
          <w:szCs w:val="24"/>
          <w:vertAlign w:val="subscript"/>
        </w:rPr>
        <w:t>min</w:t>
      </w:r>
      <w:r w:rsidRPr="00E75963">
        <w:rPr>
          <w:rFonts w:ascii="Times New Roman" w:hAnsi="Times New Roman" w:cs="Times New Roman"/>
          <w:sz w:val="24"/>
          <w:szCs w:val="24"/>
        </w:rPr>
        <w:t>) and maximum coating quantity (q</w:t>
      </w:r>
      <w:r w:rsidRPr="00E75963">
        <w:rPr>
          <w:rFonts w:ascii="Times New Roman" w:hAnsi="Times New Roman" w:cs="Times New Roman"/>
          <w:sz w:val="24"/>
          <w:szCs w:val="24"/>
          <w:vertAlign w:val="subscript"/>
        </w:rPr>
        <w:t>max</w:t>
      </w:r>
      <w:r w:rsidRPr="00E75963">
        <w:rPr>
          <w:rFonts w:ascii="Times New Roman" w:hAnsi="Times New Roman" w:cs="Times New Roman"/>
          <w:sz w:val="24"/>
          <w:szCs w:val="24"/>
        </w:rPr>
        <w:t>) required to produce an acceptably flowing and compressible Liquisolid compacts unit possessing minimum weight (U</w:t>
      </w:r>
      <w:r w:rsidRPr="00E75963">
        <w:rPr>
          <w:rFonts w:ascii="Times New Roman" w:hAnsi="Times New Roman" w:cs="Times New Roman"/>
          <w:sz w:val="24"/>
          <w:szCs w:val="24"/>
          <w:vertAlign w:val="subscript"/>
        </w:rPr>
        <w:t>min</w:t>
      </w:r>
      <w:r w:rsidRPr="00E75963">
        <w:rPr>
          <w:rFonts w:ascii="Times New Roman" w:hAnsi="Times New Roman" w:cs="Times New Roman"/>
          <w:sz w:val="24"/>
          <w:szCs w:val="24"/>
        </w:rPr>
        <w:t xml:space="preserve">) and containing W of liquid may assessed using following relation, </w:t>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lang w:val="de-DE"/>
        </w:rPr>
      </w:pP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rPr>
        <w:tab/>
      </w:r>
      <w:r w:rsidRPr="00E75963">
        <w:rPr>
          <w:rFonts w:ascii="Times New Roman" w:hAnsi="Times New Roman" w:cs="Times New Roman"/>
          <w:sz w:val="24"/>
          <w:szCs w:val="24"/>
          <w:lang w:val="de-DE"/>
        </w:rPr>
        <w:t>Q</w:t>
      </w:r>
      <w:r w:rsidRPr="00E75963">
        <w:rPr>
          <w:rFonts w:ascii="Times New Roman" w:hAnsi="Times New Roman" w:cs="Times New Roman"/>
          <w:sz w:val="24"/>
          <w:szCs w:val="24"/>
          <w:vertAlign w:val="subscript"/>
          <w:lang w:val="de-DE"/>
        </w:rPr>
        <w:t xml:space="preserve">min </w:t>
      </w:r>
      <w:r w:rsidRPr="00E75963">
        <w:rPr>
          <w:rFonts w:ascii="Times New Roman" w:hAnsi="Times New Roman" w:cs="Times New Roman"/>
          <w:sz w:val="24"/>
          <w:szCs w:val="24"/>
          <w:lang w:val="de-DE"/>
        </w:rPr>
        <w:t>= W/L</w:t>
      </w:r>
      <w:r w:rsidRPr="00E75963">
        <w:rPr>
          <w:rFonts w:ascii="Times New Roman" w:hAnsi="Times New Roman" w:cs="Times New Roman"/>
          <w:sz w:val="24"/>
          <w:szCs w:val="24"/>
          <w:vertAlign w:val="subscript"/>
          <w:lang w:val="de-DE"/>
        </w:rPr>
        <w:t>max</w:t>
      </w:r>
      <w:r w:rsidRPr="00E75963">
        <w:rPr>
          <w:rFonts w:ascii="Times New Roman" w:hAnsi="Times New Roman" w:cs="Times New Roman"/>
          <w:sz w:val="24"/>
          <w:szCs w:val="24"/>
          <w:lang w:val="de-DE"/>
        </w:rPr>
        <w:tab/>
      </w:r>
      <w:r w:rsidRPr="00E75963">
        <w:rPr>
          <w:rFonts w:ascii="Times New Roman" w:hAnsi="Times New Roman" w:cs="Times New Roman"/>
          <w:sz w:val="24"/>
          <w:szCs w:val="24"/>
          <w:lang w:val="de-DE"/>
        </w:rPr>
        <w:tab/>
        <w:t>-----------------------------</w:t>
      </w:r>
      <w:r w:rsidRPr="00E75963">
        <w:rPr>
          <w:rFonts w:ascii="Times New Roman" w:hAnsi="Times New Roman" w:cs="Times New Roman"/>
          <w:sz w:val="24"/>
          <w:szCs w:val="24"/>
          <w:lang w:val="de-DE"/>
        </w:rPr>
        <w:tab/>
        <w:t xml:space="preserve"> (1.10)   </w:t>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lang w:val="de-DE"/>
        </w:rPr>
      </w:pPr>
      <w:r w:rsidRPr="00E75963">
        <w:rPr>
          <w:rFonts w:ascii="Times New Roman" w:hAnsi="Times New Roman" w:cs="Times New Roman"/>
          <w:sz w:val="24"/>
          <w:szCs w:val="24"/>
          <w:lang w:val="de-DE"/>
        </w:rPr>
        <w:tab/>
      </w:r>
      <w:r w:rsidRPr="00E75963">
        <w:rPr>
          <w:rFonts w:ascii="Times New Roman" w:hAnsi="Times New Roman" w:cs="Times New Roman"/>
          <w:sz w:val="24"/>
          <w:szCs w:val="24"/>
          <w:lang w:val="de-DE"/>
        </w:rPr>
        <w:tab/>
      </w:r>
      <w:r w:rsidRPr="00E75963">
        <w:rPr>
          <w:rFonts w:ascii="Times New Roman" w:hAnsi="Times New Roman" w:cs="Times New Roman"/>
          <w:sz w:val="24"/>
          <w:szCs w:val="24"/>
          <w:lang w:val="de-DE"/>
        </w:rPr>
        <w:tab/>
      </w:r>
      <w:r w:rsidRPr="00E75963">
        <w:rPr>
          <w:rFonts w:ascii="Times New Roman" w:hAnsi="Times New Roman" w:cs="Times New Roman"/>
          <w:sz w:val="24"/>
          <w:szCs w:val="24"/>
          <w:lang w:val="de-DE"/>
        </w:rPr>
        <w:tab/>
        <w:t>q</w:t>
      </w:r>
      <w:r w:rsidRPr="00E75963">
        <w:rPr>
          <w:rFonts w:ascii="Times New Roman" w:hAnsi="Times New Roman" w:cs="Times New Roman"/>
          <w:sz w:val="24"/>
          <w:szCs w:val="24"/>
          <w:vertAlign w:val="subscript"/>
          <w:lang w:val="de-DE"/>
        </w:rPr>
        <w:t>max</w:t>
      </w:r>
      <w:r w:rsidRPr="00E75963">
        <w:rPr>
          <w:rFonts w:ascii="Times New Roman" w:hAnsi="Times New Roman" w:cs="Times New Roman"/>
          <w:sz w:val="24"/>
          <w:szCs w:val="24"/>
          <w:lang w:val="de-DE"/>
        </w:rPr>
        <w:t xml:space="preserve"> = Q</w:t>
      </w:r>
      <w:r w:rsidRPr="00E75963">
        <w:rPr>
          <w:rFonts w:ascii="Times New Roman" w:hAnsi="Times New Roman" w:cs="Times New Roman"/>
          <w:sz w:val="24"/>
          <w:szCs w:val="24"/>
          <w:vertAlign w:val="subscript"/>
          <w:lang w:val="de-DE"/>
        </w:rPr>
        <w:t>min</w:t>
      </w:r>
      <w:r w:rsidRPr="00E75963">
        <w:rPr>
          <w:rFonts w:ascii="Times New Roman" w:hAnsi="Times New Roman" w:cs="Times New Roman"/>
          <w:sz w:val="24"/>
          <w:szCs w:val="24"/>
          <w:lang w:val="de-DE"/>
        </w:rPr>
        <w:t>/ R</w:t>
      </w:r>
      <w:r w:rsidRPr="00E75963">
        <w:rPr>
          <w:rFonts w:ascii="Times New Roman" w:hAnsi="Times New Roman" w:cs="Times New Roman"/>
          <w:sz w:val="24"/>
          <w:szCs w:val="24"/>
          <w:vertAlign w:val="subscript"/>
          <w:lang w:val="de-DE"/>
        </w:rPr>
        <w:t>min</w:t>
      </w:r>
      <w:r w:rsidRPr="00E75963">
        <w:rPr>
          <w:rFonts w:ascii="Times New Roman" w:hAnsi="Times New Roman" w:cs="Times New Roman"/>
          <w:sz w:val="24"/>
          <w:szCs w:val="24"/>
          <w:lang w:val="de-DE"/>
        </w:rPr>
        <w:tab/>
        <w:t>-----------------------------</w:t>
      </w:r>
      <w:r w:rsidRPr="00E75963">
        <w:rPr>
          <w:rFonts w:ascii="Times New Roman" w:hAnsi="Times New Roman" w:cs="Times New Roman"/>
          <w:sz w:val="24"/>
          <w:szCs w:val="24"/>
          <w:lang w:val="de-DE"/>
        </w:rPr>
        <w:tab/>
        <w:t xml:space="preserve"> (1.11)</w:t>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In terms of producing compacts of realistic unit size, the practical substance of the Liquisolid formulation desired to be prepared may be assessed by predicting unit dose weight U</w:t>
      </w:r>
      <w:r w:rsidRPr="00E75963">
        <w:rPr>
          <w:rFonts w:ascii="Times New Roman" w:hAnsi="Times New Roman" w:cs="Times New Roman"/>
          <w:sz w:val="24"/>
          <w:szCs w:val="24"/>
          <w:vertAlign w:val="subscript"/>
        </w:rPr>
        <w:t>w</w:t>
      </w:r>
      <w:r w:rsidRPr="00E75963">
        <w:rPr>
          <w:rFonts w:ascii="Times New Roman" w:hAnsi="Times New Roman" w:cs="Times New Roman"/>
          <w:sz w:val="24"/>
          <w:szCs w:val="24"/>
        </w:rPr>
        <w:t xml:space="preserve"> using equation 1.10. This can be done as long as weight W of the liquid medication (to be included in a single Liquisolid formulation) and the desired excipient ratio (R) of the formulation have been selected leading to the determination of the required optimum load factor (</w:t>
      </w:r>
      <w:r w:rsidRPr="00E75963">
        <w:rPr>
          <w:rFonts w:ascii="Times New Roman" w:hAnsi="Times New Roman" w:cs="Times New Roman"/>
          <w:iCs/>
          <w:sz w:val="24"/>
          <w:szCs w:val="24"/>
        </w:rPr>
        <w:t>L</w:t>
      </w:r>
      <w:r w:rsidRPr="00E75963">
        <w:rPr>
          <w:rFonts w:ascii="Times New Roman" w:hAnsi="Times New Roman" w:cs="Times New Roman"/>
          <w:sz w:val="24"/>
          <w:szCs w:val="24"/>
          <w:vertAlign w:val="subscript"/>
        </w:rPr>
        <w:t>0</w:t>
      </w:r>
      <w:r w:rsidRPr="00E75963">
        <w:rPr>
          <w:rFonts w:ascii="Times New Roman" w:hAnsi="Times New Roman" w:cs="Times New Roman"/>
          <w:sz w:val="24"/>
          <w:szCs w:val="24"/>
        </w:rPr>
        <w:t>). The minimum possible unit dose weight (U</w:t>
      </w:r>
      <w:r w:rsidRPr="00E75963">
        <w:rPr>
          <w:rFonts w:ascii="Times New Roman" w:hAnsi="Times New Roman" w:cs="Times New Roman"/>
          <w:sz w:val="24"/>
          <w:szCs w:val="24"/>
          <w:vertAlign w:val="subscript"/>
        </w:rPr>
        <w:t>min</w:t>
      </w:r>
      <w:r w:rsidRPr="00E75963">
        <w:rPr>
          <w:rFonts w:ascii="Times New Roman" w:hAnsi="Times New Roman" w:cs="Times New Roman"/>
          <w:sz w:val="24"/>
          <w:szCs w:val="24"/>
        </w:rPr>
        <w:t>) which can be produced by the carrier: coating system may also be predicted using equation 1.10, having selected the weight W of the liquid medication (per unit dose) and having determined the minimum excipient ratio (R</w:t>
      </w:r>
      <w:r w:rsidRPr="00E75963">
        <w:rPr>
          <w:rFonts w:ascii="Times New Roman" w:hAnsi="Times New Roman" w:cs="Times New Roman"/>
          <w:sz w:val="24"/>
          <w:szCs w:val="24"/>
          <w:vertAlign w:val="subscript"/>
        </w:rPr>
        <w:t>min</w:t>
      </w:r>
      <w:r w:rsidRPr="00E75963">
        <w:rPr>
          <w:rFonts w:ascii="Times New Roman" w:hAnsi="Times New Roman" w:cs="Times New Roman"/>
          <w:sz w:val="24"/>
          <w:szCs w:val="24"/>
        </w:rPr>
        <w:t>) of the powder system and its corresponding maximum load factor L</w:t>
      </w:r>
      <w:r w:rsidRPr="00E75963">
        <w:rPr>
          <w:rFonts w:ascii="Times New Roman" w:hAnsi="Times New Roman" w:cs="Times New Roman"/>
          <w:sz w:val="24"/>
          <w:szCs w:val="24"/>
          <w:vertAlign w:val="subscript"/>
        </w:rPr>
        <w:t xml:space="preserve">max </w:t>
      </w:r>
      <w:r w:rsidRPr="00E75963">
        <w:rPr>
          <w:rFonts w:ascii="Times New Roman" w:hAnsi="Times New Roman" w:cs="Times New Roman"/>
          <w:sz w:val="24"/>
          <w:szCs w:val="24"/>
        </w:rPr>
        <w:t>required to yield a Flowable and compressible Liquisoli</w:t>
      </w:r>
      <w:r w:rsidR="00824E6E" w:rsidRPr="00E75963">
        <w:rPr>
          <w:rFonts w:ascii="Times New Roman" w:hAnsi="Times New Roman" w:cs="Times New Roman"/>
          <w:sz w:val="24"/>
          <w:szCs w:val="24"/>
        </w:rPr>
        <w:t xml:space="preserve">d system. </w:t>
      </w:r>
      <w:r w:rsidR="00824E6E" w:rsidRPr="00E75963">
        <w:rPr>
          <w:rFonts w:ascii="Times New Roman" w:hAnsi="Times New Roman" w:cs="Times New Roman"/>
          <w:sz w:val="24"/>
          <w:szCs w:val="24"/>
          <w:vertAlign w:val="superscript"/>
        </w:rPr>
        <w:t>[1</w:t>
      </w:r>
      <w:r w:rsidR="00761E76" w:rsidRPr="00E75963">
        <w:rPr>
          <w:rFonts w:ascii="Times New Roman" w:hAnsi="Times New Roman" w:cs="Times New Roman"/>
          <w:sz w:val="24"/>
          <w:szCs w:val="24"/>
          <w:vertAlign w:val="superscript"/>
        </w:rPr>
        <w:t>7</w:t>
      </w:r>
      <w:r w:rsidR="00824E6E" w:rsidRPr="00E75963">
        <w:rPr>
          <w:rFonts w:ascii="Times New Roman" w:hAnsi="Times New Roman" w:cs="Times New Roman"/>
          <w:sz w:val="24"/>
          <w:szCs w:val="24"/>
          <w:vertAlign w:val="superscript"/>
        </w:rPr>
        <w:t>]</w:t>
      </w:r>
      <w:r w:rsidRPr="00E75963">
        <w:rPr>
          <w:rFonts w:ascii="Times New Roman" w:hAnsi="Times New Roman" w:cs="Times New Roman"/>
          <w:sz w:val="24"/>
          <w:szCs w:val="24"/>
        </w:rPr>
        <w:tab/>
      </w:r>
    </w:p>
    <w:p w:rsidR="00DB603A" w:rsidRPr="00E75963" w:rsidRDefault="003E7E2C" w:rsidP="00E52B10">
      <w:pPr>
        <w:autoSpaceDE w:val="0"/>
        <w:autoSpaceDN w:val="0"/>
        <w:adjustRightInd w:val="0"/>
        <w:spacing w:after="0"/>
        <w:ind w:right="-270"/>
        <w:jc w:val="both"/>
        <w:rPr>
          <w:rFonts w:ascii="Times New Roman" w:hAnsi="Times New Roman" w:cs="Times New Roman"/>
          <w:sz w:val="24"/>
          <w:szCs w:val="24"/>
        </w:rPr>
      </w:pPr>
      <w:commentRangeStart w:id="14"/>
      <w:r w:rsidRPr="00E75963">
        <w:rPr>
          <w:rFonts w:ascii="Times New Roman" w:hAnsi="Times New Roman" w:cs="Times New Roman"/>
          <w:sz w:val="24"/>
          <w:szCs w:val="24"/>
        </w:rPr>
        <w:t>U</w:t>
      </w:r>
      <w:r w:rsidRPr="00E75963">
        <w:rPr>
          <w:rFonts w:ascii="Times New Roman" w:hAnsi="Times New Roman" w:cs="Times New Roman"/>
          <w:sz w:val="24"/>
          <w:szCs w:val="24"/>
          <w:vertAlign w:val="subscript"/>
        </w:rPr>
        <w:t xml:space="preserve">w </w:t>
      </w:r>
      <w:r w:rsidRPr="00E75963">
        <w:rPr>
          <w:rFonts w:ascii="Times New Roman" w:hAnsi="Times New Roman" w:cs="Times New Roman"/>
          <w:sz w:val="24"/>
          <w:szCs w:val="24"/>
        </w:rPr>
        <w:t>= W + W (1+ 1/R) (</w:t>
      </w:r>
      <w:r w:rsidRPr="00E75963">
        <w:rPr>
          <w:rFonts w:ascii="Times New Roman" w:hAnsi="Times New Roman" w:cs="Times New Roman"/>
          <w:iCs/>
          <w:sz w:val="24"/>
          <w:szCs w:val="24"/>
        </w:rPr>
        <w:t>L</w:t>
      </w:r>
      <w:r w:rsidRPr="00E75963">
        <w:rPr>
          <w:rFonts w:ascii="Times New Roman" w:hAnsi="Times New Roman" w:cs="Times New Roman"/>
          <w:sz w:val="24"/>
          <w:szCs w:val="24"/>
        </w:rPr>
        <w:t>O)</w:t>
      </w:r>
      <w:commentRangeEnd w:id="14"/>
      <w:r w:rsidR="00E52B10">
        <w:rPr>
          <w:rStyle w:val="CommentReference"/>
        </w:rPr>
        <w:commentReference w:id="14"/>
      </w:r>
      <w:r w:rsidRPr="00E75963">
        <w:rPr>
          <w:rFonts w:ascii="Times New Roman" w:hAnsi="Times New Roman" w:cs="Times New Roman"/>
          <w:sz w:val="24"/>
          <w:szCs w:val="24"/>
        </w:rPr>
        <w:tab/>
      </w:r>
      <w:r w:rsidRPr="00E75963">
        <w:rPr>
          <w:rFonts w:ascii="Times New Roman" w:hAnsi="Times New Roman" w:cs="Times New Roman"/>
          <w:sz w:val="24"/>
          <w:szCs w:val="24"/>
        </w:rPr>
        <w:tab/>
        <w:t xml:space="preserve">       ----------------------------</w:t>
      </w:r>
      <w:r w:rsidRPr="00E75963">
        <w:rPr>
          <w:rFonts w:ascii="Times New Roman" w:hAnsi="Times New Roman" w:cs="Times New Roman"/>
          <w:sz w:val="24"/>
          <w:szCs w:val="24"/>
        </w:rPr>
        <w:tab/>
        <w:t xml:space="preserve">          (1.11)</w:t>
      </w:r>
      <w:r w:rsidRPr="00E75963">
        <w:rPr>
          <w:rFonts w:ascii="Times New Roman" w:hAnsi="Times New Roman" w:cs="Times New Roman"/>
          <w:sz w:val="24"/>
          <w:szCs w:val="24"/>
        </w:rPr>
        <w:tab/>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 xml:space="preserve"> </w:t>
      </w:r>
      <w:commentRangeStart w:id="15"/>
      <w:r w:rsidRPr="00E75963">
        <w:rPr>
          <w:rFonts w:ascii="Times New Roman" w:hAnsi="Times New Roman" w:cs="Times New Roman"/>
          <w:sz w:val="24"/>
          <w:szCs w:val="24"/>
        </w:rPr>
        <w:t>U</w:t>
      </w:r>
      <w:r w:rsidRPr="00E75963">
        <w:rPr>
          <w:rFonts w:ascii="Times New Roman" w:hAnsi="Times New Roman" w:cs="Times New Roman"/>
          <w:sz w:val="24"/>
          <w:szCs w:val="24"/>
          <w:vertAlign w:val="subscript"/>
        </w:rPr>
        <w:t xml:space="preserve">min </w:t>
      </w:r>
      <w:r w:rsidRPr="00E75963">
        <w:rPr>
          <w:rFonts w:ascii="Times New Roman" w:hAnsi="Times New Roman" w:cs="Times New Roman"/>
          <w:sz w:val="24"/>
          <w:szCs w:val="24"/>
        </w:rPr>
        <w:t>= W +W (1+ 1/R</w:t>
      </w:r>
      <w:r w:rsidRPr="00E75963">
        <w:rPr>
          <w:rFonts w:ascii="Times New Roman" w:hAnsi="Times New Roman" w:cs="Times New Roman"/>
          <w:sz w:val="24"/>
          <w:szCs w:val="24"/>
          <w:vertAlign w:val="subscript"/>
        </w:rPr>
        <w:t>min</w:t>
      </w:r>
      <w:r w:rsidRPr="00E75963">
        <w:rPr>
          <w:rFonts w:ascii="Times New Roman" w:hAnsi="Times New Roman" w:cs="Times New Roman"/>
          <w:sz w:val="24"/>
          <w:szCs w:val="24"/>
        </w:rPr>
        <w:t>) (1/ L</w:t>
      </w:r>
      <w:r w:rsidRPr="00E75963">
        <w:rPr>
          <w:rFonts w:ascii="Times New Roman" w:hAnsi="Times New Roman" w:cs="Times New Roman"/>
          <w:sz w:val="24"/>
          <w:szCs w:val="24"/>
          <w:vertAlign w:val="subscript"/>
        </w:rPr>
        <w:t>max</w:t>
      </w:r>
      <w:r w:rsidRPr="00E75963">
        <w:rPr>
          <w:rFonts w:ascii="Times New Roman" w:hAnsi="Times New Roman" w:cs="Times New Roman"/>
          <w:sz w:val="24"/>
          <w:szCs w:val="24"/>
        </w:rPr>
        <w:t xml:space="preserve">)       </w:t>
      </w:r>
      <w:r w:rsidR="00DB603A" w:rsidRPr="00E75963">
        <w:rPr>
          <w:rFonts w:ascii="Times New Roman" w:hAnsi="Times New Roman" w:cs="Times New Roman"/>
          <w:sz w:val="24"/>
          <w:szCs w:val="24"/>
        </w:rPr>
        <w:t xml:space="preserve">           </w:t>
      </w:r>
      <w:r w:rsidRPr="00E75963">
        <w:rPr>
          <w:rFonts w:ascii="Times New Roman" w:hAnsi="Times New Roman" w:cs="Times New Roman"/>
          <w:sz w:val="24"/>
          <w:szCs w:val="24"/>
        </w:rPr>
        <w:t xml:space="preserve">   </w:t>
      </w:r>
      <w:commentRangeEnd w:id="15"/>
      <w:r w:rsidR="00E52B10">
        <w:rPr>
          <w:rStyle w:val="CommentReference"/>
        </w:rPr>
        <w:commentReference w:id="15"/>
      </w:r>
      <w:r w:rsidRPr="00E75963">
        <w:rPr>
          <w:rFonts w:ascii="Times New Roman" w:hAnsi="Times New Roman" w:cs="Times New Roman"/>
          <w:sz w:val="24"/>
          <w:szCs w:val="24"/>
        </w:rPr>
        <w:t>----------------------------</w:t>
      </w:r>
      <w:r w:rsidRPr="00E75963">
        <w:rPr>
          <w:rFonts w:ascii="Times New Roman" w:hAnsi="Times New Roman" w:cs="Times New Roman"/>
          <w:sz w:val="24"/>
          <w:szCs w:val="24"/>
        </w:rPr>
        <w:tab/>
        <w:t xml:space="preserve">          (1.12)</w:t>
      </w:r>
    </w:p>
    <w:p w:rsidR="003E7E2C" w:rsidRPr="00E75963" w:rsidRDefault="003E7E2C" w:rsidP="00E52B10">
      <w:pPr>
        <w:autoSpaceDE w:val="0"/>
        <w:autoSpaceDN w:val="0"/>
        <w:adjustRightInd w:val="0"/>
        <w:spacing w:after="0"/>
        <w:ind w:left="-432" w:right="-270"/>
        <w:jc w:val="both"/>
        <w:rPr>
          <w:rFonts w:ascii="Times New Roman" w:hAnsi="Times New Roman" w:cs="Times New Roman"/>
          <w:b/>
        </w:rPr>
      </w:pPr>
      <w:r w:rsidRPr="00E75963">
        <w:rPr>
          <w:rFonts w:ascii="Times New Roman" w:hAnsi="Times New Roman" w:cs="Times New Roman"/>
          <w:b/>
        </w:rPr>
        <w:t>Powdered solution technology</w:t>
      </w:r>
    </w:p>
    <w:p w:rsidR="003E7E2C" w:rsidRPr="00E75963" w:rsidRDefault="003E7E2C" w:rsidP="00E52B10">
      <w:pPr>
        <w:spacing w:after="0"/>
        <w:ind w:left="-432" w:right="-270"/>
        <w:jc w:val="both"/>
        <w:rPr>
          <w:rFonts w:ascii="Times New Roman" w:hAnsi="Times New Roman" w:cs="Times New Roman"/>
          <w:b/>
        </w:rPr>
      </w:pPr>
      <w:r w:rsidRPr="00E75963">
        <w:rPr>
          <w:rFonts w:ascii="Times New Roman" w:hAnsi="Times New Roman" w:cs="Times New Roman"/>
        </w:rPr>
        <w:t>A more recent technique, entitled “powdered solution technology”, has been applied to prepare water soluble or water insoluble drugs into rapid release or sustained release solid dosage forms. The concept of powdered solutions enables one to convert drug solutions or liquid drugs into acceptably flowing powders by a simple admixture with selected powder excipients</w:t>
      </w:r>
      <w:r w:rsidR="00843D21" w:rsidRPr="00E75963">
        <w:rPr>
          <w:rFonts w:ascii="Times New Roman" w:hAnsi="Times New Roman" w:cs="Times New Roman"/>
        </w:rPr>
        <w:t>.</w:t>
      </w:r>
      <w:r w:rsidRPr="00E75963">
        <w:rPr>
          <w:rFonts w:ascii="Times New Roman" w:hAnsi="Times New Roman" w:cs="Times New Roman"/>
          <w:b/>
        </w:rPr>
        <w:t xml:space="preserve"> </w:t>
      </w:r>
      <w:r w:rsidR="006922E5" w:rsidRPr="00E75963">
        <w:rPr>
          <w:rFonts w:ascii="Times New Roman" w:hAnsi="Times New Roman" w:cs="Times New Roman"/>
          <w:bCs/>
          <w:vertAlign w:val="superscript"/>
        </w:rPr>
        <w:t>[18]</w:t>
      </w:r>
    </w:p>
    <w:p w:rsidR="003E7E2C" w:rsidRPr="00E75963" w:rsidRDefault="003E7E2C" w:rsidP="00E52B10">
      <w:pPr>
        <w:autoSpaceDE w:val="0"/>
        <w:autoSpaceDN w:val="0"/>
        <w:adjustRightInd w:val="0"/>
        <w:spacing w:after="0"/>
        <w:ind w:left="-432" w:right="-270"/>
        <w:jc w:val="both"/>
        <w:rPr>
          <w:rFonts w:ascii="Times New Roman" w:hAnsi="Times New Roman" w:cs="Times New Roman"/>
          <w:b/>
        </w:rPr>
      </w:pPr>
      <w:r w:rsidRPr="00E75963">
        <w:rPr>
          <w:rFonts w:ascii="Times New Roman" w:hAnsi="Times New Roman" w:cs="Times New Roman"/>
          <w:b/>
        </w:rPr>
        <w:t xml:space="preserve">Method of Preparation of Liquisolid system </w:t>
      </w:r>
    </w:p>
    <w:p w:rsidR="003E7E2C" w:rsidRPr="00E75963" w:rsidRDefault="003E7E2C" w:rsidP="00E52B10">
      <w:pPr>
        <w:autoSpaceDE w:val="0"/>
        <w:autoSpaceDN w:val="0"/>
        <w:adjustRightInd w:val="0"/>
        <w:spacing w:after="0"/>
        <w:ind w:left="-432" w:right="-270"/>
        <w:jc w:val="both"/>
        <w:rPr>
          <w:rFonts w:ascii="Times New Roman" w:hAnsi="Times New Roman" w:cs="Times New Roman"/>
        </w:rPr>
      </w:pPr>
      <w:r w:rsidRPr="00E75963">
        <w:rPr>
          <w:rFonts w:ascii="Times New Roman" w:hAnsi="Times New Roman" w:cs="Times New Roman"/>
        </w:rPr>
        <w:t xml:space="preserve">The preparation of Liquisolid system is based on equations no. 1.2 to 1.13. </w:t>
      </w:r>
    </w:p>
    <w:p w:rsidR="003E7E2C" w:rsidRPr="00E75963" w:rsidRDefault="003E7E2C" w:rsidP="00E52B10">
      <w:pPr>
        <w:numPr>
          <w:ilvl w:val="0"/>
          <w:numId w:val="15"/>
        </w:numPr>
        <w:autoSpaceDE w:val="0"/>
        <w:autoSpaceDN w:val="0"/>
        <w:adjustRightInd w:val="0"/>
        <w:spacing w:after="0"/>
        <w:ind w:left="-432" w:right="-270" w:hanging="90"/>
        <w:jc w:val="both"/>
        <w:rPr>
          <w:rFonts w:ascii="Times New Roman" w:hAnsi="Times New Roman" w:cs="Times New Roman"/>
        </w:rPr>
      </w:pPr>
      <w:r w:rsidRPr="00E75963">
        <w:rPr>
          <w:rFonts w:ascii="Times New Roman" w:hAnsi="Times New Roman" w:cs="Times New Roman"/>
          <w:b/>
        </w:rPr>
        <w:t>Selection and preparation of drug solution:</w:t>
      </w:r>
      <w:r w:rsidRPr="00E75963">
        <w:rPr>
          <w:rFonts w:ascii="Times New Roman" w:hAnsi="Times New Roman" w:cs="Times New Roman"/>
        </w:rPr>
        <w:t xml:space="preserve"> If a solid water-insoluble drug is formulated, the drug is dissolved or suspended in a non-volatile solvent or vehicle</w:t>
      </w:r>
      <w:r w:rsidR="0053580B" w:rsidRPr="00E75963">
        <w:rPr>
          <w:rFonts w:ascii="Times New Roman" w:hAnsi="Times New Roman" w:cs="Times New Roman"/>
        </w:rPr>
        <w:t>.</w:t>
      </w:r>
      <w:r w:rsidRPr="00E75963">
        <w:rPr>
          <w:rFonts w:ascii="Times New Roman" w:hAnsi="Times New Roman" w:cs="Times New Roman"/>
        </w:rPr>
        <w:t xml:space="preserve">(% w/w concentration). </w:t>
      </w:r>
    </w:p>
    <w:p w:rsidR="003E7E2C" w:rsidRPr="00E75963" w:rsidRDefault="003E7E2C" w:rsidP="00E52B10">
      <w:pPr>
        <w:numPr>
          <w:ilvl w:val="0"/>
          <w:numId w:val="15"/>
        </w:numPr>
        <w:autoSpaceDE w:val="0"/>
        <w:autoSpaceDN w:val="0"/>
        <w:adjustRightInd w:val="0"/>
        <w:spacing w:after="0"/>
        <w:ind w:left="-432" w:right="-270" w:hanging="90"/>
        <w:jc w:val="both"/>
        <w:rPr>
          <w:rFonts w:ascii="Times New Roman" w:hAnsi="Times New Roman" w:cs="Times New Roman"/>
        </w:rPr>
      </w:pPr>
      <w:r w:rsidRPr="00E75963">
        <w:rPr>
          <w:rFonts w:ascii="Times New Roman" w:hAnsi="Times New Roman" w:cs="Times New Roman"/>
          <w:b/>
        </w:rPr>
        <w:t>Selection of Carrier and Coating materials:</w:t>
      </w:r>
      <w:r w:rsidRPr="00E75963">
        <w:rPr>
          <w:rFonts w:ascii="Times New Roman" w:hAnsi="Times New Roman" w:cs="Times New Roman"/>
        </w:rPr>
        <w:t xml:space="preserve"> The carrier and coating materials to be incorporated in the Liquisolid formulation are selected on the basis of, the characteristic excipient or carrier: coating ratio R</w:t>
      </w:r>
      <w:r w:rsidRPr="00E75963">
        <w:rPr>
          <w:rFonts w:ascii="Times New Roman" w:hAnsi="Times New Roman" w:cs="Times New Roman"/>
          <w:vertAlign w:val="subscript"/>
        </w:rPr>
        <w:t xml:space="preserve">min </w:t>
      </w:r>
      <w:r w:rsidRPr="00E75963">
        <w:rPr>
          <w:rFonts w:ascii="Times New Roman" w:hAnsi="Times New Roman" w:cs="Times New Roman"/>
        </w:rPr>
        <w:t>(w/w) and the Flowable liquid retention potential (Ф-value) and compressible liquid retention potential (Ψ -number) are det</w:t>
      </w:r>
      <w:commentRangeEnd w:id="13"/>
      <w:r w:rsidR="00325180">
        <w:rPr>
          <w:rStyle w:val="CommentReference"/>
        </w:rPr>
        <w:commentReference w:id="13"/>
      </w:r>
      <w:r w:rsidRPr="00E75963">
        <w:rPr>
          <w:rFonts w:ascii="Times New Roman" w:hAnsi="Times New Roman" w:cs="Times New Roman"/>
        </w:rPr>
        <w:t>ermined by using Liquisolid flowability test (LSF) and Liquisolid compressibility test (LSC) respectively.</w:t>
      </w:r>
    </w:p>
    <w:p w:rsidR="003E7E2C" w:rsidRPr="00E75963" w:rsidRDefault="003E7E2C" w:rsidP="00E52B10">
      <w:pPr>
        <w:numPr>
          <w:ilvl w:val="0"/>
          <w:numId w:val="15"/>
        </w:numPr>
        <w:autoSpaceDE w:val="0"/>
        <w:autoSpaceDN w:val="0"/>
        <w:adjustRightInd w:val="0"/>
        <w:spacing w:after="0"/>
        <w:ind w:left="-432" w:right="-270" w:hanging="90"/>
        <w:jc w:val="both"/>
        <w:rPr>
          <w:rFonts w:ascii="Times New Roman" w:hAnsi="Times New Roman" w:cs="Times New Roman"/>
        </w:rPr>
      </w:pPr>
      <w:r w:rsidRPr="00E75963">
        <w:rPr>
          <w:rFonts w:ascii="Times New Roman" w:hAnsi="Times New Roman" w:cs="Times New Roman"/>
        </w:rPr>
        <w:lastRenderedPageBreak/>
        <w:t>The desired excipient or carrier: coating ratio R, where R&gt;R</w:t>
      </w:r>
      <w:r w:rsidRPr="00E75963">
        <w:rPr>
          <w:rFonts w:ascii="Times New Roman" w:hAnsi="Times New Roman" w:cs="Times New Roman"/>
          <w:vertAlign w:val="subscript"/>
        </w:rPr>
        <w:t>min</w:t>
      </w:r>
      <w:r w:rsidRPr="00E75963">
        <w:rPr>
          <w:rFonts w:ascii="Times New Roman" w:hAnsi="Times New Roman" w:cs="Times New Roman"/>
        </w:rPr>
        <w:t xml:space="preserve">, of the carrier: coating combination to be included in the </w:t>
      </w:r>
      <w:commentRangeStart w:id="16"/>
      <w:r w:rsidRPr="00E75963">
        <w:rPr>
          <w:rFonts w:ascii="Times New Roman" w:hAnsi="Times New Roman" w:cs="Times New Roman"/>
        </w:rPr>
        <w:t>liquisolid system is selected. If minimum unit dose weight (U</w:t>
      </w:r>
      <w:r w:rsidRPr="00E75963">
        <w:rPr>
          <w:rFonts w:ascii="Times New Roman" w:hAnsi="Times New Roman" w:cs="Times New Roman"/>
          <w:vertAlign w:val="subscript"/>
        </w:rPr>
        <w:t>min</w:t>
      </w:r>
      <w:r w:rsidRPr="00E75963">
        <w:rPr>
          <w:rFonts w:ascii="Times New Roman" w:hAnsi="Times New Roman" w:cs="Times New Roman"/>
        </w:rPr>
        <w:t>) is desired, the excipient ratio of the formulation must be selected to be equal to R</w:t>
      </w:r>
      <w:r w:rsidRPr="00E75963">
        <w:rPr>
          <w:rFonts w:ascii="Times New Roman" w:hAnsi="Times New Roman" w:cs="Times New Roman"/>
          <w:vertAlign w:val="subscript"/>
        </w:rPr>
        <w:t>min</w:t>
      </w:r>
      <w:r w:rsidRPr="00E75963">
        <w:rPr>
          <w:rFonts w:ascii="Times New Roman" w:hAnsi="Times New Roman" w:cs="Times New Roman"/>
        </w:rPr>
        <w:t xml:space="preserve"> which is the characteristic minimum excipient ratio of the carrier: coating system used. </w:t>
      </w:r>
    </w:p>
    <w:p w:rsidR="003E7E2C" w:rsidRPr="00E75963" w:rsidRDefault="003E7E2C" w:rsidP="00E52B10">
      <w:pPr>
        <w:numPr>
          <w:ilvl w:val="0"/>
          <w:numId w:val="15"/>
        </w:numPr>
        <w:autoSpaceDE w:val="0"/>
        <w:autoSpaceDN w:val="0"/>
        <w:adjustRightInd w:val="0"/>
        <w:spacing w:after="0"/>
        <w:ind w:left="-432" w:right="-270" w:hanging="90"/>
        <w:jc w:val="both"/>
        <w:rPr>
          <w:rFonts w:ascii="Times New Roman" w:hAnsi="Times New Roman" w:cs="Times New Roman"/>
        </w:rPr>
      </w:pPr>
      <w:r w:rsidRPr="00E75963">
        <w:rPr>
          <w:rFonts w:ascii="Times New Roman" w:hAnsi="Times New Roman" w:cs="Times New Roman"/>
        </w:rPr>
        <w:t>Selected amounts (W) of the resulting hot liquid medications were incorporated into calculated quantities of carrier and coating materials.</w:t>
      </w:r>
    </w:p>
    <w:p w:rsidR="003E7E2C" w:rsidRPr="00E75963" w:rsidRDefault="003E7E2C" w:rsidP="00E52B10">
      <w:pPr>
        <w:numPr>
          <w:ilvl w:val="0"/>
          <w:numId w:val="15"/>
        </w:numPr>
        <w:autoSpaceDE w:val="0"/>
        <w:autoSpaceDN w:val="0"/>
        <w:adjustRightInd w:val="0"/>
        <w:spacing w:after="0"/>
        <w:ind w:left="-432" w:right="-270" w:hanging="90"/>
        <w:jc w:val="both"/>
        <w:rPr>
          <w:rFonts w:ascii="Times New Roman" w:hAnsi="Times New Roman" w:cs="Times New Roman"/>
        </w:rPr>
      </w:pPr>
      <w:r w:rsidRPr="00E75963">
        <w:rPr>
          <w:rFonts w:ascii="Times New Roman" w:hAnsi="Times New Roman" w:cs="Times New Roman"/>
          <w:b/>
        </w:rPr>
        <w:t xml:space="preserve">Determination of Liquid load </w:t>
      </w:r>
      <w:commentRangeEnd w:id="16"/>
      <w:r w:rsidR="00325180">
        <w:rPr>
          <w:rStyle w:val="CommentReference"/>
        </w:rPr>
        <w:commentReference w:id="16"/>
      </w:r>
      <w:r w:rsidRPr="00E75963">
        <w:rPr>
          <w:rFonts w:ascii="Times New Roman" w:hAnsi="Times New Roman" w:cs="Times New Roman"/>
          <w:b/>
        </w:rPr>
        <w:t>factor:</w:t>
      </w:r>
      <w:r w:rsidRPr="00E75963">
        <w:rPr>
          <w:rFonts w:ascii="Times New Roman" w:hAnsi="Times New Roman" w:cs="Times New Roman"/>
        </w:rPr>
        <w:t xml:space="preserve"> The optimum liquid load factor (</w:t>
      </w:r>
      <w:r w:rsidRPr="00E75963">
        <w:rPr>
          <w:rFonts w:ascii="Times New Roman" w:hAnsi="Times New Roman" w:cs="Times New Roman"/>
          <w:iCs/>
        </w:rPr>
        <w:t>L</w:t>
      </w:r>
      <w:r w:rsidRPr="00E75963">
        <w:rPr>
          <w:rFonts w:ascii="Times New Roman" w:hAnsi="Times New Roman" w:cs="Times New Roman"/>
        </w:rPr>
        <w:t>O) required yielding an acceptable flowing and compressible Liquisolid system is assessed by using equation 1.9-1.12.</w:t>
      </w:r>
      <w:r w:rsidR="00696FD2" w:rsidRPr="00E75963">
        <w:rPr>
          <w:rFonts w:ascii="Times New Roman" w:hAnsi="Times New Roman" w:cs="Times New Roman"/>
          <w:vertAlign w:val="superscript"/>
        </w:rPr>
        <w:t>[19]</w:t>
      </w:r>
    </w:p>
    <w:p w:rsidR="00E52B10" w:rsidRDefault="00E52B10" w:rsidP="00E52B10">
      <w:pPr>
        <w:autoSpaceDE w:val="0"/>
        <w:autoSpaceDN w:val="0"/>
        <w:adjustRightInd w:val="0"/>
        <w:spacing w:after="0"/>
        <w:ind w:right="-270"/>
        <w:jc w:val="both"/>
        <w:rPr>
          <w:rFonts w:ascii="Times New Roman" w:hAnsi="Times New Roman" w:cs="Times New Roman"/>
          <w:b/>
        </w:rPr>
      </w:pPr>
    </w:p>
    <w:p w:rsidR="00E52B10" w:rsidRDefault="00E52B10" w:rsidP="00E52B10">
      <w:pPr>
        <w:autoSpaceDE w:val="0"/>
        <w:autoSpaceDN w:val="0"/>
        <w:adjustRightInd w:val="0"/>
        <w:spacing w:after="0"/>
        <w:ind w:right="-270"/>
        <w:jc w:val="both"/>
        <w:rPr>
          <w:rFonts w:ascii="Times New Roman" w:hAnsi="Times New Roman" w:cs="Times New Roman"/>
          <w:b/>
        </w:rPr>
      </w:pPr>
    </w:p>
    <w:p w:rsidR="00E52B10" w:rsidRDefault="00E52B10" w:rsidP="00E52B10">
      <w:pPr>
        <w:autoSpaceDE w:val="0"/>
        <w:autoSpaceDN w:val="0"/>
        <w:adjustRightInd w:val="0"/>
        <w:spacing w:after="0"/>
        <w:ind w:right="-270"/>
        <w:jc w:val="both"/>
        <w:rPr>
          <w:rFonts w:ascii="Times New Roman" w:hAnsi="Times New Roman" w:cs="Times New Roman"/>
          <w:b/>
        </w:rPr>
      </w:pPr>
    </w:p>
    <w:p w:rsidR="00E52B10" w:rsidRDefault="00E52B10" w:rsidP="00E52B10">
      <w:pPr>
        <w:autoSpaceDE w:val="0"/>
        <w:autoSpaceDN w:val="0"/>
        <w:adjustRightInd w:val="0"/>
        <w:spacing w:after="0"/>
        <w:ind w:right="-270"/>
        <w:jc w:val="both"/>
        <w:rPr>
          <w:rFonts w:ascii="Times New Roman" w:hAnsi="Times New Roman" w:cs="Times New Roman"/>
          <w:b/>
        </w:rPr>
      </w:pPr>
    </w:p>
    <w:p w:rsidR="00E52B10" w:rsidRDefault="00E52B10" w:rsidP="00E52B10">
      <w:pPr>
        <w:autoSpaceDE w:val="0"/>
        <w:autoSpaceDN w:val="0"/>
        <w:adjustRightInd w:val="0"/>
        <w:spacing w:after="0"/>
        <w:ind w:right="-270"/>
        <w:jc w:val="both"/>
        <w:rPr>
          <w:rFonts w:ascii="Times New Roman" w:hAnsi="Times New Roman" w:cs="Times New Roman"/>
          <w:b/>
        </w:rPr>
      </w:pPr>
    </w:p>
    <w:p w:rsidR="00E52B10" w:rsidRDefault="00E52B10" w:rsidP="00E52B10">
      <w:pPr>
        <w:autoSpaceDE w:val="0"/>
        <w:autoSpaceDN w:val="0"/>
        <w:adjustRightInd w:val="0"/>
        <w:spacing w:after="0"/>
        <w:ind w:right="-270"/>
        <w:jc w:val="both"/>
        <w:rPr>
          <w:rFonts w:ascii="Times New Roman" w:hAnsi="Times New Roman" w:cs="Times New Roman"/>
          <w:b/>
        </w:rPr>
      </w:pPr>
    </w:p>
    <w:p w:rsidR="00E52B10" w:rsidRDefault="00E52B10" w:rsidP="00E52B10">
      <w:pPr>
        <w:autoSpaceDE w:val="0"/>
        <w:autoSpaceDN w:val="0"/>
        <w:adjustRightInd w:val="0"/>
        <w:spacing w:after="0"/>
        <w:ind w:right="-270"/>
        <w:jc w:val="both"/>
        <w:rPr>
          <w:rFonts w:ascii="Times New Roman" w:hAnsi="Times New Roman" w:cs="Times New Roman"/>
          <w:b/>
        </w:rPr>
      </w:pPr>
    </w:p>
    <w:p w:rsidR="00E52B10" w:rsidRDefault="00E52B10" w:rsidP="00E52B10">
      <w:pPr>
        <w:autoSpaceDE w:val="0"/>
        <w:autoSpaceDN w:val="0"/>
        <w:adjustRightInd w:val="0"/>
        <w:spacing w:after="0"/>
        <w:ind w:right="-270"/>
        <w:jc w:val="both"/>
        <w:rPr>
          <w:rFonts w:ascii="Times New Roman" w:hAnsi="Times New Roman" w:cs="Times New Roman"/>
          <w:b/>
        </w:rPr>
      </w:pPr>
    </w:p>
    <w:p w:rsidR="00C604CA" w:rsidRDefault="00282FF6" w:rsidP="00E52B10">
      <w:pPr>
        <w:autoSpaceDE w:val="0"/>
        <w:autoSpaceDN w:val="0"/>
        <w:adjustRightInd w:val="0"/>
        <w:spacing w:after="0"/>
        <w:ind w:right="-270"/>
        <w:jc w:val="both"/>
        <w:rPr>
          <w:rFonts w:ascii="Times New Roman" w:hAnsi="Times New Roman" w:cs="Times New Roman"/>
        </w:rPr>
      </w:pPr>
      <w:r w:rsidRPr="00282FF6">
        <w:rPr>
          <w:rFonts w:ascii="Times New Roman" w:hAnsi="Times New Roman" w:cs="Times New Roman"/>
          <w:b/>
          <w:noProof/>
          <w:lang w:bidi="hi-IN"/>
        </w:rPr>
        <w:pict>
          <v:shapetype id="_x0000_t202" coordsize="21600,21600" o:spt="202" path="m,l,21600r21600,l21600,xe">
            <v:stroke joinstyle="miter"/>
            <v:path gradientshapeok="t" o:connecttype="rect"/>
          </v:shapetype>
          <v:shape id="Text Box 2" o:spid="_x0000_s1026" type="#_x0000_t202" style="position:absolute;left:0;text-align:left;margin-left:0;margin-top:18.1pt;width:222pt;height:269.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">
            <v:textbox>
              <w:txbxContent>
                <w:p w:rsidR="00796600" w:rsidRDefault="00796600" w:rsidP="00796600">
                  <w:pPr>
                    <w:autoSpaceDE w:val="0"/>
                    <w:autoSpaceDN w:val="0"/>
                    <w:adjustRightInd w:val="0"/>
                    <w:spacing w:after="120" w:line="360" w:lineRule="auto"/>
                    <w:jc w:val="both"/>
                  </w:pPr>
                  <w:r w:rsidRPr="00225209">
                    <w:rPr>
                      <w:rFonts w:ascii="Times New Roman" w:hAnsi="Times New Roman" w:cs="Times New Roman"/>
                    </w:rPr>
                    <w:t>The mixing procedure was conducted in three stages. During the first stage, the system was blended at an approximate mixing rate of one rpm in order to consistently distribute the liquid medication into the powder. In the second stage, the liquid/powder admixture was equally spread as a uniform layer on the surface of the mortar. In the third stage, the powder was scraped off the mortar surfaces by means of an aluminum spatula, and then blended with a calculated quantity of the disintegrant or binder for another thirty seconds, producing the final liquisolid formulation to be compressed</w:t>
                  </w:r>
                  <w:r>
                    <w:t xml:space="preserve">. </w:t>
                  </w:r>
                  <w:r w:rsidRPr="00EC19DB">
                    <w:rPr>
                      <w:rFonts w:ascii="Times New Roman" w:hAnsi="Times New Roman" w:cs="Times New Roman"/>
                      <w:vertAlign w:val="superscript"/>
                    </w:rPr>
                    <w:t>[20]</w:t>
                  </w:r>
                </w:p>
                <w:p w:rsidR="00796600" w:rsidRDefault="00796600"/>
              </w:txbxContent>
            </v:textbox>
          </v:shape>
        </w:pict>
      </w:r>
      <w:r w:rsidR="003E7E2C" w:rsidRPr="00E75963">
        <w:rPr>
          <w:rFonts w:ascii="Times New Roman" w:hAnsi="Times New Roman" w:cs="Times New Roman"/>
          <w:b/>
        </w:rPr>
        <w:t>Mixing process</w:t>
      </w:r>
      <w:r w:rsidR="003E7E2C" w:rsidRPr="00E75963">
        <w:rPr>
          <w:rFonts w:ascii="Times New Roman" w:hAnsi="Times New Roman" w:cs="Times New Roman"/>
        </w:rPr>
        <w:t xml:space="preserve"> </w:t>
      </w:r>
    </w:p>
    <w:p w:rsidR="00E52B10" w:rsidRDefault="00E52B10" w:rsidP="00E52B10">
      <w:pPr>
        <w:autoSpaceDE w:val="0"/>
        <w:autoSpaceDN w:val="0"/>
        <w:adjustRightInd w:val="0"/>
        <w:spacing w:after="0"/>
        <w:ind w:right="-270"/>
        <w:jc w:val="both"/>
        <w:rPr>
          <w:rFonts w:ascii="Times New Roman" w:hAnsi="Times New Roman" w:cs="Times New Roman"/>
        </w:rPr>
      </w:pPr>
    </w:p>
    <w:p w:rsidR="00E52B10" w:rsidRDefault="00E52B10" w:rsidP="00E52B10">
      <w:pPr>
        <w:autoSpaceDE w:val="0"/>
        <w:autoSpaceDN w:val="0"/>
        <w:adjustRightInd w:val="0"/>
        <w:spacing w:after="0"/>
        <w:ind w:right="-270"/>
        <w:jc w:val="both"/>
        <w:rPr>
          <w:rFonts w:ascii="Times New Roman" w:hAnsi="Times New Roman" w:cs="Times New Roman"/>
        </w:rPr>
      </w:pPr>
    </w:p>
    <w:p w:rsidR="00E52B10" w:rsidRDefault="00E52B10" w:rsidP="00E52B10">
      <w:pPr>
        <w:autoSpaceDE w:val="0"/>
        <w:autoSpaceDN w:val="0"/>
        <w:adjustRightInd w:val="0"/>
        <w:spacing w:after="0"/>
        <w:ind w:right="-270"/>
        <w:jc w:val="both"/>
        <w:rPr>
          <w:rFonts w:ascii="Times New Roman" w:hAnsi="Times New Roman" w:cs="Times New Roman"/>
        </w:rPr>
      </w:pPr>
    </w:p>
    <w:p w:rsidR="00E52B10" w:rsidRDefault="00E52B10" w:rsidP="00E52B10">
      <w:pPr>
        <w:autoSpaceDE w:val="0"/>
        <w:autoSpaceDN w:val="0"/>
        <w:adjustRightInd w:val="0"/>
        <w:spacing w:after="0"/>
        <w:ind w:right="-270"/>
        <w:jc w:val="both"/>
        <w:rPr>
          <w:rFonts w:ascii="Times New Roman" w:hAnsi="Times New Roman" w:cs="Times New Roman"/>
        </w:rPr>
      </w:pP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5"/>
      </w:tblGrid>
      <w:tr w:rsidR="00C604CA" w:rsidRPr="00E75963" w:rsidTr="00F266C8">
        <w:trPr>
          <w:trHeight w:val="3317"/>
        </w:trPr>
        <w:tc>
          <w:tcPr>
            <w:tcW w:w="4725" w:type="dxa"/>
          </w:tcPr>
          <w:p w:rsidR="00C604CA" w:rsidRPr="00E75963" w:rsidRDefault="007E737F" w:rsidP="00E52B10">
            <w:pPr>
              <w:autoSpaceDE w:val="0"/>
              <w:autoSpaceDN w:val="0"/>
              <w:adjustRightInd w:val="0"/>
              <w:spacing w:after="0"/>
              <w:ind w:right="-270"/>
              <w:jc w:val="both"/>
              <w:rPr>
                <w:rFonts w:ascii="Times New Roman" w:hAnsi="Times New Roman" w:cs="Times New Roman"/>
              </w:rPr>
            </w:pPr>
            <w:commentRangeStart w:id="17"/>
            <w:r>
              <w:rPr>
                <w:rFonts w:ascii="Times New Roman" w:hAnsi="Times New Roman" w:cs="Times New Roman"/>
                <w:noProof/>
              </w:rPr>
              <w:drawing>
                <wp:inline distT="0" distB="0" distL="0" distR="0">
                  <wp:extent cx="2862580" cy="197167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862580" cy="1971675"/>
                          </a:xfrm>
                          <a:prstGeom prst="rect">
                            <a:avLst/>
                          </a:prstGeom>
                          <a:noFill/>
                          <a:ln w="9525">
                            <a:noFill/>
                            <a:miter lim="800000"/>
                            <a:headEnd/>
                            <a:tailEnd/>
                          </a:ln>
                        </pic:spPr>
                      </pic:pic>
                    </a:graphicData>
                  </a:graphic>
                </wp:inline>
              </w:drawing>
            </w:r>
            <w:commentRangeEnd w:id="17"/>
            <w:r w:rsidR="007F6A5A">
              <w:rPr>
                <w:rStyle w:val="CommentReference"/>
              </w:rPr>
              <w:commentReference w:id="17"/>
            </w:r>
          </w:p>
        </w:tc>
      </w:tr>
    </w:tbl>
    <w:p w:rsidR="00C604CA" w:rsidRPr="00C604CA" w:rsidRDefault="00C604CA" w:rsidP="00E52B10">
      <w:pPr>
        <w:ind w:right="-270"/>
        <w:rPr>
          <w:rFonts w:ascii="Times New Roman" w:hAnsi="Times New Roman" w:cs="Times New Roman"/>
        </w:rPr>
      </w:pPr>
    </w:p>
    <w:p w:rsidR="00C604CA" w:rsidRDefault="00C604CA" w:rsidP="00E52B10">
      <w:pPr>
        <w:ind w:right="-270"/>
        <w:rPr>
          <w:rFonts w:ascii="Times New Roman" w:hAnsi="Times New Roman" w:cs="Times New Roman"/>
        </w:rPr>
      </w:pPr>
    </w:p>
    <w:p w:rsidR="003E7E2C" w:rsidRPr="00C604CA" w:rsidRDefault="00C604CA" w:rsidP="00E52B10">
      <w:pPr>
        <w:tabs>
          <w:tab w:val="left" w:pos="6660"/>
        </w:tabs>
        <w:ind w:right="-270"/>
        <w:rPr>
          <w:rFonts w:ascii="Times New Roman" w:hAnsi="Times New Roman" w:cs="Times New Roman"/>
        </w:rPr>
      </w:pPr>
      <w:r>
        <w:rPr>
          <w:rFonts w:ascii="Times New Roman" w:hAnsi="Times New Roman" w:cs="Times New Roman"/>
        </w:rPr>
        <w:tab/>
      </w:r>
    </w:p>
    <w:p w:rsidR="00C604CA" w:rsidRDefault="00796600" w:rsidP="00E52B10">
      <w:pPr>
        <w:autoSpaceDE w:val="0"/>
        <w:autoSpaceDN w:val="0"/>
        <w:adjustRightInd w:val="0"/>
        <w:spacing w:after="0"/>
        <w:ind w:right="-270"/>
        <w:jc w:val="center"/>
        <w:rPr>
          <w:rFonts w:ascii="Times New Roman" w:hAnsi="Times New Roman" w:cs="Times New Roman"/>
          <w:b/>
        </w:rPr>
      </w:pPr>
      <w:r w:rsidRPr="00E75963">
        <w:rPr>
          <w:rFonts w:ascii="Times New Roman" w:hAnsi="Times New Roman" w:cs="Times New Roman"/>
          <w:b/>
        </w:rPr>
        <w:t xml:space="preserve">          </w:t>
      </w:r>
      <w:r w:rsidR="00C604CA">
        <w:rPr>
          <w:rFonts w:ascii="Times New Roman" w:hAnsi="Times New Roman" w:cs="Times New Roman"/>
          <w:b/>
        </w:rPr>
        <w:t xml:space="preserve"> </w:t>
      </w:r>
      <w:r w:rsidR="00C604CA" w:rsidRPr="00C604CA">
        <w:rPr>
          <w:rFonts w:ascii="Times New Roman" w:hAnsi="Times New Roman" w:cs="Times New Roman"/>
          <w:b/>
        </w:rPr>
        <w:t xml:space="preserve"> </w:t>
      </w:r>
      <w:r w:rsidR="00C604CA" w:rsidRPr="00C604CA">
        <w:rPr>
          <w:rFonts w:ascii="Times New Roman" w:hAnsi="Times New Roman" w:cs="Times New Roman"/>
          <w:b/>
        </w:rPr>
        <w:cr/>
      </w:r>
    </w:p>
    <w:p w:rsidR="00C604CA" w:rsidRDefault="00C604CA" w:rsidP="00E52B10">
      <w:pPr>
        <w:autoSpaceDE w:val="0"/>
        <w:autoSpaceDN w:val="0"/>
        <w:adjustRightInd w:val="0"/>
        <w:spacing w:after="0"/>
        <w:ind w:right="-270"/>
        <w:jc w:val="center"/>
        <w:rPr>
          <w:rFonts w:ascii="Times New Roman" w:hAnsi="Times New Roman" w:cs="Times New Roman"/>
          <w:b/>
        </w:rPr>
      </w:pPr>
    </w:p>
    <w:p w:rsidR="00C604CA" w:rsidRDefault="00C604CA" w:rsidP="00E52B10">
      <w:pPr>
        <w:autoSpaceDE w:val="0"/>
        <w:autoSpaceDN w:val="0"/>
        <w:adjustRightInd w:val="0"/>
        <w:spacing w:after="0"/>
        <w:ind w:right="-270"/>
        <w:rPr>
          <w:rFonts w:ascii="Times New Roman" w:hAnsi="Times New Roman" w:cs="Times New Roman"/>
          <w:b/>
        </w:rPr>
      </w:pPr>
    </w:p>
    <w:p w:rsidR="00C604CA" w:rsidRDefault="00C604CA" w:rsidP="00E52B10">
      <w:pPr>
        <w:autoSpaceDE w:val="0"/>
        <w:autoSpaceDN w:val="0"/>
        <w:adjustRightInd w:val="0"/>
        <w:spacing w:after="0"/>
        <w:ind w:right="-270"/>
        <w:jc w:val="center"/>
        <w:rPr>
          <w:rFonts w:ascii="Times New Roman" w:hAnsi="Times New Roman" w:cs="Times New Roman"/>
          <w:b/>
        </w:rPr>
      </w:pPr>
    </w:p>
    <w:p w:rsidR="003E7E2C" w:rsidRPr="00E75963" w:rsidRDefault="00282FF6" w:rsidP="00E52B10">
      <w:pPr>
        <w:autoSpaceDE w:val="0"/>
        <w:autoSpaceDN w:val="0"/>
        <w:adjustRightInd w:val="0"/>
        <w:spacing w:after="0"/>
        <w:ind w:right="-270"/>
        <w:jc w:val="center"/>
        <w:rPr>
          <w:rFonts w:ascii="Times New Roman" w:hAnsi="Times New Roman" w:cs="Times New Roman"/>
          <w:b/>
        </w:rPr>
      </w:pPr>
      <w:r w:rsidRPr="00282FF6">
        <w:rPr>
          <w:rFonts w:ascii="Times New Roman" w:hAnsi="Times New Roman" w:cs="Times New Roman"/>
          <w:noProof/>
          <w:lang w:bidi="hi-IN"/>
        </w:rPr>
        <w:pict>
          <v:shape id="_x0000_s1027" type="#_x0000_t202" style="position:absolute;left:0;text-align:left;margin-left:237pt;margin-top:14.4pt;width:228.75pt;height:110.55pt;z-index:251673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">
            <v:textbox style="mso-fit-shape-to-text:t">
              <w:txbxContent>
                <w:p w:rsidR="00F266C8" w:rsidRDefault="00F266C8">
                  <w:r w:rsidRPr="00C604CA">
                    <w:rPr>
                      <w:rFonts w:ascii="Times New Roman" w:hAnsi="Times New Roman" w:cs="Times New Roman"/>
                      <w:b/>
                    </w:rPr>
                    <w:t>Fi</w:t>
                  </w:r>
                  <w:r>
                    <w:rPr>
                      <w:rFonts w:ascii="Times New Roman" w:hAnsi="Times New Roman" w:cs="Times New Roman"/>
                      <w:b/>
                    </w:rPr>
                    <w:t xml:space="preserve"> </w:t>
                  </w:r>
                  <w:r w:rsidRPr="00C604CA">
                    <w:rPr>
                      <w:rFonts w:ascii="Times New Roman" w:hAnsi="Times New Roman" w:cs="Times New Roman"/>
                      <w:b/>
                    </w:rPr>
                    <w:t>gure 1.1: Method of preparation of liquisolid    compacts</w:t>
                  </w:r>
                  <w:r w:rsidRPr="00E75963">
                    <w:rPr>
                      <w:rFonts w:ascii="Times New Roman" w:hAnsi="Times New Roman" w:cs="Times New Roman"/>
                      <w:b/>
                    </w:rPr>
                    <w:t xml:space="preserve">                                               </w:t>
                  </w:r>
                </w:p>
              </w:txbxContent>
            </v:textbox>
          </v:shape>
        </w:pict>
      </w:r>
      <w:r w:rsidR="00C604CA">
        <w:rPr>
          <w:rFonts w:ascii="Times New Roman" w:hAnsi="Times New Roman" w:cs="Times New Roman"/>
          <w:b/>
        </w:rPr>
        <w:t xml:space="preserve">      </w:t>
      </w:r>
      <w:r w:rsidR="00796600" w:rsidRPr="00E75963">
        <w:rPr>
          <w:rFonts w:ascii="Times New Roman" w:hAnsi="Times New Roman" w:cs="Times New Roman"/>
          <w:b/>
        </w:rPr>
        <w:t xml:space="preserve">   </w:t>
      </w:r>
      <w:r w:rsidR="00796600" w:rsidRPr="00E75963">
        <w:rPr>
          <w:rFonts w:ascii="Times New Roman" w:hAnsi="Times New Roman" w:cs="Times New Roman"/>
          <w:b/>
        </w:rPr>
        <w:br w:type="textWrapping" w:clear="all"/>
        <w:t xml:space="preserve">               </w:t>
      </w:r>
      <w:r w:rsidR="00C604CA">
        <w:rPr>
          <w:rFonts w:ascii="Times New Roman" w:hAnsi="Times New Roman" w:cs="Times New Roman"/>
          <w:b/>
        </w:rPr>
        <w:t xml:space="preserve">                                                      </w:t>
      </w:r>
      <w:r w:rsidR="00796600" w:rsidRPr="00E75963">
        <w:rPr>
          <w:rFonts w:ascii="Times New Roman" w:hAnsi="Times New Roman" w:cs="Times New Roman"/>
          <w:b/>
        </w:rPr>
        <w:t xml:space="preserve"> </w:t>
      </w:r>
    </w:p>
    <w:p w:rsidR="003E7E2C" w:rsidRPr="00E75963" w:rsidRDefault="003E7E2C" w:rsidP="00E52B10">
      <w:pPr>
        <w:autoSpaceDE w:val="0"/>
        <w:autoSpaceDN w:val="0"/>
        <w:adjustRightInd w:val="0"/>
        <w:spacing w:after="0"/>
        <w:ind w:right="-270"/>
        <w:jc w:val="both"/>
        <w:rPr>
          <w:rFonts w:ascii="Times New Roman" w:hAnsi="Times New Roman" w:cs="Times New Roman"/>
          <w:sz w:val="24"/>
          <w:szCs w:val="24"/>
        </w:rPr>
      </w:pPr>
      <w:r w:rsidRPr="00E75963">
        <w:rPr>
          <w:rFonts w:ascii="Times New Roman" w:hAnsi="Times New Roman" w:cs="Times New Roman"/>
          <w:b/>
          <w:bCs/>
          <w:sz w:val="24"/>
          <w:szCs w:val="24"/>
        </w:rPr>
        <w:t>Mechanism involved in designing of Liquisolid system</w:t>
      </w:r>
    </w:p>
    <w:tbl>
      <w:tblPr>
        <w:tblW w:w="4695" w:type="dxa"/>
        <w:tblInd w:w="4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5"/>
      </w:tblGrid>
      <w:tr w:rsidR="003E7E2C" w:rsidRPr="00E75963" w:rsidTr="00170636">
        <w:trPr>
          <w:trHeight w:val="5684"/>
        </w:trPr>
        <w:tc>
          <w:tcPr>
            <w:tcW w:w="4695" w:type="dxa"/>
          </w:tcPr>
          <w:p w:rsidR="003E7E2C" w:rsidRPr="00E75963" w:rsidRDefault="00282FF6" w:rsidP="007E737F">
            <w:pPr>
              <w:autoSpaceDE w:val="0"/>
              <w:autoSpaceDN w:val="0"/>
              <w:adjustRightInd w:val="0"/>
              <w:spacing w:after="0"/>
              <w:ind w:right="-270"/>
              <w:jc w:val="center"/>
              <w:rPr>
                <w:rFonts w:ascii="Times New Roman" w:hAnsi="Times New Roman" w:cs="Times New Roman"/>
                <w:noProof/>
                <w:sz w:val="24"/>
                <w:szCs w:val="24"/>
              </w:rPr>
            </w:pPr>
            <w:r w:rsidRPr="00282FF6">
              <w:rPr>
                <w:rFonts w:ascii="Times New Roman" w:hAnsi="Times New Roman" w:cs="Times New Roman"/>
                <w:b/>
                <w:bCs/>
                <w:noProof/>
                <w:sz w:val="24"/>
                <w:szCs w:val="24"/>
                <w:lang w:bidi="hi-IN"/>
              </w:rPr>
              <w:lastRenderedPageBreak/>
              <w:pict>
                <v:shape id="_x0000_s1028" type="#_x0000_t202" style="position:absolute;left:0;text-align:left;margin-left:-227.4pt;margin-top:-.2pt;width:208.5pt;height:38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">
                  <v:textbox>
                    <w:txbxContent>
                      <w:p w:rsidR="00D07FB9" w:rsidRPr="005A3577" w:rsidRDefault="00D07FB9" w:rsidP="00D07FB9">
                        <w:pPr>
                          <w:autoSpaceDE w:val="0"/>
                          <w:autoSpaceDN w:val="0"/>
                          <w:adjustRightInd w:val="0"/>
                          <w:spacing w:after="0" w:line="360" w:lineRule="auto"/>
                          <w:ind w:right="-45"/>
                          <w:jc w:val="both"/>
                          <w:rPr>
                            <w:rFonts w:ascii="Times New Roman" w:hAnsi="Times New Roman" w:cs="Times New Roman"/>
                            <w:sz w:val="24"/>
                            <w:szCs w:val="24"/>
                          </w:rPr>
                        </w:pPr>
                        <w:r w:rsidRPr="005A3577">
                          <w:rPr>
                            <w:rFonts w:ascii="Times New Roman" w:hAnsi="Times New Roman" w:cs="Times New Roman"/>
                            <w:sz w:val="24"/>
                            <w:szCs w:val="24"/>
                          </w:rPr>
                          <w:t>Liquisolid hypothesis that, if a liquid is incorporated into a material which has a porous surface and closely matted fibers in its interior, e.g., cellulose, both absorption and adsorption take place. The liquid is initially absorbed in the interior of the particles by its internal structure and after the saturation of process, adsorption of the liquid onto the internal and external surfaces of the porous carrier particle occurs. It represents the generalized “total liquid retention potential” or “holding capacity” of the sorbent. The coating material, which possesses high adsorptive properties and large specific surface area, gives the Liquisolid system the desirable flow characteristics.</w:t>
                        </w:r>
                        <w:r w:rsidRPr="00507E6A">
                          <w:rPr>
                            <w:rFonts w:ascii="Times New Roman" w:hAnsi="Times New Roman" w:cs="Times New Roman"/>
                            <w:vertAlign w:val="superscript"/>
                          </w:rPr>
                          <w:t xml:space="preserve"> </w:t>
                        </w:r>
                        <w:r w:rsidRPr="00EC19DB">
                          <w:rPr>
                            <w:rFonts w:ascii="Times New Roman" w:hAnsi="Times New Roman" w:cs="Times New Roman"/>
                            <w:vertAlign w:val="superscript"/>
                          </w:rPr>
                          <w:t>[2</w:t>
                        </w:r>
                        <w:r>
                          <w:rPr>
                            <w:rFonts w:ascii="Times New Roman" w:hAnsi="Times New Roman" w:cs="Times New Roman"/>
                            <w:vertAlign w:val="superscript"/>
                          </w:rPr>
                          <w:t>1</w:t>
                        </w:r>
                        <w:r w:rsidRPr="00EC19DB">
                          <w:rPr>
                            <w:rFonts w:ascii="Times New Roman" w:hAnsi="Times New Roman" w:cs="Times New Roman"/>
                            <w:vertAlign w:val="superscript"/>
                          </w:rPr>
                          <w:t>]</w:t>
                        </w:r>
                      </w:p>
                      <w:p w:rsidR="00D07FB9" w:rsidRDefault="00D07FB9"/>
                    </w:txbxContent>
                  </v:textbox>
                </v:shape>
              </w:pict>
            </w:r>
            <w:r w:rsidR="00D07FB9" w:rsidRPr="00E75963">
              <w:rPr>
                <w:rFonts w:ascii="Times New Roman" w:hAnsi="Times New Roman" w:cs="Times New Roman"/>
                <w:sz w:val="24"/>
                <w:szCs w:val="24"/>
              </w:rPr>
              <w:t xml:space="preserve">                                                                                       </w:t>
            </w:r>
            <w:commentRangeStart w:id="18"/>
            <w:r w:rsidR="007E737F">
              <w:rPr>
                <w:rFonts w:ascii="Times New Roman" w:hAnsi="Times New Roman" w:cs="Times New Roman"/>
                <w:noProof/>
                <w:sz w:val="24"/>
                <w:szCs w:val="24"/>
              </w:rPr>
              <w:drawing>
                <wp:inline distT="0" distB="0" distL="0" distR="0">
                  <wp:extent cx="2838450" cy="344297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838450" cy="3442970"/>
                          </a:xfrm>
                          <a:prstGeom prst="rect">
                            <a:avLst/>
                          </a:prstGeom>
                          <a:noFill/>
                          <a:ln w="9525">
                            <a:noFill/>
                            <a:miter lim="800000"/>
                            <a:headEnd/>
                            <a:tailEnd/>
                          </a:ln>
                        </pic:spPr>
                      </pic:pic>
                    </a:graphicData>
                  </a:graphic>
                </wp:inline>
              </w:drawing>
            </w:r>
            <w:commentRangeEnd w:id="18"/>
            <w:r w:rsidR="007F6A5A">
              <w:rPr>
                <w:rStyle w:val="CommentReference"/>
              </w:rPr>
              <w:commentReference w:id="18"/>
            </w:r>
          </w:p>
        </w:tc>
      </w:tr>
    </w:tbl>
    <w:p w:rsidR="00B865A2" w:rsidRDefault="00B865A2" w:rsidP="00E52B10">
      <w:pPr>
        <w:tabs>
          <w:tab w:val="left" w:pos="5955"/>
        </w:tabs>
        <w:autoSpaceDE w:val="0"/>
        <w:autoSpaceDN w:val="0"/>
        <w:adjustRightInd w:val="0"/>
        <w:spacing w:after="0"/>
        <w:ind w:right="-270"/>
        <w:jc w:val="both"/>
        <w:rPr>
          <w:rFonts w:ascii="Times New Roman" w:hAnsi="Times New Roman" w:cs="Times New Roman"/>
          <w:noProof/>
          <w:sz w:val="32"/>
          <w:szCs w:val="24"/>
        </w:rPr>
      </w:pPr>
      <w:r>
        <w:rPr>
          <w:rFonts w:ascii="Times New Roman" w:hAnsi="Times New Roman" w:cs="Times New Roman"/>
          <w:noProof/>
          <w:sz w:val="32"/>
          <w:szCs w:val="24"/>
        </w:rPr>
        <w:tab/>
      </w:r>
      <w:r w:rsidR="00282FF6">
        <w:rPr>
          <w:rFonts w:ascii="Times New Roman" w:hAnsi="Times New Roman" w:cs="Times New Roman"/>
          <w:noProof/>
          <w:sz w:val="32"/>
          <w:szCs w:val="24"/>
          <w:lang w:bidi="hi-IN"/>
        </w:rPr>
        <w:pict>
          <v:shape id="_x0000_s1029" type="#_x0000_t202" style="position:absolute;left:0;text-align:left;margin-left:228.75pt;margin-top:11.55pt;width:249.75pt;height:4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">
            <v:textbox>
              <w:txbxContent>
                <w:p w:rsidR="006B379A" w:rsidRPr="006B379A" w:rsidRDefault="006B379A">
                  <w:pPr>
                    <w:rPr>
                      <w:rFonts w:ascii="Times New Roman" w:hAnsi="Times New Roman" w:cs="Times New Roman"/>
                      <w:b/>
                      <w:bCs/>
                    </w:rPr>
                  </w:pPr>
                  <w:r w:rsidRPr="006B379A">
                    <w:t xml:space="preserve"> </w:t>
                  </w:r>
                  <w:r w:rsidRPr="006B379A">
                    <w:rPr>
                      <w:rFonts w:ascii="Times New Roman" w:hAnsi="Times New Roman" w:cs="Times New Roman"/>
                      <w:b/>
                      <w:bCs/>
                    </w:rPr>
                    <w:t>Figure 1.2: Mechanism representing formulation of liquisolid system</w:t>
                  </w:r>
                </w:p>
              </w:txbxContent>
            </v:textbox>
          </v:shape>
        </w:pict>
      </w:r>
    </w:p>
    <w:p w:rsidR="00B865A2" w:rsidRDefault="00B865A2" w:rsidP="00E52B10">
      <w:pPr>
        <w:autoSpaceDE w:val="0"/>
        <w:autoSpaceDN w:val="0"/>
        <w:adjustRightInd w:val="0"/>
        <w:spacing w:after="0"/>
        <w:ind w:right="-270"/>
        <w:jc w:val="both"/>
        <w:rPr>
          <w:rFonts w:ascii="Times New Roman" w:hAnsi="Times New Roman" w:cs="Times New Roman"/>
          <w:noProof/>
          <w:sz w:val="32"/>
          <w:szCs w:val="24"/>
        </w:rPr>
      </w:pPr>
    </w:p>
    <w:p w:rsidR="00B865A2" w:rsidRDefault="00B865A2" w:rsidP="00E52B10">
      <w:pPr>
        <w:autoSpaceDE w:val="0"/>
        <w:autoSpaceDN w:val="0"/>
        <w:adjustRightInd w:val="0"/>
        <w:spacing w:after="0"/>
        <w:ind w:right="-270"/>
        <w:jc w:val="both"/>
        <w:rPr>
          <w:rFonts w:ascii="Times New Roman" w:hAnsi="Times New Roman" w:cs="Times New Roman"/>
          <w:noProof/>
          <w:sz w:val="32"/>
          <w:szCs w:val="24"/>
        </w:rPr>
      </w:pPr>
    </w:p>
    <w:p w:rsidR="00E52B10" w:rsidRDefault="00E52B10" w:rsidP="00E52B10">
      <w:pPr>
        <w:autoSpaceDE w:val="0"/>
        <w:autoSpaceDN w:val="0"/>
        <w:adjustRightInd w:val="0"/>
        <w:spacing w:after="0"/>
        <w:ind w:left="-432" w:right="-270"/>
        <w:jc w:val="both"/>
        <w:rPr>
          <w:rFonts w:ascii="Times New Roman" w:hAnsi="Times New Roman" w:cs="Times New Roman"/>
          <w:b/>
          <w:sz w:val="24"/>
          <w:szCs w:val="24"/>
        </w:rPr>
      </w:pPr>
    </w:p>
    <w:p w:rsidR="00E52B10" w:rsidRDefault="00E52B10" w:rsidP="00E52B10">
      <w:pPr>
        <w:autoSpaceDE w:val="0"/>
        <w:autoSpaceDN w:val="0"/>
        <w:adjustRightInd w:val="0"/>
        <w:spacing w:after="0"/>
        <w:ind w:left="-432" w:right="-270"/>
        <w:jc w:val="both"/>
        <w:rPr>
          <w:rFonts w:ascii="Times New Roman" w:hAnsi="Times New Roman" w:cs="Times New Roman"/>
          <w:b/>
          <w:sz w:val="24"/>
          <w:szCs w:val="24"/>
        </w:rPr>
      </w:pPr>
    </w:p>
    <w:p w:rsidR="00E52B10" w:rsidRDefault="00E52B10" w:rsidP="00E52B10">
      <w:pPr>
        <w:autoSpaceDE w:val="0"/>
        <w:autoSpaceDN w:val="0"/>
        <w:adjustRightInd w:val="0"/>
        <w:spacing w:after="0"/>
        <w:ind w:left="-432" w:right="-270"/>
        <w:jc w:val="both"/>
        <w:rPr>
          <w:rFonts w:ascii="Times New Roman" w:hAnsi="Times New Roman" w:cs="Times New Roman"/>
          <w:b/>
          <w:sz w:val="24"/>
          <w:szCs w:val="24"/>
        </w:rPr>
      </w:pPr>
    </w:p>
    <w:p w:rsidR="00E52B10" w:rsidRDefault="00E52B10" w:rsidP="00E52B10">
      <w:pPr>
        <w:autoSpaceDE w:val="0"/>
        <w:autoSpaceDN w:val="0"/>
        <w:adjustRightInd w:val="0"/>
        <w:spacing w:after="0"/>
        <w:ind w:left="-432" w:right="-270"/>
        <w:jc w:val="both"/>
        <w:rPr>
          <w:rFonts w:ascii="Times New Roman" w:hAnsi="Times New Roman" w:cs="Times New Roman"/>
          <w:b/>
          <w:sz w:val="24"/>
          <w:szCs w:val="24"/>
        </w:rPr>
      </w:pPr>
    </w:p>
    <w:p w:rsidR="003E7E2C" w:rsidRPr="00E75963" w:rsidRDefault="003E7E2C" w:rsidP="00E52B10">
      <w:pPr>
        <w:autoSpaceDE w:val="0"/>
        <w:autoSpaceDN w:val="0"/>
        <w:adjustRightInd w:val="0"/>
        <w:spacing w:after="0"/>
        <w:ind w:left="-432" w:right="-270"/>
        <w:jc w:val="both"/>
        <w:rPr>
          <w:rFonts w:ascii="Times New Roman" w:hAnsi="Times New Roman" w:cs="Times New Roman"/>
          <w:bCs/>
          <w:sz w:val="24"/>
          <w:szCs w:val="24"/>
          <w:vertAlign w:val="superscript"/>
        </w:rPr>
      </w:pPr>
      <w:commentRangeStart w:id="19"/>
      <w:r w:rsidRPr="00E75963">
        <w:rPr>
          <w:rFonts w:ascii="Times New Roman" w:hAnsi="Times New Roman" w:cs="Times New Roman"/>
          <w:b/>
          <w:sz w:val="24"/>
          <w:szCs w:val="24"/>
        </w:rPr>
        <w:t>Advantages of Liquisolid technique</w:t>
      </w:r>
      <w:r w:rsidR="003D2D69" w:rsidRPr="00E75963">
        <w:rPr>
          <w:rFonts w:ascii="Times New Roman" w:hAnsi="Times New Roman" w:cs="Times New Roman"/>
          <w:b/>
          <w:sz w:val="24"/>
          <w:szCs w:val="24"/>
        </w:rPr>
        <w:t xml:space="preserve"> </w:t>
      </w:r>
      <w:r w:rsidR="003D2D69" w:rsidRPr="00E75963">
        <w:rPr>
          <w:rFonts w:ascii="Times New Roman" w:hAnsi="Times New Roman" w:cs="Times New Roman"/>
          <w:bCs/>
          <w:sz w:val="24"/>
          <w:szCs w:val="24"/>
          <w:vertAlign w:val="superscript"/>
        </w:rPr>
        <w:t>[</w:t>
      </w:r>
      <w:r w:rsidR="002E15BE" w:rsidRPr="00E75963">
        <w:rPr>
          <w:rFonts w:ascii="Times New Roman" w:hAnsi="Times New Roman" w:cs="Times New Roman"/>
          <w:bCs/>
          <w:sz w:val="24"/>
          <w:szCs w:val="24"/>
          <w:vertAlign w:val="superscript"/>
        </w:rPr>
        <w:t>22</w:t>
      </w:r>
      <w:r w:rsidR="003D2D69" w:rsidRPr="00E75963">
        <w:rPr>
          <w:rFonts w:ascii="Times New Roman" w:hAnsi="Times New Roman" w:cs="Times New Roman"/>
          <w:bCs/>
          <w:sz w:val="24"/>
          <w:szCs w:val="24"/>
          <w:vertAlign w:val="superscript"/>
        </w:rPr>
        <w:t>]</w:t>
      </w:r>
    </w:p>
    <w:p w:rsidR="003E7E2C" w:rsidRPr="00E75963" w:rsidRDefault="003E7E2C" w:rsidP="00E52B10">
      <w:pPr>
        <w:numPr>
          <w:ilvl w:val="0"/>
          <w:numId w:val="1"/>
        </w:numPr>
        <w:autoSpaceDE w:val="0"/>
        <w:autoSpaceDN w:val="0"/>
        <w:adjustRightInd w:val="0"/>
        <w:spacing w:after="0"/>
        <w:ind w:left="-432" w:right="-270" w:hanging="180"/>
        <w:jc w:val="both"/>
        <w:rPr>
          <w:rFonts w:ascii="Times New Roman" w:hAnsi="Times New Roman" w:cs="Times New Roman"/>
          <w:sz w:val="24"/>
          <w:szCs w:val="24"/>
        </w:rPr>
      </w:pPr>
      <w:r w:rsidRPr="00E75963">
        <w:rPr>
          <w:rFonts w:ascii="Times New Roman" w:hAnsi="Times New Roman" w:cs="Times New Roman"/>
          <w:sz w:val="24"/>
          <w:szCs w:val="24"/>
        </w:rPr>
        <w:t xml:space="preserve"> A great number of slightly and very slightly water soluble and practically water insoluble drugs can be formulated in to Liquisolid system. Production cost of Liquisolid system is lower than that of soft gelatin capsule, as production of Liquisolid system is similar to that of conventional tablets.</w:t>
      </w:r>
    </w:p>
    <w:p w:rsidR="003E7E2C" w:rsidRPr="00E75963" w:rsidRDefault="003E7E2C" w:rsidP="00E52B10">
      <w:pPr>
        <w:numPr>
          <w:ilvl w:val="0"/>
          <w:numId w:val="1"/>
        </w:numPr>
        <w:spacing w:after="0"/>
        <w:ind w:left="-432" w:right="-270" w:hanging="180"/>
        <w:jc w:val="both"/>
        <w:rPr>
          <w:rFonts w:ascii="Times New Roman" w:hAnsi="Times New Roman" w:cs="Times New Roman"/>
          <w:sz w:val="24"/>
          <w:szCs w:val="24"/>
        </w:rPr>
      </w:pPr>
      <w:r w:rsidRPr="00E75963">
        <w:rPr>
          <w:rFonts w:ascii="Times New Roman" w:hAnsi="Times New Roman" w:cs="Times New Roman"/>
          <w:sz w:val="24"/>
          <w:szCs w:val="24"/>
        </w:rPr>
        <w:t xml:space="preserve"> Optimized sustained release Liquisolid tablets or capsules of water-insoluble drugs reveal surprisingly constant dissolution rates compared to conventional expensive tablets.</w:t>
      </w:r>
    </w:p>
    <w:p w:rsidR="003E7E2C" w:rsidRPr="00E75963" w:rsidRDefault="003E7E2C" w:rsidP="00E52B10">
      <w:pPr>
        <w:autoSpaceDE w:val="0"/>
        <w:autoSpaceDN w:val="0"/>
        <w:adjustRightInd w:val="0"/>
        <w:spacing w:after="0"/>
        <w:ind w:left="-432" w:right="-270"/>
        <w:jc w:val="both"/>
        <w:rPr>
          <w:rFonts w:ascii="Times New Roman" w:hAnsi="Times New Roman" w:cs="Times New Roman"/>
          <w:color w:val="FF0000"/>
          <w:sz w:val="24"/>
          <w:szCs w:val="24"/>
        </w:rPr>
      </w:pPr>
      <w:r w:rsidRPr="00E75963">
        <w:rPr>
          <w:rFonts w:ascii="Times New Roman" w:hAnsi="Times New Roman" w:cs="Times New Roman"/>
          <w:b/>
          <w:sz w:val="24"/>
          <w:szCs w:val="24"/>
        </w:rPr>
        <w:t xml:space="preserve">Complexation </w:t>
      </w:r>
    </w:p>
    <w:p w:rsidR="003E7E2C" w:rsidRPr="00E75963" w:rsidRDefault="003E7E2C" w:rsidP="00E52B10">
      <w:pPr>
        <w:autoSpaceDE w:val="0"/>
        <w:autoSpaceDN w:val="0"/>
        <w:adjustRightInd w:val="0"/>
        <w:spacing w:after="0"/>
        <w:ind w:left="-432" w:right="-270"/>
        <w:jc w:val="both"/>
        <w:rPr>
          <w:rFonts w:ascii="Times New Roman" w:hAnsi="Times New Roman" w:cs="Times New Roman"/>
          <w:color w:val="FF0000"/>
          <w:sz w:val="24"/>
          <w:szCs w:val="24"/>
        </w:rPr>
      </w:pPr>
      <w:r w:rsidRPr="00E75963">
        <w:rPr>
          <w:rFonts w:ascii="Times New Roman" w:hAnsi="Times New Roman" w:cs="Times New Roman"/>
          <w:sz w:val="24"/>
          <w:szCs w:val="24"/>
        </w:rPr>
        <w:t xml:space="preserve"> Inclusion complexes are formed by the insertion of the nonpolar region of one molecule into the cavity of molecule or group of molecule. </w:t>
      </w:r>
      <w:r w:rsidRPr="00E75963">
        <w:rPr>
          <w:rFonts w:ascii="Times New Roman" w:hAnsi="Times New Roman" w:cs="Times New Roman"/>
          <w:color w:val="000000"/>
          <w:sz w:val="24"/>
          <w:szCs w:val="24"/>
        </w:rPr>
        <w:t>Cyclodextrins (CDs) used as complexation agents. The natural and most employed cyclodextrins are crystalline, homogeneous, non-hygroscopic substances. They are biocompatible, non-toxic in a wide range of concentration, relatively inexpensive and produced naturally by enzyme degradation of starch</w:t>
      </w:r>
      <w:r w:rsidR="004C7365" w:rsidRPr="00E75963">
        <w:rPr>
          <w:rFonts w:ascii="Times New Roman" w:hAnsi="Times New Roman" w:cs="Times New Roman"/>
          <w:color w:val="000000"/>
          <w:sz w:val="24"/>
          <w:szCs w:val="24"/>
        </w:rPr>
        <w:t>.</w:t>
      </w:r>
      <w:r w:rsidR="004C7365" w:rsidRPr="00E75963">
        <w:rPr>
          <w:rFonts w:ascii="Times New Roman" w:hAnsi="Times New Roman" w:cs="Times New Roman"/>
          <w:color w:val="000000"/>
          <w:sz w:val="24"/>
          <w:szCs w:val="24"/>
          <w:vertAlign w:val="superscript"/>
        </w:rPr>
        <w:t xml:space="preserve"> [</w:t>
      </w:r>
      <w:r w:rsidR="002D191D" w:rsidRPr="00E75963">
        <w:rPr>
          <w:rFonts w:ascii="Times New Roman" w:hAnsi="Times New Roman" w:cs="Times New Roman"/>
          <w:color w:val="000000"/>
          <w:sz w:val="24"/>
          <w:szCs w:val="24"/>
          <w:vertAlign w:val="superscript"/>
        </w:rPr>
        <w:t>23]</w:t>
      </w:r>
      <w:r w:rsidRPr="00E75963">
        <w:rPr>
          <w:rFonts w:ascii="Times New Roman" w:hAnsi="Times New Roman" w:cs="Times New Roman"/>
          <w:color w:val="000000"/>
          <w:sz w:val="24"/>
        </w:rPr>
        <w:t>The most notable feature of cyclodextrins is their ability to form solid inclusion complexes</w:t>
      </w:r>
      <w:r w:rsidR="00A10366" w:rsidRPr="00E75963">
        <w:rPr>
          <w:rFonts w:ascii="Times New Roman" w:hAnsi="Times New Roman" w:cs="Times New Roman"/>
          <w:color w:val="000000"/>
          <w:sz w:val="24"/>
        </w:rPr>
        <w:t>.</w:t>
      </w:r>
      <w:r w:rsidRPr="00E75963">
        <w:rPr>
          <w:rFonts w:ascii="Times New Roman" w:hAnsi="Times New Roman" w:cs="Times New Roman"/>
          <w:color w:val="000000"/>
          <w:sz w:val="24"/>
        </w:rPr>
        <w:t xml:space="preserve"> Complex formation is a dimensional fit between host cavity and guest molecule. The lipophilic cavity of cyclodextrin molecules provides a microenvironment into which appropriately sized non-polar moieties can enter to form inclusion complexes. No covalent bonds are broken or formed during formation of the inclusion complex. </w:t>
      </w:r>
      <w:r w:rsidR="00305DF9" w:rsidRPr="00E75963">
        <w:rPr>
          <w:rFonts w:ascii="Times New Roman" w:hAnsi="Times New Roman" w:cs="Times New Roman"/>
          <w:sz w:val="24"/>
          <w:szCs w:val="24"/>
          <w:vertAlign w:val="superscript"/>
        </w:rPr>
        <w:t>[</w:t>
      </w:r>
      <w:r w:rsidR="00FF7BFC" w:rsidRPr="00E75963">
        <w:rPr>
          <w:rFonts w:ascii="Times New Roman" w:hAnsi="Times New Roman" w:cs="Times New Roman"/>
          <w:sz w:val="24"/>
          <w:szCs w:val="24"/>
          <w:vertAlign w:val="superscript"/>
        </w:rPr>
        <w:t>2</w:t>
      </w:r>
      <w:r w:rsidR="002D191D" w:rsidRPr="00E75963">
        <w:rPr>
          <w:rFonts w:ascii="Times New Roman" w:hAnsi="Times New Roman" w:cs="Times New Roman"/>
          <w:sz w:val="24"/>
          <w:szCs w:val="24"/>
          <w:vertAlign w:val="superscript"/>
        </w:rPr>
        <w:t>4</w:t>
      </w:r>
      <w:r w:rsidR="00305DF9" w:rsidRPr="00E75963">
        <w:rPr>
          <w:rFonts w:ascii="Times New Roman" w:hAnsi="Times New Roman" w:cs="Times New Roman"/>
          <w:sz w:val="24"/>
          <w:szCs w:val="24"/>
          <w:vertAlign w:val="superscript"/>
        </w:rPr>
        <w:t>]</w:t>
      </w:r>
    </w:p>
    <w:p w:rsidR="003E7E2C" w:rsidRPr="00E75963" w:rsidRDefault="003E7E2C" w:rsidP="00E52B10">
      <w:pPr>
        <w:autoSpaceDE w:val="0"/>
        <w:autoSpaceDN w:val="0"/>
        <w:adjustRightInd w:val="0"/>
        <w:spacing w:after="0"/>
        <w:ind w:left="-432" w:right="-270"/>
        <w:jc w:val="both"/>
        <w:rPr>
          <w:rFonts w:ascii="Times New Roman" w:hAnsi="Times New Roman" w:cs="Times New Roman"/>
          <w:b/>
          <w:color w:val="000000"/>
          <w:sz w:val="24"/>
          <w:szCs w:val="24"/>
        </w:rPr>
      </w:pPr>
      <w:r w:rsidRPr="00E75963">
        <w:rPr>
          <w:rFonts w:ascii="Times New Roman" w:hAnsi="Times New Roman" w:cs="Times New Roman"/>
          <w:b/>
          <w:color w:val="000000"/>
          <w:sz w:val="24"/>
          <w:szCs w:val="24"/>
        </w:rPr>
        <w:t xml:space="preserve">Kneading </w:t>
      </w:r>
      <w:commentRangeEnd w:id="19"/>
      <w:r w:rsidR="00325180">
        <w:rPr>
          <w:rStyle w:val="CommentReference"/>
        </w:rPr>
        <w:commentReference w:id="19"/>
      </w:r>
      <w:r w:rsidRPr="00E75963">
        <w:rPr>
          <w:rFonts w:ascii="Times New Roman" w:hAnsi="Times New Roman" w:cs="Times New Roman"/>
          <w:b/>
          <w:color w:val="000000"/>
          <w:sz w:val="24"/>
          <w:szCs w:val="24"/>
        </w:rPr>
        <w:t xml:space="preserve">method      </w:t>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 xml:space="preserve">It is one of the </w:t>
      </w:r>
      <w:r w:rsidR="00FF7BFC" w:rsidRPr="00E75963">
        <w:rPr>
          <w:rFonts w:ascii="Times New Roman" w:hAnsi="Times New Roman" w:cs="Times New Roman"/>
          <w:sz w:val="24"/>
          <w:szCs w:val="24"/>
        </w:rPr>
        <w:t xml:space="preserve">methods </w:t>
      </w:r>
      <w:r w:rsidRPr="00E75963">
        <w:rPr>
          <w:rFonts w:ascii="Times New Roman" w:hAnsi="Times New Roman" w:cs="Times New Roman"/>
          <w:sz w:val="24"/>
          <w:szCs w:val="24"/>
        </w:rPr>
        <w:t xml:space="preserve">used in formation of complex between </w:t>
      </w:r>
      <w:r w:rsidR="00046C37" w:rsidRPr="00E75963">
        <w:rPr>
          <w:rFonts w:ascii="Times New Roman" w:hAnsi="Times New Roman" w:cs="Times New Roman"/>
          <w:sz w:val="24"/>
          <w:szCs w:val="24"/>
        </w:rPr>
        <w:t>drug a</w:t>
      </w:r>
      <w:r w:rsidRPr="00E75963">
        <w:rPr>
          <w:rFonts w:ascii="Times New Roman" w:hAnsi="Times New Roman" w:cs="Times New Roman"/>
          <w:sz w:val="24"/>
          <w:szCs w:val="24"/>
        </w:rPr>
        <w:t>nd β- cyclodextrin</w:t>
      </w:r>
      <w:r w:rsidR="00FF7BFC" w:rsidRPr="00E75963">
        <w:rPr>
          <w:rFonts w:ascii="Times New Roman" w:hAnsi="Times New Roman" w:cs="Times New Roman"/>
          <w:sz w:val="24"/>
          <w:szCs w:val="24"/>
        </w:rPr>
        <w:t>.</w:t>
      </w:r>
      <w:r w:rsidR="00FF7BFC" w:rsidRPr="00E75963">
        <w:rPr>
          <w:rFonts w:ascii="Times New Roman" w:hAnsi="Times New Roman" w:cs="Times New Roman"/>
          <w:sz w:val="24"/>
          <w:szCs w:val="24"/>
          <w:vertAlign w:val="superscript"/>
        </w:rPr>
        <w:t xml:space="preserve"> [2</w:t>
      </w:r>
      <w:r w:rsidR="002D191D" w:rsidRPr="00E75963">
        <w:rPr>
          <w:rFonts w:ascii="Times New Roman" w:hAnsi="Times New Roman" w:cs="Times New Roman"/>
          <w:sz w:val="24"/>
          <w:szCs w:val="24"/>
          <w:vertAlign w:val="superscript"/>
        </w:rPr>
        <w:t>5</w:t>
      </w:r>
      <w:r w:rsidR="00FF7BFC" w:rsidRPr="00E75963">
        <w:rPr>
          <w:rFonts w:ascii="Times New Roman" w:hAnsi="Times New Roman" w:cs="Times New Roman"/>
          <w:sz w:val="24"/>
          <w:szCs w:val="24"/>
          <w:vertAlign w:val="superscript"/>
        </w:rPr>
        <w:t>]</w:t>
      </w:r>
      <w:r w:rsidRPr="00E75963">
        <w:rPr>
          <w:rFonts w:ascii="Times New Roman" w:hAnsi="Times New Roman" w:cs="Times New Roman"/>
          <w:sz w:val="24"/>
          <w:szCs w:val="24"/>
        </w:rPr>
        <w:t xml:space="preserve"> </w:t>
      </w:r>
    </w:p>
    <w:p w:rsidR="003E7E2C" w:rsidRPr="00E75963" w:rsidRDefault="003E7E2C" w:rsidP="00E52B10">
      <w:pPr>
        <w:autoSpaceDE w:val="0"/>
        <w:autoSpaceDN w:val="0"/>
        <w:adjustRightInd w:val="0"/>
        <w:spacing w:after="0"/>
        <w:ind w:left="-432" w:right="-270"/>
        <w:jc w:val="both"/>
        <w:rPr>
          <w:rFonts w:ascii="Times New Roman" w:hAnsi="Times New Roman" w:cs="Times New Roman"/>
          <w:sz w:val="24"/>
          <w:szCs w:val="24"/>
        </w:rPr>
      </w:pPr>
      <w:r w:rsidRPr="00E75963">
        <w:rPr>
          <w:rFonts w:ascii="Times New Roman" w:hAnsi="Times New Roman" w:cs="Times New Roman"/>
          <w:b/>
          <w:sz w:val="24"/>
          <w:szCs w:val="24"/>
        </w:rPr>
        <w:t>Synergism effect</w:t>
      </w:r>
    </w:p>
    <w:p w:rsidR="003E7E2C" w:rsidRPr="00E75963" w:rsidRDefault="003E7E2C" w:rsidP="00E52B10">
      <w:pPr>
        <w:pStyle w:val="Default"/>
        <w:spacing w:line="276" w:lineRule="auto"/>
        <w:ind w:left="-432" w:right="-270"/>
        <w:jc w:val="both"/>
        <w:rPr>
          <w:b/>
          <w:vertAlign w:val="superscript"/>
        </w:rPr>
      </w:pPr>
      <w:commentRangeStart w:id="20"/>
      <w:r w:rsidRPr="00E75963">
        <w:lastRenderedPageBreak/>
        <w:t>Synergistic effect of</w:t>
      </w:r>
      <w:r w:rsidR="00D36357" w:rsidRPr="00E75963">
        <w:t xml:space="preserve"> nonvolatile solvents like</w:t>
      </w:r>
      <w:r w:rsidRPr="00E75963">
        <w:t xml:space="preserve"> PEG-400 and cyclodextrin may have effect on the solubility of </w:t>
      </w:r>
      <w:r w:rsidR="00393BBD" w:rsidRPr="00E75963">
        <w:t>drug.</w:t>
      </w:r>
      <w:r w:rsidRPr="00E75963">
        <w:t xml:space="preserve"> Beta cyclodextrin was used as a type of cyclodextrins.</w:t>
      </w:r>
      <w:r w:rsidRPr="00E75963">
        <w:rPr>
          <w:vertAlign w:val="superscript"/>
        </w:rPr>
        <w:t xml:space="preserve"> </w:t>
      </w:r>
      <w:smartTag w:uri="urn:schemas-microsoft-com:office:smarttags" w:element="stockticker">
        <w:r w:rsidRPr="00E75963">
          <w:t>PEG</w:t>
        </w:r>
      </w:smartTag>
      <w:r w:rsidRPr="00E75963">
        <w:t xml:space="preserve">-400 used in an attempt to improve the aqueous solubility of </w:t>
      </w:r>
      <w:r w:rsidR="00393BBD" w:rsidRPr="00E75963">
        <w:t xml:space="preserve">drug. </w:t>
      </w:r>
      <w:r w:rsidRPr="00E75963">
        <w:t xml:space="preserve">The aqueous solubility </w:t>
      </w:r>
      <w:r w:rsidR="00393BBD" w:rsidRPr="00E75963">
        <w:t>o</w:t>
      </w:r>
      <w:r w:rsidRPr="00E75963">
        <w:t>f</w:t>
      </w:r>
      <w:r w:rsidR="00393BBD" w:rsidRPr="00E75963">
        <w:t xml:space="preserve"> a</w:t>
      </w:r>
      <w:r w:rsidRPr="00E75963">
        <w:t xml:space="preserve"> </w:t>
      </w:r>
      <w:r w:rsidR="00393BBD" w:rsidRPr="00E75963">
        <w:t xml:space="preserve">drug </w:t>
      </w:r>
      <w:r w:rsidRPr="00E75963">
        <w:t xml:space="preserve">improved significantly by the addition of </w:t>
      </w:r>
      <w:smartTag w:uri="urn:schemas-microsoft-com:office:smarttags" w:element="stockticker">
        <w:r w:rsidRPr="00E75963">
          <w:t>PEG</w:t>
        </w:r>
      </w:smartTag>
      <w:r w:rsidRPr="00E75963">
        <w:t xml:space="preserve">-400 and β- cyclodextrin. The theoretical solubility was calculated by adding the solubilities in the individual systems. The observed solubility value was higher than the theoretical values. The effect of synergism was significant in 5% to 50% </w:t>
      </w:r>
      <w:smartTag w:uri="urn:schemas-microsoft-com:office:smarttags" w:element="stockticker">
        <w:r w:rsidRPr="00E75963">
          <w:t>PEG</w:t>
        </w:r>
      </w:smartTag>
      <w:r w:rsidRPr="00E75963">
        <w:t>-400 containing beta cyclodextrin.</w:t>
      </w:r>
      <w:r w:rsidRPr="00E75963">
        <w:rPr>
          <w:b/>
        </w:rPr>
        <w:t xml:space="preserve"> </w:t>
      </w:r>
      <w:r w:rsidR="00525863" w:rsidRPr="00E75963">
        <w:rPr>
          <w:b/>
          <w:vertAlign w:val="superscript"/>
        </w:rPr>
        <w:t>[</w:t>
      </w:r>
      <w:r w:rsidR="00FF7BFC" w:rsidRPr="00E75963">
        <w:rPr>
          <w:vertAlign w:val="superscript"/>
          <w:lang w:val="it-IT"/>
        </w:rPr>
        <w:t>2</w:t>
      </w:r>
      <w:r w:rsidR="002D191D" w:rsidRPr="00E75963">
        <w:rPr>
          <w:vertAlign w:val="superscript"/>
          <w:lang w:val="it-IT"/>
        </w:rPr>
        <w:t>6</w:t>
      </w:r>
      <w:r w:rsidR="00525863" w:rsidRPr="00E75963">
        <w:rPr>
          <w:b/>
          <w:vertAlign w:val="superscript"/>
        </w:rPr>
        <w:t>]</w:t>
      </w:r>
    </w:p>
    <w:p w:rsidR="003E7E2C" w:rsidRPr="00E75963" w:rsidRDefault="003E7E2C" w:rsidP="00E52B10">
      <w:pPr>
        <w:pStyle w:val="Default"/>
        <w:spacing w:line="276" w:lineRule="auto"/>
        <w:ind w:left="-432" w:right="-270"/>
        <w:jc w:val="both"/>
        <w:rPr>
          <w:b/>
        </w:rPr>
      </w:pPr>
      <w:r w:rsidRPr="00E75963">
        <w:rPr>
          <w:b/>
        </w:rPr>
        <w:t>BIOAVAILABILITY</w:t>
      </w:r>
    </w:p>
    <w:p w:rsidR="003E7E2C" w:rsidRPr="00E75963" w:rsidRDefault="003E7E2C" w:rsidP="00E52B10">
      <w:pPr>
        <w:pStyle w:val="Default"/>
        <w:spacing w:line="276" w:lineRule="auto"/>
        <w:ind w:left="-432" w:right="-270"/>
        <w:jc w:val="both"/>
        <w:rPr>
          <w:b/>
          <w:vertAlign w:val="superscript"/>
        </w:rPr>
      </w:pPr>
      <w:r w:rsidRPr="00E75963">
        <w:t>Bioavailability is defined as the rate and extent (amount) of absorption of unchanged drug from its dosage form. It is one of the important parameter to achieve desired concentration of drug in systemic circulation for pharmacological response to be shown. A drug with poor bioavailability is one with poor aqueous solubility, slow dissolution rate in biological fluids, poor stability of dissolved drug at physiological pH, poor permeation through biomembrane, extensive presystemic metabolism. Poorly water soluble drugs often require high doses in order to reach therapeutic plasma concentrations after oral administration. Low aqueous solubility is the major problem encountered with formulation development of new chemical entities</w:t>
      </w:r>
      <w:r w:rsidR="004A4287" w:rsidRPr="00E75963">
        <w:t>.</w:t>
      </w:r>
      <w:r w:rsidRPr="00E75963">
        <w:t xml:space="preserve"> </w:t>
      </w:r>
      <w:r w:rsidR="00D25267" w:rsidRPr="00E75963">
        <w:rPr>
          <w:vertAlign w:val="superscript"/>
        </w:rPr>
        <w:t>[</w:t>
      </w:r>
      <w:r w:rsidR="00E442C3" w:rsidRPr="00E75963">
        <w:rPr>
          <w:vertAlign w:val="superscript"/>
        </w:rPr>
        <w:t>27</w:t>
      </w:r>
      <w:r w:rsidR="00D25267" w:rsidRPr="00E75963">
        <w:rPr>
          <w:vertAlign w:val="superscript"/>
        </w:rPr>
        <w:t>]</w:t>
      </w:r>
    </w:p>
    <w:p w:rsidR="003E7E2C" w:rsidRPr="00E75963" w:rsidRDefault="003E7E2C" w:rsidP="00E52B10">
      <w:pPr>
        <w:autoSpaceDE w:val="0"/>
        <w:autoSpaceDN w:val="0"/>
        <w:adjustRightInd w:val="0"/>
        <w:spacing w:after="0"/>
        <w:ind w:left="-432" w:right="-270"/>
        <w:rPr>
          <w:rFonts w:ascii="Times New Roman" w:hAnsi="Times New Roman" w:cs="Times New Roman"/>
          <w:b/>
          <w:bCs/>
          <w:sz w:val="24"/>
          <w:szCs w:val="24"/>
        </w:rPr>
      </w:pPr>
      <w:r w:rsidRPr="00E75963">
        <w:rPr>
          <w:rFonts w:ascii="Times New Roman" w:hAnsi="Times New Roman" w:cs="Times New Roman"/>
          <w:b/>
          <w:bCs/>
          <w:sz w:val="24"/>
          <w:szCs w:val="24"/>
        </w:rPr>
        <w:t>Techniques for improving bioavailability</w:t>
      </w:r>
    </w:p>
    <w:p w:rsidR="003E7E2C" w:rsidRPr="00E75963" w:rsidRDefault="003E09F9" w:rsidP="00E52B10">
      <w:pPr>
        <w:autoSpaceDE w:val="0"/>
        <w:autoSpaceDN w:val="0"/>
        <w:adjustRightInd w:val="0"/>
        <w:spacing w:after="0"/>
        <w:ind w:left="-432" w:right="-270"/>
        <w:jc w:val="both"/>
        <w:rPr>
          <w:rFonts w:ascii="Times New Roman" w:hAnsi="Times New Roman" w:cs="Times New Roman"/>
          <w:sz w:val="24"/>
          <w:szCs w:val="24"/>
        </w:rPr>
      </w:pPr>
      <w:r w:rsidRPr="00E75963">
        <w:rPr>
          <w:rFonts w:ascii="Times New Roman" w:hAnsi="Times New Roman" w:cs="Times New Roman"/>
          <w:sz w:val="24"/>
          <w:szCs w:val="24"/>
        </w:rPr>
        <w:t>There are various techniques available to improve the solubility of poorly soluble drugs. Some of the methods to improve the solubility includes Physical modifications Chemical Modifications formulation based  novel drug delivery system and inhibition of P-glycoprotein efflux. Inhibition of P-glycoprotein efflux by using P-glycoprotein inhibitors, surfactants, dendrimers.</w:t>
      </w:r>
      <w:r w:rsidRPr="00E75963">
        <w:rPr>
          <w:rFonts w:ascii="Times New Roman" w:hAnsi="Times New Roman" w:cs="Times New Roman"/>
          <w:sz w:val="24"/>
          <w:szCs w:val="24"/>
          <w:vertAlign w:val="superscript"/>
        </w:rPr>
        <w:t xml:space="preserve"> [28]</w:t>
      </w:r>
      <w:r w:rsidR="003E7E2C" w:rsidRPr="00E75963">
        <w:rPr>
          <w:rFonts w:ascii="Times New Roman" w:hAnsi="Times New Roman" w:cs="Times New Roman"/>
          <w:sz w:val="24"/>
          <w:szCs w:val="24"/>
        </w:rPr>
        <w:t>To improve the systemic availability of the drug is to deliver it by alternative routes of administration such as parenteral, nasal, vaginal, rectal or transdermal. However, improvement of the oral bioavailability of the drug is the most realistic approach, as it is the most preferred and convenient route of administration.</w:t>
      </w:r>
      <w:r w:rsidR="00320013" w:rsidRPr="00E75963">
        <w:rPr>
          <w:rFonts w:ascii="Times New Roman" w:hAnsi="Times New Roman" w:cs="Times New Roman"/>
        </w:rPr>
        <w:t xml:space="preserve"> </w:t>
      </w:r>
      <w:r w:rsidR="00320013" w:rsidRPr="00E75963">
        <w:rPr>
          <w:rFonts w:ascii="Times New Roman" w:hAnsi="Times New Roman" w:cs="Times New Roman"/>
          <w:sz w:val="24"/>
          <w:szCs w:val="24"/>
          <w:vertAlign w:val="superscript"/>
        </w:rPr>
        <w:t>[</w:t>
      </w:r>
      <w:r w:rsidR="005D6BC0" w:rsidRPr="00E75963">
        <w:rPr>
          <w:rFonts w:ascii="Times New Roman" w:hAnsi="Times New Roman" w:cs="Times New Roman"/>
          <w:sz w:val="24"/>
          <w:szCs w:val="24"/>
          <w:vertAlign w:val="superscript"/>
        </w:rPr>
        <w:t>2</w:t>
      </w:r>
      <w:r w:rsidRPr="00E75963">
        <w:rPr>
          <w:rFonts w:ascii="Times New Roman" w:hAnsi="Times New Roman" w:cs="Times New Roman"/>
          <w:sz w:val="24"/>
          <w:szCs w:val="24"/>
          <w:vertAlign w:val="superscript"/>
        </w:rPr>
        <w:t>9</w:t>
      </w:r>
      <w:r w:rsidR="00320013" w:rsidRPr="00E75963">
        <w:rPr>
          <w:rFonts w:ascii="Times New Roman" w:hAnsi="Times New Roman" w:cs="Times New Roman"/>
          <w:sz w:val="24"/>
          <w:szCs w:val="24"/>
          <w:vertAlign w:val="superscript"/>
        </w:rPr>
        <w:t>]</w:t>
      </w:r>
      <w:r w:rsidRPr="00E75963">
        <w:rPr>
          <w:rFonts w:ascii="Times New Roman" w:hAnsi="Times New Roman" w:cs="Times New Roman"/>
          <w:sz w:val="24"/>
          <w:szCs w:val="24"/>
        </w:rPr>
        <w:t xml:space="preserve"> </w:t>
      </w:r>
    </w:p>
    <w:p w:rsidR="00D67AD2" w:rsidRPr="00E75963" w:rsidRDefault="00D67AD2" w:rsidP="00E52B10">
      <w:pPr>
        <w:spacing w:after="0"/>
        <w:ind w:left="-432" w:right="-270"/>
        <w:jc w:val="both"/>
        <w:rPr>
          <w:rFonts w:ascii="Times New Roman" w:eastAsia="Times New Roman" w:hAnsi="Times New Roman" w:cs="Times New Roman"/>
          <w:b/>
          <w:bCs/>
          <w:color w:val="000000"/>
          <w:sz w:val="24"/>
          <w:szCs w:val="24"/>
        </w:rPr>
      </w:pPr>
      <w:r w:rsidRPr="00E75963">
        <w:rPr>
          <w:rFonts w:ascii="Times New Roman" w:eastAsia="Times New Roman" w:hAnsi="Times New Roman" w:cs="Times New Roman"/>
          <w:b/>
          <w:bCs/>
          <w:color w:val="000000"/>
          <w:sz w:val="24"/>
          <w:szCs w:val="24"/>
        </w:rPr>
        <w:t>FORMULATION OF LIQUISOLID SYSTEM</w:t>
      </w:r>
      <w:r w:rsidR="00436F64" w:rsidRPr="00E75963">
        <w:rPr>
          <w:rFonts w:ascii="Times New Roman" w:eastAsia="Times New Roman" w:hAnsi="Times New Roman" w:cs="Times New Roman"/>
          <w:b/>
          <w:bCs/>
          <w:color w:val="000000"/>
          <w:sz w:val="24"/>
          <w:szCs w:val="24"/>
        </w:rPr>
        <w:t xml:space="preserve"> </w:t>
      </w:r>
      <w:r w:rsidR="00436F64" w:rsidRPr="00E75963">
        <w:rPr>
          <w:rFonts w:ascii="Times New Roman" w:hAnsi="Times New Roman" w:cs="Times New Roman"/>
          <w:bCs/>
          <w:sz w:val="24"/>
          <w:szCs w:val="24"/>
          <w:vertAlign w:val="superscript"/>
        </w:rPr>
        <w:t>[30]</w:t>
      </w:r>
    </w:p>
    <w:p w:rsidR="007376DA" w:rsidRPr="00E75963" w:rsidRDefault="00D67AD2" w:rsidP="00E52B10">
      <w:pPr>
        <w:spacing w:after="0"/>
        <w:ind w:left="-432" w:right="-270"/>
        <w:jc w:val="both"/>
        <w:rPr>
          <w:rFonts w:ascii="Times New Roman" w:eastAsia="Times New Roman" w:hAnsi="Times New Roman" w:cs="Times New Roman"/>
          <w:b/>
          <w:bCs/>
          <w:color w:val="000000"/>
          <w:sz w:val="24"/>
          <w:szCs w:val="24"/>
        </w:rPr>
      </w:pPr>
      <w:r w:rsidRPr="00E75963">
        <w:rPr>
          <w:rFonts w:ascii="Times New Roman" w:eastAsia="Times New Roman" w:hAnsi="Times New Roman" w:cs="Times New Roman"/>
          <w:b/>
          <w:bCs/>
          <w:color w:val="000000"/>
          <w:sz w:val="24"/>
          <w:szCs w:val="24"/>
        </w:rPr>
        <w:t xml:space="preserve">Preparation of complex with beta cyclodextrin </w:t>
      </w:r>
      <w:r w:rsidR="007376DA" w:rsidRPr="00E75963">
        <w:rPr>
          <w:rFonts w:ascii="Times New Roman" w:eastAsia="Times New Roman" w:hAnsi="Times New Roman" w:cs="Times New Roman"/>
          <w:b/>
          <w:bCs/>
          <w:color w:val="000000"/>
          <w:sz w:val="24"/>
          <w:szCs w:val="24"/>
        </w:rPr>
        <w:t xml:space="preserve">Kneading method  </w:t>
      </w:r>
    </w:p>
    <w:p w:rsidR="00D67AD2" w:rsidRPr="00E75963" w:rsidRDefault="00D67AD2" w:rsidP="00E52B10">
      <w:pPr>
        <w:spacing w:after="0"/>
        <w:ind w:left="-432" w:right="-270"/>
        <w:jc w:val="both"/>
        <w:rPr>
          <w:rFonts w:ascii="Times New Roman" w:eastAsia="Times New Roman" w:hAnsi="Times New Roman" w:cs="Times New Roman"/>
          <w:bCs/>
          <w:color w:val="000000"/>
          <w:sz w:val="24"/>
          <w:szCs w:val="24"/>
        </w:rPr>
      </w:pPr>
      <w:r w:rsidRPr="00E75963">
        <w:rPr>
          <w:rFonts w:ascii="Times New Roman" w:eastAsia="Times New Roman" w:hAnsi="Times New Roman" w:cs="Times New Roman"/>
          <w:bCs/>
          <w:color w:val="000000"/>
          <w:sz w:val="24"/>
          <w:szCs w:val="24"/>
        </w:rPr>
        <w:t xml:space="preserve">Preparation of complex of </w:t>
      </w:r>
      <w:r w:rsidR="00F774B0" w:rsidRPr="00E75963">
        <w:rPr>
          <w:rFonts w:ascii="Times New Roman" w:eastAsia="Times New Roman" w:hAnsi="Times New Roman" w:cs="Times New Roman"/>
          <w:bCs/>
          <w:color w:val="000000"/>
          <w:sz w:val="24"/>
          <w:szCs w:val="24"/>
        </w:rPr>
        <w:t xml:space="preserve">drug </w:t>
      </w:r>
      <w:r w:rsidRPr="00E75963">
        <w:rPr>
          <w:rFonts w:ascii="Times New Roman" w:eastAsia="Times New Roman" w:hAnsi="Times New Roman" w:cs="Times New Roman"/>
          <w:bCs/>
          <w:color w:val="000000"/>
          <w:sz w:val="24"/>
          <w:szCs w:val="24"/>
        </w:rPr>
        <w:t>with beta cyclodextrin done</w:t>
      </w:r>
      <w:r w:rsidRPr="00E75963">
        <w:rPr>
          <w:rFonts w:ascii="Times New Roman" w:eastAsia="Times New Roman" w:hAnsi="Times New Roman" w:cs="Times New Roman"/>
          <w:b/>
          <w:bCs/>
          <w:color w:val="000000"/>
          <w:sz w:val="24"/>
          <w:szCs w:val="24"/>
        </w:rPr>
        <w:t xml:space="preserve"> </w:t>
      </w:r>
      <w:r w:rsidRPr="00E75963">
        <w:rPr>
          <w:rFonts w:ascii="Times New Roman" w:eastAsia="Times New Roman" w:hAnsi="Times New Roman" w:cs="Times New Roman"/>
          <w:bCs/>
          <w:color w:val="000000"/>
          <w:sz w:val="24"/>
          <w:szCs w:val="24"/>
        </w:rPr>
        <w:t xml:space="preserve">by: </w:t>
      </w:r>
    </w:p>
    <w:p w:rsidR="00D67AD2" w:rsidRPr="00E75963" w:rsidRDefault="00D67AD2" w:rsidP="00E52B10">
      <w:pPr>
        <w:spacing w:after="0"/>
        <w:ind w:left="-432" w:right="-270"/>
        <w:jc w:val="both"/>
        <w:rPr>
          <w:rFonts w:ascii="Times New Roman" w:eastAsia="Times New Roman" w:hAnsi="Times New Roman" w:cs="Times New Roman"/>
          <w:sz w:val="19"/>
          <w:szCs w:val="19"/>
        </w:rPr>
      </w:pPr>
      <w:r w:rsidRPr="00E75963">
        <w:rPr>
          <w:rFonts w:ascii="Times New Roman" w:eastAsia="Times New Roman" w:hAnsi="Times New Roman" w:cs="Times New Roman"/>
          <w:sz w:val="24"/>
          <w:szCs w:val="24"/>
        </w:rPr>
        <w:t>First the cyclodextrin is added to the mortar; further small quantity of 50%</w:t>
      </w:r>
      <w:r w:rsidRPr="00E75963">
        <w:rPr>
          <w:rFonts w:ascii="Times New Roman" w:eastAsia="Times New Roman" w:hAnsi="Times New Roman" w:cs="Times New Roman"/>
          <w:b/>
          <w:bCs/>
          <w:color w:val="000000"/>
          <w:sz w:val="24"/>
          <w:szCs w:val="24"/>
        </w:rPr>
        <w:t xml:space="preserve"> </w:t>
      </w:r>
      <w:r w:rsidRPr="00E75963">
        <w:rPr>
          <w:rFonts w:ascii="Times New Roman" w:eastAsia="Times New Roman" w:hAnsi="Times New Roman" w:cs="Times New Roman"/>
          <w:sz w:val="24"/>
          <w:szCs w:val="24"/>
        </w:rPr>
        <w:t>ethanol is added while triturating to get slurry like consistency. Then slowly drug is</w:t>
      </w:r>
      <w:r w:rsidRPr="00E75963">
        <w:rPr>
          <w:rFonts w:ascii="Times New Roman" w:eastAsia="Times New Roman" w:hAnsi="Times New Roman" w:cs="Times New Roman"/>
          <w:b/>
          <w:bCs/>
          <w:color w:val="000000"/>
          <w:sz w:val="24"/>
          <w:szCs w:val="24"/>
        </w:rPr>
        <w:t xml:space="preserve"> </w:t>
      </w:r>
      <w:r w:rsidRPr="00E75963">
        <w:rPr>
          <w:rFonts w:ascii="Times New Roman" w:eastAsia="Times New Roman" w:hAnsi="Times New Roman" w:cs="Times New Roman"/>
          <w:sz w:val="24"/>
          <w:szCs w:val="24"/>
        </w:rPr>
        <w:t>incorporated into the slurry and trituration is further continued for 30 minutes. Slurry is then air dried at 25</w:t>
      </w:r>
      <w:r w:rsidRPr="00E75963">
        <w:rPr>
          <w:rFonts w:ascii="Times New Roman" w:eastAsia="Times New Roman" w:hAnsi="Times New Roman" w:cs="Times New Roman"/>
          <w:sz w:val="24"/>
          <w:szCs w:val="24"/>
          <w:vertAlign w:val="superscript"/>
        </w:rPr>
        <w:t>0</w:t>
      </w:r>
      <w:r w:rsidRPr="00E75963">
        <w:rPr>
          <w:rFonts w:ascii="Times New Roman" w:eastAsia="Times New Roman" w:hAnsi="Times New Roman" w:cs="Times New Roman"/>
          <w:sz w:val="24"/>
          <w:szCs w:val="24"/>
        </w:rPr>
        <w:t>C for 1 hrs, pulverized and passed through sieve No. 80 and stored</w:t>
      </w:r>
      <w:r w:rsidR="00A63CA1" w:rsidRPr="00E75963">
        <w:rPr>
          <w:rFonts w:ascii="Times New Roman" w:eastAsia="Times New Roman" w:hAnsi="Times New Roman" w:cs="Times New Roman"/>
          <w:sz w:val="24"/>
          <w:szCs w:val="24"/>
        </w:rPr>
        <w:t>.</w:t>
      </w:r>
      <w:r w:rsidRPr="00E75963">
        <w:rPr>
          <w:rFonts w:ascii="Times New Roman" w:eastAsia="Times New Roman" w:hAnsi="Times New Roman" w:cs="Times New Roman"/>
          <w:sz w:val="24"/>
          <w:szCs w:val="24"/>
        </w:rPr>
        <w:t xml:space="preserve"> </w:t>
      </w:r>
    </w:p>
    <w:p w:rsidR="00D67AD2" w:rsidRPr="00E75963" w:rsidRDefault="00D67AD2" w:rsidP="00E52B10">
      <w:pPr>
        <w:spacing w:after="0"/>
        <w:ind w:left="-432" w:right="-270"/>
        <w:jc w:val="both"/>
        <w:rPr>
          <w:rFonts w:ascii="Times New Roman" w:eastAsia="Times New Roman" w:hAnsi="Times New Roman" w:cs="Times New Roman"/>
          <w:b/>
          <w:bCs/>
          <w:color w:val="000000"/>
          <w:sz w:val="24"/>
          <w:szCs w:val="24"/>
        </w:rPr>
      </w:pPr>
      <w:r w:rsidRPr="00E75963">
        <w:rPr>
          <w:rFonts w:ascii="Times New Roman" w:eastAsia="Times New Roman" w:hAnsi="Times New Roman" w:cs="Times New Roman"/>
          <w:b/>
          <w:bCs/>
          <w:color w:val="000000"/>
          <w:sz w:val="24"/>
          <w:szCs w:val="24"/>
        </w:rPr>
        <w:t>Solubility studies of complex</w:t>
      </w:r>
      <w:r w:rsidR="00295BBF" w:rsidRPr="00E75963">
        <w:rPr>
          <w:rFonts w:ascii="Times New Roman" w:eastAsia="Times New Roman" w:hAnsi="Times New Roman" w:cs="Times New Roman"/>
          <w:b/>
          <w:bCs/>
          <w:color w:val="000000"/>
          <w:sz w:val="24"/>
          <w:szCs w:val="24"/>
        </w:rPr>
        <w:t xml:space="preserve"> and</w:t>
      </w:r>
      <w:r w:rsidRPr="00E75963">
        <w:rPr>
          <w:rFonts w:ascii="Times New Roman" w:eastAsia="Times New Roman" w:hAnsi="Times New Roman" w:cs="Times New Roman"/>
          <w:b/>
          <w:bCs/>
          <w:color w:val="000000"/>
          <w:sz w:val="24"/>
          <w:szCs w:val="24"/>
        </w:rPr>
        <w:t xml:space="preserve"> </w:t>
      </w:r>
      <w:r w:rsidR="00295BBF" w:rsidRPr="00E75963">
        <w:rPr>
          <w:rFonts w:ascii="Times New Roman" w:eastAsia="Times New Roman" w:hAnsi="Times New Roman" w:cs="Times New Roman"/>
          <w:b/>
          <w:bCs/>
          <w:color w:val="000000"/>
          <w:sz w:val="24"/>
          <w:szCs w:val="24"/>
        </w:rPr>
        <w:t xml:space="preserve">synergism effect </w:t>
      </w:r>
      <w:r w:rsidRPr="00E75963">
        <w:rPr>
          <w:rFonts w:ascii="Times New Roman" w:eastAsia="Times New Roman" w:hAnsi="Times New Roman" w:cs="Times New Roman"/>
          <w:b/>
          <w:bCs/>
          <w:color w:val="000000"/>
          <w:sz w:val="24"/>
          <w:szCs w:val="24"/>
        </w:rPr>
        <w:t xml:space="preserve">with different ratios  </w:t>
      </w:r>
    </w:p>
    <w:p w:rsidR="00D67AD2" w:rsidRPr="00E75963" w:rsidRDefault="00D67AD2" w:rsidP="00E52B10">
      <w:pPr>
        <w:spacing w:after="0"/>
        <w:ind w:left="-432" w:right="-270"/>
        <w:jc w:val="both"/>
        <w:rPr>
          <w:rFonts w:ascii="Times New Roman" w:eastAsia="Times New Roman" w:hAnsi="Times New Roman" w:cs="Times New Roman"/>
          <w:b/>
          <w:bCs/>
          <w:color w:val="000000"/>
          <w:sz w:val="24"/>
          <w:szCs w:val="24"/>
        </w:rPr>
      </w:pPr>
      <w:r w:rsidRPr="00E75963">
        <w:rPr>
          <w:rFonts w:ascii="Times New Roman" w:eastAsia="Times New Roman" w:hAnsi="Times New Roman" w:cs="Times New Roman"/>
          <w:bCs/>
          <w:color w:val="000000"/>
          <w:sz w:val="24"/>
          <w:szCs w:val="24"/>
        </w:rPr>
        <w:t xml:space="preserve">The complex of </w:t>
      </w:r>
      <w:r w:rsidR="004024D0" w:rsidRPr="00E75963">
        <w:rPr>
          <w:rFonts w:ascii="Times New Roman" w:eastAsia="Times New Roman" w:hAnsi="Times New Roman" w:cs="Times New Roman"/>
          <w:bCs/>
          <w:color w:val="000000"/>
          <w:sz w:val="24"/>
          <w:szCs w:val="24"/>
        </w:rPr>
        <w:t>drug</w:t>
      </w:r>
      <w:r w:rsidRPr="00E75963">
        <w:rPr>
          <w:rFonts w:ascii="Times New Roman" w:eastAsia="Times New Roman" w:hAnsi="Times New Roman" w:cs="Times New Roman"/>
          <w:bCs/>
          <w:color w:val="000000"/>
          <w:sz w:val="24"/>
          <w:szCs w:val="24"/>
        </w:rPr>
        <w:t xml:space="preserve"> and beta cyclodextrin Complex was taken in different mass ratios</w:t>
      </w:r>
      <w:r w:rsidR="00C60895" w:rsidRPr="00E75963">
        <w:rPr>
          <w:rFonts w:ascii="Times New Roman" w:eastAsia="Times New Roman" w:hAnsi="Times New Roman" w:cs="Times New Roman"/>
          <w:bCs/>
          <w:color w:val="000000"/>
          <w:sz w:val="24"/>
          <w:szCs w:val="24"/>
        </w:rPr>
        <w:t>.</w:t>
      </w:r>
      <w:r w:rsidRPr="00E75963">
        <w:rPr>
          <w:rFonts w:ascii="Times New Roman" w:eastAsia="Times New Roman" w:hAnsi="Times New Roman" w:cs="Times New Roman"/>
          <w:bCs/>
          <w:color w:val="000000"/>
          <w:sz w:val="24"/>
          <w:szCs w:val="24"/>
        </w:rPr>
        <w:t xml:space="preserve"> </w:t>
      </w:r>
      <w:r w:rsidR="007B741E" w:rsidRPr="00E75963">
        <w:rPr>
          <w:rFonts w:ascii="Times New Roman" w:eastAsia="Times New Roman" w:hAnsi="Times New Roman" w:cs="Times New Roman"/>
          <w:bCs/>
          <w:color w:val="000000"/>
          <w:sz w:val="24"/>
          <w:szCs w:val="24"/>
        </w:rPr>
        <w:t xml:space="preserve">after that complex </w:t>
      </w:r>
      <w:r w:rsidRPr="00E75963">
        <w:rPr>
          <w:rFonts w:ascii="Times New Roman" w:eastAsia="Times New Roman" w:hAnsi="Times New Roman" w:cs="Times New Roman"/>
          <w:bCs/>
          <w:color w:val="000000"/>
          <w:sz w:val="24"/>
          <w:szCs w:val="24"/>
        </w:rPr>
        <w:t xml:space="preserve">was taken </w:t>
      </w:r>
      <w:r w:rsidR="005F6C7D" w:rsidRPr="00E75963">
        <w:rPr>
          <w:rFonts w:ascii="Times New Roman" w:eastAsia="Times New Roman" w:hAnsi="Times New Roman" w:cs="Times New Roman"/>
          <w:bCs/>
          <w:color w:val="000000"/>
          <w:sz w:val="24"/>
          <w:szCs w:val="24"/>
        </w:rPr>
        <w:t>in liquid vehi</w:t>
      </w:r>
      <w:r w:rsidR="005F6C7D" w:rsidRPr="00E75963">
        <w:rPr>
          <w:rFonts w:ascii="Times New Roman" w:eastAsia="Times New Roman" w:hAnsi="Times New Roman" w:cs="Times New Roman"/>
          <w:sz w:val="24"/>
          <w:szCs w:val="24"/>
        </w:rPr>
        <w:t xml:space="preserve">cle </w:t>
      </w:r>
      <w:r w:rsidRPr="00E75963">
        <w:rPr>
          <w:rFonts w:ascii="Times New Roman" w:eastAsia="Times New Roman" w:hAnsi="Times New Roman" w:cs="Times New Roman"/>
          <w:bCs/>
          <w:color w:val="000000"/>
          <w:sz w:val="24"/>
          <w:szCs w:val="24"/>
        </w:rPr>
        <w:t>for studying the synergism effect</w:t>
      </w:r>
      <w:r w:rsidR="005F6C7D" w:rsidRPr="00E75963">
        <w:rPr>
          <w:rFonts w:ascii="Times New Roman" w:eastAsia="Times New Roman" w:hAnsi="Times New Roman" w:cs="Times New Roman"/>
          <w:bCs/>
          <w:color w:val="000000"/>
          <w:sz w:val="24"/>
          <w:szCs w:val="24"/>
        </w:rPr>
        <w:t>.</w:t>
      </w:r>
    </w:p>
    <w:p w:rsidR="00D67AD2" w:rsidRPr="00E75963" w:rsidRDefault="00D67AD2" w:rsidP="00E52B10">
      <w:pPr>
        <w:spacing w:after="0"/>
        <w:ind w:left="-432" w:right="-270"/>
        <w:jc w:val="both"/>
        <w:rPr>
          <w:rFonts w:ascii="Times New Roman" w:eastAsia="Times New Roman" w:hAnsi="Times New Roman" w:cs="Times New Roman"/>
          <w:b/>
          <w:bCs/>
          <w:color w:val="000000"/>
          <w:sz w:val="24"/>
          <w:szCs w:val="24"/>
        </w:rPr>
      </w:pPr>
      <w:r w:rsidRPr="00E75963">
        <w:rPr>
          <w:rFonts w:ascii="Times New Roman" w:eastAsia="Times New Roman" w:hAnsi="Times New Roman" w:cs="Times New Roman"/>
          <w:b/>
          <w:bCs/>
          <w:color w:val="000000"/>
          <w:sz w:val="24"/>
          <w:szCs w:val="24"/>
        </w:rPr>
        <w:t xml:space="preserve">Determination of angle of slide for various excipients </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sz w:val="24"/>
          <w:szCs w:val="24"/>
        </w:rPr>
      </w:pPr>
      <w:r w:rsidRPr="00E75963">
        <w:rPr>
          <w:rFonts w:ascii="Times New Roman" w:eastAsia="Times New Roman" w:hAnsi="Times New Roman" w:cs="Times New Roman"/>
          <w:sz w:val="24"/>
          <w:szCs w:val="24"/>
        </w:rPr>
        <w:t>10 gram of powder excipients were weighed accurately and placed at one end of an aluminum metal plate with a polished surface. This end was raised gradually until the plate made an angle with the horizontal at which the powder was about to slide. This angle θ represented the angle of slide. It was taken as a measure for the flow characters of powders. An angle of slide corresponding to 33</w:t>
      </w:r>
      <w:r w:rsidRPr="00E75963">
        <w:rPr>
          <w:rFonts w:ascii="Times New Roman" w:eastAsia="Times New Roman" w:hAnsi="Times New Roman" w:cs="Times New Roman"/>
          <w:sz w:val="24"/>
          <w:szCs w:val="24"/>
          <w:vertAlign w:val="superscript"/>
        </w:rPr>
        <w:t xml:space="preserve">0 </w:t>
      </w:r>
      <w:r w:rsidRPr="00E75963">
        <w:rPr>
          <w:rFonts w:ascii="Times New Roman" w:eastAsia="Times New Roman" w:hAnsi="Times New Roman" w:cs="Times New Roman"/>
          <w:sz w:val="24"/>
          <w:szCs w:val="24"/>
        </w:rPr>
        <w:t>corresponded to optimal flow properties.</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sz w:val="24"/>
          <w:szCs w:val="24"/>
        </w:rPr>
      </w:pPr>
      <w:r w:rsidRPr="00E75963">
        <w:rPr>
          <w:rFonts w:ascii="Times New Roman" w:eastAsia="Times New Roman" w:hAnsi="Times New Roman" w:cs="Times New Roman"/>
          <w:b/>
          <w:sz w:val="24"/>
          <w:szCs w:val="24"/>
        </w:rPr>
        <w:t xml:space="preserve">PRECOMPRESSION </w:t>
      </w:r>
      <w:r w:rsidR="00A83D48" w:rsidRPr="00E75963">
        <w:rPr>
          <w:rFonts w:ascii="Times New Roman" w:eastAsia="Times New Roman" w:hAnsi="Times New Roman" w:cs="Times New Roman"/>
          <w:b/>
          <w:sz w:val="24"/>
          <w:szCs w:val="24"/>
        </w:rPr>
        <w:t>STUDY</w:t>
      </w:r>
      <w:r w:rsidR="00A83D48" w:rsidRPr="00E75963">
        <w:rPr>
          <w:rFonts w:ascii="Times New Roman" w:hAnsi="Times New Roman" w:cs="Times New Roman"/>
          <w:sz w:val="24"/>
          <w:szCs w:val="24"/>
          <w:vertAlign w:val="superscript"/>
        </w:rPr>
        <w:t xml:space="preserve"> [</w:t>
      </w:r>
      <w:r w:rsidR="00F02D38" w:rsidRPr="00E75963">
        <w:rPr>
          <w:rFonts w:ascii="Times New Roman" w:hAnsi="Times New Roman" w:cs="Times New Roman"/>
          <w:sz w:val="24"/>
          <w:szCs w:val="24"/>
          <w:vertAlign w:val="superscript"/>
        </w:rPr>
        <w:t>31]</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b/>
          <w:sz w:val="24"/>
          <w:szCs w:val="24"/>
        </w:rPr>
      </w:pPr>
      <w:r w:rsidRPr="00E75963">
        <w:rPr>
          <w:rFonts w:ascii="Times New Roman" w:eastAsia="Times New Roman" w:hAnsi="Times New Roman" w:cs="Times New Roman"/>
          <w:b/>
          <w:sz w:val="24"/>
          <w:szCs w:val="24"/>
        </w:rPr>
        <w:t xml:space="preserve">Flow properties of the Liquisolid system </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sz w:val="24"/>
          <w:szCs w:val="24"/>
        </w:rPr>
      </w:pPr>
      <w:r w:rsidRPr="00E75963">
        <w:rPr>
          <w:rFonts w:ascii="Times New Roman" w:eastAsia="Times New Roman" w:hAnsi="Times New Roman" w:cs="Times New Roman"/>
          <w:sz w:val="24"/>
          <w:szCs w:val="24"/>
        </w:rPr>
        <w:t xml:space="preserve">Flow properties of the Liquisolid systems were estimated by determining the angle of repose, Carr’s Compressibility index </w:t>
      </w:r>
      <w:commentRangeEnd w:id="20"/>
      <w:r w:rsidR="00325180">
        <w:rPr>
          <w:rStyle w:val="CommentReference"/>
        </w:rPr>
        <w:commentReference w:id="20"/>
      </w:r>
      <w:r w:rsidRPr="00E75963">
        <w:rPr>
          <w:rFonts w:ascii="Times New Roman" w:eastAsia="Times New Roman" w:hAnsi="Times New Roman" w:cs="Times New Roman"/>
          <w:sz w:val="24"/>
          <w:szCs w:val="24"/>
        </w:rPr>
        <w:t xml:space="preserve">(CCI), and Hausner’s ratio (HR). Angle of repose was measured according to the fixed funnel and free standing cone method. A funnel with the end of the stem cut perpendicular to </w:t>
      </w:r>
      <w:r w:rsidRPr="00E75963">
        <w:rPr>
          <w:rFonts w:ascii="Times New Roman" w:eastAsia="Times New Roman" w:hAnsi="Times New Roman" w:cs="Times New Roman"/>
          <w:sz w:val="24"/>
          <w:szCs w:val="24"/>
        </w:rPr>
        <w:lastRenderedPageBreak/>
        <w:t xml:space="preserve">the axis </w:t>
      </w:r>
      <w:commentRangeStart w:id="21"/>
      <w:r w:rsidRPr="00E75963">
        <w:rPr>
          <w:rFonts w:ascii="Times New Roman" w:eastAsia="Times New Roman" w:hAnsi="Times New Roman" w:cs="Times New Roman"/>
          <w:sz w:val="24"/>
          <w:szCs w:val="24"/>
        </w:rPr>
        <w:t xml:space="preserve">of symmetry is secured with its tip 2 cm height, </w:t>
      </w:r>
      <w:r w:rsidRPr="00E75963">
        <w:rPr>
          <w:rFonts w:ascii="Times New Roman" w:eastAsia="Times New Roman" w:hAnsi="Times New Roman" w:cs="Times New Roman"/>
          <w:i/>
          <w:iCs/>
          <w:sz w:val="24"/>
          <w:szCs w:val="24"/>
        </w:rPr>
        <w:t>H</w:t>
      </w:r>
      <w:r w:rsidRPr="00E75963">
        <w:rPr>
          <w:rFonts w:ascii="Times New Roman" w:eastAsia="Times New Roman" w:hAnsi="Times New Roman" w:cs="Times New Roman"/>
          <w:sz w:val="24"/>
          <w:szCs w:val="24"/>
        </w:rPr>
        <w:t>, above a graph paper placed on a flat horizontal surface. The powders were carefully poured through the funnel until the apex of the conical pile so formed just reaches the tip of the funnel. The radius of heap was calculated and tangent of the angle of repose was given by:</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iCs/>
          <w:sz w:val="24"/>
          <w:szCs w:val="24"/>
        </w:rPr>
      </w:pPr>
      <w:r w:rsidRPr="00E75963">
        <w:rPr>
          <w:rFonts w:ascii="Times New Roman" w:eastAsia="Times New Roman" w:hAnsi="Times New Roman" w:cs="Times New Roman"/>
          <w:iCs/>
          <w:sz w:val="24"/>
          <w:szCs w:val="24"/>
        </w:rPr>
        <w:t xml:space="preserve">                                             </w:t>
      </w:r>
      <w:r w:rsidR="00DC7E65" w:rsidRPr="00E75963">
        <w:rPr>
          <w:rFonts w:ascii="Times New Roman" w:eastAsia="Times New Roman" w:hAnsi="Times New Roman" w:cs="Times New Roman"/>
          <w:iCs/>
          <w:sz w:val="24"/>
          <w:szCs w:val="24"/>
        </w:rPr>
        <w:t xml:space="preserve">          </w:t>
      </w:r>
      <w:r w:rsidRPr="00E75963">
        <w:rPr>
          <w:rFonts w:ascii="Times New Roman" w:eastAsia="Times New Roman" w:hAnsi="Times New Roman" w:cs="Times New Roman"/>
          <w:iCs/>
          <w:sz w:val="24"/>
          <w:szCs w:val="24"/>
        </w:rPr>
        <w:t xml:space="preserve"> </w:t>
      </w:r>
      <w:commentRangeStart w:id="22"/>
      <w:r w:rsidRPr="00E75963">
        <w:rPr>
          <w:rFonts w:ascii="Times New Roman" w:eastAsia="Times New Roman" w:hAnsi="Times New Roman" w:cs="Times New Roman"/>
          <w:iCs/>
          <w:sz w:val="24"/>
          <w:szCs w:val="24"/>
        </w:rPr>
        <w:t>θ</w:t>
      </w:r>
      <w:r w:rsidRPr="00E75963">
        <w:rPr>
          <w:rFonts w:ascii="Times New Roman" w:eastAsia="Times New Roman" w:hAnsi="Times New Roman" w:cs="Times New Roman"/>
          <w:sz w:val="24"/>
          <w:szCs w:val="24"/>
        </w:rPr>
        <w:t>= tan</w:t>
      </w:r>
      <w:r w:rsidRPr="00E75963">
        <w:rPr>
          <w:rFonts w:ascii="Times New Roman" w:eastAsia="Times New Roman" w:hAnsi="Times New Roman" w:cs="Times New Roman"/>
          <w:sz w:val="24"/>
          <w:szCs w:val="24"/>
          <w:vertAlign w:val="superscript"/>
        </w:rPr>
        <w:t>-1</w:t>
      </w:r>
      <w:r w:rsidRPr="00E75963">
        <w:rPr>
          <w:rFonts w:ascii="Times New Roman" w:eastAsia="Times New Roman" w:hAnsi="Times New Roman" w:cs="Times New Roman"/>
          <w:sz w:val="24"/>
          <w:szCs w:val="24"/>
        </w:rPr>
        <w:t>(</w:t>
      </w:r>
      <w:r w:rsidRPr="00E75963">
        <w:rPr>
          <w:rFonts w:ascii="Times New Roman" w:eastAsia="Times New Roman" w:hAnsi="Times New Roman" w:cs="Times New Roman"/>
          <w:iCs/>
          <w:sz w:val="24"/>
          <w:szCs w:val="24"/>
        </w:rPr>
        <w:t>H</w:t>
      </w:r>
      <w:r w:rsidRPr="00E75963">
        <w:rPr>
          <w:rFonts w:ascii="Times New Roman" w:eastAsia="Times New Roman" w:hAnsi="Times New Roman" w:cs="Times New Roman"/>
          <w:sz w:val="24"/>
          <w:szCs w:val="24"/>
        </w:rPr>
        <w:t>/</w:t>
      </w:r>
      <w:r w:rsidRPr="00E75963">
        <w:rPr>
          <w:rFonts w:ascii="Times New Roman" w:eastAsia="Times New Roman" w:hAnsi="Times New Roman" w:cs="Times New Roman"/>
          <w:iCs/>
          <w:sz w:val="24"/>
          <w:szCs w:val="24"/>
        </w:rPr>
        <w:t>R)</w:t>
      </w:r>
      <w:r w:rsidRPr="00E75963">
        <w:rPr>
          <w:rFonts w:ascii="Times New Roman" w:eastAsia="Times New Roman" w:hAnsi="Times New Roman" w:cs="Times New Roman"/>
          <w:i/>
          <w:iCs/>
          <w:sz w:val="24"/>
          <w:szCs w:val="24"/>
        </w:rPr>
        <w:t xml:space="preserve"> </w:t>
      </w:r>
      <w:r w:rsidRPr="00E75963">
        <w:rPr>
          <w:rFonts w:ascii="Times New Roman" w:eastAsia="Times New Roman" w:hAnsi="Times New Roman" w:cs="Times New Roman"/>
          <w:iCs/>
          <w:sz w:val="24"/>
          <w:szCs w:val="24"/>
        </w:rPr>
        <w:t xml:space="preserve">               </w:t>
      </w:r>
      <w:commentRangeEnd w:id="22"/>
      <w:r w:rsidR="00E52B10">
        <w:rPr>
          <w:rStyle w:val="CommentReference"/>
        </w:rPr>
        <w:commentReference w:id="22"/>
      </w:r>
      <w:r w:rsidRPr="00E75963">
        <w:rPr>
          <w:rFonts w:ascii="Times New Roman" w:eastAsia="Times New Roman" w:hAnsi="Times New Roman" w:cs="Times New Roman"/>
          <w:iCs/>
          <w:sz w:val="24"/>
          <w:szCs w:val="24"/>
        </w:rPr>
        <w:t>------------------</w:t>
      </w:r>
      <w:r w:rsidRPr="00E75963">
        <w:rPr>
          <w:rFonts w:ascii="Times New Roman" w:eastAsia="Times New Roman" w:hAnsi="Times New Roman" w:cs="Times New Roman"/>
          <w:iCs/>
          <w:color w:val="FF0000"/>
          <w:sz w:val="24"/>
          <w:szCs w:val="24"/>
        </w:rPr>
        <w:t xml:space="preserve">         </w:t>
      </w:r>
      <w:r w:rsidRPr="00E75963">
        <w:rPr>
          <w:rFonts w:ascii="Times New Roman" w:eastAsia="Times New Roman" w:hAnsi="Times New Roman" w:cs="Times New Roman"/>
          <w:iCs/>
          <w:sz w:val="24"/>
          <w:szCs w:val="24"/>
        </w:rPr>
        <w:t xml:space="preserve">                  (6.9)</w:t>
      </w:r>
    </w:p>
    <w:p w:rsidR="00D67AD2" w:rsidRPr="00E75963" w:rsidRDefault="00D67AD2" w:rsidP="00E52B10">
      <w:pPr>
        <w:autoSpaceDE w:val="0"/>
        <w:autoSpaceDN w:val="0"/>
        <w:adjustRightInd w:val="0"/>
        <w:spacing w:after="0"/>
        <w:ind w:left="-432" w:right="-270"/>
        <w:rPr>
          <w:rFonts w:ascii="Times New Roman" w:eastAsia="Times New Roman" w:hAnsi="Times New Roman" w:cs="Times New Roman"/>
          <w:sz w:val="24"/>
          <w:szCs w:val="24"/>
        </w:rPr>
      </w:pPr>
      <w:r w:rsidRPr="00E75963">
        <w:rPr>
          <w:rFonts w:ascii="Times New Roman" w:eastAsia="Times New Roman" w:hAnsi="Times New Roman" w:cs="Times New Roman"/>
          <w:sz w:val="24"/>
          <w:szCs w:val="24"/>
        </w:rPr>
        <w:t xml:space="preserve">Where, </w:t>
      </w:r>
      <w:r w:rsidRPr="00E75963">
        <w:rPr>
          <w:rFonts w:ascii="Times New Roman" w:eastAsia="Times New Roman" w:hAnsi="Times New Roman" w:cs="Times New Roman"/>
          <w:iCs/>
          <w:sz w:val="24"/>
          <w:szCs w:val="24"/>
        </w:rPr>
        <w:t xml:space="preserve">θ </w:t>
      </w:r>
      <w:r w:rsidRPr="00E75963">
        <w:rPr>
          <w:rFonts w:ascii="Times New Roman" w:eastAsia="Times New Roman" w:hAnsi="Times New Roman" w:cs="Times New Roman"/>
          <w:sz w:val="24"/>
          <w:szCs w:val="24"/>
        </w:rPr>
        <w:t>is the angle of repose, H is height of pile and R is radius of pile.</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sz w:val="24"/>
          <w:szCs w:val="24"/>
        </w:rPr>
      </w:pPr>
      <w:r w:rsidRPr="00E75963">
        <w:rPr>
          <w:rFonts w:ascii="Times New Roman" w:eastAsia="Times New Roman" w:hAnsi="Times New Roman" w:cs="Times New Roman"/>
          <w:sz w:val="24"/>
          <w:szCs w:val="24"/>
        </w:rPr>
        <w:t xml:space="preserve">The Bulk density and Tap densities were determined for the calculation of Hausner’s ratio (HR) and Carr’s Compressibility Index. (CCI).It was determined by following equation, </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color w:val="221F1F"/>
          <w:sz w:val="24"/>
          <w:szCs w:val="24"/>
        </w:rPr>
      </w:pPr>
      <w:r w:rsidRPr="00E75963">
        <w:rPr>
          <w:rFonts w:ascii="Times New Roman" w:eastAsia="Times New Roman" w:hAnsi="Times New Roman" w:cs="Times New Roman"/>
          <w:color w:val="221F1F"/>
          <w:position w:val="-24"/>
          <w:sz w:val="18"/>
          <w:szCs w:val="18"/>
        </w:rPr>
        <w:t xml:space="preserve">                     </w:t>
      </w:r>
      <w:r w:rsidR="00F04910" w:rsidRPr="00E75963">
        <w:rPr>
          <w:rFonts w:ascii="Times New Roman" w:eastAsia="Times New Roman" w:hAnsi="Times New Roman" w:cs="Times New Roman"/>
          <w:color w:val="221F1F"/>
          <w:position w:val="-24"/>
          <w:sz w:val="18"/>
          <w:szCs w:val="18"/>
        </w:rPr>
        <w:t xml:space="preserve">                  </w:t>
      </w:r>
      <w:r w:rsidR="00ED43D3" w:rsidRPr="00E75963">
        <w:rPr>
          <w:rFonts w:ascii="Times New Roman" w:eastAsia="Times New Roman" w:hAnsi="Times New Roman" w:cs="Times New Roman"/>
          <w:color w:val="221F1F"/>
          <w:position w:val="-24"/>
          <w:sz w:val="18"/>
          <w:szCs w:val="18"/>
        </w:rPr>
        <w:t xml:space="preserve">      </w:t>
      </w:r>
      <w:r w:rsidRPr="00E75963">
        <w:rPr>
          <w:rFonts w:ascii="Times New Roman" w:eastAsia="Times New Roman" w:hAnsi="Times New Roman" w:cs="Times New Roman"/>
          <w:color w:val="221F1F"/>
          <w:position w:val="-24"/>
          <w:sz w:val="18"/>
          <w:szCs w:val="18"/>
        </w:rPr>
        <w:t xml:space="preserve">   </w:t>
      </w:r>
      <w:commentRangeStart w:id="23"/>
      <w:r w:rsidRPr="00E75963">
        <w:rPr>
          <w:rFonts w:ascii="Times New Roman" w:eastAsia="Times New Roman" w:hAnsi="Times New Roman" w:cs="Times New Roman"/>
          <w:color w:val="221F1F"/>
          <w:position w:val="-24"/>
          <w:sz w:val="18"/>
          <w:szCs w:val="18"/>
        </w:rPr>
        <w:object w:dxaOrig="23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pt;height:33.8pt" o:ole="">
            <v:imagedata r:id="rId13" o:title=""/>
          </v:shape>
          <o:OLEObject Type="Embed" ProgID="Equation.DSMT4" ShapeID="_x0000_i1025" DrawAspect="Content" ObjectID="_1681919191" r:id="rId14"/>
        </w:object>
      </w:r>
      <w:commentRangeEnd w:id="23"/>
      <w:r w:rsidR="00E52B10">
        <w:rPr>
          <w:rStyle w:val="CommentReference"/>
        </w:rPr>
        <w:commentReference w:id="23"/>
      </w:r>
      <w:r w:rsidRPr="00E75963">
        <w:rPr>
          <w:rFonts w:ascii="Times New Roman" w:eastAsia="Times New Roman" w:hAnsi="Times New Roman" w:cs="Times New Roman"/>
          <w:color w:val="221F1F"/>
          <w:sz w:val="24"/>
          <w:szCs w:val="24"/>
        </w:rPr>
        <w:tab/>
        <w:t>-------------------</w:t>
      </w:r>
      <w:r w:rsidRPr="00E75963">
        <w:rPr>
          <w:rFonts w:ascii="Times New Roman" w:eastAsia="Times New Roman" w:hAnsi="Times New Roman" w:cs="Times New Roman"/>
          <w:sz w:val="24"/>
          <w:szCs w:val="24"/>
        </w:rPr>
        <w:tab/>
        <w:t xml:space="preserve">             (6.10)        </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sz w:val="24"/>
          <w:szCs w:val="24"/>
        </w:rPr>
      </w:pPr>
      <w:r w:rsidRPr="00E75963">
        <w:rPr>
          <w:rFonts w:ascii="Times New Roman" w:eastAsia="Times New Roman" w:hAnsi="Times New Roman" w:cs="Times New Roman"/>
          <w:sz w:val="24"/>
          <w:szCs w:val="24"/>
        </w:rPr>
        <w:tab/>
      </w:r>
      <w:r w:rsidRPr="00E75963">
        <w:rPr>
          <w:rFonts w:ascii="Times New Roman" w:eastAsia="Times New Roman" w:hAnsi="Times New Roman" w:cs="Times New Roman"/>
          <w:sz w:val="28"/>
          <w:szCs w:val="28"/>
        </w:rPr>
        <w:t xml:space="preserve">                        </w:t>
      </w:r>
      <w:commentRangeStart w:id="24"/>
      <w:r w:rsidR="00F04910" w:rsidRPr="00E75963">
        <w:rPr>
          <w:rFonts w:ascii="Times New Roman" w:eastAsia="Times New Roman" w:hAnsi="Times New Roman" w:cs="Times New Roman"/>
          <w:position w:val="-28"/>
          <w:sz w:val="36"/>
          <w:szCs w:val="36"/>
        </w:rPr>
        <w:object w:dxaOrig="1180" w:dyaOrig="680">
          <v:shape id="_x0000_i1026" type="#_x0000_t75" style="width:143.35pt;height:26.3pt" o:ole="">
            <v:imagedata r:id="rId15" o:title=""/>
          </v:shape>
          <o:OLEObject Type="Embed" ProgID="Equation.DSMT4" ShapeID="_x0000_i1026" DrawAspect="Content" ObjectID="_1681919192" r:id="rId16"/>
        </w:object>
      </w:r>
      <w:commentRangeEnd w:id="24"/>
      <w:r w:rsidR="00E52B10">
        <w:rPr>
          <w:rStyle w:val="CommentReference"/>
        </w:rPr>
        <w:commentReference w:id="24"/>
      </w:r>
      <w:r w:rsidR="00F04910" w:rsidRPr="00E75963">
        <w:rPr>
          <w:rFonts w:ascii="Times New Roman" w:eastAsia="Times New Roman" w:hAnsi="Times New Roman" w:cs="Times New Roman"/>
          <w:sz w:val="24"/>
          <w:szCs w:val="24"/>
        </w:rPr>
        <w:tab/>
      </w:r>
      <w:r w:rsidRPr="00E75963">
        <w:rPr>
          <w:rFonts w:ascii="Times New Roman" w:eastAsia="Times New Roman" w:hAnsi="Times New Roman" w:cs="Times New Roman"/>
          <w:sz w:val="24"/>
          <w:szCs w:val="24"/>
        </w:rPr>
        <w:t>------------------</w:t>
      </w:r>
      <w:r w:rsidRPr="00E75963">
        <w:rPr>
          <w:rFonts w:ascii="Times New Roman" w:eastAsia="Times New Roman" w:hAnsi="Times New Roman" w:cs="Times New Roman"/>
          <w:sz w:val="24"/>
          <w:szCs w:val="24"/>
        </w:rPr>
        <w:tab/>
      </w:r>
      <w:r w:rsidRPr="00E75963">
        <w:rPr>
          <w:rFonts w:ascii="Times New Roman" w:eastAsia="Times New Roman" w:hAnsi="Times New Roman" w:cs="Times New Roman"/>
          <w:sz w:val="24"/>
          <w:szCs w:val="24"/>
        </w:rPr>
        <w:tab/>
        <w:t xml:space="preserve">             (6.12)                                 </w:t>
      </w:r>
    </w:p>
    <w:p w:rsidR="00D67AD2" w:rsidRPr="00E75963" w:rsidRDefault="00D67AD2" w:rsidP="00E52B10">
      <w:pPr>
        <w:tabs>
          <w:tab w:val="left" w:pos="630"/>
        </w:tabs>
        <w:autoSpaceDE w:val="0"/>
        <w:autoSpaceDN w:val="0"/>
        <w:adjustRightInd w:val="0"/>
        <w:spacing w:after="0"/>
        <w:ind w:left="-432" w:right="-270"/>
        <w:rPr>
          <w:rFonts w:ascii="Times New Roman" w:eastAsia="Times New Roman" w:hAnsi="Times New Roman" w:cs="Times New Roman"/>
          <w:sz w:val="24"/>
          <w:szCs w:val="24"/>
        </w:rPr>
      </w:pPr>
      <w:r w:rsidRPr="00E75963">
        <w:rPr>
          <w:rFonts w:ascii="Times New Roman" w:eastAsia="Times New Roman" w:hAnsi="Times New Roman" w:cs="Times New Roman"/>
          <w:sz w:val="24"/>
          <w:szCs w:val="24"/>
        </w:rPr>
        <w:t xml:space="preserve">Where, TD and BD are tapped density and bulk density respectively. </w:t>
      </w:r>
    </w:p>
    <w:p w:rsidR="00F02D38" w:rsidRPr="00E75963" w:rsidRDefault="00857AF2" w:rsidP="00E52B10">
      <w:pPr>
        <w:autoSpaceDE w:val="0"/>
        <w:autoSpaceDN w:val="0"/>
        <w:adjustRightInd w:val="0"/>
        <w:spacing w:after="0"/>
        <w:ind w:left="-432" w:right="-270"/>
        <w:jc w:val="both"/>
        <w:rPr>
          <w:rFonts w:ascii="Times New Roman" w:eastAsia="Times New Roman" w:hAnsi="Times New Roman" w:cs="Times New Roman"/>
          <w:b/>
          <w:bCs/>
          <w:color w:val="000000"/>
          <w:sz w:val="24"/>
          <w:szCs w:val="24"/>
        </w:rPr>
      </w:pPr>
      <w:r w:rsidRPr="00E75963">
        <w:rPr>
          <w:rFonts w:ascii="Times New Roman" w:eastAsia="Times New Roman" w:hAnsi="Times New Roman" w:cs="Times New Roman"/>
          <w:b/>
          <w:sz w:val="24"/>
          <w:szCs w:val="24"/>
        </w:rPr>
        <w:t>POST COMPRESSION STUDY</w:t>
      </w:r>
      <w:r w:rsidR="00F02D38" w:rsidRPr="00E75963">
        <w:rPr>
          <w:rFonts w:ascii="Times New Roman" w:eastAsia="Times New Roman" w:hAnsi="Times New Roman" w:cs="Times New Roman"/>
          <w:b/>
          <w:sz w:val="24"/>
          <w:szCs w:val="24"/>
        </w:rPr>
        <w:t xml:space="preserve"> </w:t>
      </w:r>
      <w:r w:rsidR="00F02D38" w:rsidRPr="00E75963">
        <w:rPr>
          <w:rFonts w:ascii="Times New Roman" w:hAnsi="Times New Roman" w:cs="Times New Roman"/>
          <w:sz w:val="24"/>
          <w:szCs w:val="24"/>
          <w:vertAlign w:val="superscript"/>
        </w:rPr>
        <w:t>[32]</w:t>
      </w:r>
      <w:r w:rsidR="00F02D38" w:rsidRPr="00E75963">
        <w:rPr>
          <w:rFonts w:ascii="Times New Roman" w:eastAsia="Times New Roman" w:hAnsi="Times New Roman" w:cs="Times New Roman"/>
          <w:b/>
          <w:bCs/>
          <w:color w:val="000000"/>
          <w:sz w:val="24"/>
          <w:szCs w:val="24"/>
        </w:rPr>
        <w:t xml:space="preserve"> </w:t>
      </w:r>
    </w:p>
    <w:p w:rsidR="00D67AD2" w:rsidRPr="00E75963" w:rsidRDefault="00857AF2" w:rsidP="00E52B10">
      <w:pPr>
        <w:autoSpaceDE w:val="0"/>
        <w:autoSpaceDN w:val="0"/>
        <w:adjustRightInd w:val="0"/>
        <w:spacing w:after="0"/>
        <w:ind w:left="-432" w:right="-270"/>
        <w:jc w:val="both"/>
        <w:rPr>
          <w:rFonts w:ascii="Times New Roman" w:eastAsia="Times New Roman" w:hAnsi="Times New Roman" w:cs="Times New Roman"/>
          <w:b/>
          <w:sz w:val="24"/>
          <w:szCs w:val="24"/>
        </w:rPr>
      </w:pPr>
      <w:r w:rsidRPr="00E75963">
        <w:rPr>
          <w:rFonts w:ascii="Times New Roman" w:eastAsia="Times New Roman" w:hAnsi="Times New Roman" w:cs="Times New Roman"/>
          <w:b/>
          <w:sz w:val="24"/>
          <w:szCs w:val="24"/>
        </w:rPr>
        <w:t xml:space="preserve">Evaluation of liquisolid compacts </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b/>
          <w:sz w:val="24"/>
          <w:szCs w:val="24"/>
        </w:rPr>
        <w:t>Weight variation test</w:t>
      </w:r>
      <w:r w:rsidRPr="00E75963">
        <w:rPr>
          <w:rFonts w:ascii="Times New Roman" w:eastAsia="Times New Roman" w:hAnsi="Times New Roman" w:cs="Times New Roman"/>
          <w:color w:val="000000"/>
          <w:sz w:val="24"/>
          <w:szCs w:val="24"/>
        </w:rPr>
        <w:t xml:space="preserve"> </w:t>
      </w:r>
      <w:r w:rsidR="00BB350C" w:rsidRPr="00E75963">
        <w:rPr>
          <w:rFonts w:ascii="Times New Roman" w:hAnsi="Times New Roman" w:cs="Times New Roman"/>
          <w:sz w:val="24"/>
          <w:szCs w:val="24"/>
          <w:vertAlign w:val="superscript"/>
        </w:rPr>
        <w:t>[33]</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color w:val="000000"/>
          <w:sz w:val="24"/>
          <w:szCs w:val="24"/>
        </w:rPr>
        <w:t>Twenty tablets from each formulation were selected at random and average weight was determined. Then the individual tablets were weighed and were compared with average weight. Not more than 2 of individual weight deviate by more than percentage (refer table</w:t>
      </w:r>
      <w:r w:rsidR="00BD1028" w:rsidRPr="00E75963">
        <w:rPr>
          <w:rFonts w:ascii="Times New Roman" w:eastAsia="Times New Roman" w:hAnsi="Times New Roman" w:cs="Times New Roman"/>
          <w:color w:val="000000"/>
          <w:sz w:val="24"/>
          <w:szCs w:val="24"/>
        </w:rPr>
        <w:t xml:space="preserve"> </w:t>
      </w:r>
      <w:r w:rsidR="00BD1028" w:rsidRPr="00E75963">
        <w:rPr>
          <w:rFonts w:ascii="Times New Roman" w:hAnsi="Times New Roman" w:cs="Times New Roman"/>
          <w:sz w:val="24"/>
          <w:szCs w:val="24"/>
        </w:rPr>
        <w:t>1.2</w:t>
      </w:r>
      <w:r w:rsidRPr="00E75963">
        <w:rPr>
          <w:rFonts w:ascii="Times New Roman" w:eastAsia="Times New Roman" w:hAnsi="Times New Roman" w:cs="Times New Roman"/>
          <w:color w:val="000000"/>
          <w:sz w:val="24"/>
          <w:szCs w:val="24"/>
        </w:rPr>
        <w:t>), while none deviates by more than twice that percentage.</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color w:val="000000"/>
          <w:sz w:val="24"/>
          <w:szCs w:val="24"/>
        </w:rPr>
        <w:t xml:space="preserve">                                    </w:t>
      </w:r>
      <w:r w:rsidRPr="00E75963">
        <w:rPr>
          <w:rFonts w:ascii="Times New Roman" w:eastAsia="Times New Roman" w:hAnsi="Times New Roman" w:cs="Times New Roman"/>
          <w:b/>
          <w:bCs/>
          <w:sz w:val="24"/>
          <w:szCs w:val="24"/>
        </w:rPr>
        <w:t xml:space="preserve">Table </w:t>
      </w:r>
      <w:r w:rsidR="004A4287" w:rsidRPr="00E75963">
        <w:rPr>
          <w:rFonts w:ascii="Times New Roman" w:hAnsi="Times New Roman" w:cs="Times New Roman"/>
          <w:b/>
          <w:bCs/>
          <w:sz w:val="24"/>
          <w:szCs w:val="24"/>
        </w:rPr>
        <w:t>1.2</w:t>
      </w:r>
      <w:r w:rsidRPr="00E75963">
        <w:rPr>
          <w:rFonts w:ascii="Times New Roman" w:eastAsia="Times New Roman" w:hAnsi="Times New Roman" w:cs="Times New Roman"/>
          <w:b/>
          <w:bCs/>
          <w:sz w:val="24"/>
          <w:szCs w:val="24"/>
        </w:rPr>
        <w:t>: Uniformity of weight</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4231"/>
        <w:gridCol w:w="1865"/>
      </w:tblGrid>
      <w:tr w:rsidR="00D67AD2" w:rsidRPr="00E75963" w:rsidTr="00ED43D3">
        <w:trPr>
          <w:trHeight w:val="406"/>
          <w:jc w:val="center"/>
        </w:trPr>
        <w:tc>
          <w:tcPr>
            <w:tcW w:w="0" w:type="auto"/>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r w:rsidRPr="00E75963">
              <w:rPr>
                <w:rFonts w:ascii="Times New Roman" w:eastAsia="Times New Roman" w:hAnsi="Times New Roman" w:cs="Times New Roman"/>
                <w:b/>
                <w:bCs/>
                <w:color w:val="000000"/>
                <w:sz w:val="20"/>
                <w:szCs w:val="20"/>
              </w:rPr>
              <w:t>Dosage form</w:t>
            </w:r>
          </w:p>
        </w:tc>
        <w:tc>
          <w:tcPr>
            <w:tcW w:w="4231" w:type="dxa"/>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r w:rsidRPr="00E75963">
              <w:rPr>
                <w:rFonts w:ascii="Times New Roman" w:eastAsia="Times New Roman" w:hAnsi="Times New Roman" w:cs="Times New Roman"/>
                <w:b/>
                <w:bCs/>
                <w:color w:val="000000"/>
                <w:sz w:val="20"/>
                <w:szCs w:val="20"/>
              </w:rPr>
              <w:t>Average weight</w:t>
            </w:r>
          </w:p>
        </w:tc>
        <w:tc>
          <w:tcPr>
            <w:tcW w:w="1865" w:type="dxa"/>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r w:rsidRPr="00E75963">
              <w:rPr>
                <w:rFonts w:ascii="Times New Roman" w:eastAsia="Times New Roman" w:hAnsi="Times New Roman" w:cs="Times New Roman"/>
                <w:b/>
                <w:bCs/>
                <w:color w:val="000000"/>
                <w:sz w:val="20"/>
                <w:szCs w:val="20"/>
              </w:rPr>
              <w:t>% deviation</w:t>
            </w:r>
          </w:p>
        </w:tc>
      </w:tr>
      <w:tr w:rsidR="00D67AD2" w:rsidRPr="00E75963" w:rsidTr="00ED43D3">
        <w:trPr>
          <w:trHeight w:val="117"/>
          <w:jc w:val="center"/>
        </w:trPr>
        <w:tc>
          <w:tcPr>
            <w:tcW w:w="0" w:type="auto"/>
            <w:vMerge w:val="restart"/>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r w:rsidRPr="00E75963">
              <w:rPr>
                <w:rFonts w:ascii="Times New Roman" w:eastAsia="Times New Roman" w:hAnsi="Times New Roman" w:cs="Times New Roman"/>
                <w:color w:val="000000"/>
                <w:sz w:val="20"/>
                <w:szCs w:val="20"/>
              </w:rPr>
              <w:t>Uncoated and film coated tablets</w:t>
            </w:r>
          </w:p>
        </w:tc>
        <w:tc>
          <w:tcPr>
            <w:tcW w:w="4231" w:type="dxa"/>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r w:rsidRPr="00E75963">
              <w:rPr>
                <w:rFonts w:ascii="Times New Roman" w:eastAsia="Times New Roman" w:hAnsi="Times New Roman" w:cs="Times New Roman"/>
                <w:color w:val="000000"/>
                <w:sz w:val="20"/>
                <w:szCs w:val="20"/>
              </w:rPr>
              <w:t>80 mg or less</w:t>
            </w:r>
          </w:p>
        </w:tc>
        <w:tc>
          <w:tcPr>
            <w:tcW w:w="1865" w:type="dxa"/>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r w:rsidRPr="00E75963">
              <w:rPr>
                <w:rFonts w:ascii="Times New Roman" w:eastAsia="Times New Roman" w:hAnsi="Times New Roman" w:cs="Times New Roman"/>
                <w:color w:val="000000"/>
                <w:sz w:val="20"/>
                <w:szCs w:val="20"/>
              </w:rPr>
              <w:t>10</w:t>
            </w:r>
          </w:p>
        </w:tc>
      </w:tr>
      <w:tr w:rsidR="00D67AD2" w:rsidRPr="00E75963" w:rsidTr="00ED43D3">
        <w:trPr>
          <w:trHeight w:val="312"/>
          <w:jc w:val="center"/>
        </w:trPr>
        <w:tc>
          <w:tcPr>
            <w:tcW w:w="3348" w:type="dxa"/>
            <w:vMerge/>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p>
        </w:tc>
        <w:tc>
          <w:tcPr>
            <w:tcW w:w="4231" w:type="dxa"/>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r w:rsidRPr="00E75963">
              <w:rPr>
                <w:rFonts w:ascii="Times New Roman" w:eastAsia="Times New Roman" w:hAnsi="Times New Roman" w:cs="Times New Roman"/>
                <w:color w:val="000000"/>
                <w:sz w:val="20"/>
                <w:szCs w:val="20"/>
              </w:rPr>
              <w:t>&gt; 80mg and less than 250 mg</w:t>
            </w:r>
          </w:p>
        </w:tc>
        <w:tc>
          <w:tcPr>
            <w:tcW w:w="1865" w:type="dxa"/>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r w:rsidRPr="00E75963">
              <w:rPr>
                <w:rFonts w:ascii="Times New Roman" w:eastAsia="Times New Roman" w:hAnsi="Times New Roman" w:cs="Times New Roman"/>
                <w:color w:val="000000"/>
                <w:sz w:val="20"/>
                <w:szCs w:val="20"/>
              </w:rPr>
              <w:t>7.5</w:t>
            </w:r>
          </w:p>
        </w:tc>
      </w:tr>
      <w:tr w:rsidR="00D67AD2" w:rsidRPr="00E75963" w:rsidTr="00ED43D3">
        <w:trPr>
          <w:trHeight w:val="170"/>
          <w:jc w:val="center"/>
        </w:trPr>
        <w:tc>
          <w:tcPr>
            <w:tcW w:w="3348" w:type="dxa"/>
            <w:vMerge/>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p>
        </w:tc>
        <w:tc>
          <w:tcPr>
            <w:tcW w:w="4231" w:type="dxa"/>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r w:rsidRPr="00E75963">
              <w:rPr>
                <w:rFonts w:ascii="Times New Roman" w:eastAsia="Times New Roman" w:hAnsi="Times New Roman" w:cs="Times New Roman"/>
                <w:color w:val="000000"/>
                <w:sz w:val="20"/>
                <w:szCs w:val="20"/>
              </w:rPr>
              <w:t>250 mg or more</w:t>
            </w:r>
          </w:p>
        </w:tc>
        <w:tc>
          <w:tcPr>
            <w:tcW w:w="1865" w:type="dxa"/>
            <w:vAlign w:val="center"/>
          </w:tcPr>
          <w:p w:rsidR="00D67AD2" w:rsidRPr="00E75963" w:rsidRDefault="00D67AD2" w:rsidP="00E52B10">
            <w:pPr>
              <w:autoSpaceDE w:val="0"/>
              <w:autoSpaceDN w:val="0"/>
              <w:adjustRightInd w:val="0"/>
              <w:spacing w:after="0"/>
              <w:ind w:right="-270"/>
              <w:jc w:val="center"/>
              <w:rPr>
                <w:rFonts w:ascii="Times New Roman" w:eastAsia="Times New Roman" w:hAnsi="Times New Roman" w:cs="Times New Roman"/>
                <w:color w:val="000000"/>
                <w:sz w:val="20"/>
                <w:szCs w:val="20"/>
              </w:rPr>
            </w:pPr>
            <w:r w:rsidRPr="00E75963">
              <w:rPr>
                <w:rFonts w:ascii="Times New Roman" w:eastAsia="Times New Roman" w:hAnsi="Times New Roman" w:cs="Times New Roman"/>
                <w:color w:val="000000"/>
                <w:sz w:val="20"/>
                <w:szCs w:val="20"/>
              </w:rPr>
              <w:t>5</w:t>
            </w:r>
          </w:p>
        </w:tc>
      </w:tr>
    </w:tbl>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b/>
          <w:sz w:val="24"/>
          <w:szCs w:val="24"/>
        </w:rPr>
        <w:t>Hardness test</w:t>
      </w:r>
      <w:r w:rsidRPr="00E75963">
        <w:rPr>
          <w:rFonts w:ascii="Times New Roman" w:eastAsia="Times New Roman" w:hAnsi="Times New Roman" w:cs="Times New Roman"/>
          <w:color w:val="000000"/>
          <w:sz w:val="24"/>
          <w:szCs w:val="24"/>
        </w:rPr>
        <w:t xml:space="preserve"> </w:t>
      </w:r>
      <w:r w:rsidR="00BB350C" w:rsidRPr="00E75963">
        <w:rPr>
          <w:rFonts w:ascii="Times New Roman" w:hAnsi="Times New Roman" w:cs="Times New Roman"/>
          <w:sz w:val="24"/>
          <w:szCs w:val="24"/>
          <w:vertAlign w:val="superscript"/>
        </w:rPr>
        <w:t>[34]</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b/>
          <w:sz w:val="24"/>
          <w:szCs w:val="24"/>
        </w:rPr>
      </w:pPr>
      <w:r w:rsidRPr="00E75963">
        <w:rPr>
          <w:rFonts w:ascii="Times New Roman" w:eastAsia="Times New Roman" w:hAnsi="Times New Roman" w:cs="Times New Roman"/>
          <w:color w:val="000000"/>
          <w:sz w:val="24"/>
          <w:szCs w:val="24"/>
        </w:rPr>
        <w:t xml:space="preserve">After preparation of matrices, primary micromeritic properties are measured like, Tablet thickness, diameter, weight </w:t>
      </w:r>
      <w:commentRangeStart w:id="25"/>
      <w:r w:rsidRPr="00E75963">
        <w:rPr>
          <w:rFonts w:ascii="Times New Roman" w:eastAsia="Times New Roman" w:hAnsi="Times New Roman" w:cs="Times New Roman"/>
          <w:color w:val="000000"/>
          <w:sz w:val="24"/>
          <w:szCs w:val="24"/>
        </w:rPr>
        <w:t>&amp;</w:t>
      </w:r>
      <w:commentRangeEnd w:id="25"/>
      <w:r w:rsidR="00E52B10">
        <w:rPr>
          <w:rStyle w:val="CommentReference"/>
        </w:rPr>
        <w:commentReference w:id="25"/>
      </w:r>
      <w:r w:rsidRPr="00E75963">
        <w:rPr>
          <w:rFonts w:ascii="Times New Roman" w:eastAsia="Times New Roman" w:hAnsi="Times New Roman" w:cs="Times New Roman"/>
          <w:color w:val="000000"/>
          <w:sz w:val="24"/>
          <w:szCs w:val="24"/>
        </w:rPr>
        <w:t xml:space="preserve"> hardness. Thickness </w:t>
      </w:r>
      <w:commentRangeStart w:id="26"/>
      <w:r w:rsidRPr="00E75963">
        <w:rPr>
          <w:rFonts w:ascii="Times New Roman" w:eastAsia="Times New Roman" w:hAnsi="Times New Roman" w:cs="Times New Roman"/>
          <w:color w:val="000000"/>
          <w:sz w:val="24"/>
          <w:szCs w:val="24"/>
        </w:rPr>
        <w:t>&amp;</w:t>
      </w:r>
      <w:commentRangeEnd w:id="26"/>
      <w:r w:rsidR="00E52B10">
        <w:rPr>
          <w:rStyle w:val="CommentReference"/>
        </w:rPr>
        <w:commentReference w:id="26"/>
      </w:r>
      <w:r w:rsidRPr="00E75963">
        <w:rPr>
          <w:rFonts w:ascii="Times New Roman" w:eastAsia="Times New Roman" w:hAnsi="Times New Roman" w:cs="Times New Roman"/>
          <w:color w:val="000000"/>
          <w:sz w:val="24"/>
          <w:szCs w:val="24"/>
        </w:rPr>
        <w:t xml:space="preserve"> diameter is measured by using varnier caliper, hardness is determined by using Monsanto hardness tester. Tablet hardness is defined as the force required breaking a tablet in a diametric compression force. It is also known as tablet crushing strength. The hardness tester used in the study was Monsanto Hardness Tester, which applies the force to the tablet diametrically with the help of an in built spring. The tester was initially adjusted to zero. </w:t>
      </w:r>
    </w:p>
    <w:p w:rsidR="00D67AD2" w:rsidRPr="00E75963" w:rsidRDefault="00D67AD2" w:rsidP="00E52B10">
      <w:pPr>
        <w:widowControl w:val="0"/>
        <w:autoSpaceDE w:val="0"/>
        <w:autoSpaceDN w:val="0"/>
        <w:adjustRightInd w:val="0"/>
        <w:spacing w:after="0"/>
        <w:ind w:left="-43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b/>
          <w:sz w:val="24"/>
          <w:szCs w:val="24"/>
        </w:rPr>
        <w:t>Diameter and thickness</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sz w:val="24"/>
          <w:szCs w:val="24"/>
        </w:rPr>
      </w:pPr>
      <w:r w:rsidRPr="00E75963">
        <w:rPr>
          <w:rFonts w:ascii="Times New Roman" w:eastAsia="Times New Roman" w:hAnsi="Times New Roman" w:cs="Times New Roman"/>
          <w:sz w:val="24"/>
          <w:szCs w:val="24"/>
        </w:rPr>
        <w:t>Diameter and thickness was performed by using digital vernier caliper. Results for all the batches of liquisolid compacts were reported.</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b/>
          <w:sz w:val="24"/>
          <w:szCs w:val="24"/>
        </w:rPr>
      </w:pPr>
      <w:r w:rsidRPr="00E75963">
        <w:rPr>
          <w:rFonts w:ascii="Times New Roman" w:eastAsia="Times New Roman" w:hAnsi="Times New Roman" w:cs="Times New Roman"/>
          <w:b/>
          <w:sz w:val="24"/>
          <w:szCs w:val="24"/>
        </w:rPr>
        <w:t>Friability test</w:t>
      </w:r>
      <w:r w:rsidR="00BB350C" w:rsidRPr="00E75963">
        <w:rPr>
          <w:rFonts w:ascii="Times New Roman" w:hAnsi="Times New Roman" w:cs="Times New Roman"/>
          <w:sz w:val="24"/>
          <w:szCs w:val="24"/>
          <w:vertAlign w:val="superscript"/>
        </w:rPr>
        <w:t>[35]</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color w:val="000000"/>
          <w:sz w:val="24"/>
          <w:szCs w:val="24"/>
        </w:rPr>
        <w:t xml:space="preserve"> Friability test is performed to assess the effect of friction and shock that may often cause tablet to chip, cap, or break. </w:t>
      </w:r>
      <w:r w:rsidR="00685E99" w:rsidRPr="00E75963">
        <w:rPr>
          <w:rFonts w:ascii="Times New Roman" w:eastAsia="Times New Roman" w:hAnsi="Times New Roman" w:cs="Times New Roman"/>
          <w:color w:val="000000"/>
          <w:sz w:val="24"/>
          <w:szCs w:val="24"/>
        </w:rPr>
        <w:t>Friabilator</w:t>
      </w:r>
      <w:r w:rsidRPr="00E75963">
        <w:rPr>
          <w:rFonts w:ascii="Times New Roman" w:eastAsia="Times New Roman" w:hAnsi="Times New Roman" w:cs="Times New Roman"/>
          <w:color w:val="000000"/>
          <w:sz w:val="24"/>
          <w:szCs w:val="24"/>
        </w:rPr>
        <w:t xml:space="preserve"> was used for the purpose. Compressed tablets should not lose more than 1% of their </w:t>
      </w:r>
      <w:r w:rsidR="00E93CD4" w:rsidRPr="00E75963">
        <w:rPr>
          <w:rFonts w:ascii="Times New Roman" w:eastAsia="Times New Roman" w:hAnsi="Times New Roman" w:cs="Times New Roman"/>
          <w:color w:val="000000"/>
          <w:sz w:val="24"/>
          <w:szCs w:val="24"/>
        </w:rPr>
        <w:t>weight. It</w:t>
      </w:r>
      <w:r w:rsidRPr="00E75963">
        <w:rPr>
          <w:rFonts w:ascii="Times New Roman" w:eastAsia="Times New Roman" w:hAnsi="Times New Roman" w:cs="Times New Roman"/>
          <w:color w:val="000000"/>
          <w:sz w:val="24"/>
          <w:szCs w:val="24"/>
        </w:rPr>
        <w:t xml:space="preserve"> is the phenomenon whereby tablet surfaces are damaged and/or show evidence of lamination or breakage when subjected to mechanical shock or attrition. The friability of tablets was determined by using Friabilator. It is expressed in percentage (%). Ten tablets were initially weighed (W</w:t>
      </w:r>
      <w:r w:rsidRPr="00E75963">
        <w:rPr>
          <w:rFonts w:ascii="Times New Roman" w:eastAsia="Times New Roman" w:hAnsi="Times New Roman" w:cs="Times New Roman"/>
          <w:color w:val="000000"/>
          <w:sz w:val="24"/>
          <w:szCs w:val="24"/>
          <w:vertAlign w:val="subscript"/>
        </w:rPr>
        <w:t>initial</w:t>
      </w:r>
      <w:r w:rsidRPr="00E75963">
        <w:rPr>
          <w:rFonts w:ascii="Times New Roman" w:eastAsia="Times New Roman" w:hAnsi="Times New Roman" w:cs="Times New Roman"/>
          <w:color w:val="000000"/>
          <w:sz w:val="24"/>
          <w:szCs w:val="24"/>
        </w:rPr>
        <w:t xml:space="preserve">) and transferred into </w:t>
      </w:r>
      <w:r w:rsidR="00A8763C" w:rsidRPr="00E75963">
        <w:rPr>
          <w:rFonts w:ascii="Times New Roman" w:eastAsia="Times New Roman" w:hAnsi="Times New Roman" w:cs="Times New Roman"/>
          <w:color w:val="000000"/>
          <w:sz w:val="24"/>
          <w:szCs w:val="24"/>
        </w:rPr>
        <w:t>Friabilator</w:t>
      </w:r>
      <w:r w:rsidRPr="00E75963">
        <w:rPr>
          <w:rFonts w:ascii="Times New Roman" w:eastAsia="Times New Roman" w:hAnsi="Times New Roman" w:cs="Times New Roman"/>
          <w:color w:val="000000"/>
          <w:sz w:val="24"/>
          <w:szCs w:val="24"/>
        </w:rPr>
        <w:t xml:space="preserve">. The </w:t>
      </w:r>
      <w:r w:rsidR="00A8763C" w:rsidRPr="00E75963">
        <w:rPr>
          <w:rFonts w:ascii="Times New Roman" w:eastAsia="Times New Roman" w:hAnsi="Times New Roman" w:cs="Times New Roman"/>
          <w:color w:val="000000"/>
          <w:sz w:val="24"/>
          <w:szCs w:val="24"/>
        </w:rPr>
        <w:t>Friabilator</w:t>
      </w:r>
      <w:r w:rsidRPr="00E75963">
        <w:rPr>
          <w:rFonts w:ascii="Times New Roman" w:eastAsia="Times New Roman" w:hAnsi="Times New Roman" w:cs="Times New Roman"/>
          <w:color w:val="000000"/>
          <w:sz w:val="24"/>
          <w:szCs w:val="24"/>
        </w:rPr>
        <w:t xml:space="preserve"> was operated at 25 rpm for 4 minutes or run up to 100 revolutions. The tablets were weighed again (W</w:t>
      </w:r>
      <w:r w:rsidRPr="00E75963">
        <w:rPr>
          <w:rFonts w:ascii="Times New Roman" w:eastAsia="Times New Roman" w:hAnsi="Times New Roman" w:cs="Times New Roman"/>
          <w:color w:val="000000"/>
          <w:sz w:val="24"/>
          <w:szCs w:val="24"/>
          <w:vertAlign w:val="subscript"/>
        </w:rPr>
        <w:t>final</w:t>
      </w:r>
      <w:r w:rsidRPr="00E75963">
        <w:rPr>
          <w:rFonts w:ascii="Times New Roman" w:eastAsia="Times New Roman" w:hAnsi="Times New Roman" w:cs="Times New Roman"/>
          <w:color w:val="000000"/>
          <w:sz w:val="24"/>
          <w:szCs w:val="24"/>
        </w:rPr>
        <w:t xml:space="preserve">). The percentage friability was then </w:t>
      </w:r>
      <w:commentRangeEnd w:id="21"/>
      <w:r w:rsidR="00325180">
        <w:rPr>
          <w:rStyle w:val="CommentReference"/>
        </w:rPr>
        <w:commentReference w:id="21"/>
      </w:r>
      <w:r w:rsidRPr="00E75963">
        <w:rPr>
          <w:rFonts w:ascii="Times New Roman" w:eastAsia="Times New Roman" w:hAnsi="Times New Roman" w:cs="Times New Roman"/>
          <w:color w:val="000000"/>
          <w:sz w:val="24"/>
          <w:szCs w:val="24"/>
        </w:rPr>
        <w:t xml:space="preserve">calculated by, </w:t>
      </w:r>
    </w:p>
    <w:p w:rsidR="00D67AD2" w:rsidRPr="00E75963" w:rsidRDefault="00D67AD2" w:rsidP="00E52B10">
      <w:pPr>
        <w:autoSpaceDE w:val="0"/>
        <w:autoSpaceDN w:val="0"/>
        <w:adjustRightInd w:val="0"/>
        <w:spacing w:after="0"/>
        <w:ind w:left="-432" w:right="-270"/>
        <w:rPr>
          <w:rFonts w:ascii="Times New Roman" w:eastAsia="Times New Roman" w:hAnsi="Times New Roman" w:cs="Times New Roman"/>
          <w:color w:val="000000"/>
          <w:sz w:val="24"/>
          <w:szCs w:val="24"/>
        </w:rPr>
      </w:pPr>
      <w:r w:rsidRPr="00E75963">
        <w:rPr>
          <w:rFonts w:ascii="Times New Roman" w:eastAsia="Times New Roman" w:hAnsi="Times New Roman" w:cs="Times New Roman"/>
          <w:color w:val="000000"/>
          <w:sz w:val="24"/>
          <w:szCs w:val="24"/>
        </w:rPr>
        <w:t xml:space="preserve">                                          </w:t>
      </w:r>
      <m:oMath>
        <w:commentRangeStart w:id="27"/>
        <m:r>
          <w:rPr>
            <w:rFonts w:ascii="Cambria Math" w:eastAsia="Times New Roman" w:hAnsi="Cambria Math" w:cs="Times New Roman"/>
            <w:color w:val="000000"/>
            <w:sz w:val="24"/>
            <w:szCs w:val="24"/>
          </w:rPr>
          <m:t>F=</m:t>
        </m:r>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W</m:t>
                </m:r>
              </m:e>
              <m:sub>
                <m:r>
                  <w:rPr>
                    <w:rFonts w:ascii="Cambria Math" w:eastAsia="Times New Roman" w:hAnsi="Cambria Math" w:cs="Times New Roman"/>
                    <w:color w:val="000000"/>
                    <w:sz w:val="24"/>
                    <w:szCs w:val="24"/>
                  </w:rPr>
                  <m:t>Initial</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W</m:t>
                </m:r>
              </m:e>
              <m:sub>
                <m:r>
                  <w:rPr>
                    <w:rFonts w:ascii="Cambria Math" w:eastAsia="Times New Roman" w:hAnsi="Cambria Math" w:cs="Times New Roman"/>
                    <w:color w:val="000000"/>
                    <w:sz w:val="24"/>
                    <w:szCs w:val="24"/>
                  </w:rPr>
                  <m:t>Final</m:t>
                </m:r>
              </m:sub>
            </m:sSub>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W</m:t>
                </m:r>
              </m:e>
              <m:sub>
                <m:r>
                  <w:rPr>
                    <w:rFonts w:ascii="Cambria Math" w:eastAsia="Times New Roman" w:hAnsi="Cambria Math" w:cs="Times New Roman"/>
                    <w:color w:val="000000"/>
                    <w:szCs w:val="24"/>
                  </w:rPr>
                  <m:t>initial</m:t>
                </m:r>
              </m:sub>
            </m:sSub>
          </m:den>
        </m:f>
        <m:r>
          <w:rPr>
            <w:rFonts w:ascii="Cambria Math" w:eastAsia="Times New Roman" w:hAnsi="Cambria Math" w:cs="Times New Roman"/>
            <w:color w:val="000000"/>
            <w:sz w:val="24"/>
            <w:szCs w:val="24"/>
          </w:rPr>
          <m:t>×100</m:t>
        </m:r>
        <w:commentRangeEnd w:id="27"/>
        <m:r>
          <m:rPr>
            <m:sty m:val="p"/>
          </m:rPr>
          <w:rPr>
            <w:rStyle w:val="CommentReference"/>
          </w:rPr>
          <w:commentReference w:id="27"/>
        </m:r>
      </m:oMath>
      <w:r w:rsidRPr="00E75963">
        <w:rPr>
          <w:rFonts w:ascii="Times New Roman" w:eastAsia="Times New Roman" w:hAnsi="Times New Roman" w:cs="Times New Roman"/>
          <w:color w:val="000000"/>
          <w:sz w:val="24"/>
          <w:szCs w:val="24"/>
        </w:rPr>
        <w:t xml:space="preserve">               ------------------</w:t>
      </w:r>
      <w:r w:rsidRPr="00E75963">
        <w:rPr>
          <w:rFonts w:ascii="Times New Roman" w:eastAsia="Times New Roman" w:hAnsi="Times New Roman" w:cs="Times New Roman"/>
          <w:color w:val="000000"/>
          <w:sz w:val="24"/>
          <w:szCs w:val="24"/>
        </w:rPr>
        <w:tab/>
        <w:t xml:space="preserve"> (6.13)                                    </w:t>
      </w:r>
    </w:p>
    <w:p w:rsidR="00D67AD2" w:rsidRPr="00E75963" w:rsidRDefault="00D67AD2" w:rsidP="00E52B10">
      <w:pPr>
        <w:tabs>
          <w:tab w:val="left" w:pos="630"/>
        </w:tabs>
        <w:autoSpaceDE w:val="0"/>
        <w:autoSpaceDN w:val="0"/>
        <w:adjustRightInd w:val="0"/>
        <w:spacing w:after="0"/>
        <w:ind w:left="-432" w:right="-270"/>
        <w:jc w:val="both"/>
        <w:rPr>
          <w:rFonts w:ascii="Times New Roman" w:eastAsia="Times New Roman" w:hAnsi="Times New Roman" w:cs="Times New Roman"/>
          <w:b/>
          <w:sz w:val="24"/>
          <w:szCs w:val="24"/>
        </w:rPr>
      </w:pPr>
      <w:commentRangeStart w:id="28"/>
      <w:r w:rsidRPr="00E75963">
        <w:rPr>
          <w:rFonts w:ascii="Times New Roman" w:eastAsia="Times New Roman" w:hAnsi="Times New Roman" w:cs="Times New Roman"/>
          <w:b/>
          <w:sz w:val="24"/>
          <w:szCs w:val="24"/>
        </w:rPr>
        <w:lastRenderedPageBreak/>
        <w:t xml:space="preserve">In </w:t>
      </w:r>
      <w:commentRangeStart w:id="29"/>
      <w:r w:rsidRPr="00E75963">
        <w:rPr>
          <w:rFonts w:ascii="Times New Roman" w:eastAsia="Times New Roman" w:hAnsi="Times New Roman" w:cs="Times New Roman"/>
          <w:b/>
          <w:sz w:val="24"/>
          <w:szCs w:val="24"/>
        </w:rPr>
        <w:t xml:space="preserve">vitro </w:t>
      </w:r>
      <w:commentRangeEnd w:id="28"/>
      <w:r w:rsidR="00E52B10">
        <w:rPr>
          <w:rStyle w:val="CommentReference"/>
        </w:rPr>
        <w:commentReference w:id="28"/>
      </w:r>
      <w:r w:rsidRPr="00E75963">
        <w:rPr>
          <w:rFonts w:ascii="Times New Roman" w:eastAsia="Times New Roman" w:hAnsi="Times New Roman" w:cs="Times New Roman"/>
          <w:b/>
          <w:sz w:val="24"/>
          <w:szCs w:val="24"/>
        </w:rPr>
        <w:t xml:space="preserve">dissolution study </w:t>
      </w:r>
      <w:r w:rsidR="007D0ED1" w:rsidRPr="00E75963">
        <w:rPr>
          <w:rFonts w:ascii="Times New Roman" w:eastAsia="Times New Roman" w:hAnsi="Times New Roman" w:cs="Times New Roman"/>
          <w:bCs/>
          <w:sz w:val="24"/>
          <w:szCs w:val="24"/>
          <w:vertAlign w:val="superscript"/>
        </w:rPr>
        <w:t>[</w:t>
      </w:r>
      <w:r w:rsidR="00B64914" w:rsidRPr="00E75963">
        <w:rPr>
          <w:rFonts w:ascii="Times New Roman" w:eastAsia="Times New Roman" w:hAnsi="Times New Roman" w:cs="Times New Roman"/>
          <w:bCs/>
          <w:sz w:val="24"/>
          <w:szCs w:val="24"/>
          <w:vertAlign w:val="superscript"/>
        </w:rPr>
        <w:t>3</w:t>
      </w:r>
      <w:r w:rsidR="00BB350C" w:rsidRPr="00E75963">
        <w:rPr>
          <w:rFonts w:ascii="Times New Roman" w:eastAsia="Times New Roman" w:hAnsi="Times New Roman" w:cs="Times New Roman"/>
          <w:bCs/>
          <w:sz w:val="24"/>
          <w:szCs w:val="24"/>
          <w:vertAlign w:val="superscript"/>
        </w:rPr>
        <w:t>6</w:t>
      </w:r>
      <w:r w:rsidR="007D0ED1" w:rsidRPr="00E75963">
        <w:rPr>
          <w:rFonts w:ascii="Times New Roman" w:eastAsia="Times New Roman" w:hAnsi="Times New Roman" w:cs="Times New Roman"/>
          <w:bCs/>
          <w:sz w:val="24"/>
          <w:szCs w:val="24"/>
          <w:vertAlign w:val="superscript"/>
        </w:rPr>
        <w:t>]</w:t>
      </w:r>
    </w:p>
    <w:p w:rsidR="00D67AD2" w:rsidRPr="00E75963" w:rsidRDefault="00D67AD2" w:rsidP="00E52B10">
      <w:pPr>
        <w:widowControl w:val="0"/>
        <w:autoSpaceDE w:val="0"/>
        <w:autoSpaceDN w:val="0"/>
        <w:adjustRightInd w:val="0"/>
        <w:spacing w:after="0"/>
        <w:ind w:left="-43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color w:val="000000"/>
          <w:sz w:val="24"/>
          <w:szCs w:val="24"/>
        </w:rPr>
        <w:t xml:space="preserve">The various compacts were subjected to dissolution test using USP Type II Apparatus. </w:t>
      </w:r>
    </w:p>
    <w:p w:rsidR="00B83EAD" w:rsidRPr="00E75963" w:rsidRDefault="00D67AD2" w:rsidP="00E52B10">
      <w:pPr>
        <w:tabs>
          <w:tab w:val="left" w:pos="630"/>
        </w:tabs>
        <w:autoSpaceDE w:val="0"/>
        <w:autoSpaceDN w:val="0"/>
        <w:adjustRightInd w:val="0"/>
        <w:spacing w:after="0"/>
        <w:ind w:left="-432" w:right="-270"/>
        <w:jc w:val="both"/>
        <w:rPr>
          <w:rFonts w:ascii="Times New Roman" w:eastAsia="Times New Roman" w:hAnsi="Times New Roman" w:cs="Times New Roman"/>
          <w:b/>
          <w:sz w:val="24"/>
          <w:szCs w:val="24"/>
        </w:rPr>
      </w:pPr>
      <w:r w:rsidRPr="00E75963">
        <w:rPr>
          <w:rFonts w:ascii="Times New Roman" w:eastAsia="Times New Roman" w:hAnsi="Times New Roman" w:cs="Times New Roman"/>
          <w:b/>
          <w:sz w:val="24"/>
          <w:szCs w:val="24"/>
        </w:rPr>
        <w:t>Differential Scanning Calorimetry (DSC)</w:t>
      </w:r>
      <w:r w:rsidRPr="00E75963">
        <w:rPr>
          <w:rFonts w:ascii="Times New Roman" w:eastAsia="Times New Roman" w:hAnsi="Times New Roman" w:cs="Times New Roman"/>
          <w:b/>
          <w:sz w:val="24"/>
          <w:szCs w:val="24"/>
          <w:vertAlign w:val="superscript"/>
        </w:rPr>
        <w:t xml:space="preserve"> </w:t>
      </w:r>
      <w:r w:rsidR="00B83EAD" w:rsidRPr="00E75963">
        <w:rPr>
          <w:rFonts w:ascii="Times New Roman" w:eastAsia="Times New Roman" w:hAnsi="Times New Roman" w:cs="Times New Roman"/>
          <w:bCs/>
          <w:sz w:val="24"/>
          <w:szCs w:val="24"/>
          <w:vertAlign w:val="superscript"/>
        </w:rPr>
        <w:t>[</w:t>
      </w:r>
      <w:r w:rsidR="00B64914" w:rsidRPr="00E75963">
        <w:rPr>
          <w:rFonts w:ascii="Times New Roman" w:eastAsia="Times New Roman" w:hAnsi="Times New Roman" w:cs="Times New Roman"/>
          <w:bCs/>
          <w:sz w:val="24"/>
          <w:szCs w:val="24"/>
          <w:vertAlign w:val="superscript"/>
        </w:rPr>
        <w:t>37</w:t>
      </w:r>
      <w:r w:rsidR="00B83EAD" w:rsidRPr="00E75963">
        <w:rPr>
          <w:rFonts w:ascii="Times New Roman" w:eastAsia="Times New Roman" w:hAnsi="Times New Roman" w:cs="Times New Roman"/>
          <w:bCs/>
          <w:sz w:val="24"/>
          <w:szCs w:val="24"/>
          <w:vertAlign w:val="superscript"/>
        </w:rPr>
        <w:t>]</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sz w:val="24"/>
          <w:szCs w:val="24"/>
        </w:rPr>
      </w:pPr>
      <w:r w:rsidRPr="00E75963">
        <w:rPr>
          <w:rFonts w:ascii="Times New Roman" w:eastAsia="Times New Roman" w:hAnsi="Times New Roman" w:cs="Times New Roman"/>
          <w:sz w:val="24"/>
          <w:szCs w:val="24"/>
        </w:rPr>
        <w:t>Thermograms of the samples were recorded on a DSC.Thermal behavior of the samples was investigated under a scanning rate of 10°C/min, covering a temperature range of 30–300°C.</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b/>
          <w:bCs/>
          <w:sz w:val="24"/>
          <w:szCs w:val="24"/>
          <w:vertAlign w:val="superscript"/>
        </w:rPr>
      </w:pPr>
      <w:r w:rsidRPr="00E75963">
        <w:rPr>
          <w:rFonts w:ascii="Times New Roman" w:eastAsia="Times New Roman" w:hAnsi="Times New Roman" w:cs="Times New Roman"/>
          <w:b/>
          <w:bCs/>
          <w:sz w:val="24"/>
          <w:szCs w:val="24"/>
        </w:rPr>
        <w:t>Powder-X Ray Diffraction (P-XRD)</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sz w:val="24"/>
          <w:szCs w:val="24"/>
        </w:rPr>
      </w:pPr>
      <w:r w:rsidRPr="00E75963">
        <w:rPr>
          <w:rFonts w:ascii="Times New Roman" w:eastAsia="Times New Roman" w:hAnsi="Times New Roman" w:cs="Times New Roman"/>
          <w:sz w:val="24"/>
          <w:szCs w:val="24"/>
        </w:rPr>
        <w:t>X-ray diffractograms of liquisolid formulations were performed by using Philips Analytical. The cross section of samples was exposed to X-ray radiation.</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b/>
          <w:bCs/>
          <w:sz w:val="24"/>
          <w:szCs w:val="24"/>
        </w:rPr>
      </w:pPr>
      <w:r w:rsidRPr="00E75963">
        <w:rPr>
          <w:rFonts w:ascii="Times New Roman" w:eastAsia="Times New Roman" w:hAnsi="Times New Roman" w:cs="Times New Roman"/>
          <w:b/>
          <w:bCs/>
          <w:sz w:val="24"/>
          <w:szCs w:val="24"/>
        </w:rPr>
        <w:t xml:space="preserve">FTIR Study </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bCs/>
          <w:sz w:val="24"/>
          <w:szCs w:val="24"/>
        </w:rPr>
      </w:pPr>
      <w:r w:rsidRPr="00E75963">
        <w:rPr>
          <w:rFonts w:ascii="Times New Roman" w:eastAsia="Times New Roman" w:hAnsi="Times New Roman" w:cs="Times New Roman"/>
          <w:bCs/>
          <w:sz w:val="24"/>
          <w:szCs w:val="24"/>
        </w:rPr>
        <w:t xml:space="preserve">FTIR is an important tool to analyze the purity of the drug. FTIR spectrum shows the fundamental peaks corresponding to the chemical nature of the drug and excipients. FTIR studies were carried out in order to determine any possible interaction among drug and other excipients; it was carries out by FTIR </w:t>
      </w:r>
      <w:r w:rsidR="009F0085" w:rsidRPr="00E75963">
        <w:rPr>
          <w:rFonts w:ascii="Times New Roman" w:eastAsia="Times New Roman" w:hAnsi="Times New Roman" w:cs="Times New Roman"/>
          <w:bCs/>
          <w:sz w:val="24"/>
          <w:szCs w:val="24"/>
        </w:rPr>
        <w:t xml:space="preserve">spectrophotometer. </w:t>
      </w:r>
    </w:p>
    <w:p w:rsidR="00D67AD2" w:rsidRPr="00E75963" w:rsidRDefault="00282FF6" w:rsidP="00E52B10">
      <w:pPr>
        <w:autoSpaceDE w:val="0"/>
        <w:autoSpaceDN w:val="0"/>
        <w:adjustRightInd w:val="0"/>
        <w:spacing w:after="0"/>
        <w:ind w:left="-432" w:right="-270"/>
        <w:jc w:val="both"/>
        <w:rPr>
          <w:rFonts w:ascii="Times New Roman" w:eastAsia="Times New Roman" w:hAnsi="Times New Roman" w:cs="Times New Roman"/>
          <w:b/>
          <w:bCs/>
          <w:color w:val="000000"/>
          <w:sz w:val="24"/>
          <w:szCs w:val="24"/>
        </w:rPr>
      </w:pPr>
      <w:commentRangeStart w:id="30"/>
      <w:r w:rsidRPr="00282FF6">
        <w:rPr>
          <w:rFonts w:ascii="Times New Roman" w:eastAsia="Times New Roman" w:hAnsi="Times New Roman" w:cs="Times New Roman"/>
          <w:noProof/>
          <w:sz w:val="24"/>
          <w:szCs w:val="24"/>
          <w:lang w:bidi="hi-IN"/>
        </w:rPr>
        <w:pict>
          <v:rect id="Slide Number Placeholder 1" o:spid="_x0000_s1030" style="position:absolute;left:0;text-align:left;margin-left:608.25pt;margin-top:445.9pt;width:36pt;height:28.75pt;z-index:251659264;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" filled="f" stroked="f">
            <v:path arrowok="t"/>
            <o:lock v:ext="edit" grouping="t"/>
            <v:textbox>
              <w:txbxContent>
                <w:p w:rsidR="00D67AD2" w:rsidRDefault="00D67AD2" w:rsidP="00D67AD2">
                  <w:pPr>
                    <w:pStyle w:val="NormalWeb"/>
                    <w:spacing w:before="0" w:beforeAutospacing="0" w:after="0"/>
                    <w:jc w:val="right"/>
                  </w:pPr>
                  <w:r w:rsidRPr="00EA5FD5">
                    <w:rPr>
                      <w:rFonts w:ascii="Verdana" w:eastAsia="+mn-ea" w:hAnsi="Verdana" w:cs="+mn-cs"/>
                      <w:color w:val="A7A399"/>
                      <w:kern w:val="24"/>
                      <w:sz w:val="20"/>
                      <w:szCs w:val="20"/>
                      <w:lang w:val="en-IN"/>
                    </w:rPr>
                    <w:t>52</w:t>
                  </w:r>
                </w:p>
              </w:txbxContent>
            </v:textbox>
          </v:rect>
        </w:pict>
      </w:r>
      <w:r w:rsidRPr="00282FF6">
        <w:rPr>
          <w:rFonts w:ascii="Times New Roman" w:eastAsia="Times New Roman" w:hAnsi="Times New Roman" w:cs="Times New Roman"/>
          <w:noProof/>
          <w:sz w:val="24"/>
          <w:szCs w:val="24"/>
          <w:lang w:bidi="hi-IN"/>
        </w:rPr>
        <w:pict>
          <v:shape id="TextBox 12" o:spid="_x0000_s1031" type="#_x0000_t202" style="position:absolute;left:0;text-align:left;margin-left:551.4pt;margin-top:31.15pt;width:62.35pt;height:3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" filled="f" stroked="f">
            <v:path arrowok="t"/>
            <v:textbox style="mso-fit-shape-to-text:t">
              <w:txbxContent>
                <w:p w:rsidR="00D67AD2" w:rsidRDefault="00D67AD2" w:rsidP="00D67AD2">
                  <w:pPr>
                    <w:pStyle w:val="NormalWeb"/>
                    <w:spacing w:before="0" w:beforeAutospacing="0" w:after="0"/>
                  </w:pPr>
                  <w:r>
                    <w:rPr>
                      <w:rFonts w:eastAsia="+mn-ea"/>
                      <w:kern w:val="24"/>
                      <w:sz w:val="36"/>
                      <w:szCs w:val="36"/>
                    </w:rPr>
                    <w:t>A</w:t>
                  </w:r>
                </w:p>
              </w:txbxContent>
            </v:textbox>
          </v:shape>
        </w:pict>
      </w:r>
      <w:r w:rsidRPr="00282FF6">
        <w:rPr>
          <w:rFonts w:ascii="Times New Roman" w:eastAsia="Times New Roman" w:hAnsi="Times New Roman" w:cs="Times New Roman"/>
          <w:noProof/>
          <w:sz w:val="24"/>
          <w:szCs w:val="24"/>
          <w:lang w:bidi="hi-IN"/>
        </w:rPr>
        <w:pict>
          <v:shape id="TextBox 13" o:spid="_x0000_s1032" type="#_x0000_t202" style="position:absolute;left:0;text-align:left;margin-left:549.05pt;margin-top:257.35pt;width:28.35pt;height:3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" filled="f" stroked="f">
            <v:path arrowok="t"/>
            <v:textbox style="mso-fit-shape-to-text:t">
              <w:txbxContent>
                <w:p w:rsidR="00D67AD2" w:rsidRDefault="00D67AD2" w:rsidP="00D67AD2">
                  <w:pPr>
                    <w:pStyle w:val="NormalWeb"/>
                    <w:spacing w:before="0" w:beforeAutospacing="0" w:after="0"/>
                  </w:pPr>
                  <w:r>
                    <w:rPr>
                      <w:rFonts w:eastAsia="+mn-ea"/>
                      <w:kern w:val="24"/>
                      <w:sz w:val="36"/>
                      <w:szCs w:val="36"/>
                    </w:rPr>
                    <w:t>B</w:t>
                  </w:r>
                </w:p>
              </w:txbxContent>
            </v:textbox>
          </v:shape>
        </w:pict>
      </w:r>
      <w:r w:rsidR="00D67AD2" w:rsidRPr="00E75963">
        <w:rPr>
          <w:rFonts w:ascii="Times New Roman" w:eastAsia="Times New Roman" w:hAnsi="Times New Roman" w:cs="Times New Roman"/>
          <w:b/>
          <w:bCs/>
          <w:color w:val="000000"/>
          <w:sz w:val="24"/>
          <w:szCs w:val="24"/>
        </w:rPr>
        <w:t xml:space="preserve">IN VIVO </w:t>
      </w:r>
      <w:commentRangeEnd w:id="30"/>
      <w:r w:rsidR="00E52B10">
        <w:rPr>
          <w:rStyle w:val="CommentReference"/>
        </w:rPr>
        <w:commentReference w:id="30"/>
      </w:r>
      <w:r w:rsidR="00D67AD2" w:rsidRPr="00E75963">
        <w:rPr>
          <w:rFonts w:ascii="Times New Roman" w:eastAsia="Times New Roman" w:hAnsi="Times New Roman" w:cs="Times New Roman"/>
          <w:b/>
          <w:bCs/>
          <w:color w:val="000000"/>
          <w:sz w:val="24"/>
          <w:szCs w:val="24"/>
        </w:rPr>
        <w:t>STUDIES</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b/>
          <w:bCs/>
          <w:color w:val="000000"/>
          <w:sz w:val="24"/>
          <w:szCs w:val="24"/>
        </w:rPr>
      </w:pPr>
      <w:r w:rsidRPr="00E75963">
        <w:rPr>
          <w:rFonts w:ascii="Times New Roman" w:eastAsia="Times New Roman" w:hAnsi="Times New Roman" w:cs="Times New Roman"/>
          <w:b/>
          <w:color w:val="000000"/>
          <w:sz w:val="24"/>
          <w:szCs w:val="24"/>
        </w:rPr>
        <w:t xml:space="preserve">In-vivo studies of solid </w:t>
      </w:r>
      <w:r w:rsidR="001C7AEE" w:rsidRPr="00E75963">
        <w:rPr>
          <w:rFonts w:ascii="Times New Roman" w:eastAsia="Times New Roman" w:hAnsi="Times New Roman" w:cs="Times New Roman"/>
          <w:b/>
          <w:color w:val="000000"/>
          <w:sz w:val="24"/>
          <w:szCs w:val="24"/>
        </w:rPr>
        <w:t>formulations</w:t>
      </w:r>
      <w:r w:rsidR="001C7AEE" w:rsidRPr="00E75963">
        <w:rPr>
          <w:rFonts w:ascii="Times New Roman" w:eastAsia="Times New Roman" w:hAnsi="Times New Roman" w:cs="Times New Roman"/>
          <w:bCs/>
          <w:color w:val="000000"/>
          <w:sz w:val="24"/>
          <w:szCs w:val="24"/>
          <w:vertAlign w:val="superscript"/>
        </w:rPr>
        <w:t xml:space="preserve"> [</w:t>
      </w:r>
      <w:r w:rsidR="002C66D0" w:rsidRPr="00E75963">
        <w:rPr>
          <w:rFonts w:ascii="Times New Roman" w:eastAsia="Times New Roman" w:hAnsi="Times New Roman" w:cs="Times New Roman"/>
          <w:bCs/>
          <w:color w:val="000000"/>
          <w:sz w:val="24"/>
          <w:szCs w:val="24"/>
          <w:vertAlign w:val="superscript"/>
        </w:rPr>
        <w:t>38]</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b/>
          <w:color w:val="000000"/>
          <w:sz w:val="24"/>
          <w:szCs w:val="24"/>
        </w:rPr>
      </w:pPr>
      <w:r w:rsidRPr="00E75963">
        <w:rPr>
          <w:rFonts w:ascii="Times New Roman" w:eastAsia="Times New Roman" w:hAnsi="Times New Roman" w:cs="Times New Roman"/>
          <w:b/>
          <w:color w:val="000000"/>
          <w:sz w:val="24"/>
          <w:szCs w:val="24"/>
        </w:rPr>
        <w:t>Bioavailability studies of prepared solid formulations</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color w:val="000000"/>
          <w:sz w:val="24"/>
          <w:szCs w:val="24"/>
        </w:rPr>
        <w:t xml:space="preserve">The bioavailability studies were performed for the prepared </w:t>
      </w:r>
      <w:r w:rsidR="00D46EF0" w:rsidRPr="00E75963">
        <w:rPr>
          <w:rFonts w:ascii="Times New Roman" w:eastAsia="Times New Roman" w:hAnsi="Times New Roman" w:cs="Times New Roman"/>
          <w:color w:val="000000"/>
          <w:sz w:val="24"/>
          <w:szCs w:val="24"/>
        </w:rPr>
        <w:t>formulation</w:t>
      </w:r>
      <w:r w:rsidRPr="00E75963">
        <w:rPr>
          <w:rFonts w:ascii="Times New Roman" w:eastAsia="Times New Roman" w:hAnsi="Times New Roman" w:cs="Times New Roman"/>
          <w:color w:val="000000"/>
          <w:sz w:val="24"/>
          <w:szCs w:val="24"/>
        </w:rPr>
        <w:t xml:space="preserve"> containing </w:t>
      </w:r>
      <w:r w:rsidR="00D46EF0" w:rsidRPr="00E75963">
        <w:rPr>
          <w:rFonts w:ascii="Times New Roman" w:eastAsia="Times New Roman" w:hAnsi="Times New Roman" w:cs="Times New Roman"/>
          <w:sz w:val="24"/>
          <w:szCs w:val="24"/>
        </w:rPr>
        <w:t>h</w:t>
      </w:r>
      <w:r w:rsidR="00D46EF0" w:rsidRPr="00E75963">
        <w:rPr>
          <w:rFonts w:ascii="Times New Roman" w:eastAsia="Times New Roman" w:hAnsi="Times New Roman" w:cs="Times New Roman"/>
          <w:color w:val="000000"/>
          <w:sz w:val="24"/>
          <w:szCs w:val="24"/>
        </w:rPr>
        <w:t>erbal</w:t>
      </w:r>
      <w:r w:rsidRPr="00E75963">
        <w:rPr>
          <w:rFonts w:ascii="Times New Roman" w:eastAsia="Times New Roman" w:hAnsi="Times New Roman" w:cs="Times New Roman"/>
          <w:color w:val="000000"/>
          <w:sz w:val="24"/>
          <w:szCs w:val="24"/>
        </w:rPr>
        <w:t xml:space="preserve"> </w:t>
      </w:r>
      <w:r w:rsidR="00D46EF0" w:rsidRPr="00E75963">
        <w:rPr>
          <w:rFonts w:ascii="Times New Roman" w:eastAsia="Times New Roman" w:hAnsi="Times New Roman" w:cs="Times New Roman"/>
          <w:color w:val="000000"/>
          <w:sz w:val="24"/>
          <w:szCs w:val="24"/>
        </w:rPr>
        <w:t xml:space="preserve">inibitors like </w:t>
      </w:r>
      <w:r w:rsidRPr="00E75963">
        <w:rPr>
          <w:rFonts w:ascii="Times New Roman" w:eastAsia="Times New Roman" w:hAnsi="Times New Roman" w:cs="Times New Roman"/>
          <w:color w:val="000000"/>
          <w:sz w:val="24"/>
          <w:szCs w:val="24"/>
        </w:rPr>
        <w:t>piperine. Female rabbit was selected as experimental model having weight 1.5 to 2.5 kg. The blood serum concentration of drug was determined along with AUC, C</w:t>
      </w:r>
      <w:r w:rsidRPr="00E75963">
        <w:rPr>
          <w:rFonts w:ascii="Times New Roman" w:eastAsia="Times New Roman" w:hAnsi="Times New Roman" w:cs="Times New Roman"/>
          <w:color w:val="000000"/>
          <w:sz w:val="24"/>
          <w:szCs w:val="24"/>
          <w:vertAlign w:val="subscript"/>
        </w:rPr>
        <w:t>max</w:t>
      </w:r>
      <w:r w:rsidRPr="00E75963">
        <w:rPr>
          <w:rFonts w:ascii="Times New Roman" w:eastAsia="Times New Roman" w:hAnsi="Times New Roman" w:cs="Times New Roman"/>
          <w:color w:val="000000"/>
          <w:sz w:val="24"/>
          <w:szCs w:val="24"/>
        </w:rPr>
        <w:t>, and T</w:t>
      </w:r>
      <w:r w:rsidRPr="00E75963">
        <w:rPr>
          <w:rFonts w:ascii="Times New Roman" w:eastAsia="Times New Roman" w:hAnsi="Times New Roman" w:cs="Times New Roman"/>
          <w:color w:val="000000"/>
          <w:sz w:val="24"/>
          <w:szCs w:val="24"/>
          <w:vertAlign w:val="subscript"/>
        </w:rPr>
        <w:t>max</w:t>
      </w:r>
      <w:r w:rsidR="008B12D6" w:rsidRPr="00E75963">
        <w:rPr>
          <w:rFonts w:ascii="Times New Roman" w:eastAsia="Times New Roman" w:hAnsi="Times New Roman" w:cs="Times New Roman"/>
          <w:color w:val="000000"/>
          <w:sz w:val="24"/>
          <w:szCs w:val="24"/>
        </w:rPr>
        <w:t>.</w:t>
      </w:r>
    </w:p>
    <w:p w:rsidR="00D67AD2" w:rsidRPr="00E75963" w:rsidRDefault="00D67AD2" w:rsidP="00E52B10">
      <w:pPr>
        <w:autoSpaceDE w:val="0"/>
        <w:autoSpaceDN w:val="0"/>
        <w:adjustRightInd w:val="0"/>
        <w:spacing w:after="0"/>
        <w:ind w:left="-432" w:right="-270"/>
        <w:jc w:val="both"/>
        <w:rPr>
          <w:rFonts w:ascii="Times New Roman" w:eastAsia="Times New Roman" w:hAnsi="Times New Roman" w:cs="Times New Roman"/>
          <w:b/>
          <w:color w:val="000000"/>
          <w:sz w:val="24"/>
          <w:szCs w:val="24"/>
        </w:rPr>
      </w:pPr>
      <w:r w:rsidRPr="00E75963">
        <w:rPr>
          <w:rFonts w:ascii="Times New Roman" w:eastAsia="Times New Roman" w:hAnsi="Times New Roman" w:cs="Times New Roman"/>
          <w:b/>
          <w:color w:val="000000"/>
          <w:sz w:val="24"/>
          <w:szCs w:val="24"/>
        </w:rPr>
        <w:t>Experimental layout</w:t>
      </w:r>
    </w:p>
    <w:p w:rsidR="00D67AD2" w:rsidRPr="00E75963" w:rsidRDefault="00D67AD2" w:rsidP="00E52B10">
      <w:pPr>
        <w:spacing w:after="0"/>
        <w:ind w:left="-432" w:right="-270"/>
        <w:jc w:val="both"/>
        <w:rPr>
          <w:rFonts w:ascii="Times New Roman" w:eastAsia="Times New Roman" w:hAnsi="Times New Roman" w:cs="Times New Roman"/>
          <w:b/>
          <w:sz w:val="24"/>
          <w:szCs w:val="24"/>
        </w:rPr>
      </w:pPr>
      <w:r w:rsidRPr="00E75963">
        <w:rPr>
          <w:rFonts w:ascii="Times New Roman" w:eastAsia="Times New Roman" w:hAnsi="Times New Roman" w:cs="Times New Roman"/>
          <w:b/>
          <w:sz w:val="24"/>
          <w:szCs w:val="24"/>
        </w:rPr>
        <w:t>Study Protocol</w:t>
      </w:r>
    </w:p>
    <w:p w:rsidR="00BD1DB3" w:rsidRPr="00E75963" w:rsidRDefault="00D67AD2" w:rsidP="00E52B10">
      <w:pPr>
        <w:spacing w:after="0"/>
        <w:ind w:left="-432" w:right="-270"/>
        <w:jc w:val="both"/>
        <w:rPr>
          <w:rFonts w:ascii="Times New Roman" w:eastAsia="Times New Roman" w:hAnsi="Times New Roman" w:cs="Times New Roman"/>
          <w:sz w:val="24"/>
          <w:szCs w:val="24"/>
        </w:rPr>
      </w:pPr>
      <w:r w:rsidRPr="00E75963">
        <w:rPr>
          <w:rFonts w:ascii="Times New Roman" w:eastAsia="Times New Roman" w:hAnsi="Times New Roman" w:cs="Times New Roman"/>
          <w:sz w:val="24"/>
          <w:szCs w:val="24"/>
        </w:rPr>
        <w:t xml:space="preserve">Healthy adult albino rabbits were used for the study of pharmacokinetic parameter and were divided into 4 groups namely control, test 1, test 2 and standard. Animals were used repeatedly by keeping washout period for complete removal of drug from body. All animals were taken care of under ethical consideration as </w:t>
      </w:r>
      <w:commentRangeEnd w:id="29"/>
      <w:r w:rsidR="00325180">
        <w:rPr>
          <w:rStyle w:val="CommentReference"/>
        </w:rPr>
        <w:commentReference w:id="29"/>
      </w:r>
      <w:r w:rsidRPr="00E75963">
        <w:rPr>
          <w:rFonts w:ascii="Times New Roman" w:eastAsia="Times New Roman" w:hAnsi="Times New Roman" w:cs="Times New Roman"/>
          <w:sz w:val="24"/>
          <w:szCs w:val="24"/>
        </w:rPr>
        <w:t>per the guidelines</w:t>
      </w:r>
      <w:r w:rsidR="00BD1DB3" w:rsidRPr="00E75963">
        <w:rPr>
          <w:rFonts w:ascii="Times New Roman" w:eastAsia="Times New Roman" w:hAnsi="Times New Roman" w:cs="Times New Roman"/>
          <w:sz w:val="24"/>
          <w:szCs w:val="24"/>
        </w:rPr>
        <w:t>.</w:t>
      </w:r>
      <w:r w:rsidRPr="00E75963">
        <w:rPr>
          <w:rFonts w:ascii="Times New Roman" w:eastAsia="Times New Roman" w:hAnsi="Times New Roman" w:cs="Times New Roman"/>
          <w:sz w:val="24"/>
          <w:szCs w:val="24"/>
        </w:rPr>
        <w:t xml:space="preserve"> </w:t>
      </w:r>
    </w:p>
    <w:p w:rsidR="007E2473" w:rsidRDefault="00282FF6" w:rsidP="00E52B10">
      <w:pPr>
        <w:spacing w:after="0"/>
        <w:ind w:right="-270"/>
        <w:jc w:val="right"/>
        <w:rPr>
          <w:rFonts w:ascii="Times New Roman" w:eastAsia="Times New Roman" w:hAnsi="Times New Roman" w:cs="Times New Roman"/>
          <w:noProof/>
          <w:sz w:val="24"/>
          <w:szCs w:val="24"/>
          <w:lang w:bidi="hi-IN"/>
        </w:rPr>
      </w:pPr>
      <w:r w:rsidRPr="00282FF6">
        <w:rPr>
          <w:rFonts w:ascii="Times New Roman" w:eastAsia="Times New Roman" w:hAnsi="Times New Roman" w:cs="Times New Roman"/>
          <w:noProof/>
          <w:color w:val="000000"/>
          <w:sz w:val="24"/>
          <w:szCs w:val="24"/>
          <w:lang w:bidi="hi-IN"/>
        </w:rPr>
        <w:pict>
          <v:shape id="_x0000_s1033" type="#_x0000_t202" style="position:absolute;left:0;text-align:left;margin-left:-.75pt;margin-top:.35pt;width:250.5pt;height:272.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">
            <v:textbox>
              <w:txbxContent>
                <w:p w:rsidR="000B36A6" w:rsidRPr="00D67AD2" w:rsidRDefault="000B36A6" w:rsidP="000B36A6">
                  <w:pPr>
                    <w:spacing w:after="0" w:line="360" w:lineRule="auto"/>
                    <w:jc w:val="both"/>
                    <w:rPr>
                      <w:rFonts w:ascii="Times New Roman" w:eastAsia="Times New Roman" w:hAnsi="Times New Roman" w:cs="Times New Roman"/>
                      <w:b/>
                      <w:sz w:val="24"/>
                      <w:szCs w:val="24"/>
                    </w:rPr>
                  </w:pPr>
                  <w:r w:rsidRPr="00D67AD2">
                    <w:rPr>
                      <w:rFonts w:ascii="Times New Roman" w:eastAsia="Times New Roman" w:hAnsi="Times New Roman" w:cs="Times New Roman"/>
                      <w:b/>
                      <w:sz w:val="24"/>
                      <w:szCs w:val="24"/>
                    </w:rPr>
                    <w:t>Drug administration and sampling</w:t>
                  </w:r>
                </w:p>
                <w:p w:rsidR="000B36A6" w:rsidRPr="00D67AD2" w:rsidRDefault="000B36A6" w:rsidP="000B36A6">
                  <w:pPr>
                    <w:spacing w:after="120" w:line="360" w:lineRule="auto"/>
                    <w:jc w:val="both"/>
                    <w:rPr>
                      <w:rFonts w:ascii="Times New Roman" w:eastAsia="Times New Roman" w:hAnsi="Times New Roman" w:cs="Times New Roman"/>
                      <w:color w:val="000000"/>
                      <w:sz w:val="24"/>
                      <w:szCs w:val="24"/>
                    </w:rPr>
                  </w:pPr>
                  <w:r w:rsidRPr="00D67AD2">
                    <w:rPr>
                      <w:rFonts w:ascii="Times New Roman" w:eastAsia="Times New Roman" w:hAnsi="Times New Roman" w:cs="Times New Roman"/>
                      <w:sz w:val="24"/>
                      <w:szCs w:val="24"/>
                    </w:rPr>
                    <w:t xml:space="preserve">The animals were required to be kept on standard supplemented diet and water for one week prior to experiment and maintained on it thereafter. For study, albino rabbits were randomly assigned to four groups on body weight basis. Group 1 was serve as normal control (water), Group 2 was serve as positive control (standard drug), group </w:t>
                  </w:r>
                  <w:r>
                    <w:rPr>
                      <w:rFonts w:ascii="Times New Roman" w:eastAsia="Times New Roman" w:hAnsi="Times New Roman" w:cs="Times New Roman"/>
                      <w:sz w:val="24"/>
                      <w:szCs w:val="24"/>
                    </w:rPr>
                    <w:t xml:space="preserve">3 and </w:t>
                  </w:r>
                  <w:r w:rsidRPr="00D67AD2">
                    <w:rPr>
                      <w:rFonts w:ascii="Times New Roman" w:eastAsia="Calibri" w:hAnsi="Times New Roman" w:cs="Times New Roman"/>
                      <w:sz w:val="24"/>
                      <w:szCs w:val="24"/>
                    </w:rPr>
                    <w:t>4</w:t>
                  </w:r>
                  <w:r w:rsidRPr="003D67D1">
                    <w:rPr>
                      <w:rFonts w:ascii="Times New Roman" w:eastAsia="Times New Roman" w:hAnsi="Times New Roman" w:cs="Times New Roman"/>
                      <w:color w:val="FF0000"/>
                      <w:sz w:val="24"/>
                      <w:szCs w:val="24"/>
                    </w:rPr>
                    <w:t xml:space="preserve"> </w:t>
                  </w:r>
                  <w:r w:rsidRPr="00D67AD2">
                    <w:rPr>
                      <w:rFonts w:ascii="Times New Roman" w:eastAsia="Times New Roman" w:hAnsi="Times New Roman" w:cs="Times New Roman"/>
                      <w:sz w:val="24"/>
                      <w:szCs w:val="24"/>
                    </w:rPr>
                    <w:t xml:space="preserve">was treated with the liquisolid formulation </w:t>
                  </w:r>
                  <w:r w:rsidRPr="00D67AD2">
                    <w:rPr>
                      <w:rFonts w:ascii="Times New Roman" w:eastAsia="Times New Roman" w:hAnsi="Times New Roman" w:cs="Times New Roman"/>
                      <w:color w:val="000000"/>
                      <w:sz w:val="24"/>
                      <w:szCs w:val="24"/>
                    </w:rPr>
                    <w:t xml:space="preserve">and </w:t>
                  </w:r>
                  <w:r w:rsidRPr="00D67AD2">
                    <w:rPr>
                      <w:rFonts w:ascii="Times New Roman" w:eastAsia="Times New Roman" w:hAnsi="Times New Roman" w:cs="Times New Roman"/>
                      <w:sz w:val="24"/>
                      <w:szCs w:val="24"/>
                    </w:rPr>
                    <w:t>experiment</w:t>
                  </w:r>
                  <w:r w:rsidRPr="00D67AD2">
                    <w:rPr>
                      <w:rFonts w:ascii="Times New Roman" w:eastAsia="Times New Roman" w:hAnsi="Times New Roman" w:cs="Times New Roman"/>
                      <w:color w:val="000000"/>
                      <w:sz w:val="24"/>
                      <w:szCs w:val="24"/>
                    </w:rPr>
                    <w:t xml:space="preserve"> was repeated for study by keeping washout period between of 8 days. The steps involved in drug administration and sampling as,</w:t>
                  </w:r>
                </w:p>
                <w:p w:rsidR="000B36A6" w:rsidRDefault="000B36A6"/>
              </w:txbxContent>
            </v:textbox>
          </v:shape>
        </w:pict>
      </w:r>
      <w:r w:rsidR="00D67AD2" w:rsidRPr="00E75963">
        <w:rPr>
          <w:rFonts w:ascii="Times New Roman" w:eastAsia="Times New Roman" w:hAnsi="Times New Roman" w:cs="Times New Roman"/>
          <w:color w:val="000000"/>
          <w:sz w:val="24"/>
          <w:szCs w:val="24"/>
        </w:rPr>
        <w:t xml:space="preserve"> </w:t>
      </w:r>
      <w:r w:rsidR="000B36A6" w:rsidRPr="00E75963">
        <w:rPr>
          <w:rFonts w:ascii="Times New Roman" w:eastAsia="Times New Roman" w:hAnsi="Times New Roman" w:cs="Times New Roman"/>
          <w:noProof/>
          <w:sz w:val="24"/>
          <w:szCs w:val="24"/>
          <w:lang w:bidi="hi-IN"/>
        </w:rPr>
        <w:t xml:space="preserve">                                                                               </w:t>
      </w:r>
      <w:r w:rsidR="00490DD3" w:rsidRPr="00E75963">
        <w:rPr>
          <w:rFonts w:ascii="Times New Roman" w:eastAsia="Times New Roman" w:hAnsi="Times New Roman" w:cs="Times New Roman"/>
          <w:noProof/>
          <w:sz w:val="24"/>
          <w:szCs w:val="24"/>
          <w:lang w:bidi="hi-IN"/>
        </w:rPr>
        <w:t xml:space="preserve">        </w:t>
      </w:r>
      <w:r w:rsidR="007E737F">
        <w:rPr>
          <w:rFonts w:ascii="Times New Roman" w:eastAsia="Times New Roman" w:hAnsi="Times New Roman" w:cs="Times New Roman"/>
          <w:noProof/>
          <w:sz w:val="24"/>
          <w:szCs w:val="24"/>
        </w:rPr>
        <w:drawing>
          <wp:inline distT="0" distB="0" distL="0" distR="0">
            <wp:extent cx="2581727" cy="3538330"/>
            <wp:effectExtent l="19050" t="0" r="9073"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2581658" cy="3538235"/>
                    </a:xfrm>
                    <a:prstGeom prst="rect">
                      <a:avLst/>
                    </a:prstGeom>
                    <a:noFill/>
                    <a:ln w="9525">
                      <a:noFill/>
                      <a:miter lim="800000"/>
                      <a:headEnd/>
                      <a:tailEnd/>
                    </a:ln>
                  </pic:spPr>
                </pic:pic>
              </a:graphicData>
            </a:graphic>
          </wp:inline>
        </w:drawing>
      </w:r>
      <w:r w:rsidR="00490DD3" w:rsidRPr="00E75963">
        <w:rPr>
          <w:rFonts w:ascii="Times New Roman" w:eastAsia="Times New Roman" w:hAnsi="Times New Roman" w:cs="Times New Roman"/>
          <w:noProof/>
          <w:sz w:val="24"/>
          <w:szCs w:val="24"/>
          <w:lang w:bidi="hi-IN"/>
        </w:rPr>
        <w:t xml:space="preserve">                     </w:t>
      </w:r>
    </w:p>
    <w:p w:rsidR="007E2473" w:rsidRDefault="007E2473" w:rsidP="00E52B10">
      <w:pPr>
        <w:spacing w:after="0"/>
        <w:ind w:right="-270"/>
        <w:jc w:val="right"/>
        <w:rPr>
          <w:rFonts w:ascii="Times New Roman" w:eastAsia="Times New Roman" w:hAnsi="Times New Roman" w:cs="Times New Roman"/>
          <w:noProof/>
          <w:sz w:val="24"/>
          <w:szCs w:val="24"/>
          <w:lang w:bidi="hi-IN"/>
        </w:rPr>
      </w:pPr>
    </w:p>
    <w:p w:rsidR="00490DD3" w:rsidRPr="00E75963" w:rsidRDefault="00D67AD2" w:rsidP="00E52B10">
      <w:pPr>
        <w:spacing w:after="0"/>
        <w:ind w:right="-270"/>
        <w:jc w:val="right"/>
        <w:rPr>
          <w:rFonts w:ascii="Times New Roman" w:eastAsia="Times New Roman" w:hAnsi="Times New Roman" w:cs="Times New Roman"/>
          <w:sz w:val="24"/>
          <w:szCs w:val="24"/>
        </w:rPr>
      </w:pPr>
      <w:r w:rsidRPr="00E75963">
        <w:rPr>
          <w:rFonts w:ascii="Times New Roman" w:eastAsia="Times New Roman" w:hAnsi="Times New Roman" w:cs="Times New Roman"/>
          <w:b/>
          <w:sz w:val="24"/>
          <w:szCs w:val="24"/>
        </w:rPr>
        <w:t xml:space="preserve">Figure </w:t>
      </w:r>
      <w:r w:rsidR="00262871" w:rsidRPr="00E75963">
        <w:rPr>
          <w:rFonts w:ascii="Times New Roman" w:eastAsia="Times New Roman" w:hAnsi="Times New Roman" w:cs="Times New Roman"/>
          <w:b/>
          <w:sz w:val="24"/>
          <w:szCs w:val="24"/>
        </w:rPr>
        <w:t>1.3:</w:t>
      </w:r>
      <w:r w:rsidRPr="00E75963">
        <w:rPr>
          <w:rFonts w:ascii="Times New Roman" w:eastAsia="Times New Roman" w:hAnsi="Times New Roman" w:cs="Times New Roman"/>
          <w:b/>
          <w:sz w:val="24"/>
          <w:szCs w:val="24"/>
        </w:rPr>
        <w:t xml:space="preserve"> Process flow of bioavailability</w:t>
      </w:r>
    </w:p>
    <w:p w:rsidR="007E2473" w:rsidRDefault="00490DD3" w:rsidP="00E52B10">
      <w:pPr>
        <w:spacing w:after="0"/>
        <w:ind w:right="-270" w:firstLine="720"/>
        <w:rPr>
          <w:rFonts w:ascii="Times New Roman" w:eastAsia="Times New Roman" w:hAnsi="Times New Roman" w:cs="Times New Roman"/>
          <w:b/>
          <w:sz w:val="24"/>
          <w:szCs w:val="24"/>
        </w:rPr>
      </w:pPr>
      <w:r w:rsidRPr="00E75963">
        <w:rPr>
          <w:rFonts w:ascii="Times New Roman" w:eastAsia="Times New Roman" w:hAnsi="Times New Roman" w:cs="Times New Roman"/>
          <w:b/>
          <w:sz w:val="24"/>
          <w:szCs w:val="24"/>
        </w:rPr>
        <w:t xml:space="preserve">  </w:t>
      </w:r>
    </w:p>
    <w:p w:rsidR="00D67AD2" w:rsidRPr="00E75963" w:rsidRDefault="00490DD3" w:rsidP="00E52B10">
      <w:pPr>
        <w:spacing w:after="0"/>
        <w:ind w:right="-270" w:firstLine="720"/>
        <w:rPr>
          <w:rFonts w:ascii="Times New Roman" w:eastAsia="Times New Roman" w:hAnsi="Times New Roman" w:cs="Times New Roman"/>
          <w:b/>
          <w:sz w:val="24"/>
          <w:szCs w:val="24"/>
        </w:rPr>
      </w:pPr>
      <w:r w:rsidRPr="00E75963">
        <w:rPr>
          <w:rFonts w:ascii="Times New Roman" w:eastAsia="Times New Roman" w:hAnsi="Times New Roman" w:cs="Times New Roman"/>
          <w:b/>
          <w:sz w:val="24"/>
          <w:szCs w:val="24"/>
        </w:rPr>
        <w:lastRenderedPageBreak/>
        <w:t xml:space="preserve">                                                                       </w:t>
      </w:r>
      <w:r w:rsidR="00D67AD2" w:rsidRPr="00E75963">
        <w:rPr>
          <w:rFonts w:ascii="Times New Roman" w:eastAsia="Times New Roman" w:hAnsi="Times New Roman" w:cs="Times New Roman"/>
          <w:b/>
          <w:sz w:val="24"/>
          <w:szCs w:val="24"/>
        </w:rPr>
        <w:t xml:space="preserve"> study by taking rabbit as model</w:t>
      </w:r>
    </w:p>
    <w:p w:rsidR="00D67AD2" w:rsidRPr="00E75963" w:rsidRDefault="00282FF6" w:rsidP="00E52B10">
      <w:pPr>
        <w:spacing w:after="0"/>
        <w:ind w:right="-270"/>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bidi="hi-IN"/>
        </w:rPr>
        <w:pict>
          <v:shape id="_x0000_s1034" type="#_x0000_t202" style="position:absolute;left:0;text-align:left;margin-left:6pt;margin-top:14.25pt;width:255pt;height:273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qmJgIAAEw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">
            <v:textbox>
              <w:txbxContent>
                <w:p w:rsidR="00C4227F" w:rsidRPr="00D67AD2" w:rsidRDefault="00C4227F" w:rsidP="00C4227F">
                  <w:pPr>
                    <w:spacing w:after="0" w:line="360" w:lineRule="auto"/>
                    <w:jc w:val="both"/>
                    <w:rPr>
                      <w:rFonts w:ascii="Times New Roman" w:eastAsia="Times New Roman" w:hAnsi="Times New Roman" w:cs="Times New Roman"/>
                      <w:sz w:val="24"/>
                      <w:szCs w:val="24"/>
                    </w:rPr>
                  </w:pPr>
                  <w:r w:rsidRPr="00D67AD2">
                    <w:rPr>
                      <w:rFonts w:ascii="Times New Roman" w:eastAsia="Times New Roman" w:hAnsi="Times New Roman" w:cs="Times New Roman"/>
                      <w:sz w:val="24"/>
                      <w:szCs w:val="24"/>
                    </w:rPr>
                    <w:t>The parameters were selected for the experimental work:</w:t>
                  </w:r>
                </w:p>
                <w:p w:rsidR="00C4227F" w:rsidRPr="00D67AD2" w:rsidRDefault="00C4227F" w:rsidP="00C4227F">
                  <w:pPr>
                    <w:tabs>
                      <w:tab w:val="left" w:pos="90"/>
                    </w:tabs>
                    <w:spacing w:after="120" w:line="360" w:lineRule="auto"/>
                    <w:ind w:left="90"/>
                    <w:contextualSpacing/>
                    <w:jc w:val="both"/>
                    <w:rPr>
                      <w:rFonts w:ascii="Times New Roman" w:eastAsia="Calibri" w:hAnsi="Times New Roman" w:cs="Times New Roman"/>
                      <w:sz w:val="24"/>
                      <w:szCs w:val="24"/>
                    </w:rPr>
                  </w:pPr>
                  <w:r w:rsidRPr="00D67AD2">
                    <w:rPr>
                      <w:rFonts w:ascii="Times New Roman" w:eastAsia="Calibri" w:hAnsi="Times New Roman" w:cs="Times New Roman"/>
                      <w:sz w:val="24"/>
                      <w:szCs w:val="24"/>
                    </w:rPr>
                    <w:t>The sample for dose was prepared with gum acacia suspension for required animal dose. Prepared solid formulation of physical mixture was administered as a single oral dose to rabbit through oral feeding needle and 2 ml of water was again given over the dose.</w:t>
                  </w:r>
                </w:p>
                <w:p w:rsidR="00C4227F" w:rsidRPr="00E85F3B" w:rsidRDefault="00C4227F" w:rsidP="00C4227F">
                  <w:pPr>
                    <w:tabs>
                      <w:tab w:val="left" w:pos="90"/>
                    </w:tabs>
                    <w:spacing w:after="120" w:line="360" w:lineRule="auto"/>
                    <w:ind w:left="90"/>
                    <w:contextualSpacing/>
                    <w:jc w:val="both"/>
                    <w:rPr>
                      <w:rFonts w:ascii="Times New Roman" w:eastAsia="Times New Roman" w:hAnsi="Times New Roman" w:cs="Times New Roman"/>
                      <w:noProof/>
                      <w:sz w:val="24"/>
                      <w:szCs w:val="24"/>
                    </w:rPr>
                  </w:pPr>
                  <w:r w:rsidRPr="00E85F3B">
                    <w:rPr>
                      <w:rFonts w:ascii="Times New Roman" w:eastAsia="Calibri" w:hAnsi="Times New Roman" w:cs="Times New Roman"/>
                      <w:sz w:val="24"/>
                      <w:szCs w:val="24"/>
                    </w:rPr>
                    <w:t>The blood sample of rabbit was collected via ear marginal vein puncture, for that 1ml insulin syringe was used. 1 ml blood sample was collecte</w:t>
                  </w:r>
                  <w:r>
                    <w:rPr>
                      <w:rFonts w:ascii="Times New Roman" w:eastAsia="Calibri" w:hAnsi="Times New Roman" w:cs="Times New Roman"/>
                      <w:sz w:val="24"/>
                      <w:szCs w:val="24"/>
                    </w:rPr>
                    <w:t>d while in each withdrwal.</w:t>
                  </w:r>
                </w:p>
                <w:p w:rsidR="00C4227F" w:rsidRDefault="00C4227F"/>
                <w:p w:rsidR="00C4227F" w:rsidRDefault="00C4227F"/>
              </w:txbxContent>
            </v:textbox>
          </v:shape>
        </w:pict>
      </w:r>
      <w:r w:rsidR="00D67AD2" w:rsidRPr="00E75963">
        <w:rPr>
          <w:rFonts w:ascii="Times New Roman" w:eastAsia="Times New Roman" w:hAnsi="Times New Roman" w:cs="Times New Roman"/>
          <w:b/>
          <w:sz w:val="24"/>
          <w:szCs w:val="24"/>
        </w:rPr>
        <w:t>Procedure for animal experimental work</w:t>
      </w:r>
    </w:p>
    <w:p w:rsidR="00D67AD2" w:rsidRPr="00E75963" w:rsidRDefault="007E737F" w:rsidP="00E52B10">
      <w:pPr>
        <w:spacing w:after="0"/>
        <w:ind w:right="-270"/>
        <w:jc w:val="right"/>
        <w:rPr>
          <w:rFonts w:ascii="Times New Roman" w:eastAsia="Times New Roman" w:hAnsi="Times New Roman" w:cs="Times New Roman"/>
          <w:noProof/>
          <w:sz w:val="24"/>
          <w:szCs w:val="24"/>
        </w:rPr>
      </w:pPr>
      <w:commentRangeStart w:id="31"/>
      <w:r>
        <w:rPr>
          <w:rFonts w:ascii="Times New Roman" w:eastAsia="Times New Roman" w:hAnsi="Times New Roman" w:cs="Times New Roman"/>
          <w:noProof/>
          <w:sz w:val="24"/>
          <w:szCs w:val="24"/>
        </w:rPr>
        <w:drawing>
          <wp:inline distT="0" distB="0" distL="0" distR="0">
            <wp:extent cx="2456815" cy="3133090"/>
            <wp:effectExtent l="1905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2456815" cy="3133090"/>
                    </a:xfrm>
                    <a:prstGeom prst="rect">
                      <a:avLst/>
                    </a:prstGeom>
                    <a:noFill/>
                    <a:ln w="9525">
                      <a:noFill/>
                      <a:miter lim="800000"/>
                      <a:headEnd/>
                      <a:tailEnd/>
                    </a:ln>
                  </pic:spPr>
                </pic:pic>
              </a:graphicData>
            </a:graphic>
          </wp:inline>
        </w:drawing>
      </w:r>
      <w:commentRangeEnd w:id="31"/>
      <w:r w:rsidR="007F6A5A">
        <w:rPr>
          <w:rStyle w:val="CommentReference"/>
        </w:rPr>
        <w:commentReference w:id="31"/>
      </w:r>
    </w:p>
    <w:p w:rsidR="00C4227F" w:rsidRPr="00E75963" w:rsidRDefault="00C4227F" w:rsidP="00E52B10">
      <w:pPr>
        <w:spacing w:after="0"/>
        <w:ind w:right="-270"/>
        <w:jc w:val="right"/>
        <w:rPr>
          <w:rFonts w:ascii="Times New Roman" w:eastAsia="Times New Roman" w:hAnsi="Times New Roman" w:cs="Times New Roman"/>
          <w:b/>
          <w:sz w:val="24"/>
          <w:szCs w:val="24"/>
        </w:rPr>
      </w:pPr>
      <w:r w:rsidRPr="00E75963">
        <w:rPr>
          <w:rFonts w:ascii="Times New Roman" w:eastAsia="Times New Roman" w:hAnsi="Times New Roman" w:cs="Times New Roman"/>
          <w:b/>
          <w:bCs/>
          <w:sz w:val="24"/>
          <w:szCs w:val="24"/>
        </w:rPr>
        <w:t xml:space="preserve"> </w:t>
      </w:r>
      <w:r w:rsidRPr="00E75963">
        <w:rPr>
          <w:rFonts w:ascii="Times New Roman" w:eastAsia="Times New Roman" w:hAnsi="Times New Roman" w:cs="Times New Roman"/>
          <w:b/>
          <w:bCs/>
          <w:sz w:val="24"/>
          <w:szCs w:val="24"/>
        </w:rPr>
        <w:tab/>
      </w:r>
      <w:r w:rsidRPr="00E75963">
        <w:rPr>
          <w:rFonts w:ascii="Times New Roman" w:eastAsia="Times New Roman" w:hAnsi="Times New Roman" w:cs="Times New Roman"/>
          <w:b/>
          <w:bCs/>
          <w:sz w:val="24"/>
          <w:szCs w:val="24"/>
        </w:rPr>
        <w:tab/>
      </w:r>
      <w:r w:rsidRPr="00E75963">
        <w:rPr>
          <w:rFonts w:ascii="Times New Roman" w:eastAsia="Times New Roman" w:hAnsi="Times New Roman" w:cs="Times New Roman"/>
          <w:b/>
          <w:bCs/>
          <w:sz w:val="24"/>
          <w:szCs w:val="24"/>
        </w:rPr>
        <w:tab/>
        <w:t xml:space="preserve">     </w:t>
      </w:r>
      <w:r w:rsidR="00D67AD2" w:rsidRPr="00E75963">
        <w:rPr>
          <w:rFonts w:ascii="Times New Roman" w:eastAsia="Times New Roman" w:hAnsi="Times New Roman" w:cs="Times New Roman"/>
          <w:b/>
          <w:bCs/>
          <w:sz w:val="24"/>
          <w:szCs w:val="24"/>
        </w:rPr>
        <w:t xml:space="preserve">Figure </w:t>
      </w:r>
      <w:r w:rsidR="00082F59" w:rsidRPr="00E75963">
        <w:rPr>
          <w:rFonts w:ascii="Times New Roman" w:hAnsi="Times New Roman" w:cs="Times New Roman"/>
          <w:b/>
          <w:bCs/>
          <w:sz w:val="24"/>
          <w:szCs w:val="24"/>
        </w:rPr>
        <w:t>1.</w:t>
      </w:r>
      <w:r w:rsidR="00082F59" w:rsidRPr="00E75963">
        <w:rPr>
          <w:rFonts w:ascii="Times New Roman" w:eastAsia="Calibri" w:hAnsi="Times New Roman" w:cs="Times New Roman"/>
          <w:b/>
          <w:bCs/>
          <w:sz w:val="24"/>
          <w:szCs w:val="24"/>
        </w:rPr>
        <w:t>4:</w:t>
      </w:r>
      <w:r w:rsidR="00D67AD2" w:rsidRPr="00E75963">
        <w:rPr>
          <w:rFonts w:ascii="Times New Roman" w:eastAsia="Times New Roman" w:hAnsi="Times New Roman" w:cs="Times New Roman"/>
          <w:b/>
          <w:sz w:val="24"/>
          <w:szCs w:val="24"/>
        </w:rPr>
        <w:t xml:space="preserve"> Blood sample collection</w:t>
      </w:r>
    </w:p>
    <w:p w:rsidR="00D67AD2" w:rsidRPr="00E75963" w:rsidRDefault="00D67AD2" w:rsidP="00E52B10">
      <w:pPr>
        <w:spacing w:after="0"/>
        <w:ind w:right="-270"/>
        <w:jc w:val="center"/>
        <w:rPr>
          <w:rFonts w:ascii="Times New Roman" w:eastAsia="Times New Roman" w:hAnsi="Times New Roman" w:cs="Times New Roman"/>
          <w:b/>
          <w:sz w:val="24"/>
          <w:szCs w:val="24"/>
        </w:rPr>
      </w:pPr>
      <w:r w:rsidRPr="00E75963">
        <w:rPr>
          <w:rFonts w:ascii="Times New Roman" w:eastAsia="Times New Roman" w:hAnsi="Times New Roman" w:cs="Times New Roman"/>
          <w:b/>
          <w:sz w:val="24"/>
          <w:szCs w:val="24"/>
        </w:rPr>
        <w:t xml:space="preserve"> </w:t>
      </w:r>
      <w:r w:rsidR="00C4227F" w:rsidRPr="00E75963">
        <w:rPr>
          <w:rFonts w:ascii="Times New Roman" w:eastAsia="Times New Roman" w:hAnsi="Times New Roman" w:cs="Times New Roman"/>
          <w:b/>
          <w:sz w:val="24"/>
          <w:szCs w:val="24"/>
        </w:rPr>
        <w:t xml:space="preserve">                                                                                      </w:t>
      </w:r>
      <w:r w:rsidRPr="00E75963">
        <w:rPr>
          <w:rFonts w:ascii="Times New Roman" w:eastAsia="Times New Roman" w:hAnsi="Times New Roman" w:cs="Times New Roman"/>
          <w:b/>
          <w:sz w:val="24"/>
          <w:szCs w:val="24"/>
        </w:rPr>
        <w:t>of rabbit</w:t>
      </w:r>
      <w:r w:rsidR="00C4227F" w:rsidRPr="00E75963">
        <w:rPr>
          <w:rFonts w:ascii="Times New Roman" w:eastAsia="Times New Roman" w:hAnsi="Times New Roman" w:cs="Times New Roman"/>
          <w:b/>
          <w:sz w:val="24"/>
          <w:szCs w:val="24"/>
        </w:rPr>
        <w:t xml:space="preserve"> </w:t>
      </w:r>
      <w:r w:rsidRPr="00E75963">
        <w:rPr>
          <w:rFonts w:ascii="Times New Roman" w:eastAsia="Times New Roman" w:hAnsi="Times New Roman" w:cs="Times New Roman"/>
          <w:b/>
          <w:sz w:val="24"/>
          <w:szCs w:val="24"/>
        </w:rPr>
        <w:t xml:space="preserve"> by ear marginal vein puncture</w:t>
      </w:r>
    </w:p>
    <w:p w:rsidR="00D67AD2" w:rsidRPr="00E75963" w:rsidRDefault="00D67AD2" w:rsidP="00E52B10">
      <w:pPr>
        <w:spacing w:after="0"/>
        <w:ind w:left="-432" w:right="-270"/>
        <w:jc w:val="both"/>
        <w:rPr>
          <w:rFonts w:ascii="Times New Roman" w:eastAsia="Times New Roman" w:hAnsi="Times New Roman" w:cs="Times New Roman"/>
          <w:b/>
          <w:sz w:val="24"/>
          <w:szCs w:val="24"/>
        </w:rPr>
      </w:pPr>
      <w:r w:rsidRPr="00E75963">
        <w:rPr>
          <w:rFonts w:ascii="Times New Roman" w:eastAsia="Times New Roman" w:hAnsi="Times New Roman" w:cs="Times New Roman"/>
          <w:b/>
          <w:sz w:val="24"/>
          <w:szCs w:val="24"/>
        </w:rPr>
        <w:t xml:space="preserve">Blood </w:t>
      </w:r>
      <w:commentRangeStart w:id="32"/>
      <w:r w:rsidRPr="00E75963">
        <w:rPr>
          <w:rFonts w:ascii="Times New Roman" w:eastAsia="Times New Roman" w:hAnsi="Times New Roman" w:cs="Times New Roman"/>
          <w:b/>
          <w:sz w:val="24"/>
          <w:szCs w:val="24"/>
        </w:rPr>
        <w:t>sample processing</w:t>
      </w:r>
    </w:p>
    <w:p w:rsidR="00D67AD2" w:rsidRPr="00E75963" w:rsidRDefault="00D67AD2" w:rsidP="00E52B10">
      <w:pPr>
        <w:numPr>
          <w:ilvl w:val="0"/>
          <w:numId w:val="36"/>
        </w:numPr>
        <w:spacing w:after="0"/>
        <w:ind w:left="-432" w:right="-270" w:hanging="270"/>
        <w:jc w:val="both"/>
        <w:rPr>
          <w:rFonts w:ascii="Times New Roman" w:eastAsia="Calibri" w:hAnsi="Times New Roman" w:cs="Times New Roman"/>
          <w:sz w:val="24"/>
          <w:szCs w:val="24"/>
        </w:rPr>
      </w:pPr>
      <w:r w:rsidRPr="00E75963">
        <w:rPr>
          <w:rFonts w:ascii="Times New Roman" w:eastAsia="Calibri" w:hAnsi="Times New Roman" w:cs="Times New Roman"/>
          <w:sz w:val="24"/>
          <w:szCs w:val="24"/>
        </w:rPr>
        <w:t>The collected blood sample was processed through centrifugation at 5000 rpm for 15 min.</w:t>
      </w:r>
    </w:p>
    <w:p w:rsidR="00D67AD2" w:rsidRPr="00E75963" w:rsidRDefault="00D67AD2" w:rsidP="00E52B10">
      <w:pPr>
        <w:numPr>
          <w:ilvl w:val="0"/>
          <w:numId w:val="36"/>
        </w:numPr>
        <w:spacing w:after="0"/>
        <w:ind w:left="-432" w:right="-270" w:hanging="270"/>
        <w:jc w:val="both"/>
        <w:rPr>
          <w:rFonts w:ascii="Times New Roman" w:eastAsia="Calibri" w:hAnsi="Times New Roman" w:cs="Times New Roman"/>
          <w:sz w:val="24"/>
          <w:szCs w:val="24"/>
        </w:rPr>
      </w:pPr>
      <w:r w:rsidRPr="00E75963">
        <w:rPr>
          <w:rFonts w:ascii="Times New Roman" w:eastAsia="Calibri" w:hAnsi="Times New Roman" w:cs="Times New Roman"/>
          <w:sz w:val="24"/>
          <w:szCs w:val="24"/>
        </w:rPr>
        <w:t>Supernatant clear serum sample was separated with the help of micropipette in graduated plastic tube having cap.</w:t>
      </w:r>
    </w:p>
    <w:p w:rsidR="00D67AD2" w:rsidRPr="00E75963" w:rsidRDefault="00D67AD2" w:rsidP="00E52B10">
      <w:pPr>
        <w:numPr>
          <w:ilvl w:val="0"/>
          <w:numId w:val="36"/>
        </w:numPr>
        <w:spacing w:after="0"/>
        <w:ind w:left="-432" w:right="-270" w:hanging="270"/>
        <w:jc w:val="both"/>
        <w:rPr>
          <w:rFonts w:ascii="Times New Roman" w:eastAsia="Calibri" w:hAnsi="Times New Roman" w:cs="Times New Roman"/>
          <w:sz w:val="24"/>
          <w:szCs w:val="24"/>
        </w:rPr>
      </w:pPr>
      <w:r w:rsidRPr="00E75963">
        <w:rPr>
          <w:rFonts w:ascii="Times New Roman" w:eastAsia="Calibri" w:hAnsi="Times New Roman" w:cs="Times New Roman"/>
          <w:sz w:val="24"/>
          <w:szCs w:val="24"/>
        </w:rPr>
        <w:t>The volume of serum sample was further diluted up to 1 ml with optimized mobile phase i.e. methanol: water (80:20 v/v).</w:t>
      </w:r>
    </w:p>
    <w:p w:rsidR="00D67AD2" w:rsidRPr="00E75963" w:rsidRDefault="00D67AD2" w:rsidP="00E52B10">
      <w:pPr>
        <w:numPr>
          <w:ilvl w:val="0"/>
          <w:numId w:val="36"/>
        </w:numPr>
        <w:spacing w:after="0"/>
        <w:ind w:left="-432" w:right="-270" w:hanging="270"/>
        <w:jc w:val="both"/>
        <w:rPr>
          <w:rFonts w:ascii="Times New Roman" w:eastAsia="Calibri" w:hAnsi="Times New Roman" w:cs="Times New Roman"/>
          <w:sz w:val="24"/>
          <w:szCs w:val="24"/>
        </w:rPr>
      </w:pPr>
      <w:r w:rsidRPr="00E75963">
        <w:rPr>
          <w:rFonts w:ascii="Times New Roman" w:eastAsia="Calibri" w:hAnsi="Times New Roman" w:cs="Times New Roman"/>
          <w:sz w:val="24"/>
          <w:szCs w:val="24"/>
        </w:rPr>
        <w:t>Precipitation of proteins was separated by again centrifugation with 5000 rpm for 15 min. The obtained supernatant was separated with the help of micropipette.</w:t>
      </w:r>
    </w:p>
    <w:p w:rsidR="00D67AD2" w:rsidRPr="00E75963" w:rsidRDefault="00D67AD2" w:rsidP="00E52B10">
      <w:pPr>
        <w:numPr>
          <w:ilvl w:val="0"/>
          <w:numId w:val="36"/>
        </w:numPr>
        <w:spacing w:after="0"/>
        <w:ind w:left="-432" w:right="-270" w:hanging="270"/>
        <w:jc w:val="both"/>
        <w:rPr>
          <w:rFonts w:ascii="Times New Roman" w:eastAsia="Calibri" w:hAnsi="Times New Roman" w:cs="Times New Roman"/>
          <w:sz w:val="24"/>
          <w:szCs w:val="24"/>
        </w:rPr>
      </w:pPr>
      <w:r w:rsidRPr="00E75963">
        <w:rPr>
          <w:rFonts w:ascii="Times New Roman" w:eastAsia="Calibri" w:hAnsi="Times New Roman" w:cs="Times New Roman"/>
          <w:sz w:val="24"/>
          <w:szCs w:val="24"/>
        </w:rPr>
        <w:t>The clear supernatant was again filtered with 0.42 micron Whatmann syringe filter and finally used the HPLC analysis using DAD detector.</w:t>
      </w:r>
    </w:p>
    <w:p w:rsidR="00D67AD2" w:rsidRPr="00E75963" w:rsidRDefault="00D67AD2" w:rsidP="00E52B10">
      <w:pPr>
        <w:tabs>
          <w:tab w:val="left" w:pos="0"/>
        </w:tabs>
        <w:autoSpaceDE w:val="0"/>
        <w:autoSpaceDN w:val="0"/>
        <w:adjustRightInd w:val="0"/>
        <w:spacing w:after="0"/>
        <w:ind w:left="-432" w:right="-270"/>
        <w:jc w:val="both"/>
        <w:rPr>
          <w:rFonts w:ascii="Times New Roman" w:eastAsia="Times New Roman" w:hAnsi="Times New Roman" w:cs="Times New Roman"/>
          <w:b/>
          <w:sz w:val="24"/>
          <w:szCs w:val="24"/>
        </w:rPr>
      </w:pPr>
      <w:r w:rsidRPr="00E75963">
        <w:rPr>
          <w:rFonts w:ascii="Times New Roman" w:eastAsia="Times New Roman" w:hAnsi="Times New Roman" w:cs="Times New Roman"/>
          <w:b/>
          <w:sz w:val="24"/>
          <w:szCs w:val="24"/>
        </w:rPr>
        <w:t xml:space="preserve">STABILITY STUDY </w:t>
      </w:r>
      <w:r w:rsidR="00376E74" w:rsidRPr="00E75963">
        <w:rPr>
          <w:rFonts w:ascii="Times New Roman" w:eastAsia="Times New Roman" w:hAnsi="Times New Roman" w:cs="Times New Roman"/>
          <w:bCs/>
          <w:sz w:val="24"/>
          <w:szCs w:val="24"/>
          <w:vertAlign w:val="superscript"/>
        </w:rPr>
        <w:t>[</w:t>
      </w:r>
      <w:r w:rsidR="006264AC" w:rsidRPr="00E75963">
        <w:rPr>
          <w:rFonts w:ascii="Times New Roman" w:eastAsia="Times New Roman" w:hAnsi="Times New Roman" w:cs="Times New Roman"/>
          <w:bCs/>
          <w:sz w:val="24"/>
          <w:szCs w:val="24"/>
          <w:vertAlign w:val="superscript"/>
        </w:rPr>
        <w:t>3</w:t>
      </w:r>
      <w:r w:rsidR="002C66D0" w:rsidRPr="00E75963">
        <w:rPr>
          <w:rFonts w:ascii="Times New Roman" w:eastAsia="Times New Roman" w:hAnsi="Times New Roman" w:cs="Times New Roman"/>
          <w:bCs/>
          <w:sz w:val="24"/>
          <w:szCs w:val="24"/>
          <w:vertAlign w:val="superscript"/>
        </w:rPr>
        <w:t>9</w:t>
      </w:r>
      <w:r w:rsidR="00376E74" w:rsidRPr="00E75963">
        <w:rPr>
          <w:rFonts w:ascii="Times New Roman" w:eastAsia="Times New Roman" w:hAnsi="Times New Roman" w:cs="Times New Roman"/>
          <w:bCs/>
          <w:sz w:val="24"/>
          <w:szCs w:val="24"/>
          <w:vertAlign w:val="superscript"/>
        </w:rPr>
        <w:t>]</w:t>
      </w:r>
    </w:p>
    <w:p w:rsidR="005D4B1E" w:rsidRPr="00E75963" w:rsidRDefault="00D67AD2" w:rsidP="00E52B10">
      <w:pPr>
        <w:autoSpaceDE w:val="0"/>
        <w:autoSpaceDN w:val="0"/>
        <w:adjustRightInd w:val="0"/>
        <w:spacing w:after="0"/>
        <w:ind w:left="-432" w:right="-270"/>
        <w:jc w:val="both"/>
        <w:rPr>
          <w:rFonts w:ascii="Times New Roman" w:eastAsia="Times New Roman" w:hAnsi="Times New Roman" w:cs="Times New Roman"/>
          <w:b/>
          <w:sz w:val="24"/>
          <w:szCs w:val="24"/>
        </w:rPr>
      </w:pPr>
      <w:r w:rsidRPr="00E75963">
        <w:rPr>
          <w:rFonts w:ascii="Times New Roman" w:eastAsia="Times New Roman" w:hAnsi="Times New Roman" w:cs="Times New Roman"/>
          <w:sz w:val="24"/>
          <w:szCs w:val="24"/>
        </w:rPr>
        <w:t xml:space="preserve">Stability testing of drug products begins as a part of drug discovery and ends with the demise of the compound or commercial product. FDA and ICH specifies the guidelines for stability testing of new drug products, as a technical requirement for the registration of pharmaceuticals for human use. The </w:t>
      </w:r>
      <w:r w:rsidR="00DF65F8" w:rsidRPr="00E75963">
        <w:rPr>
          <w:rFonts w:ascii="Times New Roman" w:eastAsia="Times New Roman" w:hAnsi="Times New Roman" w:cs="Times New Roman"/>
          <w:sz w:val="24"/>
          <w:szCs w:val="24"/>
        </w:rPr>
        <w:t>formulation</w:t>
      </w:r>
      <w:r w:rsidRPr="00E75963">
        <w:rPr>
          <w:rFonts w:ascii="Times New Roman" w:eastAsia="Times New Roman" w:hAnsi="Times New Roman" w:cs="Times New Roman"/>
          <w:sz w:val="24"/>
          <w:szCs w:val="24"/>
        </w:rPr>
        <w:t xml:space="preserve"> were wrapped </w:t>
      </w:r>
      <w:commentRangeEnd w:id="32"/>
      <w:r w:rsidR="00325180">
        <w:rPr>
          <w:rStyle w:val="CommentReference"/>
        </w:rPr>
        <w:commentReference w:id="32"/>
      </w:r>
      <w:r w:rsidRPr="00E75963">
        <w:rPr>
          <w:rFonts w:ascii="Times New Roman" w:eastAsia="Times New Roman" w:hAnsi="Times New Roman" w:cs="Times New Roman"/>
          <w:sz w:val="24"/>
          <w:szCs w:val="24"/>
        </w:rPr>
        <w:t xml:space="preserve">in aluminum foil, and then placed in umber colored bottle. </w:t>
      </w:r>
    </w:p>
    <w:p w:rsidR="00715FBE" w:rsidRPr="00E75963" w:rsidRDefault="00715FBE" w:rsidP="00E52B10">
      <w:pPr>
        <w:shd w:val="clear" w:color="auto" w:fill="FFFFFF"/>
        <w:spacing w:after="0"/>
        <w:ind w:left="-432" w:right="-270"/>
        <w:jc w:val="both"/>
        <w:rPr>
          <w:rFonts w:ascii="Times New Roman" w:eastAsia="Times New Roman" w:hAnsi="Times New Roman" w:cs="Times New Roman"/>
          <w:b/>
          <w:sz w:val="24"/>
          <w:szCs w:val="24"/>
        </w:rPr>
      </w:pPr>
      <w:r w:rsidRPr="00E75963">
        <w:rPr>
          <w:rFonts w:ascii="Times New Roman" w:eastAsia="Times New Roman" w:hAnsi="Times New Roman" w:cs="Times New Roman"/>
          <w:b/>
          <w:sz w:val="24"/>
          <w:szCs w:val="24"/>
        </w:rPr>
        <w:t>CONCLUSION</w:t>
      </w:r>
    </w:p>
    <w:p w:rsidR="00517B51" w:rsidRDefault="00BF4178" w:rsidP="00E52B10">
      <w:pPr>
        <w:shd w:val="clear" w:color="auto" w:fill="FFFFFF"/>
        <w:spacing w:after="0"/>
        <w:ind w:left="-432" w:right="-270"/>
        <w:jc w:val="both"/>
        <w:rPr>
          <w:rFonts w:ascii="Times New Roman" w:eastAsia="Times New Roman" w:hAnsi="Times New Roman" w:cs="Times New Roman"/>
          <w:sz w:val="24"/>
          <w:szCs w:val="24"/>
        </w:rPr>
      </w:pPr>
      <w:commentRangeStart w:id="33"/>
      <w:r w:rsidRPr="00E75963">
        <w:rPr>
          <w:rFonts w:ascii="Times New Roman" w:eastAsia="Times New Roman" w:hAnsi="Times New Roman" w:cs="Times New Roman"/>
          <w:sz w:val="24"/>
          <w:szCs w:val="24"/>
        </w:rPr>
        <w:t>L</w:t>
      </w:r>
      <w:r w:rsidR="00715FBE" w:rsidRPr="00E75963">
        <w:rPr>
          <w:rFonts w:ascii="Times New Roman" w:eastAsia="Times New Roman" w:hAnsi="Times New Roman" w:cs="Times New Roman"/>
          <w:sz w:val="24"/>
          <w:szCs w:val="24"/>
        </w:rPr>
        <w:t xml:space="preserve">iquisolid technique can be optimized for the production of immediate release of drug. Simplicity, low cost and capability of industrial production are some of the advantages of this technique. The complex of drug and beta cyclodextrin was successfully prepared by   kneading method. Complex was taken which shows synergetic effect and enhances solubility drug. The results showed that maximum drug can be incorporated with dissolution enhancement compared with conventional formulation. Hence, this liquisolid technique with two way approach of solubility and bioavailability enhancement may found as key aspect in oral formulations. Liquisolid technique can successfully be employed to enhance the </w:t>
      </w:r>
      <w:commentRangeEnd w:id="33"/>
      <w:r w:rsidR="00954C93">
        <w:rPr>
          <w:rStyle w:val="CommentReference"/>
        </w:rPr>
        <w:commentReference w:id="33"/>
      </w:r>
      <w:r w:rsidR="00715FBE" w:rsidRPr="00E75963">
        <w:rPr>
          <w:rFonts w:ascii="Times New Roman" w:eastAsia="Times New Roman" w:hAnsi="Times New Roman" w:cs="Times New Roman"/>
          <w:sz w:val="24"/>
          <w:szCs w:val="24"/>
        </w:rPr>
        <w:t>solubility and dissolution properties.</w:t>
      </w:r>
    </w:p>
    <w:p w:rsidR="007E2473" w:rsidRDefault="007E2473" w:rsidP="00E52B10">
      <w:pPr>
        <w:shd w:val="clear" w:color="auto" w:fill="FFFFFF"/>
        <w:spacing w:after="0"/>
        <w:ind w:left="-432" w:right="-270"/>
        <w:jc w:val="both"/>
        <w:rPr>
          <w:rFonts w:ascii="Times New Roman" w:hAnsi="Times New Roman" w:cs="Times New Roman"/>
          <w:b/>
          <w:bCs/>
          <w:color w:val="000000"/>
          <w:sz w:val="28"/>
          <w:szCs w:val="28"/>
          <w:lang w:bidi="hi-IN"/>
        </w:rPr>
      </w:pPr>
    </w:p>
    <w:p w:rsidR="009777FE" w:rsidRDefault="009777FE" w:rsidP="00E52B10">
      <w:pPr>
        <w:shd w:val="clear" w:color="auto" w:fill="FFFFFF"/>
        <w:spacing w:after="0"/>
        <w:ind w:left="-432" w:right="-270"/>
        <w:jc w:val="both"/>
        <w:rPr>
          <w:rFonts w:ascii="Times New Roman" w:hAnsi="Times New Roman" w:cs="Times New Roman"/>
          <w:b/>
          <w:bCs/>
          <w:color w:val="000000"/>
          <w:sz w:val="28"/>
          <w:szCs w:val="28"/>
          <w:lang w:bidi="hi-IN"/>
        </w:rPr>
      </w:pPr>
    </w:p>
    <w:p w:rsidR="00A038B5" w:rsidRPr="00517B51" w:rsidRDefault="00A038B5" w:rsidP="00E52B10">
      <w:pPr>
        <w:shd w:val="clear" w:color="auto" w:fill="FFFFFF"/>
        <w:spacing w:after="0"/>
        <w:ind w:left="-432" w:right="-270"/>
        <w:jc w:val="both"/>
        <w:rPr>
          <w:rFonts w:ascii="Times New Roman" w:eastAsia="Times New Roman" w:hAnsi="Times New Roman" w:cs="Times New Roman"/>
          <w:sz w:val="24"/>
          <w:szCs w:val="24"/>
        </w:rPr>
      </w:pPr>
      <w:commentRangeStart w:id="34"/>
      <w:r w:rsidRPr="00E75963">
        <w:rPr>
          <w:rFonts w:ascii="Times New Roman" w:hAnsi="Times New Roman" w:cs="Times New Roman"/>
          <w:b/>
          <w:bCs/>
          <w:color w:val="000000"/>
          <w:sz w:val="28"/>
          <w:szCs w:val="28"/>
          <w:lang w:bidi="hi-IN"/>
        </w:rPr>
        <w:lastRenderedPageBreak/>
        <w:t>REF</w:t>
      </w:r>
      <w:commentRangeStart w:id="35"/>
      <w:r w:rsidRPr="00E75963">
        <w:rPr>
          <w:rFonts w:ascii="Times New Roman" w:hAnsi="Times New Roman" w:cs="Times New Roman"/>
          <w:b/>
          <w:bCs/>
          <w:color w:val="000000"/>
          <w:sz w:val="28"/>
          <w:szCs w:val="28"/>
          <w:lang w:bidi="hi-IN"/>
        </w:rPr>
        <w:t>ER</w:t>
      </w:r>
      <w:commentRangeEnd w:id="35"/>
      <w:r w:rsidR="009777FE">
        <w:rPr>
          <w:rStyle w:val="CommentReference"/>
        </w:rPr>
        <w:commentReference w:id="35"/>
      </w:r>
      <w:r w:rsidRPr="00E75963">
        <w:rPr>
          <w:rFonts w:ascii="Times New Roman" w:hAnsi="Times New Roman" w:cs="Times New Roman"/>
          <w:b/>
          <w:bCs/>
          <w:color w:val="000000"/>
          <w:sz w:val="28"/>
          <w:szCs w:val="28"/>
          <w:lang w:bidi="hi-IN"/>
        </w:rPr>
        <w:t>ENCES</w:t>
      </w:r>
      <w:commentRangeEnd w:id="34"/>
      <w:r w:rsidR="00E52B10">
        <w:rPr>
          <w:rStyle w:val="CommentReference"/>
        </w:rPr>
        <w:commentReference w:id="34"/>
      </w:r>
    </w:p>
    <w:p w:rsidR="00A038B5" w:rsidRPr="00E75963" w:rsidRDefault="00A038B5" w:rsidP="00E52B10">
      <w:pPr>
        <w:numPr>
          <w:ilvl w:val="0"/>
          <w:numId w:val="39"/>
        </w:numPr>
        <w:autoSpaceDE w:val="0"/>
        <w:autoSpaceDN w:val="0"/>
        <w:adjustRightInd w:val="0"/>
        <w:spacing w:after="0" w:line="240" w:lineRule="auto"/>
        <w:ind w:left="-432" w:right="-270"/>
        <w:jc w:val="both"/>
        <w:rPr>
          <w:rFonts w:ascii="Times New Roman" w:eastAsia="Times New Roman" w:hAnsi="Times New Roman" w:cs="Times New Roman"/>
          <w:color w:val="000000"/>
          <w:sz w:val="24"/>
          <w:szCs w:val="24"/>
        </w:rPr>
      </w:pPr>
      <w:bookmarkStart w:id="36" w:name="_GoBack"/>
      <w:r w:rsidRPr="00E75963">
        <w:rPr>
          <w:rFonts w:ascii="Times New Roman" w:eastAsia="Times New Roman" w:hAnsi="Times New Roman" w:cs="Times New Roman"/>
          <w:color w:val="000000"/>
          <w:sz w:val="24"/>
          <w:szCs w:val="24"/>
        </w:rPr>
        <w:t>Aulton, M E. Pharmaceutics: The science of dosage form design, 2nd edition, London: Churchill Livingstone; 113-138, 2002.</w:t>
      </w:r>
    </w:p>
    <w:p w:rsidR="00A038B5" w:rsidRPr="00E75963" w:rsidRDefault="00A038B5" w:rsidP="00E52B10">
      <w:pPr>
        <w:widowControl w:val="0"/>
        <w:numPr>
          <w:ilvl w:val="0"/>
          <w:numId w:val="39"/>
        </w:numPr>
        <w:tabs>
          <w:tab w:val="left" w:pos="720"/>
        </w:tabs>
        <w:autoSpaceDE w:val="0"/>
        <w:autoSpaceDN w:val="0"/>
        <w:adjustRightInd w:val="0"/>
        <w:spacing w:after="0" w:line="240" w:lineRule="auto"/>
        <w:ind w:left="-432" w:right="-270"/>
        <w:contextualSpacing/>
        <w:jc w:val="both"/>
        <w:rPr>
          <w:rFonts w:ascii="Times New Roman" w:eastAsia="Times New Roman" w:hAnsi="Times New Roman" w:cs="Times New Roman"/>
        </w:rPr>
      </w:pPr>
      <w:r w:rsidRPr="00E75963">
        <w:rPr>
          <w:rFonts w:ascii="Times New Roman" w:eastAsia="Times New Roman" w:hAnsi="Times New Roman" w:cs="Times New Roman"/>
        </w:rPr>
        <w:t>Ansel, H.C. Allen, L.V. Popovich, N.G. Pharmaceutical Dosage Forms and Drug Delivery Systems, Lippincott Williams and Wilkins, Philadelphia, 1999, 7</w:t>
      </w:r>
      <w:r w:rsidRPr="00E75963">
        <w:rPr>
          <w:rFonts w:ascii="Times New Roman" w:eastAsia="Times New Roman" w:hAnsi="Times New Roman" w:cs="Times New Roman"/>
          <w:vertAlign w:val="superscript"/>
        </w:rPr>
        <w:t>th</w:t>
      </w:r>
      <w:r w:rsidRPr="00E75963">
        <w:rPr>
          <w:rFonts w:ascii="Times New Roman" w:eastAsia="Times New Roman" w:hAnsi="Times New Roman" w:cs="Times New Roman"/>
        </w:rPr>
        <w:t>, 60-63.</w:t>
      </w:r>
    </w:p>
    <w:p w:rsidR="00A038B5" w:rsidRPr="00E75963" w:rsidRDefault="00A038B5" w:rsidP="00E52B10">
      <w:pPr>
        <w:widowControl w:val="0"/>
        <w:numPr>
          <w:ilvl w:val="0"/>
          <w:numId w:val="39"/>
        </w:numPr>
        <w:autoSpaceDE w:val="0"/>
        <w:autoSpaceDN w:val="0"/>
        <w:adjustRightInd w:val="0"/>
        <w:spacing w:after="0" w:line="240" w:lineRule="auto"/>
        <w:ind w:left="-432" w:right="-270"/>
        <w:contextualSpacing/>
        <w:jc w:val="both"/>
        <w:rPr>
          <w:rFonts w:ascii="Times New Roman" w:eastAsia="Times New Roman" w:hAnsi="Times New Roman" w:cs="Times New Roman"/>
        </w:rPr>
      </w:pPr>
      <w:r w:rsidRPr="00E75963">
        <w:rPr>
          <w:rFonts w:ascii="Times New Roman" w:eastAsia="Times New Roman" w:hAnsi="Times New Roman" w:cs="Times New Roman"/>
        </w:rPr>
        <w:t>Bajaj, H. Bisht, S. Yadav, M. Singh,  V. Bioavailability enhancement., International Journal of Pharma and Bio Sciences., 2(2).,2011</w:t>
      </w:r>
    </w:p>
    <w:p w:rsidR="00A038B5" w:rsidRPr="00E75963" w:rsidRDefault="004A27AF" w:rsidP="00E52B10">
      <w:pPr>
        <w:numPr>
          <w:ilvl w:val="0"/>
          <w:numId w:val="39"/>
        </w:numPr>
        <w:autoSpaceDE w:val="0"/>
        <w:autoSpaceDN w:val="0"/>
        <w:adjustRightInd w:val="0"/>
        <w:spacing w:after="0" w:line="240" w:lineRule="auto"/>
        <w:ind w:left="-43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color w:val="000000"/>
          <w:sz w:val="24"/>
          <w:szCs w:val="24"/>
        </w:rPr>
        <w:t>Briggs, A. R.</w:t>
      </w:r>
      <w:r w:rsidR="00A038B5" w:rsidRPr="00E75963">
        <w:rPr>
          <w:rFonts w:ascii="Times New Roman" w:eastAsia="Times New Roman" w:hAnsi="Times New Roman" w:cs="Times New Roman"/>
          <w:color w:val="000000"/>
          <w:sz w:val="24"/>
          <w:szCs w:val="24"/>
        </w:rPr>
        <w:t xml:space="preserve">, Process for preparing powder blends. Patent US 3721725, 1973. </w:t>
      </w:r>
    </w:p>
    <w:p w:rsidR="00A038B5" w:rsidRPr="00E75963" w:rsidRDefault="00675B5E" w:rsidP="00E52B10">
      <w:pPr>
        <w:pStyle w:val="ListParagraph"/>
        <w:numPr>
          <w:ilvl w:val="0"/>
          <w:numId w:val="39"/>
        </w:numPr>
        <w:tabs>
          <w:tab w:val="left" w:pos="-630"/>
        </w:tabs>
        <w:spacing w:after="0" w:line="240" w:lineRule="auto"/>
        <w:ind w:left="-360" w:right="-270" w:hanging="450"/>
        <w:jc w:val="both"/>
        <w:rPr>
          <w:rFonts w:ascii="Times New Roman" w:hAnsi="Times New Roman"/>
          <w:color w:val="000000"/>
          <w:sz w:val="24"/>
          <w:szCs w:val="24"/>
          <w:lang w:bidi="hi-IN"/>
        </w:rPr>
      </w:pPr>
      <w:r>
        <w:rPr>
          <w:rFonts w:ascii="Times New Roman" w:hAnsi="Times New Roman"/>
          <w:color w:val="000000"/>
          <w:sz w:val="24"/>
          <w:szCs w:val="24"/>
          <w:lang w:bidi="hi-IN"/>
        </w:rPr>
        <w:t xml:space="preserve">    </w:t>
      </w:r>
      <w:r w:rsidR="00A038B5" w:rsidRPr="00E75963">
        <w:rPr>
          <w:rFonts w:ascii="Times New Roman" w:hAnsi="Times New Roman"/>
          <w:color w:val="000000"/>
          <w:sz w:val="24"/>
          <w:szCs w:val="24"/>
          <w:lang w:bidi="hi-IN"/>
        </w:rPr>
        <w:t xml:space="preserve">Pinnamaneni, S. Das, N.G. and Das, SK. Formulation approaches for orally administered lipophilic drugs, Pharmazie, 57, 291-300,2002. </w:t>
      </w:r>
    </w:p>
    <w:p w:rsidR="00A038B5" w:rsidRPr="00E75963" w:rsidRDefault="00D5788F"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Mehta, M.U. AAPS/FDA,</w:t>
      </w:r>
      <w:r w:rsidR="00A038B5" w:rsidRPr="00E75963">
        <w:rPr>
          <w:rFonts w:ascii="Times New Roman" w:hAnsi="Times New Roman"/>
          <w:color w:val="000000"/>
          <w:sz w:val="24"/>
          <w:szCs w:val="24"/>
          <w:lang w:bidi="hi-IN"/>
        </w:rPr>
        <w:t xml:space="preserve">Biopharmaceutics Classification System: Implementation Challenges and Extension Opportunities. September 2002, Arlington, VA, 25-27. </w:t>
      </w:r>
    </w:p>
    <w:p w:rsidR="00A038B5" w:rsidRPr="00E75963" w:rsidRDefault="00A038B5"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 xml:space="preserve">Amidon, G.L. Lennerna, S H. Shah, V.P. Crison, J.R., A theoretical basis for a biopharmaceutical drug classification: The correlation of in </w:t>
      </w:r>
      <w:commentRangeStart w:id="37"/>
      <w:r w:rsidRPr="00E75963">
        <w:rPr>
          <w:rFonts w:ascii="Times New Roman" w:hAnsi="Times New Roman"/>
          <w:color w:val="000000"/>
          <w:sz w:val="24"/>
          <w:szCs w:val="24"/>
          <w:lang w:bidi="hi-IN"/>
        </w:rPr>
        <w:t>Pharvitro</w:t>
      </w:r>
      <w:commentRangeEnd w:id="37"/>
      <w:r w:rsidR="00E52B10">
        <w:rPr>
          <w:rStyle w:val="CommentReference"/>
          <w:rFonts w:asciiTheme="minorHAnsi" w:eastAsiaTheme="minorHAnsi" w:hAnsiTheme="minorHAnsi" w:cstheme="minorBidi"/>
        </w:rPr>
        <w:commentReference w:id="37"/>
      </w:r>
      <w:r w:rsidRPr="00E75963">
        <w:rPr>
          <w:rFonts w:ascii="Times New Roman" w:hAnsi="Times New Roman"/>
          <w:color w:val="000000"/>
          <w:sz w:val="24"/>
          <w:szCs w:val="24"/>
          <w:lang w:bidi="hi-IN"/>
        </w:rPr>
        <w:t xml:space="preserve"> drug product dissolution and </w:t>
      </w:r>
      <w:commentRangeStart w:id="38"/>
      <w:r w:rsidRPr="00E75963">
        <w:rPr>
          <w:rFonts w:ascii="Times New Roman" w:hAnsi="Times New Roman"/>
          <w:color w:val="000000"/>
          <w:sz w:val="24"/>
          <w:szCs w:val="24"/>
          <w:lang w:bidi="hi-IN"/>
        </w:rPr>
        <w:t xml:space="preserve">in vivo </w:t>
      </w:r>
      <w:commentRangeEnd w:id="38"/>
      <w:r w:rsidR="00E52B10">
        <w:rPr>
          <w:rStyle w:val="CommentReference"/>
          <w:rFonts w:asciiTheme="minorHAnsi" w:eastAsiaTheme="minorHAnsi" w:hAnsiTheme="minorHAnsi" w:cstheme="minorBidi"/>
        </w:rPr>
        <w:commentReference w:id="38"/>
      </w:r>
      <w:r w:rsidRPr="00E75963">
        <w:rPr>
          <w:rFonts w:ascii="Times New Roman" w:hAnsi="Times New Roman"/>
          <w:color w:val="000000"/>
          <w:sz w:val="24"/>
          <w:szCs w:val="24"/>
          <w:lang w:bidi="hi-IN"/>
        </w:rPr>
        <w:t xml:space="preserve">bioavailability. Pharm. Res. 12, 413–420,1995. </w:t>
      </w:r>
    </w:p>
    <w:p w:rsidR="0015199C" w:rsidRPr="00E75963" w:rsidRDefault="0015199C" w:rsidP="00E52B10">
      <w:pPr>
        <w:pStyle w:val="ListParagraph"/>
        <w:numPr>
          <w:ilvl w:val="0"/>
          <w:numId w:val="39"/>
        </w:numPr>
        <w:spacing w:after="0" w:line="240" w:lineRule="auto"/>
        <w:ind w:left="-72" w:right="-270"/>
        <w:rPr>
          <w:rFonts w:ascii="Times New Roman" w:hAnsi="Times New Roman"/>
          <w:color w:val="000000"/>
          <w:sz w:val="24"/>
          <w:szCs w:val="24"/>
          <w:lang w:bidi="hi-IN"/>
        </w:rPr>
      </w:pPr>
      <w:r w:rsidRPr="00E75963">
        <w:rPr>
          <w:rFonts w:ascii="Times New Roman" w:hAnsi="Times New Roman"/>
          <w:color w:val="000000"/>
          <w:sz w:val="24"/>
          <w:szCs w:val="24"/>
          <w:lang w:bidi="hi-IN"/>
        </w:rPr>
        <w:t xml:space="preserve">Blagden, N. Gavan, P .T. York, P. Crystal engineering of active pharmaceutical ingredients to improve solubility and dissolution rates.Adv. Drug Del. Rev, 59(30), 617-630, 2007 </w:t>
      </w:r>
    </w:p>
    <w:p w:rsidR="0095524C" w:rsidRPr="00E75963" w:rsidRDefault="0095524C"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rPr>
        <w:t>Noyes, A.A. Whitney ,W.R. The rate of dissolution of solid substances in their own solutions. J Am Chem Soc, 19, 930–934, 1987</w:t>
      </w:r>
    </w:p>
    <w:p w:rsidR="0015199C" w:rsidRPr="00E75963" w:rsidRDefault="0015199C"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 xml:space="preserve">Thakkar, H. Patel, B. </w:t>
      </w:r>
      <w:r w:rsidR="00AE1E72" w:rsidRPr="00E75963">
        <w:rPr>
          <w:rFonts w:ascii="Times New Roman" w:hAnsi="Times New Roman"/>
          <w:color w:val="000000"/>
          <w:sz w:val="24"/>
          <w:szCs w:val="24"/>
          <w:lang w:bidi="hi-IN"/>
        </w:rPr>
        <w:t>,</w:t>
      </w:r>
      <w:r w:rsidRPr="00E75963">
        <w:rPr>
          <w:rFonts w:ascii="Times New Roman" w:hAnsi="Times New Roman"/>
          <w:color w:val="000000"/>
          <w:sz w:val="24"/>
          <w:szCs w:val="24"/>
          <w:lang w:bidi="hi-IN"/>
        </w:rPr>
        <w:t>Techniques for oral bioavailability enhancement of drugs, International Journal of Pharmaceutica</w:t>
      </w:r>
      <w:r w:rsidR="00B14165" w:rsidRPr="00E75963">
        <w:rPr>
          <w:rFonts w:ascii="Times New Roman" w:hAnsi="Times New Roman"/>
          <w:color w:val="000000"/>
          <w:sz w:val="24"/>
          <w:szCs w:val="24"/>
          <w:lang w:bidi="hi-IN"/>
        </w:rPr>
        <w:t>l Sciences Review and Research,</w:t>
      </w:r>
      <w:r w:rsidRPr="00E75963">
        <w:rPr>
          <w:rFonts w:ascii="Times New Roman" w:hAnsi="Times New Roman"/>
          <w:color w:val="000000"/>
          <w:sz w:val="24"/>
          <w:szCs w:val="24"/>
          <w:lang w:bidi="hi-IN"/>
        </w:rPr>
        <w:t xml:space="preserve">203, 4( 3) , 2010. </w:t>
      </w:r>
    </w:p>
    <w:p w:rsidR="00A038B5" w:rsidRPr="00E75963" w:rsidRDefault="00A038B5"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 xml:space="preserve">Spireas, S.S.,Liquisolid systems and methods of preparing same. 2000 United State Patent no 6423339, July 23 2002. </w:t>
      </w:r>
    </w:p>
    <w:p w:rsidR="001105EC" w:rsidRPr="00E75963" w:rsidRDefault="001105EC"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 xml:space="preserve">Spireas, S.S. Sadu, S. Enhancement of prednisolone dissolution properties using Liquisolid compacts. Int. J. Pharm, 166,177-188, 1998. </w:t>
      </w:r>
    </w:p>
    <w:p w:rsidR="00A038B5" w:rsidRPr="00E75963" w:rsidRDefault="00A038B5"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 xml:space="preserve">Spireas, S.S. Sadu S. Grover R. </w:t>
      </w:r>
      <w:commentRangeStart w:id="39"/>
      <w:r w:rsidRPr="00E75963">
        <w:rPr>
          <w:rFonts w:ascii="Times New Roman" w:hAnsi="Times New Roman"/>
          <w:color w:val="000000"/>
          <w:sz w:val="24"/>
          <w:szCs w:val="24"/>
          <w:lang w:bidi="hi-IN"/>
        </w:rPr>
        <w:t xml:space="preserve">In-vitro </w:t>
      </w:r>
      <w:commentRangeEnd w:id="39"/>
      <w:r w:rsidR="009777FE">
        <w:rPr>
          <w:rStyle w:val="CommentReference"/>
          <w:rFonts w:asciiTheme="minorHAnsi" w:eastAsiaTheme="minorHAnsi" w:hAnsiTheme="minorHAnsi" w:cstheme="minorBidi"/>
        </w:rPr>
        <w:commentReference w:id="39"/>
      </w:r>
      <w:r w:rsidRPr="00E75963">
        <w:rPr>
          <w:rFonts w:ascii="Times New Roman" w:hAnsi="Times New Roman"/>
          <w:color w:val="000000"/>
          <w:sz w:val="24"/>
          <w:szCs w:val="24"/>
          <w:lang w:bidi="hi-IN"/>
        </w:rPr>
        <w:t xml:space="preserve">release evaluation of hydrocortisone Liquisolid tablets, J. Pharm. Sci.,87 (7), 867-872, 2000 b. </w:t>
      </w:r>
    </w:p>
    <w:p w:rsidR="00A038B5" w:rsidRPr="00E75963" w:rsidRDefault="00A038B5"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 xml:space="preserve">Spireas, S. Bolton, S. Sustained-release liquisolid compacts. 25th International Symposium on Controlled Release of Bioactive Materials, Nevada, USA,138-139, 1998. </w:t>
      </w:r>
    </w:p>
    <w:p w:rsidR="002B028D" w:rsidRPr="00E75963" w:rsidRDefault="002B028D" w:rsidP="00E52B10">
      <w:pPr>
        <w:pStyle w:val="ListParagraph"/>
        <w:numPr>
          <w:ilvl w:val="0"/>
          <w:numId w:val="39"/>
        </w:numPr>
        <w:spacing w:after="0" w:line="240" w:lineRule="auto"/>
        <w:ind w:left="-72" w:right="-270"/>
        <w:rPr>
          <w:rFonts w:ascii="Times New Roman" w:hAnsi="Times New Roman"/>
          <w:color w:val="000000"/>
          <w:sz w:val="24"/>
          <w:szCs w:val="24"/>
          <w:lang w:bidi="hi-IN"/>
        </w:rPr>
      </w:pPr>
      <w:r w:rsidRPr="00E75963">
        <w:rPr>
          <w:rFonts w:ascii="Times New Roman" w:hAnsi="Times New Roman"/>
          <w:color w:val="000000"/>
          <w:sz w:val="24"/>
          <w:szCs w:val="24"/>
          <w:lang w:bidi="hi-IN"/>
        </w:rPr>
        <w:t>Spireas, S.S. Liquisolid systems and methods of preparing same. United State Patent no 642, 3339, July 23, 2000.</w:t>
      </w:r>
    </w:p>
    <w:p w:rsidR="003C3126" w:rsidRPr="00E75963" w:rsidRDefault="003C3126"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 xml:space="preserve">Spireas, S.S. Liquisolid system and method of preparing same. United State Patent no 6096337, August 1st, 2000. </w:t>
      </w:r>
    </w:p>
    <w:p w:rsidR="003C3126" w:rsidRPr="00E75963" w:rsidRDefault="003C3126"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Spireas, S. Bolton, S. Sustained-release liquisolid compacts. 25th International Symposium on Controlled Release of Bioactive Materials, Nevada, USA,138-139, 1998.</w:t>
      </w:r>
    </w:p>
    <w:p w:rsidR="003C3126" w:rsidRPr="00E75963" w:rsidRDefault="003C3126"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Spireas, S.S. Wang T, Grover, R. Effect of powder substrate on the dissolution properties of Methyclothiazide Liquisolid compacts. Drug. Dev. Ind. Pharm, 25, 163–168, 1999.</w:t>
      </w:r>
    </w:p>
    <w:p w:rsidR="003C3126" w:rsidRPr="00E75963" w:rsidRDefault="003C3126"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Spireas, S.S. Liquisolid system and method of preparing same. United State Patent no 6096337, August 1st, 2000.</w:t>
      </w:r>
    </w:p>
    <w:p w:rsidR="003C3126" w:rsidRPr="00E75963" w:rsidRDefault="003C3126"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Spireas, S.S.,Liquisolid systems and methods of preparing same. 2000 United State Patent no 6423339, July 23 2002.</w:t>
      </w:r>
    </w:p>
    <w:p w:rsidR="003C3126" w:rsidRPr="00E75963" w:rsidRDefault="003C3126"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Spireas, S.S. Sadu S., Enhancement of prednisolone dissolution properties using Liquisolid compacts, Int. J. Pharm. 166 (1998) 177-188</w:t>
      </w:r>
    </w:p>
    <w:p w:rsidR="003C3126" w:rsidRPr="00E75963" w:rsidRDefault="003C3126"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Spireas, S.S. Wang T, Grover, R. Effect of powder substrate on the dissolution properties of Methyclothiazide Liquisolid compacts. Drug. Dev. Ind. Pharm, 25, 163–168, 1999.</w:t>
      </w:r>
    </w:p>
    <w:p w:rsidR="00FF7BFC" w:rsidRPr="00E75963" w:rsidRDefault="00FF7BFC" w:rsidP="00E52B10">
      <w:pPr>
        <w:numPr>
          <w:ilvl w:val="0"/>
          <w:numId w:val="39"/>
        </w:numPr>
        <w:autoSpaceDE w:val="0"/>
        <w:autoSpaceDN w:val="0"/>
        <w:adjustRightInd w:val="0"/>
        <w:spacing w:after="0" w:line="240" w:lineRule="auto"/>
        <w:ind w:left="-7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color w:val="000000"/>
          <w:sz w:val="24"/>
          <w:szCs w:val="24"/>
        </w:rPr>
        <w:t>Uekama, K. Hirayama, F. and Irie, T. Cyclodextrin Drug Carrier Systems. Chem. Rev, 98, 2045 -2076, 1998.</w:t>
      </w:r>
    </w:p>
    <w:p w:rsidR="00FF7BFC" w:rsidRPr="00E75963" w:rsidRDefault="00FF7BFC" w:rsidP="00E52B10">
      <w:pPr>
        <w:pStyle w:val="Default"/>
        <w:numPr>
          <w:ilvl w:val="0"/>
          <w:numId w:val="39"/>
        </w:numPr>
        <w:ind w:left="-72" w:right="-270"/>
        <w:jc w:val="both"/>
      </w:pPr>
      <w:r w:rsidRPr="00E75963">
        <w:t>Erem, M. Bochot, B. Murat, S. Dominique, B. Hıncal, A. Non-surfactant nanospheres of progesterone inclusion complexes with amphiphilic β-cyclodextrins, Int J Pharm, 251,143-</w:t>
      </w:r>
      <w:r w:rsidRPr="00E75963">
        <w:rPr>
          <w:color w:val="FFFFFF"/>
        </w:rPr>
        <w:t>/</w:t>
      </w:r>
      <w:r w:rsidRPr="00E75963">
        <w:t>153,2003</w:t>
      </w:r>
    </w:p>
    <w:p w:rsidR="00FF7BFC" w:rsidRPr="00E75963" w:rsidRDefault="00FF7BFC"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 xml:space="preserve">Nandi, I. Bateson, M. Bari, M. and Joshi, H. Synergistic Effect of PEG-400 and Cyclodextrin to Enhance Solubility of Progesterone, AAPS Pharm SciTech ;4(1)2003-04 </w:t>
      </w:r>
    </w:p>
    <w:p w:rsidR="001B6820" w:rsidRPr="00E75963" w:rsidRDefault="001B6820" w:rsidP="00E52B10">
      <w:pPr>
        <w:pStyle w:val="ListParagraph"/>
        <w:numPr>
          <w:ilvl w:val="0"/>
          <w:numId w:val="39"/>
        </w:numPr>
        <w:spacing w:after="0" w:line="240" w:lineRule="auto"/>
        <w:ind w:left="-72" w:right="-270"/>
        <w:rPr>
          <w:rFonts w:ascii="Times New Roman" w:hAnsi="Times New Roman"/>
          <w:color w:val="000000"/>
          <w:sz w:val="24"/>
          <w:szCs w:val="24"/>
          <w:lang w:bidi="hi-IN"/>
        </w:rPr>
      </w:pPr>
      <w:r w:rsidRPr="00E75963">
        <w:rPr>
          <w:rFonts w:ascii="Times New Roman" w:hAnsi="Times New Roman"/>
          <w:color w:val="000000"/>
          <w:sz w:val="24"/>
          <w:szCs w:val="24"/>
          <w:lang w:bidi="hi-IN"/>
        </w:rPr>
        <w:lastRenderedPageBreak/>
        <w:t>Nandi, I. Bateson, M. Bari, M. and Joshi, H. Synergistic Effect of PEG-400 and Cyclodextrin to Enhance Solubility of Progesterone, AAPS Pharm SciTech ;4(1)2003-04</w:t>
      </w:r>
    </w:p>
    <w:p w:rsidR="00FF7BFC" w:rsidRPr="00E75963" w:rsidRDefault="00FF7BFC"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Bajaj, H. Bisht, S. Yadav, M. Singh, V. Bioavailability enhancement., International Journal of Pharma and Bio Sciences., 2(2).,2011.</w:t>
      </w:r>
    </w:p>
    <w:p w:rsidR="00E442C3" w:rsidRPr="00E75963" w:rsidRDefault="00E442C3" w:rsidP="00E52B10">
      <w:pPr>
        <w:numPr>
          <w:ilvl w:val="0"/>
          <w:numId w:val="39"/>
        </w:numPr>
        <w:autoSpaceDE w:val="0"/>
        <w:autoSpaceDN w:val="0"/>
        <w:adjustRightInd w:val="0"/>
        <w:spacing w:after="0" w:line="240" w:lineRule="auto"/>
        <w:ind w:left="-7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color w:val="000000"/>
          <w:sz w:val="24"/>
          <w:szCs w:val="24"/>
        </w:rPr>
        <w:t>Chaumeil, J C. Micronization: a method of improving the bioavailability of poorly soluble drugs. Apr, 20(3), 211-5, 1998.</w:t>
      </w:r>
    </w:p>
    <w:p w:rsidR="002011C7" w:rsidRPr="00E75963" w:rsidRDefault="002011C7" w:rsidP="00E52B10">
      <w:pPr>
        <w:pStyle w:val="ListParagraph"/>
        <w:numPr>
          <w:ilvl w:val="0"/>
          <w:numId w:val="39"/>
        </w:numPr>
        <w:spacing w:after="0" w:line="240" w:lineRule="auto"/>
        <w:ind w:left="-72" w:right="-270"/>
        <w:jc w:val="both"/>
        <w:rPr>
          <w:rFonts w:ascii="Times New Roman" w:hAnsi="Times New Roman"/>
          <w:color w:val="000000"/>
          <w:sz w:val="24"/>
          <w:szCs w:val="24"/>
          <w:lang w:bidi="hi-IN"/>
        </w:rPr>
      </w:pPr>
      <w:r w:rsidRPr="00E75963">
        <w:rPr>
          <w:rFonts w:ascii="Times New Roman" w:hAnsi="Times New Roman"/>
          <w:color w:val="000000"/>
          <w:sz w:val="24"/>
          <w:szCs w:val="24"/>
          <w:lang w:bidi="hi-IN"/>
        </w:rPr>
        <w:t xml:space="preserve">Sing, A. Duggal, S. Piperine –Advances in Pharmacology; International Journal of Pharmaceutical Sciences and Nanotechnology; 2 (3) ,2009. </w:t>
      </w:r>
    </w:p>
    <w:p w:rsidR="00A038B5" w:rsidRPr="00E75963" w:rsidRDefault="00A038B5" w:rsidP="00E52B10">
      <w:pPr>
        <w:numPr>
          <w:ilvl w:val="0"/>
          <w:numId w:val="39"/>
        </w:numPr>
        <w:autoSpaceDE w:val="0"/>
        <w:autoSpaceDN w:val="0"/>
        <w:adjustRightInd w:val="0"/>
        <w:spacing w:after="0" w:line="240" w:lineRule="auto"/>
        <w:ind w:left="-72" w:right="-270"/>
        <w:contextualSpacing/>
        <w:jc w:val="both"/>
        <w:rPr>
          <w:rFonts w:ascii="Times New Roman" w:eastAsia="Times New Roman" w:hAnsi="Times New Roman" w:cs="Times New Roman"/>
        </w:rPr>
      </w:pPr>
      <w:r w:rsidRPr="00E75963">
        <w:rPr>
          <w:rFonts w:ascii="Times New Roman" w:eastAsia="Times New Roman" w:hAnsi="Times New Roman" w:cs="Times New Roman"/>
        </w:rPr>
        <w:t>Steele, D.F. Tobyn, M.J. Staniforth, J.N. The mechanical properties of compacts of microcrystalline cellulose and silicified microcrystalline cellulose.</w:t>
      </w:r>
      <w:r w:rsidRPr="00E75963">
        <w:rPr>
          <w:rFonts w:ascii="Times New Roman" w:eastAsia="Times New Roman" w:hAnsi="Times New Roman" w:cs="Times New Roman"/>
          <w:b/>
        </w:rPr>
        <w:t xml:space="preserve"> </w:t>
      </w:r>
      <w:r w:rsidRPr="00E75963">
        <w:rPr>
          <w:rFonts w:ascii="Times New Roman" w:eastAsia="Times New Roman" w:hAnsi="Times New Roman" w:cs="Times New Roman"/>
        </w:rPr>
        <w:t>Int. J. Pharm. 2000, 200, 67-</w:t>
      </w:r>
    </w:p>
    <w:p w:rsidR="00086526" w:rsidRPr="00E75963" w:rsidRDefault="00086526" w:rsidP="00E52B10">
      <w:pPr>
        <w:numPr>
          <w:ilvl w:val="0"/>
          <w:numId w:val="39"/>
        </w:numPr>
        <w:autoSpaceDE w:val="0"/>
        <w:autoSpaceDN w:val="0"/>
        <w:adjustRightInd w:val="0"/>
        <w:spacing w:after="0" w:line="240" w:lineRule="auto"/>
        <w:ind w:left="-72" w:right="-270"/>
        <w:contextualSpacing/>
        <w:jc w:val="both"/>
        <w:rPr>
          <w:rFonts w:ascii="Times New Roman" w:eastAsia="Times New Roman" w:hAnsi="Times New Roman" w:cs="Times New Roman"/>
        </w:rPr>
      </w:pPr>
      <w:r w:rsidRPr="00E75963">
        <w:rPr>
          <w:rFonts w:ascii="Times New Roman" w:eastAsia="Times New Roman" w:hAnsi="Times New Roman" w:cs="Times New Roman"/>
        </w:rPr>
        <w:t>Kothari, S.H. Bankar, G.S., Vijay Kumar., Comparative evaluation of powder and mechanical properties of low crystallinity cellulose, microcrystalline celluloses and powdered cellulose.</w:t>
      </w:r>
      <w:r w:rsidRPr="00E75963">
        <w:rPr>
          <w:rFonts w:ascii="Times New Roman" w:eastAsia="Times New Roman" w:hAnsi="Times New Roman" w:cs="Times New Roman"/>
          <w:b/>
        </w:rPr>
        <w:t xml:space="preserve"> </w:t>
      </w:r>
      <w:r w:rsidRPr="00E75963">
        <w:rPr>
          <w:rFonts w:ascii="Times New Roman" w:eastAsia="Times New Roman" w:hAnsi="Times New Roman" w:cs="Times New Roman"/>
        </w:rPr>
        <w:t>Int. J. Pharm.232, 69-80,2002.</w:t>
      </w:r>
    </w:p>
    <w:p w:rsidR="00A038B5" w:rsidRPr="00E75963" w:rsidRDefault="00A038B5" w:rsidP="00E52B10">
      <w:pPr>
        <w:pStyle w:val="ListParagraph"/>
        <w:numPr>
          <w:ilvl w:val="0"/>
          <w:numId w:val="39"/>
        </w:numPr>
        <w:spacing w:after="0" w:line="240" w:lineRule="auto"/>
        <w:ind w:left="-72" w:right="-270"/>
        <w:rPr>
          <w:rFonts w:ascii="Times New Roman" w:hAnsi="Times New Roman"/>
        </w:rPr>
      </w:pPr>
      <w:r w:rsidRPr="00E75963">
        <w:rPr>
          <w:rFonts w:ascii="Times New Roman" w:hAnsi="Times New Roman"/>
        </w:rPr>
        <w:t>Mehta, M.U. AAPS/FDA Workshop on Biopharmaceutics Classification System: Implementation Challenges and Extension Opportunities. September 2002, Arlington, VA, 25-27.</w:t>
      </w:r>
    </w:p>
    <w:p w:rsidR="005F17C4" w:rsidRPr="00E75963" w:rsidRDefault="005F17C4" w:rsidP="00E52B10">
      <w:pPr>
        <w:widowControl w:val="0"/>
        <w:numPr>
          <w:ilvl w:val="0"/>
          <w:numId w:val="39"/>
        </w:numPr>
        <w:tabs>
          <w:tab w:val="left" w:pos="720"/>
        </w:tabs>
        <w:autoSpaceDE w:val="0"/>
        <w:autoSpaceDN w:val="0"/>
        <w:adjustRightInd w:val="0"/>
        <w:spacing w:after="0" w:line="240" w:lineRule="auto"/>
        <w:ind w:left="-72" w:right="-270"/>
        <w:contextualSpacing/>
        <w:jc w:val="both"/>
        <w:rPr>
          <w:rFonts w:ascii="Times New Roman" w:eastAsia="Times New Roman" w:hAnsi="Times New Roman" w:cs="Times New Roman"/>
        </w:rPr>
      </w:pPr>
      <w:r w:rsidRPr="00E75963">
        <w:rPr>
          <w:rFonts w:ascii="Times New Roman" w:eastAsia="Times New Roman" w:hAnsi="Times New Roman" w:cs="Times New Roman"/>
        </w:rPr>
        <w:t>Khaled, K.A.Formulation and evaluation of hydrochlorothiazide Liquisolid tablets. Saudi Pharm J, 6, 39–46, 1988.</w:t>
      </w:r>
    </w:p>
    <w:p w:rsidR="00A038B5" w:rsidRPr="00E75963" w:rsidRDefault="00A038B5" w:rsidP="00E52B10">
      <w:pPr>
        <w:numPr>
          <w:ilvl w:val="0"/>
          <w:numId w:val="39"/>
        </w:numPr>
        <w:autoSpaceDE w:val="0"/>
        <w:autoSpaceDN w:val="0"/>
        <w:adjustRightInd w:val="0"/>
        <w:spacing w:after="0" w:line="240" w:lineRule="auto"/>
        <w:ind w:left="-72" w:right="-270"/>
        <w:contextualSpacing/>
        <w:jc w:val="both"/>
        <w:rPr>
          <w:rFonts w:ascii="Times New Roman" w:eastAsia="Times New Roman" w:hAnsi="Times New Roman" w:cs="Times New Roman"/>
        </w:rPr>
      </w:pPr>
      <w:r w:rsidRPr="00E75963">
        <w:rPr>
          <w:rFonts w:ascii="Times New Roman" w:eastAsia="Times New Roman" w:hAnsi="Times New Roman" w:cs="Times New Roman"/>
        </w:rPr>
        <w:t xml:space="preserve">Kapsi, S.G. </w:t>
      </w:r>
      <w:r w:rsidR="00AA7289" w:rsidRPr="00E75963">
        <w:rPr>
          <w:rFonts w:ascii="Times New Roman" w:eastAsia="Times New Roman" w:hAnsi="Times New Roman" w:cs="Times New Roman"/>
        </w:rPr>
        <w:t>,</w:t>
      </w:r>
      <w:r w:rsidRPr="00E75963">
        <w:rPr>
          <w:rFonts w:ascii="Times New Roman" w:eastAsia="Times New Roman" w:hAnsi="Times New Roman" w:cs="Times New Roman"/>
        </w:rPr>
        <w:t xml:space="preserve"> Processing factors in development of solid solution formulation of itraconazole for enhancement of drug dissolution and bioavailability.</w:t>
      </w:r>
      <w:r w:rsidRPr="00E75963">
        <w:rPr>
          <w:rFonts w:ascii="Times New Roman" w:eastAsia="Times New Roman" w:hAnsi="Times New Roman" w:cs="Times New Roman"/>
          <w:b/>
        </w:rPr>
        <w:t xml:space="preserve"> </w:t>
      </w:r>
      <w:r w:rsidRPr="00E75963">
        <w:rPr>
          <w:rFonts w:ascii="Times New Roman" w:eastAsia="Times New Roman" w:hAnsi="Times New Roman" w:cs="Times New Roman"/>
        </w:rPr>
        <w:t>Int. J. Pharm, 229, 193–203, 2001.</w:t>
      </w:r>
    </w:p>
    <w:p w:rsidR="00A038B5" w:rsidRPr="00E75963" w:rsidRDefault="00A038B5" w:rsidP="00E52B10">
      <w:pPr>
        <w:widowControl w:val="0"/>
        <w:numPr>
          <w:ilvl w:val="0"/>
          <w:numId w:val="39"/>
        </w:numPr>
        <w:tabs>
          <w:tab w:val="left" w:pos="720"/>
        </w:tabs>
        <w:autoSpaceDE w:val="0"/>
        <w:autoSpaceDN w:val="0"/>
        <w:adjustRightInd w:val="0"/>
        <w:spacing w:after="0" w:line="240" w:lineRule="auto"/>
        <w:ind w:left="-72" w:right="-270"/>
        <w:contextualSpacing/>
        <w:jc w:val="both"/>
        <w:rPr>
          <w:rFonts w:ascii="Times New Roman" w:hAnsi="Times New Roman" w:cs="Times New Roman"/>
        </w:rPr>
      </w:pPr>
      <w:r w:rsidRPr="00E75963">
        <w:rPr>
          <w:rFonts w:ascii="Times New Roman" w:hAnsi="Times New Roman" w:cs="Times New Roman"/>
        </w:rPr>
        <w:t xml:space="preserve">Ansel, H.C. Allen, L.V. Popovich, N.G. Pharmaceutical Dosage Forms and Drug Delivery Systems, Lippincott Williams and Wilkins, Philadelphia, 1999, 7th, 60-63. </w:t>
      </w:r>
    </w:p>
    <w:p w:rsidR="005F17C4" w:rsidRPr="00E75963" w:rsidRDefault="005F17C4" w:rsidP="00E52B10">
      <w:pPr>
        <w:widowControl w:val="0"/>
        <w:numPr>
          <w:ilvl w:val="0"/>
          <w:numId w:val="39"/>
        </w:numPr>
        <w:autoSpaceDE w:val="0"/>
        <w:autoSpaceDN w:val="0"/>
        <w:adjustRightInd w:val="0"/>
        <w:spacing w:after="0" w:line="240" w:lineRule="auto"/>
        <w:ind w:left="-72" w:right="-270"/>
        <w:contextualSpacing/>
        <w:jc w:val="both"/>
        <w:rPr>
          <w:rFonts w:ascii="Times New Roman" w:eastAsia="Times New Roman" w:hAnsi="Times New Roman" w:cs="Times New Roman"/>
        </w:rPr>
      </w:pPr>
      <w:r w:rsidRPr="00E75963">
        <w:rPr>
          <w:rFonts w:ascii="Times New Roman" w:eastAsia="Times New Roman" w:hAnsi="Times New Roman" w:cs="Times New Roman"/>
        </w:rPr>
        <w:t xml:space="preserve">Amidon, G.L. Lennerna, S H. Shah, V.P. Crison, J.R., A theoretical basis for a biopharmaceutical drug classification: The correlation of </w:t>
      </w:r>
      <w:commentRangeStart w:id="40"/>
      <w:r w:rsidRPr="00E75963">
        <w:rPr>
          <w:rFonts w:ascii="Times New Roman" w:eastAsia="Times New Roman" w:hAnsi="Times New Roman" w:cs="Times New Roman"/>
        </w:rPr>
        <w:t xml:space="preserve">in vitro </w:t>
      </w:r>
      <w:commentRangeEnd w:id="40"/>
      <w:r w:rsidR="00E52B10">
        <w:rPr>
          <w:rStyle w:val="CommentReference"/>
        </w:rPr>
        <w:commentReference w:id="40"/>
      </w:r>
      <w:r w:rsidRPr="00E75963">
        <w:rPr>
          <w:rFonts w:ascii="Times New Roman" w:eastAsia="Times New Roman" w:hAnsi="Times New Roman" w:cs="Times New Roman"/>
        </w:rPr>
        <w:t xml:space="preserve">drug product dissolution and </w:t>
      </w:r>
      <w:commentRangeStart w:id="41"/>
      <w:r w:rsidRPr="00E75963">
        <w:rPr>
          <w:rFonts w:ascii="Times New Roman" w:eastAsia="Times New Roman" w:hAnsi="Times New Roman" w:cs="Times New Roman"/>
        </w:rPr>
        <w:t xml:space="preserve">in vivo </w:t>
      </w:r>
      <w:commentRangeEnd w:id="41"/>
      <w:r w:rsidR="00E52B10">
        <w:rPr>
          <w:rStyle w:val="CommentReference"/>
        </w:rPr>
        <w:commentReference w:id="41"/>
      </w:r>
      <w:r w:rsidRPr="00E75963">
        <w:rPr>
          <w:rFonts w:ascii="Times New Roman" w:eastAsia="Times New Roman" w:hAnsi="Times New Roman" w:cs="Times New Roman"/>
        </w:rPr>
        <w:t>bioavailability. Pharm. Res. 12, 413–420,1995.</w:t>
      </w:r>
    </w:p>
    <w:p w:rsidR="00A038B5" w:rsidRPr="00E75963" w:rsidRDefault="00A038B5" w:rsidP="00E52B10">
      <w:pPr>
        <w:pStyle w:val="Default"/>
        <w:numPr>
          <w:ilvl w:val="0"/>
          <w:numId w:val="39"/>
        </w:numPr>
        <w:ind w:left="-72" w:right="-270"/>
        <w:jc w:val="both"/>
      </w:pPr>
      <w:r w:rsidRPr="00E75963">
        <w:t>Indrayanto, G. Mugihardjo, A. Handayani, R. Compatibility study between famotidine and some excipients using differential scanning calorimetry. Drug Dev. Ind. Pharm, 20 (5), 911-920, 1994</w:t>
      </w:r>
    </w:p>
    <w:p w:rsidR="0007146E" w:rsidRPr="00E75963" w:rsidRDefault="0007146E" w:rsidP="00E52B10">
      <w:pPr>
        <w:numPr>
          <w:ilvl w:val="0"/>
          <w:numId w:val="39"/>
        </w:numPr>
        <w:autoSpaceDE w:val="0"/>
        <w:autoSpaceDN w:val="0"/>
        <w:adjustRightInd w:val="0"/>
        <w:spacing w:after="0" w:line="240" w:lineRule="auto"/>
        <w:ind w:left="-72" w:right="-270"/>
        <w:jc w:val="both"/>
        <w:rPr>
          <w:rFonts w:ascii="Times New Roman" w:eastAsia="Times New Roman" w:hAnsi="Times New Roman" w:cs="Times New Roman"/>
          <w:color w:val="000000"/>
          <w:sz w:val="24"/>
          <w:szCs w:val="24"/>
        </w:rPr>
      </w:pPr>
      <w:r w:rsidRPr="00E75963">
        <w:rPr>
          <w:rFonts w:ascii="Times New Roman" w:eastAsia="Times New Roman" w:hAnsi="Times New Roman" w:cs="Times New Roman"/>
          <w:color w:val="000000"/>
          <w:sz w:val="24"/>
          <w:szCs w:val="24"/>
        </w:rPr>
        <w:t>Chaumeil, J C. Micronization: a method of improving the bioavailability of poorly soluble drugs. Apr, 20(3), 211-5, 1998.</w:t>
      </w:r>
    </w:p>
    <w:p w:rsidR="00A038B5" w:rsidRPr="00E75963" w:rsidRDefault="00A038B5" w:rsidP="00E52B10">
      <w:pPr>
        <w:pStyle w:val="Default"/>
        <w:numPr>
          <w:ilvl w:val="0"/>
          <w:numId w:val="39"/>
        </w:numPr>
        <w:ind w:left="-72" w:right="-270"/>
        <w:jc w:val="both"/>
      </w:pPr>
      <w:r w:rsidRPr="00E75963">
        <w:t>Patel, H. Bhat, R. S.Balamuralidhara, V. Pramod Kumar, T.M. Comparison of stability testing requirements of ICH with other International Regulatory Agencies. Pharmatimes, 2011 43(9</w:t>
      </w:r>
      <w:bookmarkEnd w:id="36"/>
      <w:r w:rsidRPr="00E75963">
        <w:t xml:space="preserve">), 21-24. </w:t>
      </w:r>
    </w:p>
    <w:p w:rsidR="007E2473" w:rsidRPr="00E75963" w:rsidRDefault="007E2473" w:rsidP="00E52B10">
      <w:pPr>
        <w:pStyle w:val="Default"/>
        <w:ind w:left="-72" w:right="-270"/>
        <w:jc w:val="both"/>
      </w:pPr>
    </w:p>
    <w:sectPr w:rsidR="007E2473" w:rsidRPr="00E75963" w:rsidSect="00E52B10">
      <w:headerReference w:type="even" r:id="rId19"/>
      <w:headerReference w:type="default" r:id="rId20"/>
      <w:footerReference w:type="even" r:id="rId21"/>
      <w:footerReference w:type="default" r:id="rId22"/>
      <w:headerReference w:type="first" r:id="rId23"/>
      <w:footerReference w:type="first" r:id="rId24"/>
      <w:pgSz w:w="12240" w:h="15840"/>
      <w:pgMar w:top="180" w:right="1620" w:bottom="450" w:left="1440" w:header="180" w:footer="36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17:43:00Z" w:initials="K">
    <w:p w:rsidR="00760276" w:rsidRDefault="00760276" w:rsidP="0076027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760276" w:rsidRPr="00B07E1A" w:rsidRDefault="00760276" w:rsidP="00760276">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760276" w:rsidRPr="00E41274" w:rsidRDefault="00760276" w:rsidP="00760276">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760276" w:rsidRDefault="00760276">
      <w:pPr>
        <w:pStyle w:val="CommentText"/>
      </w:pPr>
    </w:p>
  </w:comment>
  <w:comment w:id="1" w:author="kapil chauhan" w:date="2019-11-01T22:12:00Z" w:initials="kc">
    <w:p w:rsidR="00E52B10" w:rsidRDefault="00E52B10" w:rsidP="00E52B10">
      <w:pPr>
        <w:pStyle w:val="CommentText"/>
      </w:pPr>
      <w:r>
        <w:rPr>
          <w:rStyle w:val="CommentReference"/>
        </w:rPr>
        <w:annotationRef/>
      </w:r>
      <w:r>
        <w:t>Suitable for publication after some minor changes</w:t>
      </w:r>
    </w:p>
    <w:p w:rsidR="00E52B10" w:rsidRDefault="00E52B10">
      <w:pPr>
        <w:pStyle w:val="CommentText"/>
      </w:pPr>
    </w:p>
  </w:comment>
  <w:comment w:id="2" w:author="Kapil" w:date="2021-05-07T18:05:00Z" w:initials="K">
    <w:p w:rsidR="00325180" w:rsidRDefault="00325180">
      <w:pPr>
        <w:pStyle w:val="CommentText"/>
      </w:pPr>
      <w:r>
        <w:rPr>
          <w:rStyle w:val="CommentReference"/>
        </w:rPr>
        <w:annotationRef/>
      </w:r>
      <w:r>
        <w:t>Please add this section</w:t>
      </w:r>
    </w:p>
  </w:comment>
  <w:comment w:id="4" w:author="kapil chauhan" w:date="2019-11-01T22:13:00Z" w:initials="kc">
    <w:p w:rsidR="00E52B10" w:rsidRDefault="00E52B10">
      <w:pPr>
        <w:pStyle w:val="CommentText"/>
      </w:pPr>
      <w:r>
        <w:rPr>
          <w:rStyle w:val="CommentReference"/>
        </w:rPr>
        <w:annotationRef/>
      </w:r>
      <w:r>
        <w:t>The reference should be cited in superscripted form in the text</w:t>
      </w:r>
    </w:p>
  </w:comment>
  <w:comment w:id="5" w:author="kapil chauhan" w:date="2019-11-01T22:12:00Z" w:initials="kc">
    <w:p w:rsidR="00E52B10" w:rsidRDefault="00E52B10">
      <w:pPr>
        <w:pStyle w:val="CommentText"/>
      </w:pPr>
      <w:r>
        <w:rPr>
          <w:rStyle w:val="CommentReference"/>
        </w:rPr>
        <w:annotationRef/>
      </w:r>
      <w:r>
        <w:t>Space?</w:t>
      </w:r>
    </w:p>
  </w:comment>
  <w:comment w:id="3" w:author="Kapil" w:date="2021-05-07T18:06:00Z" w:initials="K">
    <w:p w:rsidR="00325180" w:rsidRDefault="00325180" w:rsidP="00325180">
      <w:pPr>
        <w:spacing w:after="0"/>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325180" w:rsidRDefault="00325180">
      <w:pPr>
        <w:pStyle w:val="CommentText"/>
      </w:pPr>
    </w:p>
  </w:comment>
  <w:comment w:id="6" w:author="kapil chauhan" w:date="2019-11-01T22:14:00Z" w:initials="kc">
    <w:p w:rsidR="00E52B10" w:rsidRDefault="00E52B10">
      <w:pPr>
        <w:pStyle w:val="CommentText"/>
      </w:pPr>
      <w:r>
        <w:rPr>
          <w:rStyle w:val="CommentReference"/>
        </w:rPr>
        <w:annotationRef/>
      </w:r>
      <w:r>
        <w:t>Use Microsoft equation tool for it</w:t>
      </w:r>
    </w:p>
  </w:comment>
  <w:comment w:id="7" w:author="Kapil" w:date="2021-05-07T18:06:00Z" w:initials="K">
    <w:p w:rsidR="00325180" w:rsidRDefault="00325180" w:rsidP="00325180">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325180" w:rsidRDefault="00325180">
      <w:pPr>
        <w:pStyle w:val="CommentText"/>
      </w:pPr>
    </w:p>
  </w:comment>
  <w:comment w:id="9" w:author="kapil chauhan" w:date="2019-11-01T22:14:00Z" w:initials="kc">
    <w:p w:rsidR="00E52B10" w:rsidRDefault="00E52B10" w:rsidP="00E52B10">
      <w:pPr>
        <w:pStyle w:val="CommentText"/>
      </w:pPr>
      <w:r>
        <w:rPr>
          <w:rStyle w:val="CommentReference"/>
        </w:rPr>
        <w:annotationRef/>
      </w:r>
      <w:r>
        <w:t>Use Microsoft equation tool for it</w:t>
      </w:r>
    </w:p>
    <w:p w:rsidR="00E52B10" w:rsidRDefault="00E52B10">
      <w:pPr>
        <w:pStyle w:val="CommentText"/>
      </w:pPr>
    </w:p>
  </w:comment>
  <w:comment w:id="10" w:author="kapil chauhan" w:date="2019-11-01T22:14:00Z" w:initials="kc">
    <w:p w:rsidR="00E52B10" w:rsidRDefault="00E52B10" w:rsidP="00E52B10">
      <w:pPr>
        <w:pStyle w:val="CommentText"/>
      </w:pPr>
      <w:r>
        <w:rPr>
          <w:rStyle w:val="CommentReference"/>
        </w:rPr>
        <w:annotationRef/>
      </w:r>
      <w:r>
        <w:t>Use Microsoft equation tool for it</w:t>
      </w:r>
    </w:p>
    <w:p w:rsidR="00E52B10" w:rsidRDefault="00E52B10">
      <w:pPr>
        <w:pStyle w:val="CommentText"/>
      </w:pPr>
    </w:p>
  </w:comment>
  <w:comment w:id="11" w:author="kapil chauhan" w:date="2019-11-01T22:14:00Z" w:initials="kc">
    <w:p w:rsidR="00E52B10" w:rsidRDefault="00E52B10" w:rsidP="00E52B10">
      <w:pPr>
        <w:pStyle w:val="CommentText"/>
      </w:pPr>
      <w:r>
        <w:rPr>
          <w:rStyle w:val="CommentReference"/>
        </w:rPr>
        <w:annotationRef/>
      </w:r>
      <w:r>
        <w:t>Use Microsoft equation tool for it</w:t>
      </w:r>
    </w:p>
    <w:p w:rsidR="00E52B10" w:rsidRDefault="00E52B10">
      <w:pPr>
        <w:pStyle w:val="CommentText"/>
      </w:pPr>
    </w:p>
  </w:comment>
  <w:comment w:id="8" w:author="Kapil" w:date="2021-05-07T18:06:00Z" w:initials="K">
    <w:p w:rsidR="00325180" w:rsidRPr="00721A9E" w:rsidRDefault="00325180" w:rsidP="00325180">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325180" w:rsidRDefault="00325180">
      <w:pPr>
        <w:pStyle w:val="CommentText"/>
      </w:pPr>
    </w:p>
  </w:comment>
  <w:comment w:id="12" w:author="kapil chauhan" w:date="2019-11-01T22:14:00Z" w:initials="kc">
    <w:p w:rsidR="00E52B10" w:rsidRDefault="00E52B10" w:rsidP="00E52B10">
      <w:pPr>
        <w:pStyle w:val="CommentText"/>
      </w:pPr>
      <w:r>
        <w:rPr>
          <w:rStyle w:val="CommentReference"/>
        </w:rPr>
        <w:annotationRef/>
      </w:r>
      <w:r>
        <w:t>Use Microsoft equation tool for it</w:t>
      </w:r>
    </w:p>
    <w:p w:rsidR="00E52B10" w:rsidRDefault="00E52B10">
      <w:pPr>
        <w:pStyle w:val="CommentText"/>
      </w:pPr>
    </w:p>
  </w:comment>
  <w:comment w:id="14" w:author="kapil chauhan" w:date="2019-11-01T22:15:00Z" w:initials="kc">
    <w:p w:rsidR="00E52B10" w:rsidRDefault="00E52B10" w:rsidP="00E52B10">
      <w:pPr>
        <w:pStyle w:val="CommentText"/>
      </w:pPr>
      <w:r>
        <w:rPr>
          <w:rStyle w:val="CommentReference"/>
        </w:rPr>
        <w:annotationRef/>
      </w:r>
      <w:r>
        <w:t>Use Microsoft equation tool for it</w:t>
      </w:r>
    </w:p>
    <w:p w:rsidR="00E52B10" w:rsidRDefault="00E52B10">
      <w:pPr>
        <w:pStyle w:val="CommentText"/>
      </w:pPr>
    </w:p>
  </w:comment>
  <w:comment w:id="15" w:author="kapil chauhan" w:date="2019-11-01T22:15:00Z" w:initials="kc">
    <w:p w:rsidR="00E52B10" w:rsidRDefault="00E52B10" w:rsidP="00E52B10">
      <w:pPr>
        <w:pStyle w:val="CommentText"/>
      </w:pPr>
      <w:r>
        <w:rPr>
          <w:rStyle w:val="CommentReference"/>
        </w:rPr>
        <w:annotationRef/>
      </w:r>
      <w:r>
        <w:t>Use Microsoft equation tool for it</w:t>
      </w:r>
    </w:p>
    <w:p w:rsidR="00E52B10" w:rsidRDefault="00E52B10">
      <w:pPr>
        <w:pStyle w:val="CommentText"/>
      </w:pPr>
    </w:p>
  </w:comment>
  <w:comment w:id="13" w:author="Kapil" w:date="2021-05-07T18:06:00Z" w:initials="K">
    <w:p w:rsidR="00325180" w:rsidRDefault="00325180" w:rsidP="0032518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325180" w:rsidRDefault="00325180">
      <w:pPr>
        <w:pStyle w:val="CommentText"/>
      </w:pPr>
    </w:p>
  </w:comment>
  <w:comment w:id="16" w:author="Kapil" w:date="2021-05-07T18:07:00Z" w:initials="K">
    <w:p w:rsidR="00325180" w:rsidRDefault="00325180" w:rsidP="0032518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325180" w:rsidRDefault="00325180">
      <w:pPr>
        <w:pStyle w:val="CommentText"/>
      </w:pPr>
    </w:p>
  </w:comment>
  <w:comment w:id="17" w:author="Kapil" w:date="2021-05-07T18:18:00Z" w:initials="K">
    <w:p w:rsidR="007F6A5A" w:rsidRDefault="007F6A5A" w:rsidP="007F6A5A">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7F6A5A" w:rsidRDefault="007F6A5A">
      <w:pPr>
        <w:pStyle w:val="CommentText"/>
      </w:pPr>
    </w:p>
  </w:comment>
  <w:comment w:id="18" w:author="Kapil" w:date="2021-05-07T18:18:00Z" w:initials="K">
    <w:p w:rsidR="007F6A5A" w:rsidRDefault="007F6A5A" w:rsidP="007F6A5A">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7F6A5A" w:rsidRDefault="007F6A5A">
      <w:pPr>
        <w:pStyle w:val="CommentText"/>
      </w:pPr>
    </w:p>
  </w:comment>
  <w:comment w:id="19" w:author="Kapil" w:date="2021-05-07T18:07:00Z" w:initials="K">
    <w:p w:rsidR="00325180" w:rsidRDefault="00325180" w:rsidP="00325180">
      <w:pPr>
        <w:spacing w:after="0"/>
        <w:rPr>
          <w:rFonts w:ascii="Bookman Old Style" w:hAnsi="Bookman Old Style" w:cs="Times New Roman"/>
        </w:rPr>
      </w:pPr>
      <w:r>
        <w:rPr>
          <w:rStyle w:val="CommentReference"/>
        </w:rPr>
        <w:annotationRef/>
      </w:r>
      <w:r>
        <w:rPr>
          <w:rFonts w:ascii="Bookman Old Style" w:hAnsi="Bookman Old Style" w:cs="Times New Roman"/>
        </w:rPr>
        <w:t>This section</w:t>
      </w:r>
      <w:r w:rsidRPr="001E0FAD">
        <w:rPr>
          <w:rFonts w:ascii="Bookman Old Style" w:hAnsi="Bookman Old Style" w:cs="Times New Roman"/>
        </w:rPr>
        <w:t xml:space="preserve"> is lacking a lot of information and is unclear</w:t>
      </w:r>
      <w:r>
        <w:rPr>
          <w:rFonts w:ascii="Bookman Old Style" w:hAnsi="Bookman Old Style" w:cs="Times New Roman"/>
        </w:rPr>
        <w:t xml:space="preserve">. </w:t>
      </w:r>
      <w:r w:rsidRPr="001E0FAD">
        <w:rPr>
          <w:rFonts w:ascii="Bookman Old Style" w:hAnsi="Bookman Old Style" w:cs="Times New Roman"/>
        </w:rPr>
        <w:t>Add some more content to this section.</w:t>
      </w:r>
    </w:p>
    <w:p w:rsidR="00325180" w:rsidRDefault="00325180">
      <w:pPr>
        <w:pStyle w:val="CommentText"/>
      </w:pPr>
    </w:p>
  </w:comment>
  <w:comment w:id="20" w:author="Kapil" w:date="2021-05-07T18:07:00Z" w:initials="K">
    <w:p w:rsidR="00325180" w:rsidRPr="00302A00" w:rsidRDefault="00325180" w:rsidP="00325180">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325180" w:rsidRDefault="00325180">
      <w:pPr>
        <w:pStyle w:val="CommentText"/>
      </w:pPr>
    </w:p>
  </w:comment>
  <w:comment w:id="22" w:author="kapil chauhan" w:date="2019-11-01T22:16:00Z" w:initials="kc">
    <w:p w:rsidR="00E52B10" w:rsidRDefault="00E52B10" w:rsidP="00E52B10">
      <w:pPr>
        <w:pStyle w:val="CommentText"/>
      </w:pPr>
      <w:r>
        <w:rPr>
          <w:rStyle w:val="CommentReference"/>
        </w:rPr>
        <w:annotationRef/>
      </w:r>
      <w:r>
        <w:t>Use Microsoft equation tool for it</w:t>
      </w:r>
    </w:p>
    <w:p w:rsidR="00E52B10" w:rsidRDefault="00E52B10">
      <w:pPr>
        <w:pStyle w:val="CommentText"/>
      </w:pPr>
    </w:p>
  </w:comment>
  <w:comment w:id="23" w:author="kapil chauhan" w:date="2019-11-01T22:16:00Z" w:initials="kc">
    <w:p w:rsidR="00E52B10" w:rsidRDefault="00E52B10" w:rsidP="00E52B10">
      <w:pPr>
        <w:pStyle w:val="CommentText"/>
      </w:pPr>
      <w:r>
        <w:rPr>
          <w:rStyle w:val="CommentReference"/>
        </w:rPr>
        <w:annotationRef/>
      </w:r>
      <w:r>
        <w:t>Use Microsoft equation tool for it</w:t>
      </w:r>
    </w:p>
    <w:p w:rsidR="00E52B10" w:rsidRDefault="00E52B10">
      <w:pPr>
        <w:pStyle w:val="CommentText"/>
      </w:pPr>
    </w:p>
  </w:comment>
  <w:comment w:id="24" w:author="kapil chauhan" w:date="2019-11-01T22:16:00Z" w:initials="kc">
    <w:p w:rsidR="00E52B10" w:rsidRDefault="00E52B10" w:rsidP="00E52B10">
      <w:pPr>
        <w:pStyle w:val="CommentText"/>
      </w:pPr>
      <w:r>
        <w:rPr>
          <w:rStyle w:val="CommentReference"/>
        </w:rPr>
        <w:annotationRef/>
      </w:r>
      <w:r>
        <w:t>Use Microsoft equation tool for it</w:t>
      </w:r>
    </w:p>
    <w:p w:rsidR="00E52B10" w:rsidRDefault="00E52B10">
      <w:pPr>
        <w:pStyle w:val="CommentText"/>
      </w:pPr>
    </w:p>
  </w:comment>
  <w:comment w:id="25" w:author="kapil chauhan" w:date="2019-11-01T22:18:00Z" w:initials="kc">
    <w:p w:rsidR="00E52B10" w:rsidRDefault="00E52B10">
      <w:pPr>
        <w:pStyle w:val="CommentText"/>
      </w:pPr>
      <w:r>
        <w:rPr>
          <w:rStyle w:val="CommentReference"/>
        </w:rPr>
        <w:annotationRef/>
      </w:r>
      <w:r>
        <w:t>and</w:t>
      </w:r>
    </w:p>
  </w:comment>
  <w:comment w:id="26" w:author="kapil chauhan" w:date="2019-11-01T22:18:00Z" w:initials="kc">
    <w:p w:rsidR="00E52B10" w:rsidRDefault="00E52B10" w:rsidP="00E52B10">
      <w:pPr>
        <w:pStyle w:val="CommentText"/>
      </w:pPr>
      <w:r>
        <w:rPr>
          <w:rStyle w:val="CommentReference"/>
        </w:rPr>
        <w:annotationRef/>
      </w:r>
      <w:r>
        <w:t>and</w:t>
      </w:r>
    </w:p>
    <w:p w:rsidR="00E52B10" w:rsidRDefault="00E52B10">
      <w:pPr>
        <w:pStyle w:val="CommentText"/>
      </w:pPr>
    </w:p>
  </w:comment>
  <w:comment w:id="21" w:author="Kapil" w:date="2021-05-07T18:07:00Z" w:initials="K">
    <w:p w:rsidR="00325180" w:rsidRPr="00C91010" w:rsidRDefault="00325180" w:rsidP="00325180">
      <w:pPr>
        <w:spacing w:after="0"/>
        <w:rPr>
          <w:rFonts w:ascii="Bookman Old Style" w:hAnsi="Bookman Old Style" w:cs="Times New Roman"/>
        </w:rPr>
      </w:pPr>
      <w:r>
        <w:rPr>
          <w:rStyle w:val="CommentReference"/>
        </w:rPr>
        <w:annotationRef/>
      </w:r>
      <w:r w:rsidRPr="00256486">
        <w:rPr>
          <w:rFonts w:ascii="Bookman Old Style" w:hAnsi="Bookman Old Style" w:cs="Times New Roman"/>
        </w:rPr>
        <w:t>All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325180" w:rsidRDefault="00325180">
      <w:pPr>
        <w:pStyle w:val="CommentText"/>
      </w:pPr>
    </w:p>
  </w:comment>
  <w:comment w:id="27" w:author="kapil chauhan" w:date="2019-11-01T22:16:00Z" w:initials="kc">
    <w:p w:rsidR="00E52B10" w:rsidRDefault="00E52B10" w:rsidP="00E52B10">
      <w:pPr>
        <w:pStyle w:val="CommentText"/>
      </w:pPr>
      <w:r>
        <w:rPr>
          <w:rStyle w:val="CommentReference"/>
        </w:rPr>
        <w:annotationRef/>
      </w:r>
      <w:r>
        <w:t>Use Microsoft equation tool for it</w:t>
      </w:r>
    </w:p>
    <w:p w:rsidR="00E52B10" w:rsidRDefault="00E52B10">
      <w:pPr>
        <w:pStyle w:val="CommentText"/>
      </w:pPr>
    </w:p>
  </w:comment>
  <w:comment w:id="28" w:author="kapil chauhan" w:date="2019-11-01T22:17:00Z" w:initials="kc">
    <w:p w:rsidR="00E52B10" w:rsidRDefault="00E52B10">
      <w:pPr>
        <w:pStyle w:val="CommentText"/>
      </w:pPr>
      <w:r>
        <w:rPr>
          <w:rStyle w:val="CommentReference"/>
        </w:rPr>
        <w:annotationRef/>
      </w:r>
      <w:r>
        <w:t>Italic</w:t>
      </w:r>
    </w:p>
  </w:comment>
  <w:comment w:id="30" w:author="kapil chauhan" w:date="2019-11-01T22:18:00Z" w:initials="kc">
    <w:p w:rsidR="00E52B10" w:rsidRDefault="00E52B10">
      <w:pPr>
        <w:pStyle w:val="CommentText"/>
      </w:pPr>
      <w:r>
        <w:rPr>
          <w:rStyle w:val="CommentReference"/>
        </w:rPr>
        <w:annotationRef/>
      </w:r>
      <w:r>
        <w:t>Italic</w:t>
      </w:r>
    </w:p>
  </w:comment>
  <w:comment w:id="29" w:author="Kapil" w:date="2021-05-07T18:07:00Z" w:initials="K">
    <w:p w:rsidR="00325180" w:rsidRPr="00C91010" w:rsidRDefault="00325180" w:rsidP="00325180">
      <w:pPr>
        <w:spacing w:after="0"/>
        <w:rPr>
          <w:rFonts w:ascii="Bookman Old Style" w:hAnsi="Bookman Old Style" w:cs="Times New Roman"/>
        </w:rPr>
      </w:pPr>
      <w:r>
        <w:rPr>
          <w:rStyle w:val="CommentReference"/>
        </w:rPr>
        <w:annotationRef/>
      </w:r>
      <w:r w:rsidRPr="00256486">
        <w:rPr>
          <w:rFonts w:ascii="Bookman Old Style" w:hAnsi="Bookman Old Style" w:cs="Times New Roman"/>
        </w:rPr>
        <w:t>All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325180" w:rsidRDefault="00325180">
      <w:pPr>
        <w:pStyle w:val="CommentText"/>
      </w:pPr>
    </w:p>
  </w:comment>
  <w:comment w:id="31" w:author="Kapil" w:date="2021-05-07T18:17:00Z" w:initials="K">
    <w:p w:rsidR="007F6A5A" w:rsidRDefault="007F6A5A" w:rsidP="007F6A5A">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7F6A5A" w:rsidRDefault="007F6A5A">
      <w:pPr>
        <w:pStyle w:val="CommentText"/>
      </w:pPr>
    </w:p>
  </w:comment>
  <w:comment w:id="32" w:author="Kapil" w:date="2021-05-07T18:08:00Z" w:initials="K">
    <w:p w:rsidR="00325180" w:rsidRDefault="00325180" w:rsidP="00325180">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325180" w:rsidRDefault="00325180">
      <w:pPr>
        <w:pStyle w:val="CommentText"/>
      </w:pPr>
    </w:p>
  </w:comment>
  <w:comment w:id="33" w:author="Kapil" w:date="2021-05-07T18:46:00Z" w:initials="K">
    <w:p w:rsidR="00954C93" w:rsidRDefault="00954C93" w:rsidP="00954C93">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954C93" w:rsidRDefault="00954C93">
      <w:pPr>
        <w:pStyle w:val="CommentText"/>
      </w:pPr>
    </w:p>
  </w:comment>
  <w:comment w:id="35" w:author="Kapil" w:date="2021-05-07T18:48:00Z" w:initials="K">
    <w:p w:rsidR="009777FE" w:rsidRPr="00186B8E" w:rsidRDefault="009777FE" w:rsidP="009777FE">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9777FE" w:rsidRDefault="009777FE" w:rsidP="009777FE">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9777FE" w:rsidRDefault="009777FE" w:rsidP="009777FE">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9777FE" w:rsidRDefault="009777FE">
      <w:pPr>
        <w:pStyle w:val="CommentText"/>
      </w:pPr>
    </w:p>
  </w:comment>
  <w:comment w:id="34" w:author="kapil chauhan" w:date="2019-11-01T22:16:00Z" w:initials="kc">
    <w:p w:rsidR="00E52B10" w:rsidRDefault="00E52B10">
      <w:pPr>
        <w:pStyle w:val="CommentText"/>
      </w:pPr>
      <w:r>
        <w:rPr>
          <w:rStyle w:val="CommentReference"/>
        </w:rPr>
        <w:annotationRef/>
      </w:r>
      <w:r>
        <w:t>Check  journal specification for references</w:t>
      </w:r>
    </w:p>
  </w:comment>
  <w:comment w:id="37" w:author="kapil chauhan" w:date="2019-11-01T22:17:00Z" w:initials="kc">
    <w:p w:rsidR="00E52B10" w:rsidRDefault="00E52B10">
      <w:pPr>
        <w:pStyle w:val="CommentText"/>
      </w:pPr>
      <w:r>
        <w:rPr>
          <w:rStyle w:val="CommentReference"/>
        </w:rPr>
        <w:annotationRef/>
      </w:r>
      <w:r>
        <w:t>?</w:t>
      </w:r>
    </w:p>
  </w:comment>
  <w:comment w:id="38" w:author="kapil chauhan" w:date="2019-11-01T22:18:00Z" w:initials="kc">
    <w:p w:rsidR="00E52B10" w:rsidRDefault="00E52B10">
      <w:pPr>
        <w:pStyle w:val="CommentText"/>
      </w:pPr>
      <w:r>
        <w:rPr>
          <w:rStyle w:val="CommentReference"/>
        </w:rPr>
        <w:annotationRef/>
      </w:r>
      <w:r>
        <w:t>Italic</w:t>
      </w:r>
    </w:p>
  </w:comment>
  <w:comment w:id="39" w:author="Kapil" w:date="2021-05-07T18:50:00Z" w:initials="K">
    <w:p w:rsidR="009777FE" w:rsidRDefault="009777FE" w:rsidP="009777FE">
      <w:pPr>
        <w:spacing w:after="0"/>
        <w:rPr>
          <w:rFonts w:ascii="Bookman Old Style" w:hAnsi="Bookman Old Style" w:cs="Times New Roman"/>
        </w:rPr>
      </w:pPr>
      <w:r>
        <w:rPr>
          <w:rStyle w:val="CommentReference"/>
        </w:rPr>
        <w:annotationRef/>
      </w:r>
      <w:r>
        <w:rPr>
          <w:rFonts w:ascii="Bookman Old Style" w:hAnsi="Bookman Old Style" w:cs="Times New Roman"/>
        </w:rPr>
        <w:t>It should be written in italic.</w:t>
      </w:r>
    </w:p>
    <w:p w:rsidR="009777FE" w:rsidRDefault="009777FE">
      <w:pPr>
        <w:pStyle w:val="CommentText"/>
      </w:pPr>
    </w:p>
  </w:comment>
  <w:comment w:id="40" w:author="kapil chauhan" w:date="2019-11-01T22:17:00Z" w:initials="kc">
    <w:p w:rsidR="00E52B10" w:rsidRDefault="00E52B10">
      <w:pPr>
        <w:pStyle w:val="CommentText"/>
      </w:pPr>
      <w:r>
        <w:rPr>
          <w:rStyle w:val="CommentReference"/>
        </w:rPr>
        <w:annotationRef/>
      </w:r>
      <w:r>
        <w:t>Italic</w:t>
      </w:r>
    </w:p>
  </w:comment>
  <w:comment w:id="41" w:author="kapil chauhan" w:date="2019-11-01T22:18:00Z" w:initials="kc">
    <w:p w:rsidR="00E52B10" w:rsidRDefault="00E52B10">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CA" w:rsidRDefault="009044CA" w:rsidP="00F772BC">
      <w:pPr>
        <w:spacing w:after="0" w:line="240" w:lineRule="auto"/>
      </w:pPr>
      <w:r>
        <w:separator/>
      </w:r>
    </w:p>
  </w:endnote>
  <w:endnote w:type="continuationSeparator" w:id="1">
    <w:p w:rsidR="009044CA" w:rsidRDefault="009044CA" w:rsidP="00F77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 Pro">
    <w:altName w:val="Warnock Pro"/>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venir 05173">
    <w:altName w:val="Avenir 05173"/>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10" w:rsidRDefault="00E52B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10" w:rsidRDefault="00E52B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10" w:rsidRDefault="00E52B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CA" w:rsidRDefault="009044CA" w:rsidP="00F772BC">
      <w:pPr>
        <w:spacing w:after="0" w:line="240" w:lineRule="auto"/>
      </w:pPr>
      <w:r>
        <w:separator/>
      </w:r>
    </w:p>
  </w:footnote>
  <w:footnote w:type="continuationSeparator" w:id="1">
    <w:p w:rsidR="009044CA" w:rsidRDefault="009044CA" w:rsidP="00F772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73" w:rsidRDefault="00282F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571"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73" w:rsidRDefault="00282F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572"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73" w:rsidRDefault="00282F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570"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58569B"/>
    <w:multiLevelType w:val="hybridMultilevel"/>
    <w:tmpl w:val="4B3A7D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801A8"/>
    <w:multiLevelType w:val="hybridMultilevel"/>
    <w:tmpl w:val="8604B242"/>
    <w:lvl w:ilvl="0" w:tplc="E7983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E3B46"/>
    <w:multiLevelType w:val="hybridMultilevel"/>
    <w:tmpl w:val="4A82EE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A31710"/>
    <w:multiLevelType w:val="multilevel"/>
    <w:tmpl w:val="663A40D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4E2B5C"/>
    <w:multiLevelType w:val="hybridMultilevel"/>
    <w:tmpl w:val="F4F4CA88"/>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B92903"/>
    <w:multiLevelType w:val="hybridMultilevel"/>
    <w:tmpl w:val="DA487B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197C6D"/>
    <w:multiLevelType w:val="hybridMultilevel"/>
    <w:tmpl w:val="9FB8D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A471C"/>
    <w:multiLevelType w:val="hybridMultilevel"/>
    <w:tmpl w:val="46160D72"/>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F10667"/>
    <w:multiLevelType w:val="hybridMultilevel"/>
    <w:tmpl w:val="5790B8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0356C4"/>
    <w:multiLevelType w:val="hybridMultilevel"/>
    <w:tmpl w:val="CC14B7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551C0A"/>
    <w:multiLevelType w:val="hybridMultilevel"/>
    <w:tmpl w:val="A2BEB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B6503"/>
    <w:multiLevelType w:val="hybridMultilevel"/>
    <w:tmpl w:val="B916FE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202534"/>
    <w:multiLevelType w:val="hybridMultilevel"/>
    <w:tmpl w:val="F2288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4B0CA5"/>
    <w:multiLevelType w:val="hybridMultilevel"/>
    <w:tmpl w:val="A5763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EA60C0"/>
    <w:multiLevelType w:val="hybridMultilevel"/>
    <w:tmpl w:val="042C5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A54DB7"/>
    <w:multiLevelType w:val="hybridMultilevel"/>
    <w:tmpl w:val="4BC4F8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C30294"/>
    <w:multiLevelType w:val="hybridMultilevel"/>
    <w:tmpl w:val="2D0E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513D4"/>
    <w:multiLevelType w:val="hybridMultilevel"/>
    <w:tmpl w:val="6818C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C028D9"/>
    <w:multiLevelType w:val="hybridMultilevel"/>
    <w:tmpl w:val="62247E9A"/>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F31DBA"/>
    <w:multiLevelType w:val="hybridMultilevel"/>
    <w:tmpl w:val="351E0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2FC18F2"/>
    <w:multiLevelType w:val="hybridMultilevel"/>
    <w:tmpl w:val="5C5E0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B53003"/>
    <w:multiLevelType w:val="hybridMultilevel"/>
    <w:tmpl w:val="5410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6E5EA2"/>
    <w:multiLevelType w:val="multilevel"/>
    <w:tmpl w:val="88F8073E"/>
    <w:lvl w:ilvl="0">
      <w:start w:val="1"/>
      <w:numFmt w:val="decimal"/>
      <w:lvlText w:val="%1.0"/>
      <w:lvlJc w:val="left"/>
      <w:pPr>
        <w:ind w:left="450" w:hanging="360"/>
      </w:pPr>
      <w:rPr>
        <w:rFonts w:hint="default"/>
        <w:b/>
      </w:rPr>
    </w:lvl>
    <w:lvl w:ilvl="1">
      <w:start w:val="1"/>
      <w:numFmt w:val="decimal"/>
      <w:lvlText w:val="%1.%2"/>
      <w:lvlJc w:val="left"/>
      <w:pPr>
        <w:ind w:left="1170" w:hanging="360"/>
      </w:pPr>
      <w:rPr>
        <w:rFonts w:hint="default"/>
        <w:b/>
      </w:rPr>
    </w:lvl>
    <w:lvl w:ilvl="2">
      <w:start w:val="1"/>
      <w:numFmt w:val="decimal"/>
      <w:lvlText w:val="%1.%2.%3"/>
      <w:lvlJc w:val="left"/>
      <w:pPr>
        <w:ind w:left="2250" w:hanging="720"/>
      </w:pPr>
      <w:rPr>
        <w:rFonts w:hint="default"/>
        <w:b/>
      </w:rPr>
    </w:lvl>
    <w:lvl w:ilvl="3">
      <w:start w:val="1"/>
      <w:numFmt w:val="decimal"/>
      <w:lvlText w:val="%1.%2.%3.%4"/>
      <w:lvlJc w:val="left"/>
      <w:pPr>
        <w:ind w:left="2970" w:hanging="720"/>
      </w:pPr>
      <w:rPr>
        <w:rFonts w:hint="default"/>
        <w:b/>
      </w:rPr>
    </w:lvl>
    <w:lvl w:ilvl="4">
      <w:start w:val="1"/>
      <w:numFmt w:val="decimal"/>
      <w:lvlText w:val="%1.%2.%3.%4.%5"/>
      <w:lvlJc w:val="left"/>
      <w:pPr>
        <w:ind w:left="4050" w:hanging="1080"/>
      </w:pPr>
      <w:rPr>
        <w:rFonts w:hint="default"/>
        <w:b/>
      </w:rPr>
    </w:lvl>
    <w:lvl w:ilvl="5">
      <w:start w:val="1"/>
      <w:numFmt w:val="decimal"/>
      <w:lvlText w:val="%1.%2.%3.%4.%5.%6"/>
      <w:lvlJc w:val="left"/>
      <w:pPr>
        <w:ind w:left="4770" w:hanging="1080"/>
      </w:pPr>
      <w:rPr>
        <w:rFonts w:hint="default"/>
        <w:b/>
      </w:rPr>
    </w:lvl>
    <w:lvl w:ilvl="6">
      <w:start w:val="1"/>
      <w:numFmt w:val="decimal"/>
      <w:lvlText w:val="%1.%2.%3.%4.%5.%6.%7"/>
      <w:lvlJc w:val="left"/>
      <w:pPr>
        <w:ind w:left="5850" w:hanging="1440"/>
      </w:pPr>
      <w:rPr>
        <w:rFonts w:hint="default"/>
        <w:b/>
      </w:rPr>
    </w:lvl>
    <w:lvl w:ilvl="7">
      <w:start w:val="1"/>
      <w:numFmt w:val="decimal"/>
      <w:lvlText w:val="%1.%2.%3.%4.%5.%6.%7.%8"/>
      <w:lvlJc w:val="left"/>
      <w:pPr>
        <w:ind w:left="6570" w:hanging="1440"/>
      </w:pPr>
      <w:rPr>
        <w:rFonts w:hint="default"/>
        <w:b/>
      </w:rPr>
    </w:lvl>
    <w:lvl w:ilvl="8">
      <w:start w:val="1"/>
      <w:numFmt w:val="decimal"/>
      <w:lvlText w:val="%1.%2.%3.%4.%5.%6.%7.%8.%9"/>
      <w:lvlJc w:val="left"/>
      <w:pPr>
        <w:ind w:left="7650" w:hanging="1800"/>
      </w:pPr>
      <w:rPr>
        <w:rFonts w:hint="default"/>
        <w:b/>
      </w:rPr>
    </w:lvl>
  </w:abstractNum>
  <w:abstractNum w:abstractNumId="23">
    <w:nsid w:val="42404CFD"/>
    <w:multiLevelType w:val="hybridMultilevel"/>
    <w:tmpl w:val="8FC0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86131A"/>
    <w:multiLevelType w:val="hybridMultilevel"/>
    <w:tmpl w:val="FFC48E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8065F9"/>
    <w:multiLevelType w:val="hybridMultilevel"/>
    <w:tmpl w:val="77F45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F510EB"/>
    <w:multiLevelType w:val="hybridMultilevel"/>
    <w:tmpl w:val="8B082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A23C82"/>
    <w:multiLevelType w:val="hybridMultilevel"/>
    <w:tmpl w:val="4E0C71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51F85"/>
    <w:multiLevelType w:val="hybridMultilevel"/>
    <w:tmpl w:val="EA463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17DC3"/>
    <w:multiLevelType w:val="hybridMultilevel"/>
    <w:tmpl w:val="900EEF8E"/>
    <w:lvl w:ilvl="0" w:tplc="AE80FF5E">
      <w:start w:val="1"/>
      <w:numFmt w:val="decimal"/>
      <w:lvlText w:val="%1."/>
      <w:lvlJc w:val="left"/>
      <w:pPr>
        <w:ind w:left="360" w:hanging="360"/>
      </w:pPr>
      <w:rPr>
        <w:rFonts w:ascii="Times New Roman" w:hAnsi="Times New Roman" w:cs="Times New Roman" w:hint="default"/>
        <w:b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546DF7"/>
    <w:multiLevelType w:val="hybridMultilevel"/>
    <w:tmpl w:val="DC3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E54FCA"/>
    <w:multiLevelType w:val="hybridMultilevel"/>
    <w:tmpl w:val="6610FB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8E859BB"/>
    <w:multiLevelType w:val="hybridMultilevel"/>
    <w:tmpl w:val="5BE86D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CC2177"/>
    <w:multiLevelType w:val="hybridMultilevel"/>
    <w:tmpl w:val="26EA63B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6D385C42"/>
    <w:multiLevelType w:val="hybridMultilevel"/>
    <w:tmpl w:val="EC52A348"/>
    <w:lvl w:ilvl="0" w:tplc="81483D3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DEB2065"/>
    <w:multiLevelType w:val="hybridMultilevel"/>
    <w:tmpl w:val="07EEA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A016B3"/>
    <w:multiLevelType w:val="hybridMultilevel"/>
    <w:tmpl w:val="EC42256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9F59D4"/>
    <w:multiLevelType w:val="hybridMultilevel"/>
    <w:tmpl w:val="CC182C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D50DA8"/>
    <w:multiLevelType w:val="hybridMultilevel"/>
    <w:tmpl w:val="19BC9F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6821DBD"/>
    <w:multiLevelType w:val="hybridMultilevel"/>
    <w:tmpl w:val="BB40F80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4"/>
  </w:num>
  <w:num w:numId="2">
    <w:abstractNumId w:val="3"/>
  </w:num>
  <w:num w:numId="3">
    <w:abstractNumId w:val="5"/>
  </w:num>
  <w:num w:numId="4">
    <w:abstractNumId w:val="0"/>
  </w:num>
  <w:num w:numId="5">
    <w:abstractNumId w:val="12"/>
  </w:num>
  <w:num w:numId="6">
    <w:abstractNumId w:val="29"/>
  </w:num>
  <w:num w:numId="7">
    <w:abstractNumId w:val="15"/>
  </w:num>
  <w:num w:numId="8">
    <w:abstractNumId w:val="36"/>
  </w:num>
  <w:num w:numId="9">
    <w:abstractNumId w:val="7"/>
  </w:num>
  <w:num w:numId="10">
    <w:abstractNumId w:val="24"/>
  </w:num>
  <w:num w:numId="11">
    <w:abstractNumId w:val="14"/>
  </w:num>
  <w:num w:numId="12">
    <w:abstractNumId w:val="20"/>
  </w:num>
  <w:num w:numId="13">
    <w:abstractNumId w:val="4"/>
  </w:num>
  <w:num w:numId="14">
    <w:abstractNumId w:val="18"/>
  </w:num>
  <w:num w:numId="15">
    <w:abstractNumId w:val="21"/>
  </w:num>
  <w:num w:numId="16">
    <w:abstractNumId w:val="17"/>
  </w:num>
  <w:num w:numId="17">
    <w:abstractNumId w:val="28"/>
  </w:num>
  <w:num w:numId="18">
    <w:abstractNumId w:val="39"/>
  </w:num>
  <w:num w:numId="19">
    <w:abstractNumId w:val="27"/>
  </w:num>
  <w:num w:numId="20">
    <w:abstractNumId w:val="13"/>
  </w:num>
  <w:num w:numId="21">
    <w:abstractNumId w:val="9"/>
  </w:num>
  <w:num w:numId="22">
    <w:abstractNumId w:val="37"/>
  </w:num>
  <w:num w:numId="23">
    <w:abstractNumId w:val="25"/>
  </w:num>
  <w:num w:numId="24">
    <w:abstractNumId w:val="26"/>
  </w:num>
  <w:num w:numId="25">
    <w:abstractNumId w:val="10"/>
  </w:num>
  <w:num w:numId="26">
    <w:abstractNumId w:val="35"/>
  </w:num>
  <w:num w:numId="27">
    <w:abstractNumId w:val="32"/>
  </w:num>
  <w:num w:numId="28">
    <w:abstractNumId w:val="11"/>
  </w:num>
  <w:num w:numId="29">
    <w:abstractNumId w:val="6"/>
  </w:num>
  <w:num w:numId="30">
    <w:abstractNumId w:val="2"/>
  </w:num>
  <w:num w:numId="31">
    <w:abstractNumId w:val="30"/>
  </w:num>
  <w:num w:numId="32">
    <w:abstractNumId w:val="31"/>
  </w:num>
  <w:num w:numId="33">
    <w:abstractNumId w:val="19"/>
  </w:num>
  <w:num w:numId="34">
    <w:abstractNumId w:val="22"/>
  </w:num>
  <w:num w:numId="35">
    <w:abstractNumId w:val="16"/>
  </w:num>
  <w:num w:numId="36">
    <w:abstractNumId w:val="38"/>
  </w:num>
  <w:num w:numId="37">
    <w:abstractNumId w:val="1"/>
  </w:num>
  <w:num w:numId="38">
    <w:abstractNumId w:val="33"/>
  </w:num>
  <w:num w:numId="39">
    <w:abstractNumId w:val="8"/>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451387"/>
    <w:rsid w:val="00023D0A"/>
    <w:rsid w:val="0002528E"/>
    <w:rsid w:val="000255AC"/>
    <w:rsid w:val="0003619C"/>
    <w:rsid w:val="00046379"/>
    <w:rsid w:val="00046C37"/>
    <w:rsid w:val="0007146E"/>
    <w:rsid w:val="0007331B"/>
    <w:rsid w:val="00082F59"/>
    <w:rsid w:val="00086526"/>
    <w:rsid w:val="00090C04"/>
    <w:rsid w:val="00096470"/>
    <w:rsid w:val="0009795E"/>
    <w:rsid w:val="000A7A71"/>
    <w:rsid w:val="000B36A6"/>
    <w:rsid w:val="000B7898"/>
    <w:rsid w:val="000C1F68"/>
    <w:rsid w:val="000E112B"/>
    <w:rsid w:val="000F5DE0"/>
    <w:rsid w:val="000F63E8"/>
    <w:rsid w:val="001105EC"/>
    <w:rsid w:val="00115DAB"/>
    <w:rsid w:val="001174DB"/>
    <w:rsid w:val="00136037"/>
    <w:rsid w:val="001453B9"/>
    <w:rsid w:val="0015199C"/>
    <w:rsid w:val="001566FE"/>
    <w:rsid w:val="00170636"/>
    <w:rsid w:val="00175A14"/>
    <w:rsid w:val="00180FCB"/>
    <w:rsid w:val="00184364"/>
    <w:rsid w:val="00184756"/>
    <w:rsid w:val="001B6820"/>
    <w:rsid w:val="001B7922"/>
    <w:rsid w:val="001C7AEE"/>
    <w:rsid w:val="001E1D5C"/>
    <w:rsid w:val="001F32CF"/>
    <w:rsid w:val="002011C7"/>
    <w:rsid w:val="002030ED"/>
    <w:rsid w:val="002031EE"/>
    <w:rsid w:val="0021139D"/>
    <w:rsid w:val="002121BC"/>
    <w:rsid w:val="00216DBA"/>
    <w:rsid w:val="00221DC7"/>
    <w:rsid w:val="00225209"/>
    <w:rsid w:val="002316C6"/>
    <w:rsid w:val="00232EFF"/>
    <w:rsid w:val="00237021"/>
    <w:rsid w:val="00257FC1"/>
    <w:rsid w:val="00262871"/>
    <w:rsid w:val="00264485"/>
    <w:rsid w:val="002757B4"/>
    <w:rsid w:val="0028184D"/>
    <w:rsid w:val="00282FF6"/>
    <w:rsid w:val="002947C0"/>
    <w:rsid w:val="00295BBF"/>
    <w:rsid w:val="002A3C95"/>
    <w:rsid w:val="002A64D5"/>
    <w:rsid w:val="002B028D"/>
    <w:rsid w:val="002C1527"/>
    <w:rsid w:val="002C439C"/>
    <w:rsid w:val="002C66D0"/>
    <w:rsid w:val="002D191D"/>
    <w:rsid w:val="002D551F"/>
    <w:rsid w:val="002D63F7"/>
    <w:rsid w:val="002E15BE"/>
    <w:rsid w:val="002E2296"/>
    <w:rsid w:val="00305DF9"/>
    <w:rsid w:val="00317DEE"/>
    <w:rsid w:val="00320013"/>
    <w:rsid w:val="00324DE7"/>
    <w:rsid w:val="00325180"/>
    <w:rsid w:val="003363B5"/>
    <w:rsid w:val="00342ED9"/>
    <w:rsid w:val="003479B0"/>
    <w:rsid w:val="00351A79"/>
    <w:rsid w:val="00361B64"/>
    <w:rsid w:val="00362DF4"/>
    <w:rsid w:val="0037425B"/>
    <w:rsid w:val="00376E74"/>
    <w:rsid w:val="0037751E"/>
    <w:rsid w:val="00393511"/>
    <w:rsid w:val="00393BBD"/>
    <w:rsid w:val="003A08C9"/>
    <w:rsid w:val="003A3B27"/>
    <w:rsid w:val="003B2E1E"/>
    <w:rsid w:val="003C3126"/>
    <w:rsid w:val="003D2D69"/>
    <w:rsid w:val="003D67D1"/>
    <w:rsid w:val="003E09F9"/>
    <w:rsid w:val="003E7E2C"/>
    <w:rsid w:val="003F6C3B"/>
    <w:rsid w:val="004024D0"/>
    <w:rsid w:val="004314EC"/>
    <w:rsid w:val="00433A96"/>
    <w:rsid w:val="00436C1A"/>
    <w:rsid w:val="00436F64"/>
    <w:rsid w:val="0043774A"/>
    <w:rsid w:val="00443889"/>
    <w:rsid w:val="004468A1"/>
    <w:rsid w:val="00451387"/>
    <w:rsid w:val="00454E1A"/>
    <w:rsid w:val="00455CAB"/>
    <w:rsid w:val="00466205"/>
    <w:rsid w:val="00474636"/>
    <w:rsid w:val="00480BA0"/>
    <w:rsid w:val="00490DD3"/>
    <w:rsid w:val="00492B5A"/>
    <w:rsid w:val="004A27AF"/>
    <w:rsid w:val="004A4287"/>
    <w:rsid w:val="004B2BA5"/>
    <w:rsid w:val="004C45C2"/>
    <w:rsid w:val="004C6297"/>
    <w:rsid w:val="004C7365"/>
    <w:rsid w:val="00500F7F"/>
    <w:rsid w:val="00507E6A"/>
    <w:rsid w:val="0051390F"/>
    <w:rsid w:val="0051396D"/>
    <w:rsid w:val="00517B51"/>
    <w:rsid w:val="00525863"/>
    <w:rsid w:val="0053580B"/>
    <w:rsid w:val="00537EA8"/>
    <w:rsid w:val="005426E5"/>
    <w:rsid w:val="00542A05"/>
    <w:rsid w:val="00546A43"/>
    <w:rsid w:val="0056177F"/>
    <w:rsid w:val="00561D9B"/>
    <w:rsid w:val="00562545"/>
    <w:rsid w:val="0056392A"/>
    <w:rsid w:val="00575C80"/>
    <w:rsid w:val="00582104"/>
    <w:rsid w:val="00596B4C"/>
    <w:rsid w:val="005A2C82"/>
    <w:rsid w:val="005A3577"/>
    <w:rsid w:val="005A3EB5"/>
    <w:rsid w:val="005C4A5B"/>
    <w:rsid w:val="005C57DA"/>
    <w:rsid w:val="005D4B1E"/>
    <w:rsid w:val="005D6BC0"/>
    <w:rsid w:val="005E108B"/>
    <w:rsid w:val="005F0155"/>
    <w:rsid w:val="005F17C4"/>
    <w:rsid w:val="005F6C7D"/>
    <w:rsid w:val="006264AC"/>
    <w:rsid w:val="0062675A"/>
    <w:rsid w:val="00632152"/>
    <w:rsid w:val="00637E73"/>
    <w:rsid w:val="00646456"/>
    <w:rsid w:val="0064683B"/>
    <w:rsid w:val="006618AB"/>
    <w:rsid w:val="00662B96"/>
    <w:rsid w:val="00675B5E"/>
    <w:rsid w:val="00677CD2"/>
    <w:rsid w:val="00685E99"/>
    <w:rsid w:val="00686647"/>
    <w:rsid w:val="006922E5"/>
    <w:rsid w:val="00696FD2"/>
    <w:rsid w:val="006A7224"/>
    <w:rsid w:val="006B27B4"/>
    <w:rsid w:val="006B379A"/>
    <w:rsid w:val="006B4FB1"/>
    <w:rsid w:val="006B7A1E"/>
    <w:rsid w:val="006C1ED0"/>
    <w:rsid w:val="006D3B1E"/>
    <w:rsid w:val="006E38D2"/>
    <w:rsid w:val="006F32D3"/>
    <w:rsid w:val="006F48F0"/>
    <w:rsid w:val="00715FBE"/>
    <w:rsid w:val="007161AA"/>
    <w:rsid w:val="007212D2"/>
    <w:rsid w:val="007376DA"/>
    <w:rsid w:val="007411AF"/>
    <w:rsid w:val="00760276"/>
    <w:rsid w:val="0076052C"/>
    <w:rsid w:val="00761E76"/>
    <w:rsid w:val="007620CB"/>
    <w:rsid w:val="00781ED6"/>
    <w:rsid w:val="00796600"/>
    <w:rsid w:val="007B06BE"/>
    <w:rsid w:val="007B06C1"/>
    <w:rsid w:val="007B2DD1"/>
    <w:rsid w:val="007B741E"/>
    <w:rsid w:val="007C441E"/>
    <w:rsid w:val="007D0ED1"/>
    <w:rsid w:val="007E1B5A"/>
    <w:rsid w:val="007E2473"/>
    <w:rsid w:val="007E737F"/>
    <w:rsid w:val="007F0A2B"/>
    <w:rsid w:val="007F4A37"/>
    <w:rsid w:val="007F6A5A"/>
    <w:rsid w:val="007F6CA0"/>
    <w:rsid w:val="00802ED6"/>
    <w:rsid w:val="00824E6E"/>
    <w:rsid w:val="00826C32"/>
    <w:rsid w:val="00840105"/>
    <w:rsid w:val="00843D21"/>
    <w:rsid w:val="00850729"/>
    <w:rsid w:val="008537AC"/>
    <w:rsid w:val="0085437A"/>
    <w:rsid w:val="00857AF2"/>
    <w:rsid w:val="00867FE8"/>
    <w:rsid w:val="00871849"/>
    <w:rsid w:val="0087515D"/>
    <w:rsid w:val="00881F2B"/>
    <w:rsid w:val="00896AA5"/>
    <w:rsid w:val="008B12D6"/>
    <w:rsid w:val="008C6241"/>
    <w:rsid w:val="008D4EF0"/>
    <w:rsid w:val="008E1740"/>
    <w:rsid w:val="008E24A1"/>
    <w:rsid w:val="008E2F77"/>
    <w:rsid w:val="008E3618"/>
    <w:rsid w:val="009044CA"/>
    <w:rsid w:val="00907B34"/>
    <w:rsid w:val="00922BDF"/>
    <w:rsid w:val="009351BB"/>
    <w:rsid w:val="00936BB1"/>
    <w:rsid w:val="009375F2"/>
    <w:rsid w:val="00940CB5"/>
    <w:rsid w:val="00942A0B"/>
    <w:rsid w:val="009454A8"/>
    <w:rsid w:val="00947A94"/>
    <w:rsid w:val="00953EEA"/>
    <w:rsid w:val="00954C93"/>
    <w:rsid w:val="0095524C"/>
    <w:rsid w:val="009777FE"/>
    <w:rsid w:val="00980684"/>
    <w:rsid w:val="00984FEF"/>
    <w:rsid w:val="00987619"/>
    <w:rsid w:val="009B14A1"/>
    <w:rsid w:val="009F0085"/>
    <w:rsid w:val="00A038B5"/>
    <w:rsid w:val="00A05B34"/>
    <w:rsid w:val="00A10366"/>
    <w:rsid w:val="00A13E88"/>
    <w:rsid w:val="00A363DD"/>
    <w:rsid w:val="00A471A4"/>
    <w:rsid w:val="00A5539D"/>
    <w:rsid w:val="00A63CA1"/>
    <w:rsid w:val="00A71980"/>
    <w:rsid w:val="00A83D48"/>
    <w:rsid w:val="00A8763C"/>
    <w:rsid w:val="00A964A4"/>
    <w:rsid w:val="00AA7289"/>
    <w:rsid w:val="00AB16A8"/>
    <w:rsid w:val="00AB31E2"/>
    <w:rsid w:val="00AE1E72"/>
    <w:rsid w:val="00AE41F9"/>
    <w:rsid w:val="00AE6509"/>
    <w:rsid w:val="00B064EF"/>
    <w:rsid w:val="00B14165"/>
    <w:rsid w:val="00B41D8C"/>
    <w:rsid w:val="00B55501"/>
    <w:rsid w:val="00B64914"/>
    <w:rsid w:val="00B83EAD"/>
    <w:rsid w:val="00B865A2"/>
    <w:rsid w:val="00BA7711"/>
    <w:rsid w:val="00BB350C"/>
    <w:rsid w:val="00BB4CDC"/>
    <w:rsid w:val="00BC4800"/>
    <w:rsid w:val="00BD1028"/>
    <w:rsid w:val="00BD1DB3"/>
    <w:rsid w:val="00BF3876"/>
    <w:rsid w:val="00BF4178"/>
    <w:rsid w:val="00C156B8"/>
    <w:rsid w:val="00C158FA"/>
    <w:rsid w:val="00C23780"/>
    <w:rsid w:val="00C36859"/>
    <w:rsid w:val="00C36CD5"/>
    <w:rsid w:val="00C4227F"/>
    <w:rsid w:val="00C4588B"/>
    <w:rsid w:val="00C604CA"/>
    <w:rsid w:val="00C60895"/>
    <w:rsid w:val="00C71FD9"/>
    <w:rsid w:val="00C75D83"/>
    <w:rsid w:val="00C77615"/>
    <w:rsid w:val="00C9064B"/>
    <w:rsid w:val="00C92FCF"/>
    <w:rsid w:val="00CA1D88"/>
    <w:rsid w:val="00CB66E7"/>
    <w:rsid w:val="00CE10FC"/>
    <w:rsid w:val="00CF01E7"/>
    <w:rsid w:val="00CF3784"/>
    <w:rsid w:val="00D02D9B"/>
    <w:rsid w:val="00D07FB9"/>
    <w:rsid w:val="00D2384A"/>
    <w:rsid w:val="00D25267"/>
    <w:rsid w:val="00D320E4"/>
    <w:rsid w:val="00D36357"/>
    <w:rsid w:val="00D372B4"/>
    <w:rsid w:val="00D40FBE"/>
    <w:rsid w:val="00D468BD"/>
    <w:rsid w:val="00D46EF0"/>
    <w:rsid w:val="00D5788F"/>
    <w:rsid w:val="00D60343"/>
    <w:rsid w:val="00D67AD2"/>
    <w:rsid w:val="00D67CB5"/>
    <w:rsid w:val="00D700CC"/>
    <w:rsid w:val="00D71DB8"/>
    <w:rsid w:val="00D76C20"/>
    <w:rsid w:val="00D816ED"/>
    <w:rsid w:val="00D86CEB"/>
    <w:rsid w:val="00D878C0"/>
    <w:rsid w:val="00D932F1"/>
    <w:rsid w:val="00DA0FA2"/>
    <w:rsid w:val="00DB603A"/>
    <w:rsid w:val="00DC24EC"/>
    <w:rsid w:val="00DC7E65"/>
    <w:rsid w:val="00DD70A2"/>
    <w:rsid w:val="00DD7A46"/>
    <w:rsid w:val="00DF65F8"/>
    <w:rsid w:val="00DF7955"/>
    <w:rsid w:val="00E00DA2"/>
    <w:rsid w:val="00E079AA"/>
    <w:rsid w:val="00E26BFE"/>
    <w:rsid w:val="00E42C11"/>
    <w:rsid w:val="00E442C3"/>
    <w:rsid w:val="00E52B10"/>
    <w:rsid w:val="00E72BB8"/>
    <w:rsid w:val="00E75963"/>
    <w:rsid w:val="00E85F3B"/>
    <w:rsid w:val="00E9105D"/>
    <w:rsid w:val="00E93CD4"/>
    <w:rsid w:val="00EA4ACF"/>
    <w:rsid w:val="00EA609B"/>
    <w:rsid w:val="00EB71FF"/>
    <w:rsid w:val="00EB75BF"/>
    <w:rsid w:val="00EC19DB"/>
    <w:rsid w:val="00ED43D3"/>
    <w:rsid w:val="00EE260A"/>
    <w:rsid w:val="00F02D38"/>
    <w:rsid w:val="00F04910"/>
    <w:rsid w:val="00F266C8"/>
    <w:rsid w:val="00F35166"/>
    <w:rsid w:val="00F419B7"/>
    <w:rsid w:val="00F42C27"/>
    <w:rsid w:val="00F61A3C"/>
    <w:rsid w:val="00F65B58"/>
    <w:rsid w:val="00F772BC"/>
    <w:rsid w:val="00F774B0"/>
    <w:rsid w:val="00FA27D5"/>
    <w:rsid w:val="00FA5620"/>
    <w:rsid w:val="00FB5B3F"/>
    <w:rsid w:val="00FB6BDB"/>
    <w:rsid w:val="00FD001D"/>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AD"/>
  </w:style>
  <w:style w:type="paragraph" w:styleId="Heading1">
    <w:name w:val="heading 1"/>
    <w:basedOn w:val="Normal"/>
    <w:next w:val="Normal"/>
    <w:link w:val="Heading1Char"/>
    <w:qFormat/>
    <w:rsid w:val="003E7E2C"/>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3E7E2C"/>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3E7E2C"/>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E2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E7E2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3E7E2C"/>
    <w:rPr>
      <w:rFonts w:ascii="Arial" w:eastAsia="Times New Roman" w:hAnsi="Arial" w:cs="Arial"/>
      <w:b/>
      <w:bCs/>
      <w:sz w:val="26"/>
      <w:szCs w:val="26"/>
    </w:rPr>
  </w:style>
  <w:style w:type="paragraph" w:styleId="Header">
    <w:name w:val="header"/>
    <w:basedOn w:val="Normal"/>
    <w:link w:val="HeaderChar"/>
    <w:uiPriority w:val="99"/>
    <w:rsid w:val="003E7E2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E7E2C"/>
    <w:rPr>
      <w:rFonts w:ascii="Times New Roman" w:eastAsia="Times New Roman" w:hAnsi="Times New Roman" w:cs="Times New Roman"/>
      <w:sz w:val="24"/>
      <w:szCs w:val="24"/>
    </w:rPr>
  </w:style>
  <w:style w:type="paragraph" w:styleId="Footer">
    <w:name w:val="footer"/>
    <w:basedOn w:val="Normal"/>
    <w:link w:val="FooterChar"/>
    <w:uiPriority w:val="99"/>
    <w:rsid w:val="003E7E2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E7E2C"/>
    <w:rPr>
      <w:rFonts w:ascii="Times New Roman" w:eastAsia="Times New Roman" w:hAnsi="Times New Roman" w:cs="Times New Roman"/>
      <w:sz w:val="24"/>
      <w:szCs w:val="24"/>
    </w:rPr>
  </w:style>
  <w:style w:type="character" w:styleId="PageNumber">
    <w:name w:val="page number"/>
    <w:basedOn w:val="DefaultParagraphFont"/>
    <w:semiHidden/>
    <w:rsid w:val="003E7E2C"/>
  </w:style>
  <w:style w:type="paragraph" w:styleId="DocumentMap">
    <w:name w:val="Document Map"/>
    <w:basedOn w:val="Normal"/>
    <w:link w:val="DocumentMapChar"/>
    <w:semiHidden/>
    <w:rsid w:val="003E7E2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3E7E2C"/>
    <w:rPr>
      <w:rFonts w:ascii="Tahoma" w:eastAsia="Times New Roman" w:hAnsi="Tahoma" w:cs="Tahoma"/>
      <w:sz w:val="16"/>
      <w:szCs w:val="16"/>
    </w:rPr>
  </w:style>
  <w:style w:type="paragraph" w:styleId="BalloonText">
    <w:name w:val="Balloon Text"/>
    <w:basedOn w:val="Normal"/>
    <w:link w:val="BalloonTextChar"/>
    <w:rsid w:val="003E7E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E7E2C"/>
    <w:rPr>
      <w:rFonts w:ascii="Tahoma" w:eastAsia="Times New Roman" w:hAnsi="Tahoma" w:cs="Tahoma"/>
      <w:sz w:val="16"/>
      <w:szCs w:val="16"/>
    </w:rPr>
  </w:style>
  <w:style w:type="table" w:styleId="TableGrid">
    <w:name w:val="Table Grid"/>
    <w:basedOn w:val="TableNormal"/>
    <w:uiPriority w:val="59"/>
    <w:rsid w:val="003E7E2C"/>
    <w:pPr>
      <w:spacing w:after="0" w:line="240" w:lineRule="auto"/>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E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E7E2C"/>
    <w:pPr>
      <w:ind w:left="720"/>
      <w:contextualSpacing/>
    </w:pPr>
    <w:rPr>
      <w:rFonts w:ascii="Calibri" w:eastAsia="Times New Roman" w:hAnsi="Calibri" w:cs="Times New Roman"/>
    </w:rPr>
  </w:style>
  <w:style w:type="character" w:customStyle="1" w:styleId="hit">
    <w:name w:val="hit"/>
    <w:basedOn w:val="DefaultParagraphFont"/>
    <w:rsid w:val="003E7E2C"/>
  </w:style>
  <w:style w:type="character" w:styleId="Hyperlink">
    <w:name w:val="Hyperlink"/>
    <w:uiPriority w:val="99"/>
    <w:rsid w:val="003E7E2C"/>
    <w:rPr>
      <w:color w:val="0000FF"/>
      <w:u w:val="single"/>
    </w:rPr>
  </w:style>
  <w:style w:type="paragraph" w:styleId="NormalWeb">
    <w:name w:val="Normal (Web)"/>
    <w:basedOn w:val="Normal"/>
    <w:uiPriority w:val="99"/>
    <w:unhideWhenUsed/>
    <w:rsid w:val="003E7E2C"/>
    <w:pPr>
      <w:spacing w:before="100" w:beforeAutospacing="1" w:after="100" w:afterAutospacing="1" w:line="360" w:lineRule="auto"/>
    </w:pPr>
    <w:rPr>
      <w:rFonts w:ascii="Times New Roman" w:eastAsia="Times New Roman" w:hAnsi="Times New Roman" w:cs="Times New Roman"/>
      <w:color w:val="000000"/>
      <w:sz w:val="24"/>
      <w:szCs w:val="24"/>
    </w:rPr>
  </w:style>
  <w:style w:type="paragraph" w:customStyle="1" w:styleId="Pa6">
    <w:name w:val="Pa6"/>
    <w:basedOn w:val="Default"/>
    <w:next w:val="Default"/>
    <w:uiPriority w:val="99"/>
    <w:rsid w:val="003E7E2C"/>
    <w:rPr>
      <w:rFonts w:ascii="Warnock Pro" w:eastAsia="Calibri" w:hAnsi="Warnock Pro" w:cs="Warnock Pro"/>
    </w:rPr>
  </w:style>
  <w:style w:type="paragraph" w:customStyle="1" w:styleId="Pa10">
    <w:name w:val="Pa10"/>
    <w:basedOn w:val="Default"/>
    <w:next w:val="Default"/>
    <w:uiPriority w:val="99"/>
    <w:rsid w:val="003E7E2C"/>
    <w:rPr>
      <w:rFonts w:ascii="Warnock Pro" w:eastAsia="Calibri" w:hAnsi="Warnock Pro" w:cs="Warnock Pro"/>
    </w:rPr>
  </w:style>
  <w:style w:type="paragraph" w:customStyle="1" w:styleId="Pa11">
    <w:name w:val="Pa11"/>
    <w:basedOn w:val="Default"/>
    <w:next w:val="Default"/>
    <w:uiPriority w:val="99"/>
    <w:rsid w:val="003E7E2C"/>
    <w:rPr>
      <w:rFonts w:ascii="Warnock Pro" w:eastAsia="Calibri" w:hAnsi="Warnock Pro" w:cs="Warnock Pro"/>
    </w:rPr>
  </w:style>
  <w:style w:type="character" w:customStyle="1" w:styleId="A4">
    <w:name w:val="A4"/>
    <w:uiPriority w:val="99"/>
    <w:rsid w:val="003E7E2C"/>
    <w:rPr>
      <w:rFonts w:ascii="Myriad Pro" w:hAnsi="Myriad Pro" w:cs="Myriad Pro"/>
      <w:color w:val="000000"/>
      <w:sz w:val="9"/>
      <w:szCs w:val="9"/>
    </w:rPr>
  </w:style>
  <w:style w:type="character" w:customStyle="1" w:styleId="mw-headline">
    <w:name w:val="mw-headline"/>
    <w:basedOn w:val="DefaultParagraphFont"/>
    <w:rsid w:val="003E7E2C"/>
  </w:style>
  <w:style w:type="paragraph" w:customStyle="1" w:styleId="Pa0">
    <w:name w:val="Pa0"/>
    <w:basedOn w:val="Default"/>
    <w:next w:val="Default"/>
    <w:uiPriority w:val="99"/>
    <w:rsid w:val="003E7E2C"/>
    <w:pPr>
      <w:spacing w:after="240" w:line="241" w:lineRule="atLeast"/>
    </w:pPr>
    <w:rPr>
      <w:rFonts w:ascii="Avenir 05173" w:hAnsi="Avenir 05173"/>
      <w:color w:val="auto"/>
    </w:rPr>
  </w:style>
  <w:style w:type="character" w:customStyle="1" w:styleId="citation">
    <w:name w:val="citation"/>
    <w:basedOn w:val="DefaultParagraphFont"/>
    <w:rsid w:val="003E7E2C"/>
  </w:style>
  <w:style w:type="character" w:styleId="FollowedHyperlink">
    <w:name w:val="FollowedHyperlink"/>
    <w:basedOn w:val="DefaultParagraphFont"/>
    <w:uiPriority w:val="99"/>
    <w:semiHidden/>
    <w:unhideWhenUsed/>
    <w:rsid w:val="003E7E2C"/>
    <w:rPr>
      <w:color w:val="800080" w:themeColor="followedHyperlink"/>
      <w:u w:val="single"/>
    </w:rPr>
  </w:style>
  <w:style w:type="character" w:styleId="CommentReference">
    <w:name w:val="annotation reference"/>
    <w:basedOn w:val="DefaultParagraphFont"/>
    <w:uiPriority w:val="99"/>
    <w:semiHidden/>
    <w:unhideWhenUsed/>
    <w:rsid w:val="00E52B10"/>
    <w:rPr>
      <w:sz w:val="16"/>
      <w:szCs w:val="16"/>
    </w:rPr>
  </w:style>
  <w:style w:type="paragraph" w:styleId="CommentText">
    <w:name w:val="annotation text"/>
    <w:basedOn w:val="Normal"/>
    <w:link w:val="CommentTextChar"/>
    <w:uiPriority w:val="99"/>
    <w:semiHidden/>
    <w:unhideWhenUsed/>
    <w:rsid w:val="00E52B10"/>
    <w:pPr>
      <w:spacing w:line="240" w:lineRule="auto"/>
    </w:pPr>
    <w:rPr>
      <w:sz w:val="20"/>
      <w:szCs w:val="20"/>
    </w:rPr>
  </w:style>
  <w:style w:type="character" w:customStyle="1" w:styleId="CommentTextChar">
    <w:name w:val="Comment Text Char"/>
    <w:basedOn w:val="DefaultParagraphFont"/>
    <w:link w:val="CommentText"/>
    <w:uiPriority w:val="99"/>
    <w:semiHidden/>
    <w:rsid w:val="00E52B10"/>
    <w:rPr>
      <w:sz w:val="20"/>
      <w:szCs w:val="20"/>
    </w:rPr>
  </w:style>
  <w:style w:type="paragraph" w:styleId="CommentSubject">
    <w:name w:val="annotation subject"/>
    <w:basedOn w:val="CommentText"/>
    <w:next w:val="CommentText"/>
    <w:link w:val="CommentSubjectChar"/>
    <w:uiPriority w:val="99"/>
    <w:semiHidden/>
    <w:unhideWhenUsed/>
    <w:rsid w:val="00E52B10"/>
    <w:rPr>
      <w:b/>
      <w:bCs/>
    </w:rPr>
  </w:style>
  <w:style w:type="character" w:customStyle="1" w:styleId="CommentSubjectChar">
    <w:name w:val="Comment Subject Char"/>
    <w:basedOn w:val="CommentTextChar"/>
    <w:link w:val="CommentSubject"/>
    <w:uiPriority w:val="99"/>
    <w:semiHidden/>
    <w:rsid w:val="00E52B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AD"/>
  </w:style>
  <w:style w:type="paragraph" w:styleId="Heading1">
    <w:name w:val="heading 1"/>
    <w:basedOn w:val="Normal"/>
    <w:next w:val="Normal"/>
    <w:link w:val="Heading1Char"/>
    <w:qFormat/>
    <w:rsid w:val="003E7E2C"/>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3E7E2C"/>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3E7E2C"/>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E2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E7E2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3E7E2C"/>
    <w:rPr>
      <w:rFonts w:ascii="Arial" w:eastAsia="Times New Roman" w:hAnsi="Arial" w:cs="Arial"/>
      <w:b/>
      <w:bCs/>
      <w:sz w:val="26"/>
      <w:szCs w:val="26"/>
    </w:rPr>
  </w:style>
  <w:style w:type="paragraph" w:styleId="Header">
    <w:name w:val="header"/>
    <w:basedOn w:val="Normal"/>
    <w:link w:val="HeaderChar"/>
    <w:uiPriority w:val="99"/>
    <w:rsid w:val="003E7E2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E7E2C"/>
    <w:rPr>
      <w:rFonts w:ascii="Times New Roman" w:eastAsia="Times New Roman" w:hAnsi="Times New Roman" w:cs="Times New Roman"/>
      <w:sz w:val="24"/>
      <w:szCs w:val="24"/>
    </w:rPr>
  </w:style>
  <w:style w:type="paragraph" w:styleId="Footer">
    <w:name w:val="footer"/>
    <w:basedOn w:val="Normal"/>
    <w:link w:val="FooterChar"/>
    <w:uiPriority w:val="99"/>
    <w:rsid w:val="003E7E2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E7E2C"/>
    <w:rPr>
      <w:rFonts w:ascii="Times New Roman" w:eastAsia="Times New Roman" w:hAnsi="Times New Roman" w:cs="Times New Roman"/>
      <w:sz w:val="24"/>
      <w:szCs w:val="24"/>
    </w:rPr>
  </w:style>
  <w:style w:type="character" w:styleId="PageNumber">
    <w:name w:val="page number"/>
    <w:basedOn w:val="DefaultParagraphFont"/>
    <w:semiHidden/>
    <w:rsid w:val="003E7E2C"/>
  </w:style>
  <w:style w:type="paragraph" w:styleId="DocumentMap">
    <w:name w:val="Document Map"/>
    <w:basedOn w:val="Normal"/>
    <w:link w:val="DocumentMapChar"/>
    <w:semiHidden/>
    <w:rsid w:val="003E7E2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3E7E2C"/>
    <w:rPr>
      <w:rFonts w:ascii="Tahoma" w:eastAsia="Times New Roman" w:hAnsi="Tahoma" w:cs="Tahoma"/>
      <w:sz w:val="16"/>
      <w:szCs w:val="16"/>
    </w:rPr>
  </w:style>
  <w:style w:type="paragraph" w:styleId="BalloonText">
    <w:name w:val="Balloon Text"/>
    <w:basedOn w:val="Normal"/>
    <w:link w:val="BalloonTextChar"/>
    <w:rsid w:val="003E7E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E7E2C"/>
    <w:rPr>
      <w:rFonts w:ascii="Tahoma" w:eastAsia="Times New Roman" w:hAnsi="Tahoma" w:cs="Tahoma"/>
      <w:sz w:val="16"/>
      <w:szCs w:val="16"/>
    </w:rPr>
  </w:style>
  <w:style w:type="table" w:styleId="TableGrid">
    <w:name w:val="Table Grid"/>
    <w:basedOn w:val="TableNormal"/>
    <w:uiPriority w:val="59"/>
    <w:rsid w:val="003E7E2C"/>
    <w:pPr>
      <w:spacing w:after="0" w:line="240" w:lineRule="auto"/>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E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E7E2C"/>
    <w:pPr>
      <w:ind w:left="720"/>
      <w:contextualSpacing/>
    </w:pPr>
    <w:rPr>
      <w:rFonts w:ascii="Calibri" w:eastAsia="Times New Roman" w:hAnsi="Calibri" w:cs="Times New Roman"/>
    </w:rPr>
  </w:style>
  <w:style w:type="character" w:customStyle="1" w:styleId="hit">
    <w:name w:val="hit"/>
    <w:basedOn w:val="DefaultParagraphFont"/>
    <w:rsid w:val="003E7E2C"/>
  </w:style>
  <w:style w:type="character" w:styleId="Hyperlink">
    <w:name w:val="Hyperlink"/>
    <w:uiPriority w:val="99"/>
    <w:rsid w:val="003E7E2C"/>
    <w:rPr>
      <w:color w:val="0000FF"/>
      <w:u w:val="single"/>
    </w:rPr>
  </w:style>
  <w:style w:type="paragraph" w:styleId="NormalWeb">
    <w:name w:val="Normal (Web)"/>
    <w:basedOn w:val="Normal"/>
    <w:uiPriority w:val="99"/>
    <w:unhideWhenUsed/>
    <w:rsid w:val="003E7E2C"/>
    <w:pPr>
      <w:spacing w:before="100" w:beforeAutospacing="1" w:after="100" w:afterAutospacing="1" w:line="360" w:lineRule="auto"/>
    </w:pPr>
    <w:rPr>
      <w:rFonts w:ascii="Times New Roman" w:eastAsia="Times New Roman" w:hAnsi="Times New Roman" w:cs="Times New Roman"/>
      <w:color w:val="000000"/>
      <w:sz w:val="24"/>
      <w:szCs w:val="24"/>
    </w:rPr>
  </w:style>
  <w:style w:type="paragraph" w:customStyle="1" w:styleId="Pa6">
    <w:name w:val="Pa6"/>
    <w:basedOn w:val="Default"/>
    <w:next w:val="Default"/>
    <w:uiPriority w:val="99"/>
    <w:rsid w:val="003E7E2C"/>
    <w:rPr>
      <w:rFonts w:ascii="Warnock Pro" w:eastAsia="Calibri" w:hAnsi="Warnock Pro" w:cs="Warnock Pro"/>
    </w:rPr>
  </w:style>
  <w:style w:type="paragraph" w:customStyle="1" w:styleId="Pa10">
    <w:name w:val="Pa10"/>
    <w:basedOn w:val="Default"/>
    <w:next w:val="Default"/>
    <w:uiPriority w:val="99"/>
    <w:rsid w:val="003E7E2C"/>
    <w:rPr>
      <w:rFonts w:ascii="Warnock Pro" w:eastAsia="Calibri" w:hAnsi="Warnock Pro" w:cs="Warnock Pro"/>
    </w:rPr>
  </w:style>
  <w:style w:type="paragraph" w:customStyle="1" w:styleId="Pa11">
    <w:name w:val="Pa11"/>
    <w:basedOn w:val="Default"/>
    <w:next w:val="Default"/>
    <w:uiPriority w:val="99"/>
    <w:rsid w:val="003E7E2C"/>
    <w:rPr>
      <w:rFonts w:ascii="Warnock Pro" w:eastAsia="Calibri" w:hAnsi="Warnock Pro" w:cs="Warnock Pro"/>
    </w:rPr>
  </w:style>
  <w:style w:type="character" w:customStyle="1" w:styleId="A4">
    <w:name w:val="A4"/>
    <w:uiPriority w:val="99"/>
    <w:rsid w:val="003E7E2C"/>
    <w:rPr>
      <w:rFonts w:ascii="Myriad Pro" w:hAnsi="Myriad Pro" w:cs="Myriad Pro"/>
      <w:color w:val="000000"/>
      <w:sz w:val="9"/>
      <w:szCs w:val="9"/>
    </w:rPr>
  </w:style>
  <w:style w:type="character" w:customStyle="1" w:styleId="mw-headline">
    <w:name w:val="mw-headline"/>
    <w:basedOn w:val="DefaultParagraphFont"/>
    <w:rsid w:val="003E7E2C"/>
  </w:style>
  <w:style w:type="paragraph" w:customStyle="1" w:styleId="Pa0">
    <w:name w:val="Pa0"/>
    <w:basedOn w:val="Default"/>
    <w:next w:val="Default"/>
    <w:uiPriority w:val="99"/>
    <w:rsid w:val="003E7E2C"/>
    <w:pPr>
      <w:spacing w:after="240" w:line="241" w:lineRule="atLeast"/>
    </w:pPr>
    <w:rPr>
      <w:rFonts w:ascii="Avenir 05173" w:hAnsi="Avenir 05173"/>
      <w:color w:val="auto"/>
    </w:rPr>
  </w:style>
  <w:style w:type="character" w:customStyle="1" w:styleId="citation">
    <w:name w:val="citation"/>
    <w:basedOn w:val="DefaultParagraphFont"/>
    <w:rsid w:val="003E7E2C"/>
  </w:style>
  <w:style w:type="character" w:styleId="FollowedHyperlink">
    <w:name w:val="FollowedHyperlink"/>
    <w:basedOn w:val="DefaultParagraphFont"/>
    <w:uiPriority w:val="99"/>
    <w:semiHidden/>
    <w:unhideWhenUsed/>
    <w:rsid w:val="003E7E2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eader" Target="header3.xml"/><Relationship Id="rId28"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2BB3-C8FF-4A40-95E3-1F65AE84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12</Pages>
  <Words>4860</Words>
  <Characters>27703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Kapil</cp:lastModifiedBy>
  <cp:revision>365</cp:revision>
  <dcterms:created xsi:type="dcterms:W3CDTF">2016-09-07T06:10:00Z</dcterms:created>
  <dcterms:modified xsi:type="dcterms:W3CDTF">2021-05-08T02:00:00Z</dcterms:modified>
</cp:coreProperties>
</file>