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779" w:rsidRPr="006C1E68" w:rsidRDefault="00205779" w:rsidP="00205779">
      <w:pPr>
        <w:shd w:val="clear" w:color="auto" w:fill="7030A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205779" w:rsidRDefault="00205779" w:rsidP="00BE2253">
      <w:pPr>
        <w:spacing w:after="0"/>
        <w:jc w:val="center"/>
        <w:rPr>
          <w:rFonts w:ascii="Times New Roman" w:hAnsi="Times New Roman" w:cs="Times New Roman"/>
          <w:b/>
        </w:rPr>
      </w:pPr>
      <w:commentRangeStart w:id="0"/>
      <w:r>
        <w:rPr>
          <w:rFonts w:ascii="Times New Roman" w:hAnsi="Times New Roman" w:cs="Times New Roman"/>
          <w:b/>
          <w:noProof/>
        </w:rPr>
        <w:drawing>
          <wp:inline distT="0" distB="0" distL="0" distR="0">
            <wp:extent cx="5313731" cy="1759082"/>
            <wp:effectExtent l="19050" t="0" r="1219"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314412" cy="1759308"/>
                    </a:xfrm>
                    <a:prstGeom prst="rect">
                      <a:avLst/>
                    </a:prstGeom>
                    <a:noFill/>
                    <a:ln w="9525">
                      <a:noFill/>
                      <a:miter lim="800000"/>
                      <a:headEnd/>
                      <a:tailEnd/>
                    </a:ln>
                  </pic:spPr>
                </pic:pic>
              </a:graphicData>
            </a:graphic>
          </wp:inline>
        </w:drawing>
      </w:r>
      <w:commentRangeEnd w:id="0"/>
      <w:r>
        <w:rPr>
          <w:rStyle w:val="CommentReference"/>
        </w:rPr>
        <w:commentReference w:id="0"/>
      </w:r>
    </w:p>
    <w:p w:rsidR="006540F7" w:rsidRPr="006540F7" w:rsidRDefault="006540F7" w:rsidP="00BE2253">
      <w:pPr>
        <w:spacing w:after="0"/>
        <w:jc w:val="center"/>
        <w:rPr>
          <w:rFonts w:ascii="Times New Roman" w:hAnsi="Times New Roman" w:cs="Times New Roman"/>
          <w:b/>
        </w:rPr>
      </w:pPr>
      <w:commentRangeStart w:id="1"/>
      <w:r w:rsidRPr="006540F7">
        <w:rPr>
          <w:rFonts w:ascii="Times New Roman" w:hAnsi="Times New Roman" w:cs="Times New Roman"/>
          <w:b/>
        </w:rPr>
        <w:t>Effect and Mechanism of Traditional Chinese Medicine HuoLou Gukang Pill Combined with Simvastatin on Steroid-induced Necrosis of Femoral Head</w:t>
      </w:r>
      <w:commentRangeEnd w:id="1"/>
      <w:r w:rsidR="00F86ADB">
        <w:rPr>
          <w:rStyle w:val="CommentReference"/>
        </w:rPr>
        <w:commentReference w:id="1"/>
      </w:r>
    </w:p>
    <w:p w:rsidR="006540F7" w:rsidRPr="006540F7" w:rsidRDefault="006540F7" w:rsidP="00BE2253">
      <w:pPr>
        <w:spacing w:after="0"/>
        <w:jc w:val="both"/>
        <w:rPr>
          <w:rFonts w:ascii="Times New Roman" w:hAnsi="Times New Roman" w:cs="Times New Roman"/>
          <w:b/>
        </w:rPr>
      </w:pPr>
    </w:p>
    <w:p w:rsidR="00596159" w:rsidRDefault="006540F7" w:rsidP="00BE2253">
      <w:pPr>
        <w:spacing w:after="0"/>
        <w:jc w:val="both"/>
        <w:rPr>
          <w:rFonts w:ascii="Times New Roman" w:hAnsi="Times New Roman" w:cs="Times New Roman"/>
          <w:b/>
        </w:rPr>
      </w:pPr>
      <w:commentRangeStart w:id="2"/>
      <w:r w:rsidRPr="006540F7">
        <w:rPr>
          <w:rFonts w:ascii="Times New Roman" w:hAnsi="Times New Roman" w:cs="Times New Roman"/>
          <w:b/>
        </w:rPr>
        <w:t xml:space="preserve">Abstract: </w:t>
      </w:r>
      <w:commentRangeEnd w:id="2"/>
      <w:r w:rsidR="00F86ADB">
        <w:rPr>
          <w:rStyle w:val="CommentReference"/>
        </w:rPr>
        <w:commentReference w:id="2"/>
      </w:r>
    </w:p>
    <w:p w:rsidR="00521990" w:rsidRDefault="006540F7" w:rsidP="00BE2253">
      <w:pPr>
        <w:spacing w:after="0"/>
        <w:jc w:val="both"/>
        <w:rPr>
          <w:rFonts w:ascii="Times New Roman" w:hAnsi="Times New Roman" w:cs="Times New Roman"/>
          <w:lang w:eastAsia="zh-TW"/>
        </w:rPr>
      </w:pPr>
      <w:commentRangeStart w:id="3"/>
      <w:r w:rsidRPr="006540F7">
        <w:rPr>
          <w:rFonts w:ascii="Times New Roman" w:hAnsi="Times New Roman" w:cs="Times New Roman"/>
          <w:b/>
        </w:rPr>
        <w:t>Aims:</w:t>
      </w:r>
      <w:r w:rsidRPr="006540F7">
        <w:rPr>
          <w:rFonts w:ascii="Times New Roman" w:hAnsi="Times New Roman" w:cs="Times New Roman"/>
        </w:rPr>
        <w:t xml:space="preserve"> To explore the</w:t>
      </w:r>
      <w:r w:rsidRPr="006540F7">
        <w:rPr>
          <w:rFonts w:ascii="Times New Roman" w:hAnsi="Times New Roman" w:cs="Times New Roman"/>
          <w:lang w:val="zh-TW" w:eastAsia="zh-TW"/>
        </w:rPr>
        <w:t xml:space="preserve"> </w:t>
      </w:r>
      <w:r w:rsidRPr="006540F7">
        <w:rPr>
          <w:rFonts w:ascii="Times New Roman" w:hAnsi="Times New Roman" w:cs="Times New Roman"/>
        </w:rPr>
        <w:t>effect and mechanism of traditional Chinese medicine HuoLou Gukang pill combined with simvastatin on steroid-induced necrosis of femoral head</w:t>
      </w:r>
      <w:r w:rsidRPr="006540F7">
        <w:rPr>
          <w:rFonts w:ascii="Times New Roman" w:hAnsi="Times New Roman" w:cs="Times New Roman"/>
          <w:lang w:val="zh-TW" w:eastAsia="zh-TW"/>
        </w:rPr>
        <w:t>.</w:t>
      </w:r>
    </w:p>
    <w:p w:rsidR="00521990" w:rsidRDefault="006540F7" w:rsidP="00BE2253">
      <w:pPr>
        <w:spacing w:after="0"/>
        <w:jc w:val="both"/>
        <w:rPr>
          <w:rFonts w:ascii="Times New Roman" w:hAnsi="Times New Roman" w:cs="Times New Roman"/>
        </w:rPr>
      </w:pPr>
      <w:r w:rsidRPr="006540F7">
        <w:rPr>
          <w:rFonts w:ascii="Times New Roman" w:hAnsi="Times New Roman" w:cs="Times New Roman"/>
          <w:b/>
        </w:rPr>
        <w:t>Methods:</w:t>
      </w:r>
      <w:r w:rsidRPr="006540F7">
        <w:rPr>
          <w:rFonts w:ascii="Times New Roman" w:hAnsi="Times New Roman" w:cs="Times New Roman"/>
        </w:rPr>
        <w:t xml:space="preserve"> A total of 130 patients with steroid-induced necrosis of femoral head treated in our hospital from January 2016 to April 2017 were randomly divided into control group and study group. Each group had 65 cases. Control group were treated with simvastatin, patients in study group were treated with traditional Chinese medicine HuoLuo GuKang pill on the basis of control group. Before and after treatment, patients were tested for adiponectin, TNF-α, blood lipid and blood glucose. Harris score and VAS score were also measured.</w:t>
      </w:r>
    </w:p>
    <w:p w:rsidR="006540F7" w:rsidRPr="006540F7" w:rsidRDefault="006540F7" w:rsidP="00BE2253">
      <w:pPr>
        <w:spacing w:after="0"/>
        <w:jc w:val="both"/>
        <w:rPr>
          <w:rFonts w:ascii="Times New Roman" w:hAnsi="Times New Roman" w:cs="Times New Roman"/>
        </w:rPr>
      </w:pPr>
      <w:r w:rsidRPr="006540F7">
        <w:rPr>
          <w:rFonts w:ascii="Times New Roman" w:hAnsi="Times New Roman" w:cs="Times New Roman"/>
        </w:rPr>
        <w:t xml:space="preserve"> </w:t>
      </w:r>
      <w:r w:rsidRPr="006540F7">
        <w:rPr>
          <w:rFonts w:ascii="Times New Roman" w:hAnsi="Times New Roman" w:cs="Times New Roman"/>
          <w:b/>
        </w:rPr>
        <w:t xml:space="preserve">Results: </w:t>
      </w:r>
      <w:r w:rsidRPr="006540F7">
        <w:rPr>
          <w:rFonts w:ascii="Times New Roman" w:hAnsi="Times New Roman" w:cs="Times New Roman"/>
        </w:rPr>
        <w:t xml:space="preserve">There was no significant difference in adiponectin, TNF-α, blood glucose, CH, TG, HDL-C and LDL-C between two groups before treatment (P&gt;0.05). After treatment, the levels of adiponectin and HDL-C in study group were significantly higher than those in control group (P&lt;0.05), but the levels of TNF-a, blood glucose, CH, TG and LDL-C in study group were significantly lower than those in control group (P&lt;0.05). There was no significant difference in Harris score and VAS score between two groups before treatment (P&gt;0.05). The Harris score of study group was significantly higher than that of control group after treatment (P&lt;0.05). The VAS score of study group was significantly lower than that of control group (P&lt;0.05). After follow-up comparative analysis, there was no significant difference between Harris score and VAS score in study group (P&gt;0.05), but there was significant difference in control group (P&lt;0.05). The efficacy of two groups was analyzed based on Harris scores: The total effective rate was 96.9% in study group and 86.2% in control group (P&lt;0.05). The efficacy of two groups was analyzed based on VAS scores: The total effective rate of study group was 95.4%, significantly higher than that of control group (84.6%), and the difference was statistically significant (P&lt;0.05). </w:t>
      </w:r>
      <w:r w:rsidRPr="006540F7">
        <w:rPr>
          <w:rFonts w:ascii="Times New Roman" w:hAnsi="Times New Roman" w:cs="Times New Roman"/>
          <w:b/>
        </w:rPr>
        <w:t>Conclusion:</w:t>
      </w:r>
      <w:r w:rsidRPr="006540F7">
        <w:rPr>
          <w:rFonts w:ascii="Times New Roman" w:hAnsi="Times New Roman" w:cs="Times New Roman"/>
        </w:rPr>
        <w:t xml:space="preserve"> The treatment effect of Chinese medicine HuoLou Gukang pill combined with simvastatin on steroid-induced necrosis of femoral head is better than that of simvastatin. Chinese medicine HuoLou Gukang pills combined with simvastatin</w:t>
      </w:r>
      <w:r w:rsidRPr="006540F7">
        <w:rPr>
          <w:rFonts w:ascii="Times New Roman" w:hAnsi="Times New Roman" w:cs="Times New Roman"/>
          <w:lang w:val="zh-TW" w:eastAsia="zh-TW"/>
        </w:rPr>
        <w:t xml:space="preserve"> </w:t>
      </w:r>
      <w:r w:rsidRPr="006540F7">
        <w:rPr>
          <w:rFonts w:ascii="Times New Roman" w:hAnsi="Times New Roman" w:cs="Times New Roman"/>
        </w:rPr>
        <w:t>can intervene the development of steroid-induced necrosis of femoral head effectively, prevent malignant progress and reduce incidence of patients by reducing blood lipid and improving hemodynamic mechanism, thus it is worthy being popularized and applied.</w:t>
      </w:r>
    </w:p>
    <w:p w:rsidR="006540F7" w:rsidRPr="006540F7" w:rsidRDefault="006540F7" w:rsidP="00BE2253">
      <w:pPr>
        <w:spacing w:after="0"/>
        <w:jc w:val="both"/>
        <w:rPr>
          <w:rFonts w:ascii="Times New Roman" w:hAnsi="Times New Roman" w:cs="Times New Roman"/>
          <w:lang w:eastAsia="zh-TW"/>
        </w:rPr>
      </w:pPr>
      <w:commentRangeStart w:id="4"/>
      <w:r w:rsidRPr="006540F7">
        <w:rPr>
          <w:rFonts w:ascii="Times New Roman" w:hAnsi="Times New Roman" w:cs="Times New Roman"/>
          <w:b/>
        </w:rPr>
        <w:t>Keywords</w:t>
      </w:r>
      <w:commentRangeEnd w:id="4"/>
      <w:r w:rsidR="00F86ADB">
        <w:rPr>
          <w:rStyle w:val="CommentReference"/>
        </w:rPr>
        <w:commentReference w:id="4"/>
      </w:r>
      <w:r w:rsidRPr="006540F7">
        <w:rPr>
          <w:rFonts w:ascii="Times New Roman" w:cs="Times New Roman"/>
          <w:b/>
        </w:rPr>
        <w:t>：</w:t>
      </w:r>
      <w:r w:rsidRPr="006540F7">
        <w:rPr>
          <w:rFonts w:ascii="Times New Roman" w:hAnsi="Times New Roman" w:cs="Times New Roman"/>
        </w:rPr>
        <w:t xml:space="preserve">Simvastatin; </w:t>
      </w:r>
      <w:commentRangeEnd w:id="3"/>
      <w:r w:rsidR="007C6240">
        <w:rPr>
          <w:rStyle w:val="CommentReference"/>
        </w:rPr>
        <w:commentReference w:id="3"/>
      </w:r>
      <w:r w:rsidRPr="006540F7">
        <w:rPr>
          <w:rFonts w:ascii="Times New Roman" w:hAnsi="Times New Roman" w:cs="Times New Roman"/>
        </w:rPr>
        <w:t>HuoLou Gukang pills; Steroid-induced necrosis of femoral head; Treatment</w:t>
      </w:r>
      <w:r w:rsidRPr="006540F7">
        <w:rPr>
          <w:rFonts w:ascii="Times New Roman" w:cs="Times New Roman"/>
        </w:rPr>
        <w:t>；</w:t>
      </w:r>
      <w:r w:rsidRPr="006540F7">
        <w:rPr>
          <w:rFonts w:ascii="Times New Roman" w:hAnsi="Times New Roman" w:cs="Times New Roman"/>
        </w:rPr>
        <w:t>Mechanism</w:t>
      </w:r>
    </w:p>
    <w:p w:rsidR="00DE4449" w:rsidRDefault="00DE4449" w:rsidP="00BE2253">
      <w:pPr>
        <w:spacing w:after="0"/>
        <w:jc w:val="both"/>
        <w:rPr>
          <w:rFonts w:ascii="Times New Roman" w:hAnsi="Times New Roman" w:cs="Times New Roman"/>
          <w:b/>
        </w:rPr>
      </w:pPr>
    </w:p>
    <w:p w:rsidR="00DE4449" w:rsidRDefault="00DE4449" w:rsidP="00BE2253">
      <w:pPr>
        <w:spacing w:after="0"/>
        <w:jc w:val="both"/>
        <w:rPr>
          <w:rFonts w:ascii="Times New Roman" w:hAnsi="Times New Roman" w:cs="Times New Roman"/>
          <w:b/>
        </w:rPr>
      </w:pPr>
    </w:p>
    <w:p w:rsidR="00DE4449" w:rsidRDefault="00DE4449" w:rsidP="00BE2253">
      <w:pPr>
        <w:spacing w:after="0"/>
        <w:jc w:val="both"/>
        <w:rPr>
          <w:rFonts w:ascii="Times New Roman" w:hAnsi="Times New Roman" w:cs="Times New Roman"/>
          <w:b/>
        </w:rPr>
      </w:pPr>
    </w:p>
    <w:p w:rsidR="00DE4449" w:rsidRDefault="00DE4449" w:rsidP="00BE2253">
      <w:pPr>
        <w:spacing w:after="0"/>
        <w:jc w:val="both"/>
        <w:rPr>
          <w:rFonts w:ascii="Times New Roman" w:hAnsi="Times New Roman" w:cs="Times New Roman"/>
          <w:b/>
        </w:rPr>
      </w:pPr>
    </w:p>
    <w:p w:rsidR="00DE4449" w:rsidRDefault="00DE4449" w:rsidP="00BE2253">
      <w:pPr>
        <w:spacing w:after="0"/>
        <w:jc w:val="both"/>
        <w:rPr>
          <w:rFonts w:ascii="Times New Roman" w:hAnsi="Times New Roman" w:cs="Times New Roman"/>
          <w:b/>
        </w:rPr>
      </w:pPr>
    </w:p>
    <w:p w:rsidR="006540F7" w:rsidRPr="006540F7" w:rsidRDefault="006540F7" w:rsidP="00BE2253">
      <w:pPr>
        <w:spacing w:after="0"/>
        <w:jc w:val="both"/>
        <w:rPr>
          <w:rFonts w:ascii="Times New Roman" w:hAnsi="Times New Roman" w:cs="Times New Roman"/>
          <w:b/>
        </w:rPr>
      </w:pPr>
      <w:r w:rsidRPr="006540F7">
        <w:rPr>
          <w:rFonts w:ascii="Times New Roman" w:hAnsi="Times New Roman" w:cs="Times New Roman"/>
          <w:b/>
        </w:rPr>
        <w:lastRenderedPageBreak/>
        <w:t>Introduction</w:t>
      </w:r>
    </w:p>
    <w:p w:rsidR="006540F7" w:rsidRPr="006540F7" w:rsidRDefault="006540F7" w:rsidP="00BE2253">
      <w:pPr>
        <w:spacing w:after="0"/>
        <w:jc w:val="both"/>
        <w:rPr>
          <w:rFonts w:ascii="Times New Roman" w:hAnsi="Times New Roman" w:cs="Times New Roman"/>
        </w:rPr>
      </w:pPr>
      <w:commentRangeStart w:id="5"/>
      <w:r w:rsidRPr="006540F7">
        <w:rPr>
          <w:rFonts w:ascii="Times New Roman" w:hAnsi="Times New Roman" w:cs="Times New Roman"/>
        </w:rPr>
        <w:t xml:space="preserve">Steroid-induced necrosis of femoral head is very common in clinic and is one of the most difficult diseases in orthopedics </w:t>
      </w:r>
      <w:commentRangeStart w:id="6"/>
      <w:r w:rsidRPr="006540F7">
        <w:rPr>
          <w:rFonts w:ascii="Times New Roman" w:hAnsi="Times New Roman" w:cs="Times New Roman"/>
          <w:vertAlign w:val="superscript"/>
          <w:lang w:val="zh-TW" w:eastAsia="zh-TW"/>
        </w:rPr>
        <w:t>[1]</w:t>
      </w:r>
      <w:commentRangeEnd w:id="6"/>
      <w:r w:rsidR="00905A44">
        <w:rPr>
          <w:rStyle w:val="CommentReference"/>
        </w:rPr>
        <w:commentReference w:id="6"/>
      </w:r>
      <w:r w:rsidRPr="006540F7">
        <w:rPr>
          <w:rFonts w:ascii="Times New Roman" w:hAnsi="Times New Roman" w:cs="Times New Roman"/>
        </w:rPr>
        <w:t xml:space="preserve">. Most patients were young adults aged 30-50 years old, and the disease progressed rapidly. If they did not take proper treatment measures, about 80% patients would suffer from femoral head collapse, dysfunction of hip joints and even disability within 1-3 years. Steroid-induced necrosis of femoral head is difficult to recover and has a high disability rate. Most patients need to take hormones for a long time, which has irreversibly injured femoral head in the long run </w:t>
      </w:r>
      <w:r w:rsidRPr="006540F7">
        <w:rPr>
          <w:rFonts w:ascii="Times New Roman" w:hAnsi="Times New Roman" w:cs="Times New Roman"/>
          <w:vertAlign w:val="superscript"/>
        </w:rPr>
        <w:t>[2-3]</w:t>
      </w:r>
      <w:r w:rsidRPr="006540F7">
        <w:rPr>
          <w:rFonts w:ascii="Times New Roman" w:hAnsi="Times New Roman" w:cs="Times New Roman"/>
        </w:rPr>
        <w:t xml:space="preserve">. It is considered that </w:t>
      </w:r>
      <w:r w:rsidRPr="006540F7">
        <w:rPr>
          <w:rFonts w:ascii="Times New Roman" w:hAnsi="Times New Roman" w:cs="Times New Roman"/>
          <w:vertAlign w:val="superscript"/>
          <w:lang w:val="zh-TW" w:eastAsia="zh-TW"/>
        </w:rPr>
        <w:t>[</w:t>
      </w:r>
      <w:r w:rsidRPr="006540F7">
        <w:rPr>
          <w:rFonts w:ascii="Times New Roman" w:hAnsi="Times New Roman" w:cs="Times New Roman"/>
          <w:vertAlign w:val="superscript"/>
        </w:rPr>
        <w:t>4</w:t>
      </w:r>
      <w:r w:rsidRPr="006540F7">
        <w:rPr>
          <w:rFonts w:ascii="Times New Roman" w:hAnsi="Times New Roman" w:cs="Times New Roman"/>
          <w:vertAlign w:val="superscript"/>
          <w:lang w:val="zh-TW" w:eastAsia="zh-TW"/>
        </w:rPr>
        <w:t xml:space="preserve">] </w:t>
      </w:r>
      <w:r w:rsidRPr="006540F7">
        <w:rPr>
          <w:rFonts w:ascii="Times New Roman" w:hAnsi="Times New Roman" w:cs="Times New Roman"/>
        </w:rPr>
        <w:t xml:space="preserve">excessive long-term use of hormones can lead to abnormal lipid metabolism, resulting in steatosis and necrosis of osteocytes, which may be the pathogenesis of steroid-induced necrosis of femoral head. Because patients are young, service life of prosthesis is limited, many patients with osteonecrosis involving proximal femur, replacement mechanism of bone necrosis persists, and the prosthesis prone to loosening, it is generally believed that artificial joint replacement is not the ideal treatment on steroid-induced necrosis of femoral head. </w:t>
      </w:r>
      <w:commentRangeEnd w:id="5"/>
      <w:r w:rsidR="00DE4449">
        <w:rPr>
          <w:rStyle w:val="CommentReference"/>
        </w:rPr>
        <w:commentReference w:id="5"/>
      </w:r>
      <w:commentRangeStart w:id="7"/>
      <w:r w:rsidRPr="006540F7">
        <w:rPr>
          <w:rFonts w:ascii="Times New Roman" w:hAnsi="Times New Roman" w:cs="Times New Roman"/>
        </w:rPr>
        <w:t xml:space="preserve">At present, there is no special remedy to treat steroid-induced necrosis of femoral head. In recent years, statins lipid-lowering drugs become a hot research topic in prevention of steroid-induced necrosis of femoral head. Statins (Such as simvastatin, lovastatin and pravastatin, etc.), inhibitors of methylglutaryl coenzyme A reductase (HMG-CoA reductase), became the primary drug for lipid-lowering therapy in the late 1980s </w:t>
      </w:r>
      <w:r w:rsidRPr="006540F7">
        <w:rPr>
          <w:rFonts w:ascii="Times New Roman" w:hAnsi="Times New Roman" w:cs="Times New Roman"/>
          <w:vertAlign w:val="superscript"/>
          <w:lang w:val="zh-TW" w:eastAsia="zh-TW"/>
        </w:rPr>
        <w:t>[</w:t>
      </w:r>
      <w:r w:rsidRPr="006540F7">
        <w:rPr>
          <w:rFonts w:ascii="Times New Roman" w:hAnsi="Times New Roman" w:cs="Times New Roman"/>
          <w:vertAlign w:val="superscript"/>
        </w:rPr>
        <w:t>5</w:t>
      </w:r>
      <w:r w:rsidRPr="006540F7">
        <w:rPr>
          <w:rFonts w:ascii="Times New Roman" w:hAnsi="Times New Roman" w:cs="Times New Roman"/>
          <w:vertAlign w:val="superscript"/>
          <w:lang w:val="zh-TW" w:eastAsia="zh-TW"/>
        </w:rPr>
        <w:t>]</w:t>
      </w:r>
      <w:r w:rsidRPr="006540F7">
        <w:rPr>
          <w:rFonts w:ascii="Times New Roman" w:hAnsi="Times New Roman" w:cs="Times New Roman"/>
        </w:rPr>
        <w:t xml:space="preserve">. Chinese medicine HuoLou Gukang pill is a kind of Chinese patent drug composed of Myrrh, Angelica, Astragalus, Chuanxiong, Drynaria, Eupolyphaga, Frankincense, Salvia, </w:t>
      </w:r>
      <w:commentRangeStart w:id="8"/>
      <w:r w:rsidRPr="006540F7">
        <w:rPr>
          <w:rFonts w:ascii="Times New Roman" w:hAnsi="Times New Roman" w:cs="Times New Roman"/>
        </w:rPr>
        <w:t>Polygonum multiflorum</w:t>
      </w:r>
      <w:commentRangeEnd w:id="8"/>
      <w:r w:rsidR="00905A44">
        <w:rPr>
          <w:rStyle w:val="CommentReference"/>
        </w:rPr>
        <w:commentReference w:id="8"/>
      </w:r>
      <w:r w:rsidRPr="006540F7">
        <w:rPr>
          <w:rFonts w:ascii="Times New Roman" w:hAnsi="Times New Roman" w:cs="Times New Roman"/>
        </w:rPr>
        <w:t>, Antlers, Millettia, Rehmanniae, Pberetima and other Chinese herbal medicines. In recent years, the treatment effect of traditional Chinese medicine HuoLou Gukang pill combined with simvastatin on steroid-induced necrosis of femoral head was satisfactory in our hospital. This study summarizes and analyzes the effect of traditional Chinese medicine HuoLou Gukang pill combined with simvastatin on steroid-induced necrosis of femoral head, in order to reveal its therapeutic mechanism</w:t>
      </w:r>
      <w:commentRangeEnd w:id="7"/>
      <w:r w:rsidR="00DE4449">
        <w:rPr>
          <w:rStyle w:val="CommentReference"/>
        </w:rPr>
        <w:commentReference w:id="7"/>
      </w:r>
      <w:r w:rsidRPr="006540F7">
        <w:rPr>
          <w:rFonts w:ascii="Times New Roman" w:hAnsi="Times New Roman" w:cs="Times New Roman"/>
        </w:rPr>
        <w:t>.</w:t>
      </w:r>
    </w:p>
    <w:p w:rsidR="006540F7" w:rsidRPr="006540F7" w:rsidRDefault="006540F7" w:rsidP="00BE2253">
      <w:pPr>
        <w:spacing w:after="0"/>
        <w:contextualSpacing/>
        <w:jc w:val="both"/>
        <w:rPr>
          <w:rFonts w:ascii="Times New Roman" w:hAnsi="Times New Roman" w:cs="Times New Roman"/>
          <w:b/>
        </w:rPr>
      </w:pPr>
      <w:commentRangeStart w:id="9"/>
      <w:r w:rsidRPr="006540F7">
        <w:rPr>
          <w:rFonts w:ascii="Times New Roman" w:hAnsi="Times New Roman" w:cs="Times New Roman"/>
          <w:b/>
        </w:rPr>
        <w:t>1 Material and Methods</w:t>
      </w:r>
      <w:commentRangeEnd w:id="9"/>
      <w:r w:rsidR="00905A44">
        <w:rPr>
          <w:rStyle w:val="CommentReference"/>
        </w:rPr>
        <w:commentReference w:id="9"/>
      </w:r>
    </w:p>
    <w:p w:rsidR="006540F7" w:rsidRPr="006540F7" w:rsidRDefault="006540F7" w:rsidP="00BE2253">
      <w:pPr>
        <w:spacing w:after="0"/>
        <w:contextualSpacing/>
        <w:jc w:val="both"/>
        <w:rPr>
          <w:rFonts w:ascii="Times New Roman" w:hAnsi="Times New Roman" w:cs="Times New Roman"/>
          <w:b/>
        </w:rPr>
      </w:pPr>
      <w:r w:rsidRPr="006540F7">
        <w:rPr>
          <w:rFonts w:ascii="Times New Roman" w:hAnsi="Times New Roman" w:cs="Times New Roman"/>
          <w:b/>
        </w:rPr>
        <w:t>1.1 Normal information</w:t>
      </w:r>
    </w:p>
    <w:p w:rsidR="006540F7" w:rsidRPr="006540F7" w:rsidRDefault="006540F7" w:rsidP="00BE2253">
      <w:pPr>
        <w:spacing w:after="0"/>
        <w:jc w:val="both"/>
        <w:rPr>
          <w:rFonts w:ascii="Times New Roman" w:hAnsi="Times New Roman" w:cs="Times New Roman"/>
        </w:rPr>
      </w:pPr>
      <w:commentRangeStart w:id="10"/>
      <w:r w:rsidRPr="006540F7">
        <w:rPr>
          <w:rFonts w:ascii="Times New Roman" w:hAnsi="Times New Roman" w:cs="Times New Roman"/>
        </w:rPr>
        <w:t xml:space="preserve">A total of 130 patients with steroid-induced necrosis of femoral head treated in our hospital were selected as cases from January 2016 to April 2017. Their clinical symptoms are mainly pain in thighs, hips and knees, claudication, dislocation of hip joint and tenderness around hip joint. Inclusion criteria were: </w:t>
      </w:r>
      <w:r w:rsidRPr="006540F7">
        <w:rPr>
          <w:rFonts w:ascii="Times New Roman" w:cs="Times New Roman"/>
        </w:rPr>
        <w:t>①</w:t>
      </w:r>
      <w:r w:rsidRPr="006540F7">
        <w:rPr>
          <w:rFonts w:ascii="Times New Roman" w:hAnsi="Times New Roman" w:cs="Times New Roman"/>
        </w:rPr>
        <w:t xml:space="preserve"> all patients should be in accordance with diagnostic criteria </w:t>
      </w:r>
      <w:r w:rsidRPr="006540F7">
        <w:rPr>
          <w:rFonts w:ascii="Times New Roman" w:hAnsi="Times New Roman" w:cs="Times New Roman"/>
          <w:vertAlign w:val="superscript"/>
          <w:lang w:val="zh-TW" w:eastAsia="zh-TW"/>
        </w:rPr>
        <w:t>[3]</w:t>
      </w:r>
      <w:r w:rsidRPr="006540F7">
        <w:rPr>
          <w:rFonts w:ascii="Times New Roman" w:hAnsi="Times New Roman" w:cs="Times New Roman"/>
          <w:vertAlign w:val="superscript"/>
          <w:lang w:eastAsia="zh-TW"/>
        </w:rPr>
        <w:t xml:space="preserve"> </w:t>
      </w:r>
      <w:r w:rsidRPr="006540F7">
        <w:rPr>
          <w:rFonts w:ascii="Times New Roman" w:hAnsi="Times New Roman" w:cs="Times New Roman"/>
        </w:rPr>
        <w:t xml:space="preserve">steroid-induced necrosis of femoral head. In special inspection of hip joint, "4" test, independent single leg and Arey's syndrome experiment was positive; </w:t>
      </w:r>
      <w:r w:rsidRPr="006540F7">
        <w:rPr>
          <w:rFonts w:ascii="Times New Roman" w:cs="Times New Roman"/>
        </w:rPr>
        <w:t>②</w:t>
      </w:r>
      <w:r w:rsidRPr="006540F7">
        <w:rPr>
          <w:rFonts w:ascii="Times New Roman" w:hAnsi="Times New Roman" w:cs="Times New Roman"/>
        </w:rPr>
        <w:t xml:space="preserve"> all patients had a history of taking hormonal medications, patients and their families had right to information and consent to treatment before enrollment. Exclusion criteria were: </w:t>
      </w:r>
      <w:r w:rsidRPr="006540F7">
        <w:rPr>
          <w:rFonts w:ascii="Times New Roman" w:cs="Times New Roman"/>
        </w:rPr>
        <w:t>①</w:t>
      </w:r>
      <w:r w:rsidRPr="006540F7">
        <w:rPr>
          <w:rFonts w:ascii="Times New Roman" w:hAnsi="Times New Roman" w:cs="Times New Roman"/>
        </w:rPr>
        <w:t xml:space="preserve"> patients with malignant tumors or other more serious somatic diseases; </w:t>
      </w:r>
      <w:r w:rsidRPr="006540F7">
        <w:rPr>
          <w:rFonts w:ascii="Times New Roman" w:cs="Times New Roman"/>
        </w:rPr>
        <w:t>②</w:t>
      </w:r>
      <w:r w:rsidRPr="006540F7">
        <w:rPr>
          <w:rFonts w:ascii="Times New Roman" w:hAnsi="Times New Roman" w:cs="Times New Roman"/>
        </w:rPr>
        <w:t xml:space="preserve"> steroid-induced necrosis of femoral head due to other causes; </w:t>
      </w:r>
      <w:r w:rsidRPr="006540F7">
        <w:rPr>
          <w:rFonts w:ascii="Times New Roman" w:cs="Times New Roman"/>
        </w:rPr>
        <w:t>③</w:t>
      </w:r>
      <w:r w:rsidRPr="006540F7">
        <w:rPr>
          <w:rFonts w:ascii="Times New Roman" w:hAnsi="Times New Roman" w:cs="Times New Roman"/>
        </w:rPr>
        <w:t xml:space="preserve"> patients and their families did not agree to treatment. All 130 patients underwent X-ray examination according to the International Society of Bone Circulation International Staging Methods, including 90 cases of stage </w:t>
      </w:r>
      <w:r w:rsidRPr="006540F7">
        <w:rPr>
          <w:rFonts w:ascii="Times New Roman" w:cs="Times New Roman"/>
        </w:rPr>
        <w:t>Ⅰ</w:t>
      </w:r>
      <w:r w:rsidRPr="006540F7">
        <w:rPr>
          <w:rFonts w:ascii="Times New Roman" w:hAnsi="Times New Roman" w:cs="Times New Roman"/>
        </w:rPr>
        <w:t xml:space="preserve">, 30 cases of stage </w:t>
      </w:r>
      <w:r w:rsidRPr="006540F7">
        <w:rPr>
          <w:rFonts w:ascii="Times New Roman" w:cs="Times New Roman"/>
        </w:rPr>
        <w:t>Ⅱ</w:t>
      </w:r>
      <w:r w:rsidRPr="006540F7">
        <w:rPr>
          <w:rFonts w:ascii="Times New Roman" w:hAnsi="Times New Roman" w:cs="Times New Roman"/>
        </w:rPr>
        <w:t xml:space="preserve"> and 10 cases of stage </w:t>
      </w:r>
      <w:r w:rsidRPr="006540F7">
        <w:rPr>
          <w:rFonts w:ascii="Times New Roman" w:cs="Times New Roman"/>
        </w:rPr>
        <w:t>Ⅲ</w:t>
      </w:r>
      <w:r w:rsidRPr="006540F7">
        <w:rPr>
          <w:rFonts w:ascii="Times New Roman" w:hAnsi="Times New Roman" w:cs="Times New Roman"/>
        </w:rPr>
        <w:t>. They were divided into study group and control group by random number table method. Each group had 65 cases.</w:t>
      </w:r>
      <w:r w:rsidRPr="006540F7">
        <w:rPr>
          <w:rFonts w:ascii="Times New Roman" w:eastAsia="Times New Roman" w:hAnsi="Times New Roman" w:cs="Times New Roman"/>
          <w:shd w:val="clear" w:color="auto" w:fill="FFFFFF"/>
        </w:rPr>
        <w:t xml:space="preserve"> There were 23 males and 22 females in study group. The patients' ages ranged from 29 to 73 years with an average of </w:t>
      </w:r>
      <w:r w:rsidRPr="006540F7">
        <w:rPr>
          <w:rFonts w:ascii="Times New Roman" w:hAnsi="Times New Roman" w:cs="Times New Roman"/>
        </w:rPr>
        <w:t>38.3±1.5, and their courses ranged from 3 months-5 years with an average of 3.4±0.7</w:t>
      </w:r>
      <w:r w:rsidRPr="006540F7">
        <w:rPr>
          <w:rFonts w:ascii="Times New Roman" w:eastAsia="Times New Roman" w:hAnsi="Times New Roman" w:cs="Times New Roman"/>
          <w:shd w:val="clear" w:color="auto" w:fill="FFFFFF"/>
        </w:rPr>
        <w:t xml:space="preserve">. There were 22 males and 23 females in control group. The patients' ages ranged from 28 to 72 years with an average of </w:t>
      </w:r>
      <w:r w:rsidRPr="006540F7">
        <w:rPr>
          <w:rFonts w:ascii="Times New Roman" w:hAnsi="Times New Roman" w:cs="Times New Roman"/>
        </w:rPr>
        <w:t>38.1±1.8, and their courses ranged from 3 months-5 years with an average of 3.2±0.6</w:t>
      </w:r>
      <w:r w:rsidRPr="006540F7">
        <w:rPr>
          <w:rFonts w:ascii="Times New Roman" w:eastAsia="Times New Roman" w:hAnsi="Times New Roman" w:cs="Times New Roman"/>
          <w:shd w:val="clear" w:color="auto" w:fill="FFFFFF"/>
        </w:rPr>
        <w:t xml:space="preserve">. The general characteristics of </w:t>
      </w:r>
      <w:commentRangeEnd w:id="10"/>
      <w:r w:rsidR="00634093">
        <w:rPr>
          <w:rStyle w:val="CommentReference"/>
        </w:rPr>
        <w:commentReference w:id="10"/>
      </w:r>
      <w:r w:rsidRPr="006540F7">
        <w:rPr>
          <w:rFonts w:ascii="Times New Roman" w:eastAsia="Times New Roman" w:hAnsi="Times New Roman" w:cs="Times New Roman"/>
          <w:shd w:val="clear" w:color="auto" w:fill="FFFFFF"/>
        </w:rPr>
        <w:t>patients between two groups did not differ significantly (P&gt;0.05).</w:t>
      </w:r>
    </w:p>
    <w:p w:rsidR="006540F7" w:rsidRPr="006540F7" w:rsidRDefault="006540F7" w:rsidP="00BE2253">
      <w:pPr>
        <w:widowControl w:val="0"/>
        <w:numPr>
          <w:ilvl w:val="1"/>
          <w:numId w:val="1"/>
        </w:numPr>
        <w:spacing w:after="0"/>
        <w:jc w:val="both"/>
        <w:rPr>
          <w:rFonts w:ascii="Times New Roman" w:hAnsi="Times New Roman" w:cs="Times New Roman"/>
          <w:b/>
          <w:bCs/>
        </w:rPr>
      </w:pPr>
      <w:commentRangeStart w:id="11"/>
      <w:r w:rsidRPr="006540F7">
        <w:rPr>
          <w:rFonts w:ascii="Times New Roman" w:hAnsi="Times New Roman" w:cs="Times New Roman"/>
          <w:b/>
          <w:bCs/>
        </w:rPr>
        <w:t>Methods</w:t>
      </w:r>
    </w:p>
    <w:p w:rsidR="006540F7" w:rsidRPr="006540F7" w:rsidRDefault="006540F7" w:rsidP="00BE2253">
      <w:pPr>
        <w:spacing w:after="0"/>
        <w:jc w:val="both"/>
        <w:rPr>
          <w:rFonts w:ascii="Times New Roman" w:hAnsi="Times New Roman" w:cs="Times New Roman"/>
        </w:rPr>
      </w:pPr>
      <w:r w:rsidRPr="006540F7">
        <w:rPr>
          <w:rFonts w:ascii="Times New Roman" w:eastAsia="Times New Roman" w:hAnsi="Times New Roman" w:cs="Times New Roman"/>
          <w:shd w:val="clear" w:color="auto" w:fill="FFFFFF"/>
        </w:rPr>
        <w:t>The control group was given simvastatin tablets (Beijing Wansheng Pharmaceutical Co., Ltd.), each time 10 mg, once daily, orally, for 12 weeks.</w:t>
      </w:r>
    </w:p>
    <w:p w:rsidR="006540F7" w:rsidRPr="006540F7" w:rsidRDefault="006540F7" w:rsidP="00BE2253">
      <w:pPr>
        <w:spacing w:after="0"/>
        <w:jc w:val="both"/>
        <w:rPr>
          <w:rFonts w:ascii="Times New Roman" w:eastAsia="Times New Roman" w:hAnsi="Times New Roman" w:cs="Times New Roman"/>
          <w:shd w:val="clear" w:color="auto" w:fill="FFFFFF"/>
        </w:rPr>
      </w:pPr>
      <w:r w:rsidRPr="006540F7">
        <w:rPr>
          <w:rFonts w:ascii="Times New Roman" w:eastAsia="Times New Roman" w:hAnsi="Times New Roman" w:cs="Times New Roman"/>
          <w:shd w:val="clear" w:color="auto" w:fill="FFFFFF"/>
        </w:rPr>
        <w:t xml:space="preserve">The study group was given </w:t>
      </w:r>
      <w:r w:rsidRPr="006540F7">
        <w:rPr>
          <w:rFonts w:ascii="Times New Roman" w:hAnsi="Times New Roman" w:cs="Times New Roman"/>
        </w:rPr>
        <w:t xml:space="preserve">traditional Chinese medicine HuoLou Gukang pill </w:t>
      </w:r>
      <w:r w:rsidRPr="006540F7">
        <w:rPr>
          <w:rFonts w:ascii="Times New Roman" w:eastAsia="Times New Roman" w:hAnsi="Times New Roman" w:cs="Times New Roman"/>
          <w:shd w:val="clear" w:color="auto" w:fill="FFFFFF"/>
        </w:rPr>
        <w:t xml:space="preserve">based on control group (Zhengzhou Orthopedic Hospital hospital preparations, Henan medicine system Z20120433), each time 6g, 3 times </w:t>
      </w:r>
      <w:commentRangeEnd w:id="11"/>
      <w:r w:rsidR="00634093">
        <w:rPr>
          <w:rStyle w:val="CommentReference"/>
        </w:rPr>
        <w:commentReference w:id="11"/>
      </w:r>
      <w:r w:rsidRPr="006540F7">
        <w:rPr>
          <w:rFonts w:ascii="Times New Roman" w:eastAsia="Times New Roman" w:hAnsi="Times New Roman" w:cs="Times New Roman"/>
          <w:shd w:val="clear" w:color="auto" w:fill="FFFFFF"/>
        </w:rPr>
        <w:t xml:space="preserve">a day, orally, 30d for a course of treatment, and even served 3 courses. </w:t>
      </w:r>
    </w:p>
    <w:p w:rsidR="006540F7" w:rsidRPr="006540F7" w:rsidRDefault="006540F7" w:rsidP="00BE2253">
      <w:pPr>
        <w:spacing w:after="0"/>
        <w:jc w:val="both"/>
        <w:rPr>
          <w:rFonts w:ascii="Times New Roman" w:hAnsi="Times New Roman" w:cs="Times New Roman"/>
          <w:b/>
          <w:bCs/>
        </w:rPr>
      </w:pPr>
      <w:r w:rsidRPr="006540F7">
        <w:rPr>
          <w:rFonts w:ascii="Times New Roman" w:hAnsi="Times New Roman" w:cs="Times New Roman"/>
          <w:b/>
          <w:bCs/>
        </w:rPr>
        <w:lastRenderedPageBreak/>
        <w:t xml:space="preserve">1.3 </w:t>
      </w:r>
      <w:commentRangeStart w:id="12"/>
      <w:r w:rsidRPr="006540F7">
        <w:rPr>
          <w:rFonts w:ascii="Times New Roman" w:hAnsi="Times New Roman" w:cs="Times New Roman"/>
          <w:b/>
          <w:bCs/>
        </w:rPr>
        <w:t>Observation index</w:t>
      </w:r>
    </w:p>
    <w:p w:rsidR="006540F7" w:rsidRPr="006540F7" w:rsidRDefault="006540F7" w:rsidP="00BE2253">
      <w:pPr>
        <w:spacing w:after="0"/>
        <w:jc w:val="both"/>
        <w:rPr>
          <w:rFonts w:ascii="Times New Roman" w:hAnsi="Times New Roman" w:cs="Times New Roman"/>
        </w:rPr>
      </w:pPr>
      <w:r w:rsidRPr="006540F7">
        <w:rPr>
          <w:rFonts w:ascii="Times New Roman" w:hAnsi="SimSun" w:cs="Times New Roman"/>
          <w:lang w:val="zh-TW" w:eastAsia="zh-TW"/>
        </w:rPr>
        <w:t>①</w:t>
      </w:r>
      <w:r w:rsidRPr="006540F7">
        <w:rPr>
          <w:rFonts w:ascii="Times New Roman" w:hAnsi="Times New Roman" w:cs="Times New Roman"/>
        </w:rPr>
        <w:t>Detection of adiponectin and</w:t>
      </w:r>
      <w:r w:rsidRPr="006540F7">
        <w:rPr>
          <w:rFonts w:ascii="Times New Roman" w:hAnsi="Times New Roman" w:cs="Times New Roman"/>
          <w:lang w:val="zh-TW" w:eastAsia="zh-TW"/>
        </w:rPr>
        <w:t xml:space="preserve"> </w:t>
      </w:r>
      <w:r w:rsidRPr="006540F7">
        <w:rPr>
          <w:rFonts w:ascii="Times New Roman" w:hAnsi="Times New Roman" w:cs="Times New Roman"/>
        </w:rPr>
        <w:t xml:space="preserve">TNF-a </w:t>
      </w:r>
      <w:r w:rsidRPr="006540F7">
        <w:rPr>
          <w:rFonts w:ascii="Times New Roman" w:hAnsi="Times New Roman" w:cs="Times New Roman"/>
          <w:vertAlign w:val="superscript"/>
          <w:lang w:val="zh-TW" w:eastAsia="zh-TW"/>
        </w:rPr>
        <w:t>[</w:t>
      </w:r>
      <w:r w:rsidRPr="006540F7">
        <w:rPr>
          <w:rFonts w:ascii="Times New Roman" w:hAnsi="Times New Roman" w:cs="Times New Roman"/>
          <w:vertAlign w:val="superscript"/>
        </w:rPr>
        <w:t>5</w:t>
      </w:r>
      <w:r w:rsidRPr="006540F7">
        <w:rPr>
          <w:rFonts w:ascii="Times New Roman" w:hAnsi="Times New Roman" w:cs="Times New Roman"/>
          <w:vertAlign w:val="superscript"/>
          <w:lang w:val="zh-TW" w:eastAsia="zh-TW"/>
        </w:rPr>
        <w:t>]</w:t>
      </w:r>
      <w:r w:rsidRPr="006540F7">
        <w:rPr>
          <w:rFonts w:ascii="Times New Roman" w:hAnsi="Times New Roman" w:cs="Times New Roman"/>
          <w:lang w:eastAsia="zh-TW"/>
        </w:rPr>
        <w:t xml:space="preserve">: </w:t>
      </w:r>
      <w:r w:rsidRPr="006540F7">
        <w:rPr>
          <w:rFonts w:ascii="Times New Roman" w:hAnsi="Times New Roman" w:cs="Times New Roman"/>
        </w:rPr>
        <w:t>Venous blood was extracted from patients before and after treatment, placed 30min, centrifuged 560r</w:t>
      </w:r>
      <w:r w:rsidRPr="006540F7">
        <w:rPr>
          <w:rFonts w:ascii="Times New Roman" w:cs="Times New Roman"/>
        </w:rPr>
        <w:t>／</w:t>
      </w:r>
      <w:r w:rsidRPr="006540F7">
        <w:rPr>
          <w:rFonts w:ascii="Times New Roman" w:hAnsi="Times New Roman" w:cs="Times New Roman"/>
        </w:rPr>
        <w:t xml:space="preserve">min for 20min, and took the serum at -80°C to be tested. Adiponectin and TNF-α were measured using an ELISA kit (Assay Pro, USA). </w:t>
      </w:r>
      <w:r w:rsidRPr="006540F7">
        <w:rPr>
          <w:rFonts w:ascii="Times New Roman" w:hAnsi="SimSun" w:cs="Times New Roman"/>
        </w:rPr>
        <w:t>②</w:t>
      </w:r>
      <w:r w:rsidRPr="006540F7">
        <w:rPr>
          <w:rFonts w:ascii="Times New Roman" w:hAnsi="Times New Roman" w:cs="Times New Roman"/>
        </w:rPr>
        <w:t xml:space="preserve"> Blood glucose and blood lipids detection</w:t>
      </w:r>
      <w:r w:rsidRPr="006540F7">
        <w:rPr>
          <w:rFonts w:ascii="Times New Roman" w:cs="Times New Roman"/>
        </w:rPr>
        <w:t>：</w:t>
      </w:r>
      <w:r w:rsidRPr="006540F7">
        <w:rPr>
          <w:rFonts w:ascii="Times New Roman" w:hAnsi="Times New Roman" w:cs="Times New Roman"/>
        </w:rPr>
        <w:t>Fasting blood lipids and blood glucose levels were measured using 7600 automatic biochemical analyzer (Hitachi, Japan).</w:t>
      </w:r>
    </w:p>
    <w:p w:rsidR="006540F7" w:rsidRPr="006540F7" w:rsidRDefault="006540F7" w:rsidP="00BE2253">
      <w:pPr>
        <w:spacing w:after="0"/>
        <w:jc w:val="both"/>
        <w:rPr>
          <w:rFonts w:ascii="Times New Roman" w:hAnsi="Times New Roman" w:cs="Times New Roman"/>
          <w:b/>
        </w:rPr>
      </w:pPr>
      <w:r w:rsidRPr="006540F7">
        <w:rPr>
          <w:rFonts w:ascii="Times New Roman" w:hAnsi="Times New Roman" w:cs="Times New Roman"/>
          <w:b/>
        </w:rPr>
        <w:t>1.4 Evaluation standard</w:t>
      </w:r>
    </w:p>
    <w:p w:rsidR="006540F7" w:rsidRPr="006540F7" w:rsidRDefault="006540F7" w:rsidP="00BE2253">
      <w:pPr>
        <w:spacing w:after="0"/>
        <w:jc w:val="both"/>
        <w:rPr>
          <w:rFonts w:ascii="Times New Roman" w:eastAsia="Times New Roman" w:hAnsi="Times New Roman" w:cs="Times New Roman"/>
          <w:shd w:val="clear" w:color="auto" w:fill="FFFFFF"/>
        </w:rPr>
      </w:pPr>
      <w:r w:rsidRPr="006540F7">
        <w:rPr>
          <w:rFonts w:ascii="Times New Roman" w:eastAsia="Times New Roman" w:hAnsi="Times New Roman" w:cs="Times New Roman"/>
          <w:shd w:val="clear" w:color="auto" w:fill="FFFFFF"/>
        </w:rPr>
        <w:t>After 3 months of follow-up, Harris score and VAS score of 2 groups were compared.</w:t>
      </w:r>
    </w:p>
    <w:p w:rsidR="006540F7" w:rsidRPr="006540F7" w:rsidRDefault="006540F7" w:rsidP="00BE2253">
      <w:pPr>
        <w:widowControl w:val="0"/>
        <w:numPr>
          <w:ilvl w:val="0"/>
          <w:numId w:val="2"/>
        </w:numPr>
        <w:spacing w:after="0"/>
        <w:jc w:val="both"/>
        <w:rPr>
          <w:rFonts w:ascii="Times New Roman" w:eastAsia="Times New Roman" w:hAnsi="Times New Roman" w:cs="Times New Roman"/>
          <w:shd w:val="clear" w:color="auto" w:fill="FFFFFF"/>
        </w:rPr>
      </w:pPr>
      <w:r w:rsidRPr="006540F7">
        <w:rPr>
          <w:rFonts w:ascii="Times New Roman" w:eastAsia="Times New Roman" w:hAnsi="Times New Roman" w:cs="Times New Roman"/>
          <w:shd w:val="clear" w:color="auto" w:fill="FFFFFF"/>
        </w:rPr>
        <w:t>Harris score</w:t>
      </w:r>
      <w:r w:rsidRPr="006540F7">
        <w:rPr>
          <w:rFonts w:ascii="Times New Roman" w:hAnsi="Times New Roman" w:cs="Times New Roman"/>
        </w:rPr>
        <w:t xml:space="preserve">: </w:t>
      </w:r>
      <w:r w:rsidRPr="006540F7">
        <w:rPr>
          <w:rFonts w:ascii="Times New Roman" w:eastAsia="Times New Roman" w:hAnsi="Times New Roman" w:cs="Times New Roman"/>
          <w:shd w:val="clear" w:color="auto" w:fill="FFFFFF"/>
        </w:rPr>
        <w:t>Harris scores were performed on patients respectively before and after treatment</w:t>
      </w:r>
      <w:r w:rsidRPr="006540F7">
        <w:rPr>
          <w:rFonts w:ascii="Times New Roman" w:hAnsi="Times New Roman" w:cs="Times New Roman"/>
          <w:lang w:val="zh-TW" w:eastAsia="zh-TW"/>
        </w:rPr>
        <w:t>.</w:t>
      </w:r>
      <w:r w:rsidRPr="006540F7">
        <w:rPr>
          <w:rFonts w:ascii="Times New Roman" w:eastAsia="Times New Roman" w:hAnsi="Times New Roman" w:cs="Times New Roman"/>
          <w:shd w:val="clear" w:color="auto" w:fill="FFFFFF"/>
        </w:rPr>
        <w:t xml:space="preserve"> After treatment, it was judged according to the standard of the relevant literature. Cured: Harris scores were between 90-100, clinical symptoms of the patients disappeared, detection of trabecular bone under bursal reproduction area inspected by MRI, CT and X-ray examination had obvious signs of improvement or disappearance. Valid: Harris scores were between 70</w:t>
      </w:r>
      <w:r w:rsidRPr="006540F7">
        <w:rPr>
          <w:rFonts w:ascii="Times New Roman" w:hAnsi="Times New Roman" w:cs="Times New Roman"/>
          <w:shd w:val="clear" w:color="auto" w:fill="FFFFFF"/>
        </w:rPr>
        <w:t xml:space="preserve"> and </w:t>
      </w:r>
      <w:r w:rsidRPr="006540F7">
        <w:rPr>
          <w:rFonts w:ascii="Times New Roman" w:eastAsia="Times New Roman" w:hAnsi="Times New Roman" w:cs="Times New Roman"/>
          <w:shd w:val="clear" w:color="auto" w:fill="FFFFFF"/>
        </w:rPr>
        <w:t xml:space="preserve">89, </w:t>
      </w:r>
      <w:r w:rsidRPr="006540F7">
        <w:rPr>
          <w:rFonts w:ascii="Times New Roman" w:hAnsi="Times New Roman" w:cs="Times New Roman"/>
          <w:shd w:val="clear" w:color="auto" w:fill="FFFFFF"/>
        </w:rPr>
        <w:t>the</w:t>
      </w:r>
      <w:r w:rsidRPr="006540F7">
        <w:rPr>
          <w:rFonts w:ascii="Times New Roman" w:eastAsia="Times New Roman" w:hAnsi="Times New Roman" w:cs="Times New Roman"/>
          <w:shd w:val="clear" w:color="auto" w:fill="FFFFFF"/>
        </w:rPr>
        <w:t xml:space="preserve"> clinical symptoms</w:t>
      </w:r>
      <w:r w:rsidRPr="006540F7">
        <w:rPr>
          <w:rFonts w:ascii="Times New Roman" w:hAnsi="Times New Roman" w:cs="Times New Roman"/>
          <w:shd w:val="clear" w:color="auto" w:fill="FFFFFF"/>
        </w:rPr>
        <w:t xml:space="preserve"> of patients</w:t>
      </w:r>
      <w:r w:rsidRPr="006540F7">
        <w:rPr>
          <w:rFonts w:ascii="Times New Roman" w:eastAsia="Times New Roman" w:hAnsi="Times New Roman" w:cs="Times New Roman"/>
          <w:shd w:val="clear" w:color="auto" w:fill="FFFFFF"/>
        </w:rPr>
        <w:t xml:space="preserve"> (such as joint dysfunction, pain and claudication) were significantly improved, lesion area in patients inspected by MRI, CT and X-ray examination were absorbed or stabilized. Invalid: Harris scores were less than 70 points, the patient's clinical symptoms and signs were improved, and results of MRI, CT and X-ray examination did not change.</w:t>
      </w:r>
    </w:p>
    <w:p w:rsidR="006540F7" w:rsidRPr="006540F7" w:rsidRDefault="006540F7" w:rsidP="00BE2253">
      <w:pPr>
        <w:spacing w:after="0"/>
        <w:jc w:val="both"/>
        <w:rPr>
          <w:rFonts w:ascii="Times New Roman" w:eastAsia="Times New Roman" w:hAnsi="Times New Roman" w:cs="Times New Roman"/>
          <w:sz w:val="20"/>
          <w:szCs w:val="20"/>
        </w:rPr>
      </w:pPr>
      <w:r w:rsidRPr="006540F7">
        <w:rPr>
          <w:rFonts w:ascii="Times New Roman" w:hAnsi="SimSun" w:cs="Times New Roman"/>
          <w:lang w:val="zh-TW" w:eastAsia="zh-TW"/>
        </w:rPr>
        <w:t>②</w:t>
      </w:r>
      <w:r w:rsidRPr="006540F7">
        <w:rPr>
          <w:rFonts w:ascii="Times New Roman" w:eastAsia="Times New Roman" w:hAnsi="Times New Roman" w:cs="Times New Roman"/>
          <w:shd w:val="clear" w:color="auto" w:fill="FFFFFF"/>
        </w:rPr>
        <w:t>VAS score</w:t>
      </w:r>
      <w:r w:rsidRPr="006540F7">
        <w:rPr>
          <w:rFonts w:ascii="Times New Roman" w:hAnsi="Times New Roman" w:cs="Times New Roman"/>
        </w:rPr>
        <w:t xml:space="preserve">: </w:t>
      </w:r>
      <w:r w:rsidRPr="006540F7">
        <w:rPr>
          <w:rFonts w:ascii="Times New Roman" w:eastAsia="Times New Roman" w:hAnsi="Times New Roman" w:cs="Times New Roman"/>
          <w:shd w:val="clear" w:color="auto" w:fill="FFFFFF"/>
        </w:rPr>
        <w:t>A horizontal line was draw on paper, one end of the horizontal line is 0, indicating no pain, the other end is 10, indicating a sharp pain,</w:t>
      </w:r>
      <w:r w:rsidRPr="006540F7">
        <w:rPr>
          <w:rFonts w:ascii="Times New Roman" w:hAnsi="Times New Roman" w:cs="Times New Roman"/>
        </w:rPr>
        <w:t xml:space="preserve"> and the </w:t>
      </w:r>
      <w:r w:rsidRPr="006540F7">
        <w:rPr>
          <w:rFonts w:ascii="Times New Roman" w:eastAsia="Times New Roman" w:hAnsi="Times New Roman" w:cs="Times New Roman"/>
          <w:shd w:val="clear" w:color="auto" w:fill="FFFFFF"/>
        </w:rPr>
        <w:t>middle part indicated varying degrees of pain. Let patients marked on the line according to their own feelings, indicating the degree of pain. Cured: Clinical symptoms and signs disappeared, function returned to normal, and the improvement rate was higher than 90%. Markedly effective: Clinical symptoms disappeared or significantly reduced, signs improved significantly, function returned to normal, and the improvement rate was between 75%-90%; Valid: Clinical symptoms and signs were alleviated, but some symptoms and signs still remained, and the improvement rate was between 30%-75%. Invalid: Symptoms and signs did not change or worsen before and after treatment</w:t>
      </w:r>
      <w:commentRangeEnd w:id="12"/>
      <w:r w:rsidR="00634093">
        <w:rPr>
          <w:rStyle w:val="CommentReference"/>
        </w:rPr>
        <w:commentReference w:id="12"/>
      </w:r>
      <w:r w:rsidRPr="006540F7">
        <w:rPr>
          <w:rFonts w:ascii="Times New Roman" w:eastAsia="Times New Roman" w:hAnsi="Times New Roman" w:cs="Times New Roman"/>
          <w:shd w:val="clear" w:color="auto" w:fill="FFFFFF"/>
        </w:rPr>
        <w:t>, and the improvement rate was less than 30%.</w:t>
      </w:r>
    </w:p>
    <w:p w:rsidR="006540F7" w:rsidRPr="006540F7" w:rsidRDefault="006540F7" w:rsidP="00BE2253">
      <w:pPr>
        <w:spacing w:after="0"/>
        <w:jc w:val="both"/>
        <w:rPr>
          <w:rFonts w:ascii="Times New Roman" w:hAnsi="Times New Roman" w:cs="Times New Roman"/>
        </w:rPr>
      </w:pPr>
      <w:r w:rsidRPr="006540F7">
        <w:rPr>
          <w:rFonts w:ascii="Times New Roman" w:hAnsi="Times New Roman" w:cs="Times New Roman"/>
          <w:b/>
        </w:rPr>
        <w:t xml:space="preserve">1.5 </w:t>
      </w:r>
      <w:commentRangeStart w:id="13"/>
      <w:r w:rsidRPr="006540F7">
        <w:rPr>
          <w:rFonts w:ascii="Times New Roman" w:hAnsi="Times New Roman" w:cs="Times New Roman"/>
          <w:b/>
        </w:rPr>
        <w:t>Statistical methods</w:t>
      </w:r>
    </w:p>
    <w:p w:rsidR="006540F7" w:rsidRPr="006540F7" w:rsidRDefault="006540F7" w:rsidP="00BE2253">
      <w:pPr>
        <w:spacing w:after="0"/>
        <w:jc w:val="both"/>
        <w:rPr>
          <w:rFonts w:ascii="Times New Roman" w:hAnsi="Times New Roman" w:cs="Times New Roman"/>
          <w:lang w:val="zh-TW" w:eastAsia="zh-TW"/>
        </w:rPr>
      </w:pPr>
      <w:r w:rsidRPr="006540F7">
        <w:rPr>
          <w:rFonts w:ascii="Times New Roman" w:hAnsi="Times New Roman" w:cs="Times New Roman"/>
        </w:rPr>
        <w:t>All statistical analyses were performed using SPSS 21.0 software. Measurement data was used (</w:t>
      </w:r>
      <w:r w:rsidRPr="006540F7">
        <w:rPr>
          <w:rFonts w:ascii="Times New Roman" w:hAnsi="Times New Roman" w:cs="Times New Roman"/>
          <w:noProof/>
          <w:position w:val="-6"/>
        </w:rPr>
        <w:drawing>
          <wp:inline distT="0" distB="0" distL="0" distR="0">
            <wp:extent cx="146685" cy="16383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146685" cy="163830"/>
                    </a:xfrm>
                    <a:prstGeom prst="rect">
                      <a:avLst/>
                    </a:prstGeom>
                    <a:noFill/>
                    <a:ln w="9525">
                      <a:noFill/>
                      <a:miter lim="800000"/>
                      <a:headEnd/>
                      <a:tailEnd/>
                    </a:ln>
                  </pic:spPr>
                </pic:pic>
              </a:graphicData>
            </a:graphic>
          </wp:inline>
        </w:drawing>
      </w:r>
      <w:r w:rsidRPr="006540F7">
        <w:rPr>
          <w:rFonts w:ascii="Times New Roman" w:hAnsi="Times New Roman" w:cs="Times New Roman"/>
        </w:rPr>
        <w:t>±s) and tested by student’s t-test.</w:t>
      </w:r>
      <w:r w:rsidRPr="006540F7">
        <w:rPr>
          <w:rFonts w:ascii="Times New Roman" w:hAnsi="Times New Roman" w:cs="Times New Roman"/>
          <w:lang w:val="en-GB"/>
        </w:rPr>
        <w:t xml:space="preserve"> Quantitative data was </w:t>
      </w:r>
      <w:r w:rsidRPr="006540F7">
        <w:rPr>
          <w:rFonts w:ascii="Times New Roman" w:hAnsi="Times New Roman" w:cs="Times New Roman"/>
        </w:rPr>
        <w:t>tested by X</w:t>
      </w:r>
      <w:r w:rsidRPr="006540F7">
        <w:rPr>
          <w:rFonts w:ascii="Times New Roman" w:hAnsi="Times New Roman" w:cs="Times New Roman"/>
          <w:vertAlign w:val="superscript"/>
          <w:lang w:val="en-GB"/>
        </w:rPr>
        <w:t>2</w:t>
      </w:r>
      <w:r w:rsidRPr="006540F7">
        <w:rPr>
          <w:rFonts w:ascii="Times New Roman" w:hAnsi="Times New Roman" w:cs="Times New Roman"/>
        </w:rPr>
        <w:t xml:space="preserve">. </w:t>
      </w:r>
      <w:r w:rsidRPr="006540F7">
        <w:rPr>
          <w:rFonts w:ascii="Times New Roman" w:hAnsi="Times New Roman" w:cs="Times New Roman"/>
          <w:lang w:val="en-GB"/>
        </w:rPr>
        <w:t xml:space="preserve">A p-value of &lt;0.05 was considered statistically </w:t>
      </w:r>
      <w:commentRangeEnd w:id="13"/>
      <w:r w:rsidR="00634093">
        <w:rPr>
          <w:rStyle w:val="CommentReference"/>
        </w:rPr>
        <w:commentReference w:id="13"/>
      </w:r>
      <w:r w:rsidRPr="006540F7">
        <w:rPr>
          <w:rFonts w:ascii="Times New Roman" w:hAnsi="Times New Roman" w:cs="Times New Roman"/>
          <w:lang w:val="en-GB"/>
        </w:rPr>
        <w:t>significant.</w:t>
      </w:r>
    </w:p>
    <w:p w:rsidR="006540F7" w:rsidRPr="006540F7" w:rsidRDefault="006540F7" w:rsidP="00BE2253">
      <w:pPr>
        <w:spacing w:after="0"/>
        <w:jc w:val="both"/>
        <w:rPr>
          <w:rFonts w:ascii="Times New Roman" w:hAnsi="Times New Roman" w:cs="Times New Roman"/>
          <w:b/>
          <w:bCs/>
        </w:rPr>
      </w:pPr>
      <w:commentRangeStart w:id="14"/>
      <w:r w:rsidRPr="006540F7">
        <w:rPr>
          <w:rFonts w:ascii="Times New Roman" w:hAnsi="Times New Roman" w:cs="Times New Roman"/>
          <w:b/>
          <w:bCs/>
        </w:rPr>
        <w:t>2 Results</w:t>
      </w:r>
      <w:commentRangeEnd w:id="14"/>
      <w:r w:rsidR="00905A44">
        <w:rPr>
          <w:rStyle w:val="CommentReference"/>
        </w:rPr>
        <w:commentReference w:id="14"/>
      </w:r>
    </w:p>
    <w:p w:rsidR="006540F7" w:rsidRPr="006540F7" w:rsidRDefault="006540F7" w:rsidP="00BE2253">
      <w:pPr>
        <w:spacing w:after="0"/>
        <w:jc w:val="both"/>
        <w:rPr>
          <w:rFonts w:ascii="Times New Roman" w:hAnsi="Times New Roman" w:cs="Times New Roman"/>
          <w:b/>
        </w:rPr>
      </w:pPr>
      <w:r w:rsidRPr="006540F7">
        <w:rPr>
          <w:rFonts w:ascii="Times New Roman" w:hAnsi="Times New Roman" w:cs="Times New Roman"/>
          <w:b/>
          <w:bCs/>
        </w:rPr>
        <w:t xml:space="preserve">2.1 </w:t>
      </w:r>
      <w:r w:rsidRPr="006540F7">
        <w:rPr>
          <w:rFonts w:ascii="Times New Roman" w:hAnsi="Times New Roman" w:cs="Times New Roman"/>
          <w:b/>
        </w:rPr>
        <w:t>Comparison of adiponectin, TNF-α, blood glucose and blood lipid levels in two groups before and after treatment</w:t>
      </w:r>
    </w:p>
    <w:p w:rsidR="006540F7" w:rsidRPr="006540F7" w:rsidRDefault="006540F7" w:rsidP="00BE2253">
      <w:pPr>
        <w:spacing w:after="0"/>
        <w:jc w:val="both"/>
        <w:rPr>
          <w:rFonts w:ascii="Times New Roman" w:hAnsi="Times New Roman" w:cs="Times New Roman"/>
        </w:rPr>
      </w:pPr>
      <w:commentRangeStart w:id="15"/>
      <w:r w:rsidRPr="006540F7">
        <w:rPr>
          <w:rFonts w:ascii="Times New Roman" w:hAnsi="Times New Roman" w:cs="Times New Roman"/>
        </w:rPr>
        <w:t>There was no significant difference in adiponectin, TNF-α, blood glucose, CH, TG, HDL-C and LDL-C between two groups before treatment (P&gt;0.05).</w:t>
      </w:r>
      <w:r w:rsidRPr="006540F7">
        <w:rPr>
          <w:rFonts w:ascii="Times New Roman" w:hAnsi="Times New Roman" w:cs="Times New Roman"/>
          <w:bCs/>
        </w:rPr>
        <w:t xml:space="preserve"> </w:t>
      </w:r>
      <w:r w:rsidRPr="006540F7">
        <w:rPr>
          <w:rFonts w:ascii="Times New Roman" w:hAnsi="Times New Roman" w:cs="Times New Roman"/>
        </w:rPr>
        <w:t>After treatment, the levels of adiponectin and HDL-C in study group were significantly higher than those in control group (P&lt;0.05), but the levels of TNF-a, blood glucose, CH, TG and LDL-C in study group were significantly lower than those in control group (P&lt;0.05).</w:t>
      </w:r>
      <w:r w:rsidRPr="006540F7">
        <w:rPr>
          <w:rFonts w:ascii="Times New Roman" w:hAnsi="Times New Roman" w:cs="Times New Roman"/>
          <w:bCs/>
        </w:rPr>
        <w:t xml:space="preserve"> </w:t>
      </w:r>
      <w:r w:rsidRPr="006540F7">
        <w:rPr>
          <w:rFonts w:ascii="Times New Roman" w:hAnsi="Times New Roman" w:cs="Times New Roman"/>
        </w:rPr>
        <w:t>(Table 1</w:t>
      </w:r>
      <w:commentRangeEnd w:id="15"/>
      <w:r w:rsidR="004C450A">
        <w:rPr>
          <w:rStyle w:val="CommentReference"/>
        </w:rPr>
        <w:commentReference w:id="15"/>
      </w:r>
      <w:r w:rsidRPr="006540F7">
        <w:rPr>
          <w:rFonts w:ascii="Times New Roman" w:hAnsi="Times New Roman" w:cs="Times New Roman"/>
        </w:rPr>
        <w:t>)</w:t>
      </w:r>
    </w:p>
    <w:p w:rsidR="006540F7" w:rsidRPr="006540F7" w:rsidRDefault="006540F7" w:rsidP="00BE2253">
      <w:pPr>
        <w:spacing w:after="0"/>
        <w:jc w:val="both"/>
        <w:rPr>
          <w:rFonts w:ascii="Times New Roman" w:hAnsi="Times New Roman" w:cs="Times New Roman"/>
          <w:b/>
          <w:sz w:val="20"/>
          <w:szCs w:val="20"/>
        </w:rPr>
      </w:pPr>
      <w:r w:rsidRPr="006540F7">
        <w:rPr>
          <w:rFonts w:ascii="Times New Roman" w:hAnsi="Times New Roman" w:cs="Times New Roman"/>
          <w:b/>
          <w:sz w:val="20"/>
          <w:szCs w:val="20"/>
        </w:rPr>
        <w:t>(Table 1) Comparison of adiponectin, TNF-α, blood glucose and blood lipid levels in two groups before and after treatment (</w:t>
      </w:r>
      <w:r w:rsidRPr="006540F7">
        <w:rPr>
          <w:rFonts w:ascii="Times New Roman" w:hAnsi="Times New Roman" w:cs="Times New Roman"/>
          <w:b/>
          <w:sz w:val="20"/>
          <w:szCs w:val="20"/>
        </w:rPr>
        <w:object w:dxaOrig="519" w:dyaOrig="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6" o:spid="_x0000_i1025" type="#_x0000_t75" style="width:25.9pt;height:12.65pt;mso-position-horizontal-relative:page;mso-position-vertical-relative:page" o:ole="">
            <v:imagedata r:id="rId10" o:title=""/>
          </v:shape>
          <o:OLEObject Type="Embed" ProgID="Equation.3" ShapeID="对象 6" DrawAspect="Content" ObjectID="_1682001960" r:id="rId11"/>
        </w:object>
      </w:r>
      <w:r w:rsidRPr="006540F7">
        <w:rPr>
          <w:rFonts w:ascii="Times New Roman" w:hAnsi="Times New Roman" w:cs="Times New Roman"/>
          <w:b/>
          <w:sz w:val="20"/>
          <w:szCs w:val="20"/>
        </w:rPr>
        <w:t>)</w:t>
      </w:r>
    </w:p>
    <w:tbl>
      <w:tblPr>
        <w:tblW w:w="0" w:type="auto"/>
        <w:jc w:val="center"/>
        <w:tblLayout w:type="fixed"/>
        <w:tblCellMar>
          <w:left w:w="0" w:type="dxa"/>
          <w:right w:w="0" w:type="dxa"/>
        </w:tblCellMar>
        <w:tblLook w:val="0000"/>
      </w:tblPr>
      <w:tblGrid>
        <w:gridCol w:w="1857"/>
        <w:gridCol w:w="1874"/>
        <w:gridCol w:w="1944"/>
        <w:gridCol w:w="1427"/>
        <w:gridCol w:w="1118"/>
      </w:tblGrid>
      <w:tr w:rsidR="006540F7" w:rsidRPr="006540F7" w:rsidTr="00312221">
        <w:trPr>
          <w:trHeight w:val="23"/>
          <w:jc w:val="center"/>
        </w:trPr>
        <w:tc>
          <w:tcPr>
            <w:tcW w:w="1857"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rPr>
            </w:pPr>
            <w:r w:rsidRPr="006540F7">
              <w:rPr>
                <w:rFonts w:ascii="Times New Roman" w:hAnsi="Times New Roman" w:cs="Times New Roman"/>
                <w:b/>
                <w:sz w:val="20"/>
                <w:szCs w:val="20"/>
                <w:lang w:val="zh-TW" w:eastAsia="zh-TW"/>
              </w:rPr>
              <w:t>Group</w:t>
            </w:r>
          </w:p>
        </w:tc>
        <w:tc>
          <w:tcPr>
            <w:tcW w:w="1874"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rPr>
            </w:pPr>
            <w:r w:rsidRPr="006540F7">
              <w:rPr>
                <w:rFonts w:ascii="Times New Roman" w:hAnsi="Times New Roman" w:cs="Times New Roman"/>
                <w:b/>
                <w:sz w:val="20"/>
                <w:szCs w:val="20"/>
                <w:lang w:val="zh-TW" w:eastAsia="zh-TW"/>
              </w:rPr>
              <w:t>Study group</w:t>
            </w:r>
            <w:r w:rsidRPr="006540F7">
              <w:rPr>
                <w:rFonts w:ascii="Times New Roman" w:hAnsi="Times New Roman" w:cs="Times New Roman"/>
                <w:b/>
                <w:sz w:val="20"/>
                <w:szCs w:val="20"/>
              </w:rPr>
              <w:t xml:space="preserve"> </w:t>
            </w:r>
            <w:r w:rsidRPr="006540F7">
              <w:rPr>
                <w:rFonts w:ascii="Times New Roman" w:cs="Times New Roman"/>
                <w:b/>
                <w:sz w:val="20"/>
                <w:szCs w:val="20"/>
              </w:rPr>
              <w:t>（</w:t>
            </w:r>
            <w:r w:rsidRPr="006540F7">
              <w:rPr>
                <w:rFonts w:ascii="Times New Roman" w:hAnsi="Times New Roman" w:cs="Times New Roman"/>
                <w:b/>
                <w:sz w:val="20"/>
                <w:szCs w:val="20"/>
              </w:rPr>
              <w:t>n=65</w:t>
            </w:r>
            <w:r w:rsidRPr="006540F7">
              <w:rPr>
                <w:rFonts w:ascii="Times New Roman" w:cs="Times New Roman"/>
                <w:b/>
                <w:sz w:val="20"/>
                <w:szCs w:val="20"/>
              </w:rPr>
              <w:t>）</w:t>
            </w:r>
          </w:p>
        </w:tc>
        <w:tc>
          <w:tcPr>
            <w:tcW w:w="1944"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rPr>
            </w:pPr>
            <w:r w:rsidRPr="006540F7">
              <w:rPr>
                <w:rFonts w:ascii="Times New Roman" w:hAnsi="Times New Roman" w:cs="Times New Roman"/>
                <w:b/>
                <w:sz w:val="20"/>
                <w:szCs w:val="20"/>
                <w:lang w:val="zh-TW" w:eastAsia="zh-TW"/>
              </w:rPr>
              <w:t>Control group</w:t>
            </w:r>
            <w:r w:rsidRPr="006540F7">
              <w:rPr>
                <w:rFonts w:ascii="Times New Roman" w:cs="Times New Roman"/>
                <w:b/>
                <w:sz w:val="20"/>
                <w:szCs w:val="20"/>
              </w:rPr>
              <w:t>（</w:t>
            </w:r>
            <w:r w:rsidRPr="006540F7">
              <w:rPr>
                <w:rFonts w:ascii="Times New Roman" w:hAnsi="Times New Roman" w:cs="Times New Roman"/>
                <w:b/>
                <w:sz w:val="20"/>
                <w:szCs w:val="20"/>
              </w:rPr>
              <w:t>n=65</w:t>
            </w:r>
            <w:r w:rsidRPr="006540F7">
              <w:rPr>
                <w:rFonts w:ascii="Times New Roman" w:cs="Times New Roman"/>
                <w:b/>
                <w:sz w:val="20"/>
                <w:szCs w:val="20"/>
              </w:rPr>
              <w:t>）</w:t>
            </w:r>
          </w:p>
        </w:tc>
        <w:tc>
          <w:tcPr>
            <w:tcW w:w="1427"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i/>
                <w:iCs/>
                <w:sz w:val="20"/>
                <w:szCs w:val="20"/>
              </w:rPr>
            </w:pPr>
            <w:r w:rsidRPr="006540F7">
              <w:rPr>
                <w:rFonts w:ascii="Times New Roman" w:hAnsi="Times New Roman" w:cs="Times New Roman"/>
                <w:b/>
                <w:i/>
                <w:iCs/>
                <w:sz w:val="20"/>
                <w:szCs w:val="20"/>
              </w:rPr>
              <w:t>T</w:t>
            </w:r>
          </w:p>
        </w:tc>
        <w:tc>
          <w:tcPr>
            <w:tcW w:w="1118"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i/>
                <w:iCs/>
                <w:sz w:val="20"/>
                <w:szCs w:val="20"/>
              </w:rPr>
            </w:pPr>
            <w:r w:rsidRPr="006540F7">
              <w:rPr>
                <w:rFonts w:ascii="Times New Roman" w:hAnsi="Times New Roman" w:cs="Times New Roman"/>
                <w:b/>
                <w:i/>
                <w:iCs/>
                <w:sz w:val="20"/>
                <w:szCs w:val="20"/>
              </w:rPr>
              <w:t>P</w:t>
            </w:r>
          </w:p>
        </w:tc>
      </w:tr>
      <w:tr w:rsidR="006540F7" w:rsidRPr="006540F7" w:rsidTr="00312221">
        <w:trPr>
          <w:trHeight w:val="23"/>
          <w:jc w:val="center"/>
        </w:trPr>
        <w:tc>
          <w:tcPr>
            <w:tcW w:w="3731" w:type="dxa"/>
            <w:gridSpan w:val="2"/>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rPr>
            </w:pPr>
            <w:r w:rsidRPr="006540F7">
              <w:rPr>
                <w:rFonts w:ascii="Times New Roman" w:hAnsi="Times New Roman" w:cs="Times New Roman"/>
                <w:b/>
                <w:sz w:val="20"/>
                <w:szCs w:val="20"/>
                <w:lang w:val="zh-TW"/>
              </w:rPr>
              <w:t>A</w:t>
            </w:r>
            <w:r w:rsidRPr="006540F7">
              <w:rPr>
                <w:rFonts w:ascii="Times New Roman" w:hAnsi="Times New Roman" w:cs="Times New Roman"/>
                <w:b/>
                <w:sz w:val="20"/>
                <w:szCs w:val="20"/>
                <w:lang w:val="zh-TW" w:eastAsia="zh-TW"/>
              </w:rPr>
              <w:t xml:space="preserve">diponectin </w:t>
            </w:r>
            <w:r w:rsidRPr="006540F7">
              <w:rPr>
                <w:rFonts w:ascii="Times New Roman" w:hAnsi="Times New Roman" w:cs="Times New Roman"/>
                <w:b/>
                <w:sz w:val="20"/>
                <w:szCs w:val="20"/>
              </w:rPr>
              <w:t>/mg·L</w:t>
            </w:r>
            <w:r w:rsidRPr="006540F7">
              <w:rPr>
                <w:rFonts w:ascii="Times New Roman" w:hAnsi="Times New Roman" w:cs="Times New Roman"/>
                <w:b/>
                <w:sz w:val="20"/>
                <w:szCs w:val="20"/>
                <w:vertAlign w:val="superscript"/>
              </w:rPr>
              <w:t>-1</w:t>
            </w:r>
          </w:p>
        </w:tc>
        <w:tc>
          <w:tcPr>
            <w:tcW w:w="1944"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rPr>
            </w:pPr>
          </w:p>
        </w:tc>
        <w:tc>
          <w:tcPr>
            <w:tcW w:w="1427"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rPr>
            </w:pPr>
          </w:p>
        </w:tc>
        <w:tc>
          <w:tcPr>
            <w:tcW w:w="1118"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rPr>
            </w:pPr>
          </w:p>
        </w:tc>
      </w:tr>
      <w:tr w:rsidR="006540F7" w:rsidRPr="006540F7" w:rsidTr="00312221">
        <w:trPr>
          <w:trHeight w:val="23"/>
          <w:jc w:val="center"/>
        </w:trPr>
        <w:tc>
          <w:tcPr>
            <w:tcW w:w="185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rPr>
            </w:pPr>
            <w:r w:rsidRPr="006540F7">
              <w:rPr>
                <w:rFonts w:ascii="Times New Roman" w:hAnsi="Times New Roman" w:cs="Times New Roman"/>
                <w:b/>
                <w:sz w:val="20"/>
                <w:szCs w:val="20"/>
                <w:lang w:val="zh-TW" w:eastAsia="zh-TW"/>
              </w:rPr>
              <w:t>Before treatment</w:t>
            </w:r>
          </w:p>
        </w:tc>
        <w:tc>
          <w:tcPr>
            <w:tcW w:w="187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4.95±0.25</w:t>
            </w:r>
          </w:p>
        </w:tc>
        <w:tc>
          <w:tcPr>
            <w:tcW w:w="194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5.</w:t>
            </w:r>
            <w:r w:rsidRPr="006540F7">
              <w:rPr>
                <w:rFonts w:ascii="Times New Roman" w:hAnsi="Times New Roman" w:cs="Times New Roman"/>
                <w:sz w:val="20"/>
                <w:szCs w:val="20"/>
                <w:lang w:val="zh-TW" w:eastAsia="zh-TW"/>
              </w:rPr>
              <w:t>0</w:t>
            </w:r>
            <w:r w:rsidRPr="006540F7">
              <w:rPr>
                <w:rFonts w:ascii="Times New Roman" w:hAnsi="Times New Roman" w:cs="Times New Roman"/>
                <w:sz w:val="20"/>
                <w:szCs w:val="20"/>
              </w:rPr>
              <w:t>2</w:t>
            </w:r>
            <w:r w:rsidRPr="006540F7">
              <w:rPr>
                <w:rFonts w:ascii="Times New Roman" w:hAnsi="Times New Roman" w:cs="Times New Roman"/>
                <w:sz w:val="20"/>
                <w:szCs w:val="20"/>
                <w:lang w:val="zh-TW" w:eastAsia="zh-TW"/>
              </w:rPr>
              <w:t>±0.</w:t>
            </w:r>
            <w:r w:rsidRPr="006540F7">
              <w:rPr>
                <w:rFonts w:ascii="Times New Roman" w:hAnsi="Times New Roman" w:cs="Times New Roman"/>
                <w:sz w:val="20"/>
                <w:szCs w:val="20"/>
              </w:rPr>
              <w:t>21</w:t>
            </w:r>
          </w:p>
        </w:tc>
        <w:tc>
          <w:tcPr>
            <w:tcW w:w="142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-1.341</w:t>
            </w:r>
          </w:p>
        </w:tc>
        <w:tc>
          <w:tcPr>
            <w:tcW w:w="1118"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0.276</w:t>
            </w:r>
          </w:p>
        </w:tc>
      </w:tr>
      <w:tr w:rsidR="006540F7" w:rsidRPr="006540F7" w:rsidTr="00312221">
        <w:trPr>
          <w:trHeight w:val="23"/>
          <w:jc w:val="center"/>
        </w:trPr>
        <w:tc>
          <w:tcPr>
            <w:tcW w:w="185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rPr>
            </w:pPr>
            <w:r w:rsidRPr="006540F7">
              <w:rPr>
                <w:rFonts w:ascii="Times New Roman" w:hAnsi="Times New Roman" w:cs="Times New Roman"/>
                <w:b/>
                <w:sz w:val="20"/>
                <w:szCs w:val="20"/>
                <w:lang w:val="zh-TW" w:eastAsia="zh-TW"/>
              </w:rPr>
              <w:t>After treatment</w:t>
            </w:r>
          </w:p>
        </w:tc>
        <w:tc>
          <w:tcPr>
            <w:tcW w:w="187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9.55±0.14</w:t>
            </w:r>
          </w:p>
        </w:tc>
        <w:tc>
          <w:tcPr>
            <w:tcW w:w="194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6.</w:t>
            </w:r>
            <w:r w:rsidRPr="006540F7">
              <w:rPr>
                <w:rFonts w:ascii="Times New Roman" w:hAnsi="Times New Roman" w:cs="Times New Roman"/>
                <w:sz w:val="20"/>
                <w:szCs w:val="20"/>
                <w:lang w:val="zh-TW" w:eastAsia="zh-TW"/>
              </w:rPr>
              <w:t>0</w:t>
            </w:r>
            <w:r w:rsidRPr="006540F7">
              <w:rPr>
                <w:rFonts w:ascii="Times New Roman" w:hAnsi="Times New Roman" w:cs="Times New Roman"/>
                <w:sz w:val="20"/>
                <w:szCs w:val="20"/>
              </w:rPr>
              <w:t>1</w:t>
            </w:r>
            <w:r w:rsidRPr="006540F7">
              <w:rPr>
                <w:rFonts w:ascii="Times New Roman" w:hAnsi="Times New Roman" w:cs="Times New Roman"/>
                <w:sz w:val="20"/>
                <w:szCs w:val="20"/>
                <w:lang w:val="zh-TW" w:eastAsia="zh-TW"/>
              </w:rPr>
              <w:t>±1.0</w:t>
            </w:r>
            <w:r w:rsidRPr="006540F7">
              <w:rPr>
                <w:rFonts w:ascii="Times New Roman" w:hAnsi="Times New Roman" w:cs="Times New Roman"/>
                <w:sz w:val="20"/>
                <w:szCs w:val="20"/>
              </w:rPr>
              <w:t>2</w:t>
            </w:r>
          </w:p>
        </w:tc>
        <w:tc>
          <w:tcPr>
            <w:tcW w:w="142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6.457</w:t>
            </w:r>
          </w:p>
        </w:tc>
        <w:tc>
          <w:tcPr>
            <w:tcW w:w="1118"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0.000</w:t>
            </w:r>
          </w:p>
        </w:tc>
      </w:tr>
      <w:tr w:rsidR="006540F7" w:rsidRPr="006540F7" w:rsidTr="00312221">
        <w:trPr>
          <w:trHeight w:val="23"/>
          <w:jc w:val="center"/>
        </w:trPr>
        <w:tc>
          <w:tcPr>
            <w:tcW w:w="3731" w:type="dxa"/>
            <w:gridSpan w:val="2"/>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lang w:val="zh-TW" w:eastAsia="zh-TW"/>
              </w:rPr>
            </w:pPr>
            <w:r w:rsidRPr="006540F7">
              <w:rPr>
                <w:rFonts w:ascii="Times New Roman" w:hAnsi="Times New Roman" w:cs="Times New Roman"/>
                <w:b/>
                <w:sz w:val="20"/>
                <w:szCs w:val="20"/>
                <w:lang w:val="zh-TW" w:eastAsia="zh-TW"/>
              </w:rPr>
              <w:t>TNF-a/ μg·L-1</w:t>
            </w:r>
          </w:p>
        </w:tc>
        <w:tc>
          <w:tcPr>
            <w:tcW w:w="194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p>
        </w:tc>
        <w:tc>
          <w:tcPr>
            <w:tcW w:w="142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p>
        </w:tc>
        <w:tc>
          <w:tcPr>
            <w:tcW w:w="1118"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p>
        </w:tc>
      </w:tr>
      <w:tr w:rsidR="006540F7" w:rsidRPr="006540F7" w:rsidTr="00312221">
        <w:trPr>
          <w:trHeight w:val="23"/>
          <w:jc w:val="center"/>
        </w:trPr>
        <w:tc>
          <w:tcPr>
            <w:tcW w:w="185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lang w:val="zh-TW" w:eastAsia="zh-TW"/>
              </w:rPr>
            </w:pPr>
            <w:r w:rsidRPr="006540F7">
              <w:rPr>
                <w:rFonts w:ascii="Times New Roman" w:hAnsi="Times New Roman" w:cs="Times New Roman"/>
                <w:b/>
                <w:sz w:val="20"/>
                <w:szCs w:val="20"/>
                <w:lang w:val="zh-TW" w:eastAsia="zh-TW"/>
              </w:rPr>
              <w:t>Before treatment</w:t>
            </w:r>
          </w:p>
        </w:tc>
        <w:tc>
          <w:tcPr>
            <w:tcW w:w="187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lang w:val="zh-TW" w:eastAsia="zh-TW"/>
              </w:rPr>
            </w:pPr>
            <w:r w:rsidRPr="006540F7">
              <w:rPr>
                <w:rFonts w:ascii="Times New Roman" w:hAnsi="Times New Roman" w:cs="Times New Roman"/>
                <w:sz w:val="20"/>
                <w:szCs w:val="20"/>
                <w:lang w:val="zh-TW" w:eastAsia="zh-TW"/>
              </w:rPr>
              <w:t>1.82±0.67</w:t>
            </w:r>
          </w:p>
        </w:tc>
        <w:tc>
          <w:tcPr>
            <w:tcW w:w="194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1.</w:t>
            </w:r>
            <w:r w:rsidRPr="006540F7">
              <w:rPr>
                <w:rFonts w:ascii="Times New Roman" w:hAnsi="Times New Roman" w:cs="Times New Roman"/>
                <w:sz w:val="20"/>
                <w:szCs w:val="20"/>
                <w:lang w:val="zh-TW" w:eastAsia="zh-TW"/>
              </w:rPr>
              <w:t>7</w:t>
            </w:r>
            <w:r w:rsidRPr="006540F7">
              <w:rPr>
                <w:rFonts w:ascii="Times New Roman" w:hAnsi="Times New Roman" w:cs="Times New Roman"/>
                <w:sz w:val="20"/>
                <w:szCs w:val="20"/>
              </w:rPr>
              <w:t>9</w:t>
            </w:r>
            <w:r w:rsidRPr="006540F7">
              <w:rPr>
                <w:rFonts w:ascii="Times New Roman" w:hAnsi="Times New Roman" w:cs="Times New Roman"/>
                <w:sz w:val="20"/>
                <w:szCs w:val="20"/>
                <w:lang w:val="zh-TW" w:eastAsia="zh-TW"/>
              </w:rPr>
              <w:t>±</w:t>
            </w:r>
            <w:r w:rsidRPr="006540F7">
              <w:rPr>
                <w:rFonts w:ascii="Times New Roman" w:hAnsi="Times New Roman" w:cs="Times New Roman"/>
                <w:sz w:val="20"/>
                <w:szCs w:val="20"/>
              </w:rPr>
              <w:t>0.73</w:t>
            </w:r>
          </w:p>
        </w:tc>
        <w:tc>
          <w:tcPr>
            <w:tcW w:w="142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0.209</w:t>
            </w:r>
          </w:p>
        </w:tc>
        <w:tc>
          <w:tcPr>
            <w:tcW w:w="1118"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0.821</w:t>
            </w:r>
          </w:p>
        </w:tc>
      </w:tr>
      <w:tr w:rsidR="006540F7" w:rsidRPr="006540F7" w:rsidTr="00312221">
        <w:trPr>
          <w:trHeight w:val="23"/>
          <w:jc w:val="center"/>
        </w:trPr>
        <w:tc>
          <w:tcPr>
            <w:tcW w:w="185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lang w:val="zh-TW" w:eastAsia="zh-TW"/>
              </w:rPr>
            </w:pPr>
            <w:r w:rsidRPr="006540F7">
              <w:rPr>
                <w:rFonts w:ascii="Times New Roman" w:hAnsi="Times New Roman" w:cs="Times New Roman"/>
                <w:b/>
                <w:sz w:val="20"/>
                <w:szCs w:val="20"/>
                <w:lang w:val="zh-TW" w:eastAsia="zh-TW"/>
              </w:rPr>
              <w:t>After treatment</w:t>
            </w:r>
          </w:p>
        </w:tc>
        <w:tc>
          <w:tcPr>
            <w:tcW w:w="187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lang w:val="zh-TW" w:eastAsia="zh-TW"/>
              </w:rPr>
            </w:pPr>
            <w:r w:rsidRPr="006540F7">
              <w:rPr>
                <w:rFonts w:ascii="Times New Roman" w:hAnsi="Times New Roman" w:cs="Times New Roman"/>
                <w:sz w:val="20"/>
                <w:szCs w:val="20"/>
                <w:lang w:val="zh-TW" w:eastAsia="zh-TW"/>
              </w:rPr>
              <w:t>0.88±0.11</w:t>
            </w:r>
          </w:p>
        </w:tc>
        <w:tc>
          <w:tcPr>
            <w:tcW w:w="194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1.</w:t>
            </w:r>
            <w:r w:rsidRPr="006540F7">
              <w:rPr>
                <w:rFonts w:ascii="Times New Roman" w:hAnsi="Times New Roman" w:cs="Times New Roman"/>
                <w:sz w:val="20"/>
                <w:szCs w:val="20"/>
                <w:lang w:val="zh-TW" w:eastAsia="zh-TW"/>
              </w:rPr>
              <w:t>5</w:t>
            </w:r>
            <w:r w:rsidRPr="006540F7">
              <w:rPr>
                <w:rFonts w:ascii="Times New Roman" w:hAnsi="Times New Roman" w:cs="Times New Roman"/>
                <w:sz w:val="20"/>
                <w:szCs w:val="20"/>
              </w:rPr>
              <w:t>2</w:t>
            </w:r>
            <w:r w:rsidRPr="006540F7">
              <w:rPr>
                <w:rFonts w:ascii="Times New Roman" w:hAnsi="Times New Roman" w:cs="Times New Roman"/>
                <w:sz w:val="20"/>
                <w:szCs w:val="20"/>
                <w:lang w:val="zh-TW" w:eastAsia="zh-TW"/>
              </w:rPr>
              <w:t>±0.</w:t>
            </w:r>
            <w:r w:rsidRPr="006540F7">
              <w:rPr>
                <w:rFonts w:ascii="Times New Roman" w:hAnsi="Times New Roman" w:cs="Times New Roman"/>
                <w:sz w:val="20"/>
                <w:szCs w:val="20"/>
              </w:rPr>
              <w:t>64</w:t>
            </w:r>
          </w:p>
        </w:tc>
        <w:tc>
          <w:tcPr>
            <w:tcW w:w="142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7.253</w:t>
            </w:r>
          </w:p>
        </w:tc>
        <w:tc>
          <w:tcPr>
            <w:tcW w:w="1118"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0.011</w:t>
            </w:r>
          </w:p>
        </w:tc>
      </w:tr>
      <w:tr w:rsidR="006540F7" w:rsidRPr="006540F7" w:rsidTr="00312221">
        <w:trPr>
          <w:trHeight w:val="23"/>
          <w:jc w:val="center"/>
        </w:trPr>
        <w:tc>
          <w:tcPr>
            <w:tcW w:w="3731" w:type="dxa"/>
            <w:gridSpan w:val="2"/>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lang w:val="zh-TW" w:eastAsia="zh-TW"/>
              </w:rPr>
            </w:pPr>
            <w:r w:rsidRPr="006540F7">
              <w:rPr>
                <w:rFonts w:ascii="Times New Roman" w:hAnsi="Times New Roman" w:cs="Times New Roman"/>
                <w:b/>
                <w:sz w:val="20"/>
                <w:szCs w:val="20"/>
                <w:lang w:val="zh-TW" w:eastAsia="zh-TW"/>
              </w:rPr>
              <w:t>Blood sugar /mmol·L-1</w:t>
            </w:r>
          </w:p>
        </w:tc>
        <w:tc>
          <w:tcPr>
            <w:tcW w:w="194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p>
        </w:tc>
        <w:tc>
          <w:tcPr>
            <w:tcW w:w="142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p>
        </w:tc>
        <w:tc>
          <w:tcPr>
            <w:tcW w:w="1118"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p>
        </w:tc>
      </w:tr>
      <w:tr w:rsidR="006540F7" w:rsidRPr="006540F7" w:rsidTr="00312221">
        <w:trPr>
          <w:trHeight w:val="23"/>
          <w:jc w:val="center"/>
        </w:trPr>
        <w:tc>
          <w:tcPr>
            <w:tcW w:w="185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lang w:val="zh-TW" w:eastAsia="zh-TW"/>
              </w:rPr>
            </w:pPr>
            <w:r w:rsidRPr="006540F7">
              <w:rPr>
                <w:rFonts w:ascii="Times New Roman" w:hAnsi="Times New Roman" w:cs="Times New Roman"/>
                <w:b/>
                <w:sz w:val="20"/>
                <w:szCs w:val="20"/>
                <w:lang w:val="zh-TW" w:eastAsia="zh-TW"/>
              </w:rPr>
              <w:lastRenderedPageBreak/>
              <w:t>Before treatment</w:t>
            </w:r>
          </w:p>
        </w:tc>
        <w:tc>
          <w:tcPr>
            <w:tcW w:w="187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lang w:val="zh-TW" w:eastAsia="zh-TW"/>
              </w:rPr>
            </w:pPr>
            <w:r w:rsidRPr="006540F7">
              <w:rPr>
                <w:rFonts w:ascii="Times New Roman" w:hAnsi="Times New Roman" w:cs="Times New Roman"/>
                <w:sz w:val="20"/>
                <w:szCs w:val="20"/>
                <w:lang w:val="zh-TW" w:eastAsia="zh-TW"/>
              </w:rPr>
              <w:t>6.47±1.32</w:t>
            </w:r>
          </w:p>
        </w:tc>
        <w:tc>
          <w:tcPr>
            <w:tcW w:w="194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6.</w:t>
            </w:r>
            <w:r w:rsidRPr="006540F7">
              <w:rPr>
                <w:rFonts w:ascii="Times New Roman" w:hAnsi="Times New Roman" w:cs="Times New Roman"/>
                <w:sz w:val="20"/>
                <w:szCs w:val="20"/>
                <w:lang w:val="zh-TW" w:eastAsia="zh-TW"/>
              </w:rPr>
              <w:t>3</w:t>
            </w:r>
            <w:r w:rsidRPr="006540F7">
              <w:rPr>
                <w:rFonts w:ascii="Times New Roman" w:hAnsi="Times New Roman" w:cs="Times New Roman"/>
                <w:sz w:val="20"/>
                <w:szCs w:val="20"/>
              </w:rPr>
              <w:t>6</w:t>
            </w:r>
            <w:r w:rsidRPr="006540F7">
              <w:rPr>
                <w:rFonts w:ascii="Times New Roman" w:hAnsi="Times New Roman" w:cs="Times New Roman"/>
                <w:sz w:val="20"/>
                <w:szCs w:val="20"/>
                <w:lang w:val="zh-TW" w:eastAsia="zh-TW"/>
              </w:rPr>
              <w:t>±1.1</w:t>
            </w:r>
            <w:r w:rsidRPr="006540F7">
              <w:rPr>
                <w:rFonts w:ascii="Times New Roman" w:hAnsi="Times New Roman" w:cs="Times New Roman"/>
                <w:sz w:val="20"/>
                <w:szCs w:val="20"/>
              </w:rPr>
              <w:t>8</w:t>
            </w:r>
          </w:p>
        </w:tc>
        <w:tc>
          <w:tcPr>
            <w:tcW w:w="142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0.903</w:t>
            </w:r>
          </w:p>
        </w:tc>
        <w:tc>
          <w:tcPr>
            <w:tcW w:w="1118"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0.727</w:t>
            </w:r>
          </w:p>
        </w:tc>
      </w:tr>
      <w:tr w:rsidR="006540F7" w:rsidRPr="006540F7" w:rsidTr="00312221">
        <w:trPr>
          <w:trHeight w:val="23"/>
          <w:jc w:val="center"/>
        </w:trPr>
        <w:tc>
          <w:tcPr>
            <w:tcW w:w="185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lang w:val="zh-TW" w:eastAsia="zh-TW"/>
              </w:rPr>
            </w:pPr>
            <w:r w:rsidRPr="006540F7">
              <w:rPr>
                <w:rFonts w:ascii="Times New Roman" w:hAnsi="Times New Roman" w:cs="Times New Roman"/>
                <w:b/>
                <w:sz w:val="20"/>
                <w:szCs w:val="20"/>
                <w:lang w:val="zh-TW" w:eastAsia="zh-TW"/>
              </w:rPr>
              <w:t>After treatment</w:t>
            </w:r>
          </w:p>
        </w:tc>
        <w:tc>
          <w:tcPr>
            <w:tcW w:w="187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lang w:val="zh-TW" w:eastAsia="zh-TW"/>
              </w:rPr>
            </w:pPr>
            <w:r w:rsidRPr="006540F7">
              <w:rPr>
                <w:rFonts w:ascii="Times New Roman" w:hAnsi="Times New Roman" w:cs="Times New Roman"/>
                <w:sz w:val="20"/>
                <w:szCs w:val="20"/>
                <w:lang w:val="zh-TW" w:eastAsia="zh-TW"/>
              </w:rPr>
              <w:t>5.07±0.31</w:t>
            </w:r>
          </w:p>
        </w:tc>
        <w:tc>
          <w:tcPr>
            <w:tcW w:w="194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6.</w:t>
            </w:r>
            <w:r w:rsidRPr="006540F7">
              <w:rPr>
                <w:rFonts w:ascii="Times New Roman" w:hAnsi="Times New Roman" w:cs="Times New Roman"/>
                <w:sz w:val="20"/>
                <w:szCs w:val="20"/>
                <w:lang w:val="zh-TW" w:eastAsia="zh-TW"/>
              </w:rPr>
              <w:t>0</w:t>
            </w:r>
            <w:r w:rsidRPr="006540F7">
              <w:rPr>
                <w:rFonts w:ascii="Times New Roman" w:hAnsi="Times New Roman" w:cs="Times New Roman"/>
                <w:sz w:val="20"/>
                <w:szCs w:val="20"/>
              </w:rPr>
              <w:t>8</w:t>
            </w:r>
            <w:r w:rsidRPr="006540F7">
              <w:rPr>
                <w:rFonts w:ascii="Times New Roman" w:hAnsi="Times New Roman" w:cs="Times New Roman"/>
                <w:sz w:val="20"/>
                <w:szCs w:val="20"/>
                <w:lang w:val="zh-TW" w:eastAsia="zh-TW"/>
              </w:rPr>
              <w:t>±0.</w:t>
            </w:r>
            <w:r w:rsidRPr="006540F7">
              <w:rPr>
                <w:rFonts w:ascii="Times New Roman" w:hAnsi="Times New Roman" w:cs="Times New Roman"/>
                <w:sz w:val="20"/>
                <w:szCs w:val="20"/>
              </w:rPr>
              <w:t>76</w:t>
            </w:r>
          </w:p>
        </w:tc>
        <w:tc>
          <w:tcPr>
            <w:tcW w:w="142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7.415</w:t>
            </w:r>
          </w:p>
        </w:tc>
        <w:tc>
          <w:tcPr>
            <w:tcW w:w="1118"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0.042</w:t>
            </w:r>
          </w:p>
        </w:tc>
      </w:tr>
      <w:tr w:rsidR="006540F7" w:rsidRPr="006540F7" w:rsidTr="00312221">
        <w:trPr>
          <w:trHeight w:val="23"/>
          <w:jc w:val="center"/>
        </w:trPr>
        <w:tc>
          <w:tcPr>
            <w:tcW w:w="3731" w:type="dxa"/>
            <w:gridSpan w:val="2"/>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lang w:val="zh-TW" w:eastAsia="zh-TW"/>
              </w:rPr>
            </w:pPr>
            <w:r w:rsidRPr="006540F7">
              <w:rPr>
                <w:rFonts w:ascii="Times New Roman" w:hAnsi="Times New Roman" w:cs="Times New Roman"/>
                <w:b/>
                <w:sz w:val="20"/>
                <w:szCs w:val="20"/>
                <w:lang w:val="zh-TW" w:eastAsia="zh-TW"/>
              </w:rPr>
              <w:t>CH/mmol·L-1</w:t>
            </w:r>
          </w:p>
        </w:tc>
        <w:tc>
          <w:tcPr>
            <w:tcW w:w="194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p>
        </w:tc>
        <w:tc>
          <w:tcPr>
            <w:tcW w:w="142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p>
        </w:tc>
        <w:tc>
          <w:tcPr>
            <w:tcW w:w="1118"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p>
        </w:tc>
      </w:tr>
      <w:tr w:rsidR="006540F7" w:rsidRPr="006540F7" w:rsidTr="00312221">
        <w:trPr>
          <w:trHeight w:val="23"/>
          <w:jc w:val="center"/>
        </w:trPr>
        <w:tc>
          <w:tcPr>
            <w:tcW w:w="185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lang w:val="zh-TW" w:eastAsia="zh-TW"/>
              </w:rPr>
            </w:pPr>
            <w:r w:rsidRPr="006540F7">
              <w:rPr>
                <w:rFonts w:ascii="Times New Roman" w:hAnsi="Times New Roman" w:cs="Times New Roman"/>
                <w:b/>
                <w:sz w:val="20"/>
                <w:szCs w:val="20"/>
                <w:lang w:val="zh-TW" w:eastAsia="zh-TW"/>
              </w:rPr>
              <w:t>Before treatment</w:t>
            </w:r>
          </w:p>
        </w:tc>
        <w:tc>
          <w:tcPr>
            <w:tcW w:w="187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lang w:val="zh-TW" w:eastAsia="zh-TW"/>
              </w:rPr>
            </w:pPr>
            <w:r w:rsidRPr="006540F7">
              <w:rPr>
                <w:rFonts w:ascii="Times New Roman" w:hAnsi="Times New Roman" w:cs="Times New Roman"/>
                <w:sz w:val="20"/>
                <w:szCs w:val="20"/>
                <w:lang w:val="zh-TW" w:eastAsia="zh-TW"/>
              </w:rPr>
              <w:t>5.11±0.86</w:t>
            </w:r>
          </w:p>
        </w:tc>
        <w:tc>
          <w:tcPr>
            <w:tcW w:w="194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5.</w:t>
            </w:r>
            <w:r w:rsidRPr="006540F7">
              <w:rPr>
                <w:rFonts w:ascii="Times New Roman" w:hAnsi="Times New Roman" w:cs="Times New Roman"/>
                <w:sz w:val="20"/>
                <w:szCs w:val="20"/>
                <w:lang w:val="zh-TW" w:eastAsia="zh-TW"/>
              </w:rPr>
              <w:t>0</w:t>
            </w:r>
            <w:r w:rsidRPr="006540F7">
              <w:rPr>
                <w:rFonts w:ascii="Times New Roman" w:hAnsi="Times New Roman" w:cs="Times New Roman"/>
                <w:sz w:val="20"/>
                <w:szCs w:val="20"/>
              </w:rPr>
              <w:t>7</w:t>
            </w:r>
            <w:r w:rsidRPr="006540F7">
              <w:rPr>
                <w:rFonts w:ascii="Times New Roman" w:hAnsi="Times New Roman" w:cs="Times New Roman"/>
                <w:sz w:val="20"/>
                <w:szCs w:val="20"/>
                <w:lang w:val="zh-TW" w:eastAsia="zh-TW"/>
              </w:rPr>
              <w:t>±0.</w:t>
            </w:r>
            <w:r w:rsidRPr="006540F7">
              <w:rPr>
                <w:rFonts w:ascii="Times New Roman" w:hAnsi="Times New Roman" w:cs="Times New Roman"/>
                <w:sz w:val="20"/>
                <w:szCs w:val="20"/>
              </w:rPr>
              <w:t>49</w:t>
            </w:r>
          </w:p>
        </w:tc>
        <w:tc>
          <w:tcPr>
            <w:tcW w:w="142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0.205</w:t>
            </w:r>
          </w:p>
        </w:tc>
        <w:tc>
          <w:tcPr>
            <w:tcW w:w="1118"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0.493</w:t>
            </w:r>
          </w:p>
        </w:tc>
      </w:tr>
      <w:tr w:rsidR="006540F7" w:rsidRPr="006540F7" w:rsidTr="00312221">
        <w:trPr>
          <w:trHeight w:val="23"/>
          <w:jc w:val="center"/>
        </w:trPr>
        <w:tc>
          <w:tcPr>
            <w:tcW w:w="185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lang w:val="zh-TW" w:eastAsia="zh-TW"/>
              </w:rPr>
            </w:pPr>
            <w:r w:rsidRPr="006540F7">
              <w:rPr>
                <w:rFonts w:ascii="Times New Roman" w:hAnsi="Times New Roman" w:cs="Times New Roman"/>
                <w:b/>
                <w:sz w:val="20"/>
                <w:szCs w:val="20"/>
                <w:lang w:val="zh-TW" w:eastAsia="zh-TW"/>
              </w:rPr>
              <w:t>After treatment</w:t>
            </w:r>
          </w:p>
        </w:tc>
        <w:tc>
          <w:tcPr>
            <w:tcW w:w="187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lang w:val="zh-TW" w:eastAsia="zh-TW"/>
              </w:rPr>
            </w:pPr>
            <w:r w:rsidRPr="006540F7">
              <w:rPr>
                <w:rFonts w:ascii="Times New Roman" w:hAnsi="Times New Roman" w:cs="Times New Roman"/>
                <w:sz w:val="20"/>
                <w:szCs w:val="20"/>
                <w:lang w:val="zh-TW" w:eastAsia="zh-TW"/>
              </w:rPr>
              <w:t>4.13±0.17</w:t>
            </w:r>
          </w:p>
        </w:tc>
        <w:tc>
          <w:tcPr>
            <w:tcW w:w="194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4.</w:t>
            </w:r>
            <w:r w:rsidRPr="006540F7">
              <w:rPr>
                <w:rFonts w:ascii="Times New Roman" w:hAnsi="Times New Roman" w:cs="Times New Roman"/>
                <w:sz w:val="20"/>
                <w:szCs w:val="20"/>
                <w:lang w:val="zh-TW" w:eastAsia="zh-TW"/>
              </w:rPr>
              <w:t>8</w:t>
            </w:r>
            <w:r w:rsidRPr="006540F7">
              <w:rPr>
                <w:rFonts w:ascii="Times New Roman" w:hAnsi="Times New Roman" w:cs="Times New Roman"/>
                <w:sz w:val="20"/>
                <w:szCs w:val="20"/>
              </w:rPr>
              <w:t>7</w:t>
            </w:r>
            <w:r w:rsidRPr="006540F7">
              <w:rPr>
                <w:rFonts w:ascii="Times New Roman" w:hAnsi="Times New Roman" w:cs="Times New Roman"/>
                <w:sz w:val="20"/>
                <w:szCs w:val="20"/>
                <w:lang w:val="zh-TW" w:eastAsia="zh-TW"/>
              </w:rPr>
              <w:t>±0.</w:t>
            </w:r>
            <w:r w:rsidRPr="006540F7">
              <w:rPr>
                <w:rFonts w:ascii="Times New Roman" w:hAnsi="Times New Roman" w:cs="Times New Roman"/>
                <w:sz w:val="20"/>
                <w:szCs w:val="20"/>
              </w:rPr>
              <w:t>55</w:t>
            </w:r>
          </w:p>
        </w:tc>
        <w:tc>
          <w:tcPr>
            <w:tcW w:w="142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8.009</w:t>
            </w:r>
          </w:p>
        </w:tc>
        <w:tc>
          <w:tcPr>
            <w:tcW w:w="1118"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0.015</w:t>
            </w:r>
          </w:p>
        </w:tc>
      </w:tr>
      <w:tr w:rsidR="006540F7" w:rsidRPr="006540F7" w:rsidTr="00312221">
        <w:trPr>
          <w:trHeight w:val="475"/>
          <w:jc w:val="center"/>
        </w:trPr>
        <w:tc>
          <w:tcPr>
            <w:tcW w:w="3731" w:type="dxa"/>
            <w:gridSpan w:val="2"/>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lang w:val="zh-TW" w:eastAsia="zh-TW"/>
              </w:rPr>
            </w:pPr>
            <w:r w:rsidRPr="006540F7">
              <w:rPr>
                <w:rFonts w:ascii="Times New Roman" w:hAnsi="Times New Roman" w:cs="Times New Roman"/>
                <w:b/>
                <w:sz w:val="20"/>
                <w:szCs w:val="20"/>
                <w:lang w:val="zh-TW" w:eastAsia="zh-TW"/>
              </w:rPr>
              <w:t>TG/mmol·L-1</w:t>
            </w:r>
          </w:p>
        </w:tc>
        <w:tc>
          <w:tcPr>
            <w:tcW w:w="194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p>
        </w:tc>
        <w:tc>
          <w:tcPr>
            <w:tcW w:w="142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p>
        </w:tc>
        <w:tc>
          <w:tcPr>
            <w:tcW w:w="1118"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p>
        </w:tc>
      </w:tr>
      <w:tr w:rsidR="006540F7" w:rsidRPr="006540F7" w:rsidTr="00312221">
        <w:trPr>
          <w:trHeight w:val="23"/>
          <w:jc w:val="center"/>
        </w:trPr>
        <w:tc>
          <w:tcPr>
            <w:tcW w:w="185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lang w:val="zh-TW" w:eastAsia="zh-TW"/>
              </w:rPr>
            </w:pPr>
            <w:r w:rsidRPr="006540F7">
              <w:rPr>
                <w:rFonts w:ascii="Times New Roman" w:hAnsi="Times New Roman" w:cs="Times New Roman"/>
                <w:b/>
                <w:sz w:val="20"/>
                <w:szCs w:val="20"/>
                <w:lang w:val="zh-TW" w:eastAsia="zh-TW"/>
              </w:rPr>
              <w:t>Before treatment</w:t>
            </w:r>
          </w:p>
        </w:tc>
        <w:tc>
          <w:tcPr>
            <w:tcW w:w="187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lang w:val="zh-TW" w:eastAsia="zh-TW"/>
              </w:rPr>
            </w:pPr>
            <w:r w:rsidRPr="006540F7">
              <w:rPr>
                <w:rFonts w:ascii="Times New Roman" w:hAnsi="Times New Roman" w:cs="Times New Roman"/>
                <w:sz w:val="20"/>
                <w:szCs w:val="20"/>
                <w:lang w:val="zh-TW" w:eastAsia="zh-TW"/>
              </w:rPr>
              <w:t>1.85±0.12</w:t>
            </w:r>
          </w:p>
        </w:tc>
        <w:tc>
          <w:tcPr>
            <w:tcW w:w="194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1.</w:t>
            </w:r>
            <w:r w:rsidRPr="006540F7">
              <w:rPr>
                <w:rFonts w:ascii="Times New Roman" w:hAnsi="Times New Roman" w:cs="Times New Roman"/>
                <w:sz w:val="20"/>
                <w:szCs w:val="20"/>
                <w:lang w:val="zh-TW" w:eastAsia="zh-TW"/>
              </w:rPr>
              <w:t>7</w:t>
            </w:r>
            <w:r w:rsidRPr="006540F7">
              <w:rPr>
                <w:rFonts w:ascii="Times New Roman" w:hAnsi="Times New Roman" w:cs="Times New Roman"/>
                <w:sz w:val="20"/>
                <w:szCs w:val="20"/>
              </w:rPr>
              <w:t>7</w:t>
            </w:r>
            <w:r w:rsidRPr="006540F7">
              <w:rPr>
                <w:rFonts w:ascii="Times New Roman" w:hAnsi="Times New Roman" w:cs="Times New Roman"/>
                <w:sz w:val="20"/>
                <w:szCs w:val="20"/>
                <w:lang w:val="zh-TW" w:eastAsia="zh-TW"/>
              </w:rPr>
              <w:t>±0.</w:t>
            </w:r>
            <w:r w:rsidRPr="006540F7">
              <w:rPr>
                <w:rFonts w:ascii="Times New Roman" w:hAnsi="Times New Roman" w:cs="Times New Roman"/>
                <w:sz w:val="20"/>
                <w:szCs w:val="20"/>
              </w:rPr>
              <w:t>36</w:t>
            </w:r>
          </w:p>
        </w:tc>
        <w:tc>
          <w:tcPr>
            <w:tcW w:w="142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0.594</w:t>
            </w:r>
          </w:p>
        </w:tc>
        <w:tc>
          <w:tcPr>
            <w:tcW w:w="1118"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0.653</w:t>
            </w:r>
          </w:p>
        </w:tc>
      </w:tr>
      <w:tr w:rsidR="006540F7" w:rsidRPr="006540F7" w:rsidTr="00312221">
        <w:trPr>
          <w:trHeight w:val="23"/>
          <w:jc w:val="center"/>
        </w:trPr>
        <w:tc>
          <w:tcPr>
            <w:tcW w:w="185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lang w:val="zh-TW" w:eastAsia="zh-TW"/>
              </w:rPr>
            </w:pPr>
            <w:r w:rsidRPr="006540F7">
              <w:rPr>
                <w:rFonts w:ascii="Times New Roman" w:hAnsi="Times New Roman" w:cs="Times New Roman"/>
                <w:b/>
                <w:sz w:val="20"/>
                <w:szCs w:val="20"/>
                <w:lang w:val="zh-TW" w:eastAsia="zh-TW"/>
              </w:rPr>
              <w:t>After treatment</w:t>
            </w:r>
          </w:p>
        </w:tc>
        <w:tc>
          <w:tcPr>
            <w:tcW w:w="187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lang w:val="zh-TW" w:eastAsia="zh-TW"/>
              </w:rPr>
            </w:pPr>
            <w:r w:rsidRPr="006540F7">
              <w:rPr>
                <w:rFonts w:ascii="Times New Roman" w:hAnsi="Times New Roman" w:cs="Times New Roman"/>
                <w:sz w:val="20"/>
                <w:szCs w:val="20"/>
                <w:lang w:val="zh-TW" w:eastAsia="zh-TW"/>
              </w:rPr>
              <w:t>0.66±0.03</w:t>
            </w:r>
          </w:p>
        </w:tc>
        <w:tc>
          <w:tcPr>
            <w:tcW w:w="194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1.</w:t>
            </w:r>
            <w:r w:rsidRPr="006540F7">
              <w:rPr>
                <w:rFonts w:ascii="Times New Roman" w:hAnsi="Times New Roman" w:cs="Times New Roman"/>
                <w:sz w:val="20"/>
                <w:szCs w:val="20"/>
                <w:lang w:val="zh-TW" w:eastAsia="zh-TW"/>
              </w:rPr>
              <w:t>6</w:t>
            </w:r>
            <w:r w:rsidRPr="006540F7">
              <w:rPr>
                <w:rFonts w:ascii="Times New Roman" w:hAnsi="Times New Roman" w:cs="Times New Roman"/>
                <w:sz w:val="20"/>
                <w:szCs w:val="20"/>
              </w:rPr>
              <w:t>6</w:t>
            </w:r>
            <w:r w:rsidRPr="006540F7">
              <w:rPr>
                <w:rFonts w:ascii="Times New Roman" w:hAnsi="Times New Roman" w:cs="Times New Roman"/>
                <w:sz w:val="20"/>
                <w:szCs w:val="20"/>
                <w:lang w:val="zh-TW" w:eastAsia="zh-TW"/>
              </w:rPr>
              <w:t>±0.</w:t>
            </w:r>
            <w:r w:rsidRPr="006540F7">
              <w:rPr>
                <w:rFonts w:ascii="Times New Roman" w:hAnsi="Times New Roman" w:cs="Times New Roman"/>
                <w:sz w:val="20"/>
                <w:szCs w:val="20"/>
              </w:rPr>
              <w:t>32</w:t>
            </w:r>
          </w:p>
        </w:tc>
        <w:tc>
          <w:tcPr>
            <w:tcW w:w="142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12.672</w:t>
            </w:r>
          </w:p>
        </w:tc>
        <w:tc>
          <w:tcPr>
            <w:tcW w:w="1118"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0.005</w:t>
            </w:r>
          </w:p>
        </w:tc>
      </w:tr>
      <w:tr w:rsidR="006540F7" w:rsidRPr="006540F7" w:rsidTr="00312221">
        <w:trPr>
          <w:trHeight w:val="23"/>
          <w:jc w:val="center"/>
        </w:trPr>
        <w:tc>
          <w:tcPr>
            <w:tcW w:w="3731" w:type="dxa"/>
            <w:gridSpan w:val="2"/>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lang w:val="zh-TW" w:eastAsia="zh-TW"/>
              </w:rPr>
            </w:pPr>
            <w:r w:rsidRPr="006540F7">
              <w:rPr>
                <w:rFonts w:ascii="Times New Roman" w:hAnsi="Times New Roman" w:cs="Times New Roman"/>
                <w:b/>
                <w:sz w:val="20"/>
                <w:szCs w:val="20"/>
                <w:lang w:val="zh-TW" w:eastAsia="zh-TW"/>
              </w:rPr>
              <w:t>HDL-C/mmol·L-1</w:t>
            </w:r>
          </w:p>
        </w:tc>
        <w:tc>
          <w:tcPr>
            <w:tcW w:w="194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p>
        </w:tc>
        <w:tc>
          <w:tcPr>
            <w:tcW w:w="142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p>
        </w:tc>
        <w:tc>
          <w:tcPr>
            <w:tcW w:w="1118"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p>
        </w:tc>
      </w:tr>
      <w:tr w:rsidR="006540F7" w:rsidRPr="006540F7" w:rsidTr="00312221">
        <w:trPr>
          <w:trHeight w:val="23"/>
          <w:jc w:val="center"/>
        </w:trPr>
        <w:tc>
          <w:tcPr>
            <w:tcW w:w="185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lang w:val="zh-TW" w:eastAsia="zh-TW"/>
              </w:rPr>
            </w:pPr>
            <w:r w:rsidRPr="006540F7">
              <w:rPr>
                <w:rFonts w:ascii="Times New Roman" w:hAnsi="Times New Roman" w:cs="Times New Roman"/>
                <w:b/>
                <w:sz w:val="20"/>
                <w:szCs w:val="20"/>
                <w:lang w:val="zh-TW" w:eastAsia="zh-TW"/>
              </w:rPr>
              <w:t>Before treatment</w:t>
            </w:r>
          </w:p>
        </w:tc>
        <w:tc>
          <w:tcPr>
            <w:tcW w:w="187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lang w:val="zh-TW" w:eastAsia="zh-TW"/>
              </w:rPr>
            </w:pPr>
            <w:r w:rsidRPr="006540F7">
              <w:rPr>
                <w:rFonts w:ascii="Times New Roman" w:hAnsi="Times New Roman" w:cs="Times New Roman"/>
                <w:sz w:val="20"/>
                <w:szCs w:val="20"/>
                <w:lang w:val="zh-TW" w:eastAsia="zh-TW"/>
              </w:rPr>
              <w:t>0.72±0.72</w:t>
            </w:r>
          </w:p>
        </w:tc>
        <w:tc>
          <w:tcPr>
            <w:tcW w:w="194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0.</w:t>
            </w:r>
            <w:r w:rsidRPr="006540F7">
              <w:rPr>
                <w:rFonts w:ascii="Times New Roman" w:hAnsi="Times New Roman" w:cs="Times New Roman"/>
                <w:sz w:val="20"/>
                <w:szCs w:val="20"/>
                <w:lang w:val="zh-TW" w:eastAsia="zh-TW"/>
              </w:rPr>
              <w:t>85±0.53</w:t>
            </w:r>
          </w:p>
        </w:tc>
        <w:tc>
          <w:tcPr>
            <w:tcW w:w="142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0.604</w:t>
            </w:r>
          </w:p>
        </w:tc>
        <w:tc>
          <w:tcPr>
            <w:tcW w:w="1118"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0.593</w:t>
            </w:r>
          </w:p>
        </w:tc>
      </w:tr>
      <w:tr w:rsidR="006540F7" w:rsidRPr="006540F7" w:rsidTr="00312221">
        <w:trPr>
          <w:trHeight w:val="23"/>
          <w:jc w:val="center"/>
        </w:trPr>
        <w:tc>
          <w:tcPr>
            <w:tcW w:w="185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lang w:val="zh-TW" w:eastAsia="zh-TW"/>
              </w:rPr>
            </w:pPr>
            <w:r w:rsidRPr="006540F7">
              <w:rPr>
                <w:rFonts w:ascii="Times New Roman" w:hAnsi="Times New Roman" w:cs="Times New Roman"/>
                <w:b/>
                <w:sz w:val="20"/>
                <w:szCs w:val="20"/>
                <w:lang w:val="zh-TW" w:eastAsia="zh-TW"/>
              </w:rPr>
              <w:t>After treatment</w:t>
            </w:r>
          </w:p>
        </w:tc>
        <w:tc>
          <w:tcPr>
            <w:tcW w:w="187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lang w:val="zh-TW" w:eastAsia="zh-TW"/>
              </w:rPr>
            </w:pPr>
            <w:r w:rsidRPr="006540F7">
              <w:rPr>
                <w:rFonts w:ascii="Times New Roman" w:hAnsi="Times New Roman" w:cs="Times New Roman"/>
                <w:sz w:val="20"/>
                <w:szCs w:val="20"/>
                <w:lang w:val="zh-TW" w:eastAsia="zh-TW"/>
              </w:rPr>
              <w:t>1.67±0.04</w:t>
            </w:r>
          </w:p>
        </w:tc>
        <w:tc>
          <w:tcPr>
            <w:tcW w:w="194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1.</w:t>
            </w:r>
            <w:r w:rsidRPr="006540F7">
              <w:rPr>
                <w:rFonts w:ascii="Times New Roman" w:hAnsi="Times New Roman" w:cs="Times New Roman"/>
                <w:sz w:val="20"/>
                <w:szCs w:val="20"/>
                <w:lang w:val="zh-TW" w:eastAsia="zh-TW"/>
              </w:rPr>
              <w:t>21±0.36</w:t>
            </w:r>
          </w:p>
        </w:tc>
        <w:tc>
          <w:tcPr>
            <w:tcW w:w="142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11.007</w:t>
            </w:r>
          </w:p>
        </w:tc>
        <w:tc>
          <w:tcPr>
            <w:tcW w:w="1118"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0.004</w:t>
            </w:r>
          </w:p>
        </w:tc>
      </w:tr>
      <w:tr w:rsidR="006540F7" w:rsidRPr="006540F7" w:rsidTr="00312221">
        <w:trPr>
          <w:trHeight w:val="23"/>
          <w:jc w:val="center"/>
        </w:trPr>
        <w:tc>
          <w:tcPr>
            <w:tcW w:w="3731" w:type="dxa"/>
            <w:gridSpan w:val="2"/>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lang w:val="zh-TW" w:eastAsia="zh-TW"/>
              </w:rPr>
            </w:pPr>
            <w:r w:rsidRPr="006540F7">
              <w:rPr>
                <w:rFonts w:ascii="Times New Roman" w:hAnsi="Times New Roman" w:cs="Times New Roman"/>
                <w:b/>
                <w:sz w:val="20"/>
                <w:szCs w:val="20"/>
                <w:lang w:val="zh-TW" w:eastAsia="zh-TW"/>
              </w:rPr>
              <w:t>LDL-C/mmol·L-1</w:t>
            </w:r>
          </w:p>
        </w:tc>
        <w:tc>
          <w:tcPr>
            <w:tcW w:w="194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p>
        </w:tc>
        <w:tc>
          <w:tcPr>
            <w:tcW w:w="142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p>
        </w:tc>
        <w:tc>
          <w:tcPr>
            <w:tcW w:w="1118"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p>
        </w:tc>
      </w:tr>
      <w:tr w:rsidR="006540F7" w:rsidRPr="006540F7" w:rsidTr="00312221">
        <w:trPr>
          <w:trHeight w:val="23"/>
          <w:jc w:val="center"/>
        </w:trPr>
        <w:tc>
          <w:tcPr>
            <w:tcW w:w="185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rPr>
            </w:pPr>
            <w:r w:rsidRPr="006540F7">
              <w:rPr>
                <w:rFonts w:ascii="Times New Roman" w:hAnsi="Times New Roman" w:cs="Times New Roman"/>
                <w:b/>
                <w:sz w:val="20"/>
                <w:szCs w:val="20"/>
                <w:lang w:val="zh-TW" w:eastAsia="zh-TW"/>
              </w:rPr>
              <w:t>Before treatment</w:t>
            </w:r>
          </w:p>
        </w:tc>
        <w:tc>
          <w:tcPr>
            <w:tcW w:w="187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3.15±0.18</w:t>
            </w:r>
          </w:p>
        </w:tc>
        <w:tc>
          <w:tcPr>
            <w:tcW w:w="194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3.</w:t>
            </w:r>
            <w:r w:rsidRPr="006540F7">
              <w:rPr>
                <w:rFonts w:ascii="Times New Roman" w:hAnsi="Times New Roman" w:cs="Times New Roman"/>
                <w:sz w:val="20"/>
                <w:szCs w:val="20"/>
                <w:lang w:val="zh-TW" w:eastAsia="zh-TW"/>
              </w:rPr>
              <w:t>0</w:t>
            </w:r>
            <w:r w:rsidRPr="006540F7">
              <w:rPr>
                <w:rFonts w:ascii="Times New Roman" w:hAnsi="Times New Roman" w:cs="Times New Roman"/>
                <w:sz w:val="20"/>
                <w:szCs w:val="20"/>
              </w:rPr>
              <w:t>8</w:t>
            </w:r>
            <w:r w:rsidRPr="006540F7">
              <w:rPr>
                <w:rFonts w:ascii="Times New Roman" w:hAnsi="Times New Roman" w:cs="Times New Roman"/>
                <w:sz w:val="20"/>
                <w:szCs w:val="20"/>
                <w:lang w:val="zh-TW" w:eastAsia="zh-TW"/>
              </w:rPr>
              <w:t>±0.63</w:t>
            </w:r>
          </w:p>
        </w:tc>
        <w:tc>
          <w:tcPr>
            <w:tcW w:w="142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0.165</w:t>
            </w:r>
          </w:p>
        </w:tc>
        <w:tc>
          <w:tcPr>
            <w:tcW w:w="1118"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0.398</w:t>
            </w:r>
          </w:p>
        </w:tc>
      </w:tr>
      <w:tr w:rsidR="006540F7" w:rsidRPr="006540F7" w:rsidTr="00312221">
        <w:trPr>
          <w:trHeight w:val="23"/>
          <w:jc w:val="center"/>
        </w:trPr>
        <w:tc>
          <w:tcPr>
            <w:tcW w:w="1857" w:type="dxa"/>
            <w:tcBorders>
              <w:top w:val="nil"/>
              <w:left w:val="nil"/>
              <w:bottom w:val="single" w:sz="4" w:space="0" w:color="auto"/>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rPr>
            </w:pPr>
            <w:r w:rsidRPr="006540F7">
              <w:rPr>
                <w:rFonts w:ascii="Times New Roman" w:hAnsi="Times New Roman" w:cs="Times New Roman"/>
                <w:b/>
                <w:sz w:val="20"/>
                <w:szCs w:val="20"/>
                <w:lang w:val="zh-TW" w:eastAsia="zh-TW"/>
              </w:rPr>
              <w:t>After treatment</w:t>
            </w:r>
          </w:p>
        </w:tc>
        <w:tc>
          <w:tcPr>
            <w:tcW w:w="1874" w:type="dxa"/>
            <w:tcBorders>
              <w:top w:val="nil"/>
              <w:left w:val="nil"/>
              <w:bottom w:val="single" w:sz="4" w:space="0" w:color="auto"/>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1.88±0.23</w:t>
            </w:r>
          </w:p>
        </w:tc>
        <w:tc>
          <w:tcPr>
            <w:tcW w:w="1944" w:type="dxa"/>
            <w:tcBorders>
              <w:top w:val="nil"/>
              <w:left w:val="nil"/>
              <w:bottom w:val="single" w:sz="4" w:space="0" w:color="auto"/>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2.</w:t>
            </w:r>
            <w:r w:rsidRPr="006540F7">
              <w:rPr>
                <w:rFonts w:ascii="Times New Roman" w:hAnsi="Times New Roman" w:cs="Times New Roman"/>
                <w:sz w:val="20"/>
                <w:szCs w:val="20"/>
                <w:lang w:val="zh-TW" w:eastAsia="zh-TW"/>
              </w:rPr>
              <w:t>69±0.46</w:t>
            </w:r>
          </w:p>
        </w:tc>
        <w:tc>
          <w:tcPr>
            <w:tcW w:w="1427" w:type="dxa"/>
            <w:tcBorders>
              <w:top w:val="nil"/>
              <w:left w:val="nil"/>
              <w:bottom w:val="single" w:sz="4" w:space="0" w:color="auto"/>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6.051</w:t>
            </w:r>
          </w:p>
        </w:tc>
        <w:tc>
          <w:tcPr>
            <w:tcW w:w="1118" w:type="dxa"/>
            <w:tcBorders>
              <w:top w:val="nil"/>
              <w:left w:val="nil"/>
              <w:bottom w:val="single" w:sz="4" w:space="0" w:color="auto"/>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rPr>
            </w:pPr>
            <w:r w:rsidRPr="006540F7">
              <w:rPr>
                <w:rFonts w:ascii="Times New Roman" w:hAnsi="Times New Roman" w:cs="Times New Roman"/>
                <w:sz w:val="20"/>
                <w:szCs w:val="20"/>
              </w:rPr>
              <w:t>0.037</w:t>
            </w:r>
          </w:p>
        </w:tc>
      </w:tr>
    </w:tbl>
    <w:p w:rsidR="006540F7" w:rsidRPr="006540F7" w:rsidRDefault="006540F7" w:rsidP="00BE2253">
      <w:pPr>
        <w:spacing w:after="0"/>
        <w:jc w:val="both"/>
        <w:rPr>
          <w:rFonts w:ascii="Times New Roman" w:hAnsi="Times New Roman" w:cs="Times New Roman"/>
          <w:b/>
          <w:bCs/>
          <w:lang w:val="zh-TW" w:eastAsia="zh-TW"/>
        </w:rPr>
      </w:pPr>
      <w:r w:rsidRPr="006540F7">
        <w:rPr>
          <w:rFonts w:ascii="Times New Roman" w:hAnsi="Times New Roman" w:cs="Times New Roman"/>
          <w:b/>
          <w:bCs/>
          <w:lang w:val="zh-TW" w:eastAsia="zh-TW"/>
        </w:rPr>
        <w:t>2</w:t>
      </w:r>
      <w:r w:rsidRPr="006540F7">
        <w:rPr>
          <w:rFonts w:ascii="Times New Roman" w:hAnsi="Times New Roman" w:cs="Times New Roman"/>
          <w:b/>
          <w:bCs/>
        </w:rPr>
        <w:t xml:space="preserve">.2 </w:t>
      </w:r>
      <w:commentRangeStart w:id="16"/>
      <w:r w:rsidRPr="006540F7">
        <w:rPr>
          <w:rFonts w:ascii="Times New Roman" w:hAnsi="Times New Roman" w:cs="Times New Roman"/>
          <w:b/>
          <w:bCs/>
          <w:lang w:val="zh-TW" w:eastAsia="zh-TW"/>
        </w:rPr>
        <w:t xml:space="preserve">Comparison of Harris and VAS scores in 2 groups </w:t>
      </w:r>
    </w:p>
    <w:p w:rsidR="006540F7" w:rsidRPr="006540F7" w:rsidRDefault="006540F7" w:rsidP="00BE2253">
      <w:pPr>
        <w:spacing w:after="0"/>
        <w:jc w:val="both"/>
        <w:rPr>
          <w:rFonts w:ascii="Times New Roman" w:hAnsi="Times New Roman" w:cs="Times New Roman"/>
        </w:rPr>
      </w:pPr>
      <w:r w:rsidRPr="006540F7">
        <w:rPr>
          <w:rFonts w:ascii="Times New Roman" w:hAnsi="Times New Roman" w:cs="Times New Roman"/>
        </w:rPr>
        <w:t>There was no significant difference in Harris and VAS score between two groups before treatment (P&gt;0.05). After treatment, the Harris score of study group was significantly higher than that of control group (P&lt;0.05), and the VAS score of study group was significantly lower than that of control group (P&lt;0.05).</w:t>
      </w:r>
      <w:r w:rsidRPr="006540F7">
        <w:rPr>
          <w:rFonts w:ascii="Times New Roman" w:hAnsi="Times New Roman" w:cs="Times New Roman"/>
          <w:bCs/>
        </w:rPr>
        <w:t xml:space="preserve"> (</w:t>
      </w:r>
      <w:commentRangeEnd w:id="16"/>
      <w:r w:rsidR="004C450A">
        <w:rPr>
          <w:rStyle w:val="CommentReference"/>
        </w:rPr>
        <w:commentReference w:id="16"/>
      </w:r>
      <w:r w:rsidRPr="006540F7">
        <w:rPr>
          <w:rFonts w:ascii="Times New Roman" w:hAnsi="Times New Roman" w:cs="Times New Roman"/>
          <w:bCs/>
        </w:rPr>
        <w:t>Table 2)</w:t>
      </w:r>
    </w:p>
    <w:p w:rsidR="006540F7" w:rsidRPr="006540F7" w:rsidRDefault="006540F7" w:rsidP="00BE2253">
      <w:pPr>
        <w:spacing w:after="0"/>
        <w:jc w:val="both"/>
        <w:rPr>
          <w:rFonts w:ascii="Times New Roman" w:hAnsi="Times New Roman" w:cs="Times New Roman"/>
          <w:b/>
          <w:sz w:val="20"/>
          <w:szCs w:val="20"/>
          <w:lang w:val="zh-TW" w:eastAsia="zh-TW"/>
        </w:rPr>
      </w:pPr>
      <w:r w:rsidRPr="006540F7">
        <w:rPr>
          <w:rFonts w:ascii="Times New Roman" w:hAnsi="Times New Roman" w:cs="Times New Roman"/>
          <w:b/>
          <w:sz w:val="20"/>
          <w:szCs w:val="20"/>
          <w:lang w:val="zh-TW" w:eastAsia="zh-TW"/>
        </w:rPr>
        <w:t>(Table 2) Comparison of Harris and VAS scores in 2 groups</w:t>
      </w:r>
      <w:r w:rsidRPr="006540F7">
        <w:rPr>
          <w:rFonts w:ascii="Times New Roman" w:cs="Times New Roman"/>
          <w:b/>
          <w:sz w:val="20"/>
          <w:szCs w:val="20"/>
          <w:lang w:val="zh-TW" w:eastAsia="zh-TW"/>
        </w:rPr>
        <w:t>（</w:t>
      </w:r>
      <w:r w:rsidRPr="006540F7">
        <w:rPr>
          <w:rFonts w:ascii="Times New Roman" w:hAnsi="Times New Roman" w:cs="Times New Roman"/>
          <w:b/>
          <w:sz w:val="20"/>
          <w:szCs w:val="20"/>
          <w:lang w:val="zh-TW" w:eastAsia="zh-TW"/>
        </w:rPr>
        <w:object w:dxaOrig="519" w:dyaOrig="259">
          <v:shape id="对象 3" o:spid="_x0000_i1026" type="#_x0000_t75" style="width:25.9pt;height:12.65pt;mso-position-horizontal-relative:page;mso-position-vertical-relative:page" o:ole="">
            <v:imagedata r:id="rId12" o:title=""/>
          </v:shape>
          <o:OLEObject Type="Embed" ProgID="Equation.3" ShapeID="对象 3" DrawAspect="Content" ObjectID="_1682001961" r:id="rId13"/>
        </w:object>
      </w:r>
      <w:r w:rsidRPr="006540F7">
        <w:rPr>
          <w:rFonts w:ascii="Times New Roman" w:cs="Times New Roman"/>
          <w:b/>
          <w:sz w:val="20"/>
          <w:szCs w:val="20"/>
          <w:lang w:val="zh-TW" w:eastAsia="zh-TW"/>
        </w:rPr>
        <w:t>，</w:t>
      </w:r>
      <w:r w:rsidRPr="006540F7">
        <w:rPr>
          <w:rFonts w:ascii="Times New Roman" w:hAnsi="Times New Roman" w:cs="Times New Roman"/>
          <w:b/>
          <w:sz w:val="20"/>
          <w:szCs w:val="20"/>
          <w:lang w:val="zh-TW" w:eastAsia="zh-TW"/>
        </w:rPr>
        <w:t>score</w:t>
      </w:r>
      <w:r w:rsidRPr="006540F7">
        <w:rPr>
          <w:rFonts w:ascii="Times New Roman" w:cs="Times New Roman"/>
          <w:b/>
          <w:sz w:val="20"/>
          <w:szCs w:val="20"/>
          <w:lang w:val="zh-TW" w:eastAsia="zh-TW"/>
        </w:rPr>
        <w:t>）</w:t>
      </w:r>
    </w:p>
    <w:tbl>
      <w:tblPr>
        <w:tblW w:w="9027" w:type="dxa"/>
        <w:jc w:val="center"/>
        <w:tblLayout w:type="fixed"/>
        <w:tblCellMar>
          <w:left w:w="0" w:type="dxa"/>
          <w:right w:w="0" w:type="dxa"/>
        </w:tblCellMar>
        <w:tblLook w:val="0000"/>
      </w:tblPr>
      <w:tblGrid>
        <w:gridCol w:w="1275"/>
        <w:gridCol w:w="2004"/>
        <w:gridCol w:w="2383"/>
        <w:gridCol w:w="1540"/>
        <w:gridCol w:w="1825"/>
      </w:tblGrid>
      <w:tr w:rsidR="006540F7" w:rsidRPr="006540F7" w:rsidTr="00312221">
        <w:trPr>
          <w:trHeight w:val="23"/>
          <w:jc w:val="center"/>
        </w:trPr>
        <w:tc>
          <w:tcPr>
            <w:tcW w:w="1275" w:type="dxa"/>
            <w:vMerge w:val="restart"/>
            <w:tcBorders>
              <w:top w:val="single" w:sz="4" w:space="0" w:color="auto"/>
              <w:left w:val="nil"/>
              <w:right w:val="nil"/>
              <w:tl2br w:val="nil"/>
              <w:tr2bl w:val="nil"/>
            </w:tcBorders>
            <w:vAlign w:val="center"/>
          </w:tcPr>
          <w:p w:rsidR="006540F7" w:rsidRPr="006540F7" w:rsidRDefault="006540F7" w:rsidP="00BE2253">
            <w:pPr>
              <w:spacing w:after="0"/>
              <w:jc w:val="both"/>
              <w:rPr>
                <w:rFonts w:ascii="Times New Roman" w:hAnsi="Times New Roman" w:cs="Times New Roman"/>
              </w:rPr>
            </w:pPr>
            <w:r w:rsidRPr="006540F7">
              <w:rPr>
                <w:rFonts w:ascii="Times New Roman" w:hAnsi="Times New Roman" w:cs="Times New Roman"/>
                <w:b/>
                <w:sz w:val="20"/>
                <w:szCs w:val="20"/>
                <w:lang w:val="zh-TW" w:eastAsia="zh-TW"/>
              </w:rPr>
              <w:t>Group</w:t>
            </w:r>
          </w:p>
        </w:tc>
        <w:tc>
          <w:tcPr>
            <w:tcW w:w="4387" w:type="dxa"/>
            <w:gridSpan w:val="2"/>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lang w:val="zh-TW" w:eastAsia="zh-TW"/>
              </w:rPr>
            </w:pPr>
            <w:r w:rsidRPr="006540F7">
              <w:rPr>
                <w:rFonts w:ascii="Times New Roman" w:hAnsi="Times New Roman" w:cs="Times New Roman"/>
                <w:b/>
                <w:sz w:val="20"/>
                <w:szCs w:val="20"/>
                <w:lang w:val="zh-TW" w:eastAsia="zh-TW"/>
              </w:rPr>
              <w:t>Harris score</w:t>
            </w:r>
          </w:p>
        </w:tc>
        <w:tc>
          <w:tcPr>
            <w:tcW w:w="3365" w:type="dxa"/>
            <w:gridSpan w:val="2"/>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lang w:val="zh-TW" w:eastAsia="zh-TW"/>
              </w:rPr>
            </w:pPr>
            <w:r w:rsidRPr="006540F7">
              <w:rPr>
                <w:rFonts w:ascii="Times New Roman" w:hAnsi="Times New Roman" w:cs="Times New Roman"/>
                <w:b/>
                <w:sz w:val="20"/>
                <w:szCs w:val="20"/>
                <w:lang w:val="zh-TW" w:eastAsia="zh-TW"/>
              </w:rPr>
              <w:t>VAS score</w:t>
            </w:r>
          </w:p>
        </w:tc>
      </w:tr>
      <w:tr w:rsidR="006540F7" w:rsidRPr="006540F7" w:rsidTr="00312221">
        <w:trPr>
          <w:trHeight w:val="23"/>
          <w:jc w:val="center"/>
        </w:trPr>
        <w:tc>
          <w:tcPr>
            <w:tcW w:w="1275" w:type="dxa"/>
            <w:vMerge/>
            <w:tcBorders>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lang w:val="zh-TW" w:eastAsia="zh-TW"/>
              </w:rPr>
            </w:pPr>
          </w:p>
        </w:tc>
        <w:tc>
          <w:tcPr>
            <w:tcW w:w="2004"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lang w:val="zh-TW" w:eastAsia="zh-TW"/>
              </w:rPr>
            </w:pPr>
            <w:r w:rsidRPr="006540F7">
              <w:rPr>
                <w:rFonts w:ascii="Times New Roman" w:hAnsi="Times New Roman" w:cs="Times New Roman"/>
                <w:b/>
                <w:sz w:val="20"/>
                <w:szCs w:val="20"/>
                <w:lang w:val="zh-TW" w:eastAsia="zh-TW"/>
              </w:rPr>
              <w:t>Before treatment</w:t>
            </w:r>
          </w:p>
        </w:tc>
        <w:tc>
          <w:tcPr>
            <w:tcW w:w="2383"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lang w:val="zh-TW" w:eastAsia="zh-TW"/>
              </w:rPr>
            </w:pPr>
            <w:r w:rsidRPr="006540F7">
              <w:rPr>
                <w:rFonts w:ascii="Times New Roman" w:hAnsi="Times New Roman" w:cs="Times New Roman"/>
                <w:b/>
                <w:sz w:val="20"/>
                <w:szCs w:val="20"/>
                <w:lang w:val="zh-TW" w:eastAsia="zh-TW"/>
              </w:rPr>
              <w:t>After treatment</w:t>
            </w:r>
          </w:p>
        </w:tc>
        <w:tc>
          <w:tcPr>
            <w:tcW w:w="1540"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lang w:val="zh-TW" w:eastAsia="zh-TW"/>
              </w:rPr>
            </w:pPr>
            <w:r w:rsidRPr="006540F7">
              <w:rPr>
                <w:rFonts w:ascii="Times New Roman" w:hAnsi="Times New Roman" w:cs="Times New Roman"/>
                <w:b/>
                <w:sz w:val="20"/>
                <w:szCs w:val="20"/>
                <w:lang w:val="zh-TW" w:eastAsia="zh-TW"/>
              </w:rPr>
              <w:t>Before treatment</w:t>
            </w:r>
          </w:p>
        </w:tc>
        <w:tc>
          <w:tcPr>
            <w:tcW w:w="1825"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lang w:val="zh-TW" w:eastAsia="zh-TW"/>
              </w:rPr>
            </w:pPr>
            <w:r w:rsidRPr="006540F7">
              <w:rPr>
                <w:rFonts w:ascii="Times New Roman" w:hAnsi="Times New Roman" w:cs="Times New Roman"/>
                <w:b/>
                <w:sz w:val="20"/>
                <w:szCs w:val="20"/>
                <w:lang w:val="zh-TW" w:eastAsia="zh-TW"/>
              </w:rPr>
              <w:t>After treatment</w:t>
            </w:r>
          </w:p>
        </w:tc>
      </w:tr>
      <w:tr w:rsidR="006540F7" w:rsidRPr="006540F7" w:rsidTr="00312221">
        <w:trPr>
          <w:trHeight w:val="23"/>
          <w:jc w:val="center"/>
        </w:trPr>
        <w:tc>
          <w:tcPr>
            <w:tcW w:w="1275"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lang w:val="zh-TW" w:eastAsia="zh-TW"/>
              </w:rPr>
            </w:pPr>
            <w:r w:rsidRPr="006540F7">
              <w:rPr>
                <w:rFonts w:ascii="Times New Roman" w:hAnsi="Times New Roman" w:cs="Times New Roman"/>
                <w:b/>
                <w:sz w:val="20"/>
                <w:szCs w:val="20"/>
                <w:lang w:val="zh-TW" w:eastAsia="zh-TW"/>
              </w:rPr>
              <w:t>Study group</w:t>
            </w:r>
            <w:r w:rsidRPr="006540F7">
              <w:rPr>
                <w:rFonts w:ascii="Times New Roman" w:cs="Times New Roman"/>
                <w:b/>
                <w:sz w:val="20"/>
                <w:szCs w:val="20"/>
                <w:lang w:val="zh-TW" w:eastAsia="zh-TW"/>
              </w:rPr>
              <w:t>（</w:t>
            </w:r>
            <w:r w:rsidRPr="006540F7">
              <w:rPr>
                <w:rFonts w:ascii="Times New Roman" w:hAnsi="Times New Roman" w:cs="Times New Roman"/>
                <w:b/>
                <w:sz w:val="20"/>
                <w:szCs w:val="20"/>
                <w:lang w:val="zh-TW" w:eastAsia="zh-TW"/>
              </w:rPr>
              <w:t>n=65</w:t>
            </w:r>
            <w:r w:rsidRPr="006540F7">
              <w:rPr>
                <w:rFonts w:ascii="Times New Roman" w:cs="Times New Roman"/>
                <w:b/>
                <w:sz w:val="20"/>
                <w:szCs w:val="20"/>
                <w:lang w:val="zh-TW" w:eastAsia="zh-TW"/>
              </w:rPr>
              <w:t>）</w:t>
            </w:r>
          </w:p>
        </w:tc>
        <w:tc>
          <w:tcPr>
            <w:tcW w:w="2004"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lang w:val="zh-TW" w:eastAsia="zh-TW"/>
              </w:rPr>
            </w:pPr>
            <w:r w:rsidRPr="006540F7">
              <w:rPr>
                <w:rFonts w:ascii="Times New Roman" w:hAnsi="Times New Roman" w:cs="Times New Roman"/>
                <w:sz w:val="20"/>
                <w:szCs w:val="20"/>
                <w:lang w:val="zh-TW" w:eastAsia="zh-TW"/>
              </w:rPr>
              <w:t>67.46±3.62</w:t>
            </w:r>
          </w:p>
        </w:tc>
        <w:tc>
          <w:tcPr>
            <w:tcW w:w="2383"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lang w:val="zh-TW" w:eastAsia="zh-TW"/>
              </w:rPr>
            </w:pPr>
            <w:r w:rsidRPr="006540F7">
              <w:rPr>
                <w:rFonts w:ascii="Times New Roman" w:hAnsi="Times New Roman" w:cs="Times New Roman"/>
                <w:sz w:val="20"/>
                <w:szCs w:val="20"/>
                <w:lang w:val="zh-TW" w:eastAsia="zh-TW"/>
              </w:rPr>
              <w:t>94.52±2.17</w:t>
            </w:r>
          </w:p>
        </w:tc>
        <w:tc>
          <w:tcPr>
            <w:tcW w:w="1540"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lang w:val="zh-TW" w:eastAsia="zh-TW"/>
              </w:rPr>
            </w:pPr>
            <w:r w:rsidRPr="006540F7">
              <w:rPr>
                <w:rFonts w:ascii="Times New Roman" w:hAnsi="Times New Roman" w:cs="Times New Roman"/>
                <w:sz w:val="20"/>
                <w:szCs w:val="20"/>
                <w:lang w:val="zh-TW" w:eastAsia="zh-TW"/>
              </w:rPr>
              <w:t>7.55±0.84</w:t>
            </w:r>
          </w:p>
        </w:tc>
        <w:tc>
          <w:tcPr>
            <w:tcW w:w="1825"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lang w:val="zh-TW" w:eastAsia="zh-TW"/>
              </w:rPr>
            </w:pPr>
            <w:r w:rsidRPr="006540F7">
              <w:rPr>
                <w:rFonts w:ascii="Times New Roman" w:hAnsi="Times New Roman" w:cs="Times New Roman"/>
                <w:sz w:val="20"/>
                <w:szCs w:val="20"/>
                <w:lang w:val="zh-TW" w:eastAsia="zh-TW"/>
              </w:rPr>
              <w:t>4.21±0.07</w:t>
            </w:r>
          </w:p>
        </w:tc>
      </w:tr>
      <w:tr w:rsidR="006540F7" w:rsidRPr="006540F7" w:rsidTr="00312221">
        <w:trPr>
          <w:trHeight w:val="23"/>
          <w:jc w:val="center"/>
        </w:trPr>
        <w:tc>
          <w:tcPr>
            <w:tcW w:w="1275"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lang w:val="zh-TW" w:eastAsia="zh-TW"/>
              </w:rPr>
            </w:pPr>
            <w:r w:rsidRPr="006540F7">
              <w:rPr>
                <w:rFonts w:ascii="Times New Roman" w:hAnsi="Times New Roman" w:cs="Times New Roman"/>
                <w:b/>
                <w:sz w:val="20"/>
                <w:szCs w:val="20"/>
                <w:lang w:val="zh-TW" w:eastAsia="zh-TW"/>
              </w:rPr>
              <w:t>Control group</w:t>
            </w:r>
            <w:r w:rsidRPr="006540F7">
              <w:rPr>
                <w:rFonts w:ascii="Times New Roman" w:cs="Times New Roman"/>
                <w:b/>
                <w:sz w:val="20"/>
                <w:szCs w:val="20"/>
                <w:lang w:val="zh-TW" w:eastAsia="zh-TW"/>
              </w:rPr>
              <w:t>（</w:t>
            </w:r>
            <w:r w:rsidRPr="006540F7">
              <w:rPr>
                <w:rFonts w:ascii="Times New Roman" w:hAnsi="Times New Roman" w:cs="Times New Roman"/>
                <w:b/>
                <w:sz w:val="20"/>
                <w:szCs w:val="20"/>
                <w:lang w:val="zh-TW" w:eastAsia="zh-TW"/>
              </w:rPr>
              <w:t>n=65</w:t>
            </w:r>
            <w:r w:rsidRPr="006540F7">
              <w:rPr>
                <w:rFonts w:ascii="Times New Roman" w:cs="Times New Roman"/>
                <w:b/>
                <w:sz w:val="20"/>
                <w:szCs w:val="20"/>
                <w:lang w:val="zh-TW" w:eastAsia="zh-TW"/>
              </w:rPr>
              <w:t>）</w:t>
            </w:r>
          </w:p>
        </w:tc>
        <w:tc>
          <w:tcPr>
            <w:tcW w:w="200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lang w:val="zh-TW" w:eastAsia="zh-TW"/>
              </w:rPr>
            </w:pPr>
            <w:r w:rsidRPr="006540F7">
              <w:rPr>
                <w:rFonts w:ascii="Times New Roman" w:hAnsi="Times New Roman" w:cs="Times New Roman"/>
                <w:sz w:val="20"/>
                <w:szCs w:val="20"/>
                <w:lang w:val="zh-TW" w:eastAsia="zh-TW"/>
              </w:rPr>
              <w:t>67.51±2.96</w:t>
            </w:r>
          </w:p>
        </w:tc>
        <w:tc>
          <w:tcPr>
            <w:tcW w:w="2383"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lang w:val="zh-TW" w:eastAsia="zh-TW"/>
              </w:rPr>
            </w:pPr>
            <w:r w:rsidRPr="006540F7">
              <w:rPr>
                <w:rFonts w:ascii="Times New Roman" w:hAnsi="Times New Roman" w:cs="Times New Roman"/>
                <w:sz w:val="20"/>
                <w:szCs w:val="20"/>
                <w:lang w:val="zh-TW" w:eastAsia="zh-TW"/>
              </w:rPr>
              <w:t>76.78±4.03</w:t>
            </w:r>
          </w:p>
        </w:tc>
        <w:tc>
          <w:tcPr>
            <w:tcW w:w="1540"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lang w:val="zh-TW" w:eastAsia="zh-TW"/>
              </w:rPr>
            </w:pPr>
            <w:r w:rsidRPr="006540F7">
              <w:rPr>
                <w:rFonts w:ascii="Times New Roman" w:hAnsi="Times New Roman" w:cs="Times New Roman"/>
                <w:sz w:val="20"/>
                <w:szCs w:val="20"/>
                <w:lang w:val="zh-TW" w:eastAsia="zh-TW"/>
              </w:rPr>
              <w:t>7.57±1.02</w:t>
            </w:r>
          </w:p>
        </w:tc>
        <w:tc>
          <w:tcPr>
            <w:tcW w:w="1825"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lang w:val="zh-TW" w:eastAsia="zh-TW"/>
              </w:rPr>
            </w:pPr>
            <w:r w:rsidRPr="006540F7">
              <w:rPr>
                <w:rFonts w:ascii="Times New Roman" w:hAnsi="Times New Roman" w:cs="Times New Roman"/>
                <w:sz w:val="20"/>
                <w:szCs w:val="20"/>
                <w:lang w:val="zh-TW" w:eastAsia="zh-TW"/>
              </w:rPr>
              <w:t>6.94±1.14</w:t>
            </w:r>
          </w:p>
        </w:tc>
      </w:tr>
      <w:tr w:rsidR="006540F7" w:rsidRPr="006540F7" w:rsidTr="00312221">
        <w:trPr>
          <w:trHeight w:val="23"/>
          <w:jc w:val="center"/>
        </w:trPr>
        <w:tc>
          <w:tcPr>
            <w:tcW w:w="1275"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lang w:val="zh-TW" w:eastAsia="zh-TW"/>
              </w:rPr>
            </w:pPr>
            <w:r w:rsidRPr="006540F7">
              <w:rPr>
                <w:rFonts w:ascii="Times New Roman" w:hAnsi="Times New Roman" w:cs="Times New Roman"/>
                <w:b/>
                <w:sz w:val="20"/>
                <w:szCs w:val="20"/>
                <w:lang w:val="zh-TW" w:eastAsia="zh-TW"/>
              </w:rPr>
              <w:t>T</w:t>
            </w:r>
          </w:p>
        </w:tc>
        <w:tc>
          <w:tcPr>
            <w:tcW w:w="200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lang w:val="zh-TW" w:eastAsia="zh-TW"/>
              </w:rPr>
            </w:pPr>
            <w:r w:rsidRPr="006540F7">
              <w:rPr>
                <w:rFonts w:ascii="Times New Roman" w:hAnsi="Times New Roman" w:cs="Times New Roman"/>
                <w:sz w:val="20"/>
                <w:szCs w:val="20"/>
                <w:lang w:val="zh-TW" w:eastAsia="zh-TW"/>
              </w:rPr>
              <w:t>0.606</w:t>
            </w:r>
          </w:p>
        </w:tc>
        <w:tc>
          <w:tcPr>
            <w:tcW w:w="2383"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lang w:val="zh-TW" w:eastAsia="zh-TW"/>
              </w:rPr>
            </w:pPr>
            <w:r w:rsidRPr="006540F7">
              <w:rPr>
                <w:rFonts w:ascii="Times New Roman" w:hAnsi="Times New Roman" w:cs="Times New Roman"/>
                <w:sz w:val="20"/>
                <w:szCs w:val="20"/>
                <w:lang w:val="zh-TW" w:eastAsia="zh-TW"/>
              </w:rPr>
              <w:t>5.127</w:t>
            </w:r>
          </w:p>
        </w:tc>
        <w:tc>
          <w:tcPr>
            <w:tcW w:w="1540"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lang w:val="zh-TW" w:eastAsia="zh-TW"/>
              </w:rPr>
            </w:pPr>
            <w:r w:rsidRPr="006540F7">
              <w:rPr>
                <w:rFonts w:ascii="Times New Roman" w:hAnsi="Times New Roman" w:cs="Times New Roman"/>
                <w:sz w:val="20"/>
                <w:szCs w:val="20"/>
                <w:lang w:val="zh-TW" w:eastAsia="zh-TW"/>
              </w:rPr>
              <w:t>0.713</w:t>
            </w:r>
          </w:p>
        </w:tc>
        <w:tc>
          <w:tcPr>
            <w:tcW w:w="1825"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lang w:val="zh-TW" w:eastAsia="zh-TW"/>
              </w:rPr>
            </w:pPr>
            <w:r w:rsidRPr="006540F7">
              <w:rPr>
                <w:rFonts w:ascii="Times New Roman" w:hAnsi="Times New Roman" w:cs="Times New Roman"/>
                <w:sz w:val="20"/>
                <w:szCs w:val="20"/>
                <w:lang w:val="zh-TW" w:eastAsia="zh-TW"/>
              </w:rPr>
              <w:t>6.089</w:t>
            </w:r>
          </w:p>
        </w:tc>
      </w:tr>
      <w:tr w:rsidR="006540F7" w:rsidRPr="006540F7" w:rsidTr="00312221">
        <w:trPr>
          <w:trHeight w:val="23"/>
          <w:jc w:val="center"/>
        </w:trPr>
        <w:tc>
          <w:tcPr>
            <w:tcW w:w="1275" w:type="dxa"/>
            <w:tcBorders>
              <w:top w:val="nil"/>
              <w:left w:val="nil"/>
              <w:bottom w:val="single" w:sz="4" w:space="0" w:color="auto"/>
              <w:right w:val="nil"/>
              <w:tl2br w:val="nil"/>
              <w:tr2bl w:val="nil"/>
            </w:tcBorders>
            <w:vAlign w:val="center"/>
          </w:tcPr>
          <w:p w:rsidR="006540F7" w:rsidRPr="006540F7" w:rsidRDefault="006540F7" w:rsidP="00BE2253">
            <w:pPr>
              <w:spacing w:after="0"/>
              <w:jc w:val="both"/>
              <w:rPr>
                <w:rFonts w:ascii="Times New Roman" w:hAnsi="Times New Roman" w:cs="Times New Roman"/>
                <w:b/>
                <w:sz w:val="20"/>
                <w:szCs w:val="20"/>
                <w:lang w:val="zh-TW" w:eastAsia="zh-TW"/>
              </w:rPr>
            </w:pPr>
            <w:r w:rsidRPr="006540F7">
              <w:rPr>
                <w:rFonts w:ascii="Times New Roman" w:hAnsi="Times New Roman" w:cs="Times New Roman"/>
                <w:b/>
                <w:sz w:val="20"/>
                <w:szCs w:val="20"/>
                <w:lang w:val="zh-TW" w:eastAsia="zh-TW"/>
              </w:rPr>
              <w:t>P</w:t>
            </w:r>
          </w:p>
        </w:tc>
        <w:tc>
          <w:tcPr>
            <w:tcW w:w="2004" w:type="dxa"/>
            <w:tcBorders>
              <w:top w:val="nil"/>
              <w:left w:val="nil"/>
              <w:bottom w:val="single" w:sz="4" w:space="0" w:color="auto"/>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lang w:val="zh-TW" w:eastAsia="zh-TW"/>
              </w:rPr>
            </w:pPr>
            <w:r w:rsidRPr="006540F7">
              <w:rPr>
                <w:rFonts w:ascii="Times New Roman" w:hAnsi="Times New Roman" w:cs="Times New Roman"/>
                <w:sz w:val="20"/>
                <w:szCs w:val="20"/>
                <w:lang w:val="zh-TW" w:eastAsia="zh-TW"/>
              </w:rPr>
              <w:t>0.913</w:t>
            </w:r>
          </w:p>
        </w:tc>
        <w:tc>
          <w:tcPr>
            <w:tcW w:w="2383" w:type="dxa"/>
            <w:tcBorders>
              <w:top w:val="nil"/>
              <w:left w:val="nil"/>
              <w:bottom w:val="single" w:sz="4" w:space="0" w:color="auto"/>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lang w:val="zh-TW" w:eastAsia="zh-TW"/>
              </w:rPr>
            </w:pPr>
            <w:r w:rsidRPr="006540F7">
              <w:rPr>
                <w:rFonts w:ascii="Times New Roman" w:hAnsi="Times New Roman" w:cs="Times New Roman"/>
                <w:sz w:val="20"/>
                <w:szCs w:val="20"/>
                <w:lang w:val="zh-TW" w:eastAsia="zh-TW"/>
              </w:rPr>
              <w:t>0.024</w:t>
            </w:r>
          </w:p>
        </w:tc>
        <w:tc>
          <w:tcPr>
            <w:tcW w:w="1540" w:type="dxa"/>
            <w:tcBorders>
              <w:top w:val="nil"/>
              <w:left w:val="nil"/>
              <w:bottom w:val="single" w:sz="4" w:space="0" w:color="auto"/>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lang w:val="zh-TW" w:eastAsia="zh-TW"/>
              </w:rPr>
            </w:pPr>
            <w:r w:rsidRPr="006540F7">
              <w:rPr>
                <w:rFonts w:ascii="Times New Roman" w:hAnsi="Times New Roman" w:cs="Times New Roman"/>
                <w:sz w:val="20"/>
                <w:szCs w:val="20"/>
                <w:lang w:val="zh-TW" w:eastAsia="zh-TW"/>
              </w:rPr>
              <w:t>0.526</w:t>
            </w:r>
          </w:p>
        </w:tc>
        <w:tc>
          <w:tcPr>
            <w:tcW w:w="1825" w:type="dxa"/>
            <w:tcBorders>
              <w:top w:val="nil"/>
              <w:left w:val="nil"/>
              <w:bottom w:val="single" w:sz="4" w:space="0" w:color="auto"/>
              <w:right w:val="nil"/>
              <w:tl2br w:val="nil"/>
              <w:tr2bl w:val="nil"/>
            </w:tcBorders>
            <w:vAlign w:val="center"/>
          </w:tcPr>
          <w:p w:rsidR="006540F7" w:rsidRPr="006540F7" w:rsidRDefault="006540F7" w:rsidP="00BE2253">
            <w:pPr>
              <w:spacing w:after="0"/>
              <w:jc w:val="both"/>
              <w:rPr>
                <w:rFonts w:ascii="Times New Roman" w:hAnsi="Times New Roman" w:cs="Times New Roman"/>
                <w:sz w:val="20"/>
                <w:szCs w:val="20"/>
                <w:lang w:val="zh-TW" w:eastAsia="zh-TW"/>
              </w:rPr>
            </w:pPr>
            <w:r w:rsidRPr="006540F7">
              <w:rPr>
                <w:rFonts w:ascii="Times New Roman" w:hAnsi="Times New Roman" w:cs="Times New Roman"/>
                <w:sz w:val="20"/>
                <w:szCs w:val="20"/>
                <w:lang w:val="zh-TW" w:eastAsia="zh-TW"/>
              </w:rPr>
              <w:t>0.022</w:t>
            </w:r>
          </w:p>
        </w:tc>
      </w:tr>
    </w:tbl>
    <w:p w:rsidR="006540F7" w:rsidRPr="006540F7" w:rsidRDefault="008C6689" w:rsidP="00BE2253">
      <w:pPr>
        <w:spacing w:after="0"/>
        <w:jc w:val="both"/>
        <w:rPr>
          <w:rFonts w:ascii="Times New Roman" w:hAnsi="Times New Roman" w:cs="Times New Roman"/>
          <w:b/>
          <w:bCs/>
          <w:lang w:val="zh-TW" w:eastAsia="zh-TW"/>
        </w:rPr>
      </w:pPr>
      <w:bookmarkStart w:id="17" w:name="_GoBack"/>
      <w:bookmarkEnd w:id="17"/>
      <w:r>
        <w:rPr>
          <w:rFonts w:ascii="Times New Roman" w:hAnsi="Times New Roman" w:cs="Times New Roman"/>
          <w:b/>
          <w:bCs/>
        </w:rPr>
        <w:pict>
          <v:shapetype id="_x0000_t202" coordsize="21600,21600" o:spt="202" path="m,l,21600r21600,l21600,xe">
            <v:stroke joinstyle="miter"/>
            <v:path gradientshapeok="t" o:connecttype="rect"/>
          </v:shapetype>
          <v:shape id="文本框 2" o:spid="_x0000_s1027" type="#_x0000_t202" style="position:absolute;left:0;text-align:left;margin-left:193.7pt;margin-top:715.05pt;width:108.5pt;height:15.6pt;z-index:-251658752;mso-position-horizontal-relative:margin;mso-position-vertical-relative:margin" o:gfxdata="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Xh++bYAAAADQEAAA8AAAAAAAAAAQAgAAAAIgAAAGRycy9kb3ducmV2LnhtbFBLAQIUABQAAAAI&#10;AIdO4kAg9w1JtAEAAEgDAAAOAAAAAAAAAAEAIAAAACcBAABkcnMvZTJvRG9jLnhtbFBLBQYAAAAA&#10;BgAGAFkBAABNBQAAAAA=&#10;" filled="f" stroked="f">
            <v:fill o:detectmouseclick="t"/>
            <v:textbox style="mso-next-textbox:#文本框 2;mso-fit-shape-to-text:t" inset="0,0,0,0">
              <w:txbxContent>
                <w:p w:rsidR="006540F7" w:rsidRDefault="006540F7" w:rsidP="006540F7"/>
              </w:txbxContent>
            </v:textbox>
            <w10:wrap type="topAndBottom" anchorx="margin" anchory="margin"/>
          </v:shape>
        </w:pict>
      </w:r>
      <w:r w:rsidR="006540F7" w:rsidRPr="006540F7">
        <w:rPr>
          <w:rFonts w:ascii="Times New Roman" w:hAnsi="Times New Roman" w:cs="Times New Roman"/>
          <w:b/>
          <w:bCs/>
        </w:rPr>
        <w:t xml:space="preserve">2.3 </w:t>
      </w:r>
      <w:r w:rsidR="006540F7" w:rsidRPr="006540F7">
        <w:rPr>
          <w:rFonts w:ascii="Times New Roman" w:hAnsi="Times New Roman" w:cs="Times New Roman"/>
          <w:b/>
        </w:rPr>
        <w:t>Comparison of follow-up score in two groups</w:t>
      </w:r>
    </w:p>
    <w:p w:rsidR="006540F7" w:rsidRPr="006540F7" w:rsidRDefault="006540F7" w:rsidP="00BE2253">
      <w:pPr>
        <w:spacing w:after="0"/>
        <w:jc w:val="both"/>
        <w:rPr>
          <w:rFonts w:ascii="Times New Roman" w:hAnsi="Times New Roman" w:cs="Times New Roman"/>
          <w:lang w:eastAsia="zh-TW"/>
        </w:rPr>
      </w:pPr>
      <w:r w:rsidRPr="006540F7">
        <w:rPr>
          <w:rFonts w:ascii="Times New Roman" w:hAnsi="Times New Roman" w:cs="Times New Roman"/>
        </w:rPr>
        <w:t>After follow-up comparative analysis of scores, there was no significant difference between Harris and VAS scores in study group (P&gt;0.05), but there was significant difference in scores of control group (P&lt;0.05).</w:t>
      </w:r>
      <w:r w:rsidRPr="006540F7">
        <w:rPr>
          <w:rFonts w:ascii="Times New Roman" w:hAnsi="Times New Roman" w:cs="Times New Roman"/>
          <w:bCs/>
        </w:rPr>
        <w:t xml:space="preserve"> (Table 3)</w:t>
      </w:r>
    </w:p>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bCs/>
          <w:sz w:val="16"/>
          <w:szCs w:val="16"/>
        </w:rPr>
        <w:t>(Table 3)</w:t>
      </w:r>
      <w:r w:rsidRPr="006540F7">
        <w:rPr>
          <w:rFonts w:ascii="Times New Roman" w:hAnsi="Times New Roman" w:cs="Times New Roman"/>
          <w:b/>
          <w:sz w:val="16"/>
          <w:szCs w:val="16"/>
        </w:rPr>
        <w:t xml:space="preserve"> Comparison of follow-up score in two groups</w:t>
      </w:r>
      <w:r w:rsidRPr="006540F7">
        <w:rPr>
          <w:rFonts w:ascii="Times New Roman" w:cs="Times New Roman"/>
          <w:b/>
          <w:sz w:val="16"/>
          <w:szCs w:val="16"/>
        </w:rPr>
        <w:t>（</w:t>
      </w:r>
      <w:r w:rsidRPr="006540F7">
        <w:rPr>
          <w:rFonts w:ascii="Times New Roman" w:hAnsi="Times New Roman" w:cs="Times New Roman"/>
          <w:b/>
          <w:position w:val="-6"/>
          <w:sz w:val="16"/>
          <w:szCs w:val="16"/>
        </w:rPr>
        <w:object w:dxaOrig="519" w:dyaOrig="259">
          <v:shape id="对象 5" o:spid="_x0000_i1027" type="#_x0000_t75" style="width:25.9pt;height:12.65pt;mso-position-horizontal-relative:page;mso-position-vertical-relative:page" o:ole="">
            <v:imagedata r:id="rId12" o:title=""/>
          </v:shape>
          <o:OLEObject Type="Embed" ProgID="Equation.3" ShapeID="对象 5" DrawAspect="Content" ObjectID="_1682001962" r:id="rId14"/>
        </w:object>
      </w:r>
      <w:r w:rsidRPr="006540F7">
        <w:rPr>
          <w:rFonts w:ascii="Times New Roman" w:cs="Times New Roman"/>
          <w:b/>
          <w:sz w:val="16"/>
          <w:szCs w:val="16"/>
        </w:rPr>
        <w:t>，</w:t>
      </w:r>
      <w:r w:rsidRPr="006540F7">
        <w:rPr>
          <w:rFonts w:ascii="Times New Roman" w:hAnsi="Times New Roman" w:cs="Times New Roman"/>
          <w:b/>
          <w:sz w:val="16"/>
          <w:szCs w:val="16"/>
        </w:rPr>
        <w:t>score</w:t>
      </w:r>
      <w:r w:rsidRPr="006540F7">
        <w:rPr>
          <w:rFonts w:ascii="Times New Roman" w:cs="Times New Roman"/>
          <w:b/>
          <w:sz w:val="16"/>
          <w:szCs w:val="16"/>
        </w:rPr>
        <w:t>）</w:t>
      </w:r>
    </w:p>
    <w:tbl>
      <w:tblPr>
        <w:tblW w:w="0" w:type="auto"/>
        <w:jc w:val="center"/>
        <w:tblLayout w:type="fixed"/>
        <w:tblCellMar>
          <w:left w:w="0" w:type="dxa"/>
          <w:right w:w="0" w:type="dxa"/>
        </w:tblCellMar>
        <w:tblLook w:val="0000"/>
      </w:tblPr>
      <w:tblGrid>
        <w:gridCol w:w="1865"/>
        <w:gridCol w:w="1957"/>
        <w:gridCol w:w="2137"/>
        <w:gridCol w:w="1238"/>
        <w:gridCol w:w="1023"/>
      </w:tblGrid>
      <w:tr w:rsidR="006540F7" w:rsidRPr="006540F7" w:rsidTr="00312221">
        <w:trPr>
          <w:trHeight w:val="23"/>
          <w:jc w:val="center"/>
        </w:trPr>
        <w:tc>
          <w:tcPr>
            <w:tcW w:w="1865"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lang w:val="zh-TW" w:eastAsia="zh-TW"/>
              </w:rPr>
              <w:t>Group</w:t>
            </w:r>
          </w:p>
        </w:tc>
        <w:tc>
          <w:tcPr>
            <w:tcW w:w="1957"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lang w:val="zh-TW" w:eastAsia="zh-TW"/>
              </w:rPr>
              <w:t>After treatment</w:t>
            </w:r>
          </w:p>
        </w:tc>
        <w:tc>
          <w:tcPr>
            <w:tcW w:w="2137"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lang w:val="zh-TW" w:eastAsia="zh-TW"/>
              </w:rPr>
              <w:t xml:space="preserve">After </w:t>
            </w:r>
            <w:r w:rsidRPr="006540F7">
              <w:rPr>
                <w:rFonts w:ascii="Times New Roman" w:hAnsi="Times New Roman" w:cs="Times New Roman"/>
                <w:b/>
                <w:sz w:val="16"/>
                <w:szCs w:val="16"/>
              </w:rPr>
              <w:t>follow-up</w:t>
            </w:r>
          </w:p>
        </w:tc>
        <w:tc>
          <w:tcPr>
            <w:tcW w:w="1238"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i/>
                <w:iCs/>
                <w:sz w:val="16"/>
                <w:szCs w:val="16"/>
              </w:rPr>
            </w:pPr>
            <w:r w:rsidRPr="006540F7">
              <w:rPr>
                <w:rFonts w:ascii="Times New Roman" w:hAnsi="Times New Roman" w:cs="Times New Roman"/>
                <w:b/>
                <w:i/>
                <w:iCs/>
                <w:sz w:val="16"/>
                <w:szCs w:val="16"/>
              </w:rPr>
              <w:t>T</w:t>
            </w:r>
          </w:p>
        </w:tc>
        <w:tc>
          <w:tcPr>
            <w:tcW w:w="1023"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i/>
                <w:iCs/>
                <w:sz w:val="16"/>
                <w:szCs w:val="16"/>
              </w:rPr>
            </w:pPr>
            <w:r w:rsidRPr="006540F7">
              <w:rPr>
                <w:rFonts w:ascii="Times New Roman" w:hAnsi="Times New Roman" w:cs="Times New Roman"/>
                <w:b/>
                <w:i/>
                <w:iCs/>
                <w:sz w:val="16"/>
                <w:szCs w:val="16"/>
              </w:rPr>
              <w:t>P</w:t>
            </w:r>
          </w:p>
        </w:tc>
      </w:tr>
      <w:tr w:rsidR="006540F7" w:rsidRPr="006540F7" w:rsidTr="00312221">
        <w:trPr>
          <w:trHeight w:val="23"/>
          <w:jc w:val="center"/>
        </w:trPr>
        <w:tc>
          <w:tcPr>
            <w:tcW w:w="1865"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lang w:val="zh-TW" w:eastAsia="zh-TW"/>
              </w:rPr>
              <w:t>Harris score</w:t>
            </w:r>
          </w:p>
        </w:tc>
        <w:tc>
          <w:tcPr>
            <w:tcW w:w="1957"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p>
        </w:tc>
        <w:tc>
          <w:tcPr>
            <w:tcW w:w="2137"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p>
        </w:tc>
        <w:tc>
          <w:tcPr>
            <w:tcW w:w="1238"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p>
        </w:tc>
        <w:tc>
          <w:tcPr>
            <w:tcW w:w="1023"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p>
        </w:tc>
      </w:tr>
      <w:tr w:rsidR="006540F7" w:rsidRPr="006540F7" w:rsidTr="00312221">
        <w:trPr>
          <w:trHeight w:val="23"/>
          <w:jc w:val="center"/>
        </w:trPr>
        <w:tc>
          <w:tcPr>
            <w:tcW w:w="1865"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lang w:val="zh-TW" w:eastAsia="zh-TW"/>
              </w:rPr>
              <w:t>Study group</w:t>
            </w:r>
            <w:r w:rsidRPr="006540F7">
              <w:rPr>
                <w:rFonts w:ascii="Times New Roman" w:cs="Times New Roman"/>
                <w:b/>
                <w:sz w:val="16"/>
                <w:szCs w:val="16"/>
              </w:rPr>
              <w:t>（</w:t>
            </w:r>
            <w:r w:rsidRPr="006540F7">
              <w:rPr>
                <w:rFonts w:ascii="Times New Roman" w:hAnsi="Times New Roman" w:cs="Times New Roman"/>
                <w:b/>
                <w:sz w:val="16"/>
                <w:szCs w:val="16"/>
              </w:rPr>
              <w:t>n=65</w:t>
            </w:r>
            <w:r w:rsidRPr="006540F7">
              <w:rPr>
                <w:rFonts w:ascii="Times New Roman" w:cs="Times New Roman"/>
                <w:b/>
                <w:sz w:val="16"/>
                <w:szCs w:val="16"/>
              </w:rPr>
              <w:t>）</w:t>
            </w:r>
          </w:p>
        </w:tc>
        <w:tc>
          <w:tcPr>
            <w:tcW w:w="195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r w:rsidRPr="006540F7">
              <w:rPr>
                <w:rFonts w:ascii="Times New Roman" w:hAnsi="Times New Roman" w:cs="Times New Roman"/>
                <w:sz w:val="16"/>
                <w:szCs w:val="16"/>
              </w:rPr>
              <w:t>94.52±2.17</w:t>
            </w:r>
          </w:p>
        </w:tc>
        <w:tc>
          <w:tcPr>
            <w:tcW w:w="213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r w:rsidRPr="006540F7">
              <w:rPr>
                <w:rFonts w:ascii="Times New Roman" w:hAnsi="Times New Roman" w:cs="Times New Roman"/>
                <w:sz w:val="16"/>
                <w:szCs w:val="16"/>
              </w:rPr>
              <w:t>93.09±1.87</w:t>
            </w:r>
          </w:p>
        </w:tc>
        <w:tc>
          <w:tcPr>
            <w:tcW w:w="1238"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r w:rsidRPr="006540F7">
              <w:rPr>
                <w:rFonts w:ascii="Times New Roman" w:hAnsi="Times New Roman" w:cs="Times New Roman"/>
                <w:sz w:val="16"/>
                <w:szCs w:val="16"/>
              </w:rPr>
              <w:t>0.209</w:t>
            </w:r>
          </w:p>
        </w:tc>
        <w:tc>
          <w:tcPr>
            <w:tcW w:w="1023"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r w:rsidRPr="006540F7">
              <w:rPr>
                <w:rFonts w:ascii="Times New Roman" w:hAnsi="Times New Roman" w:cs="Times New Roman"/>
                <w:sz w:val="16"/>
                <w:szCs w:val="16"/>
              </w:rPr>
              <w:t>0.453</w:t>
            </w:r>
          </w:p>
        </w:tc>
      </w:tr>
      <w:tr w:rsidR="006540F7" w:rsidRPr="006540F7" w:rsidTr="00312221">
        <w:trPr>
          <w:trHeight w:val="23"/>
          <w:jc w:val="center"/>
        </w:trPr>
        <w:tc>
          <w:tcPr>
            <w:tcW w:w="1865"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lang w:val="zh-TW" w:eastAsia="zh-TW"/>
              </w:rPr>
              <w:t>Control group</w:t>
            </w:r>
            <w:r w:rsidRPr="006540F7">
              <w:rPr>
                <w:rFonts w:ascii="Times New Roman" w:cs="Times New Roman"/>
                <w:b/>
                <w:sz w:val="16"/>
                <w:szCs w:val="16"/>
              </w:rPr>
              <w:t>（</w:t>
            </w:r>
            <w:r w:rsidRPr="006540F7">
              <w:rPr>
                <w:rFonts w:ascii="Times New Roman" w:hAnsi="Times New Roman" w:cs="Times New Roman"/>
                <w:b/>
                <w:sz w:val="16"/>
                <w:szCs w:val="16"/>
              </w:rPr>
              <w:t>n=65</w:t>
            </w:r>
            <w:r w:rsidRPr="006540F7">
              <w:rPr>
                <w:rFonts w:ascii="Times New Roman" w:cs="Times New Roman"/>
                <w:b/>
                <w:sz w:val="16"/>
                <w:szCs w:val="16"/>
              </w:rPr>
              <w:t>）</w:t>
            </w:r>
          </w:p>
        </w:tc>
        <w:tc>
          <w:tcPr>
            <w:tcW w:w="195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r w:rsidRPr="006540F7">
              <w:rPr>
                <w:rFonts w:ascii="Times New Roman" w:hAnsi="Times New Roman" w:cs="Times New Roman"/>
                <w:sz w:val="16"/>
                <w:szCs w:val="16"/>
              </w:rPr>
              <w:t>76.78±4.03</w:t>
            </w:r>
          </w:p>
        </w:tc>
        <w:tc>
          <w:tcPr>
            <w:tcW w:w="213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r w:rsidRPr="006540F7">
              <w:rPr>
                <w:rFonts w:ascii="Times New Roman" w:hAnsi="Times New Roman" w:cs="Times New Roman"/>
                <w:sz w:val="16"/>
                <w:szCs w:val="16"/>
              </w:rPr>
              <w:t>43.27±3.95</w:t>
            </w:r>
          </w:p>
        </w:tc>
        <w:tc>
          <w:tcPr>
            <w:tcW w:w="1238"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r w:rsidRPr="006540F7">
              <w:rPr>
                <w:rFonts w:ascii="Times New Roman" w:hAnsi="Times New Roman" w:cs="Times New Roman"/>
                <w:sz w:val="16"/>
                <w:szCs w:val="16"/>
              </w:rPr>
              <w:t>5.082</w:t>
            </w:r>
          </w:p>
        </w:tc>
        <w:tc>
          <w:tcPr>
            <w:tcW w:w="1023"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r w:rsidRPr="006540F7">
              <w:rPr>
                <w:rFonts w:ascii="Times New Roman" w:hAnsi="Times New Roman" w:cs="Times New Roman"/>
                <w:sz w:val="16"/>
                <w:szCs w:val="16"/>
              </w:rPr>
              <w:t>0.031</w:t>
            </w:r>
          </w:p>
        </w:tc>
      </w:tr>
      <w:tr w:rsidR="006540F7" w:rsidRPr="006540F7" w:rsidTr="00312221">
        <w:trPr>
          <w:trHeight w:val="23"/>
          <w:jc w:val="center"/>
        </w:trPr>
        <w:tc>
          <w:tcPr>
            <w:tcW w:w="1865"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lang w:val="zh-TW" w:eastAsia="zh-TW"/>
              </w:rPr>
              <w:t>VAS score</w:t>
            </w:r>
          </w:p>
        </w:tc>
        <w:tc>
          <w:tcPr>
            <w:tcW w:w="195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p>
        </w:tc>
        <w:tc>
          <w:tcPr>
            <w:tcW w:w="213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p>
        </w:tc>
        <w:tc>
          <w:tcPr>
            <w:tcW w:w="1238"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p>
        </w:tc>
        <w:tc>
          <w:tcPr>
            <w:tcW w:w="1023"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p>
        </w:tc>
      </w:tr>
      <w:tr w:rsidR="006540F7" w:rsidRPr="006540F7" w:rsidTr="00312221">
        <w:trPr>
          <w:trHeight w:val="23"/>
          <w:jc w:val="center"/>
        </w:trPr>
        <w:tc>
          <w:tcPr>
            <w:tcW w:w="1865"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lang w:val="zh-TW" w:eastAsia="zh-TW"/>
              </w:rPr>
              <w:t>Study group</w:t>
            </w:r>
            <w:r w:rsidRPr="006540F7">
              <w:rPr>
                <w:rFonts w:ascii="Times New Roman" w:cs="Times New Roman"/>
                <w:b/>
                <w:sz w:val="16"/>
                <w:szCs w:val="16"/>
              </w:rPr>
              <w:t>（</w:t>
            </w:r>
            <w:r w:rsidRPr="006540F7">
              <w:rPr>
                <w:rFonts w:ascii="Times New Roman" w:hAnsi="Times New Roman" w:cs="Times New Roman"/>
                <w:b/>
                <w:sz w:val="16"/>
                <w:szCs w:val="16"/>
              </w:rPr>
              <w:t>n=65</w:t>
            </w:r>
            <w:r w:rsidRPr="006540F7">
              <w:rPr>
                <w:rFonts w:ascii="Times New Roman" w:cs="Times New Roman"/>
                <w:b/>
                <w:sz w:val="16"/>
                <w:szCs w:val="16"/>
              </w:rPr>
              <w:t>）</w:t>
            </w:r>
          </w:p>
        </w:tc>
        <w:tc>
          <w:tcPr>
            <w:tcW w:w="195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r w:rsidRPr="006540F7">
              <w:rPr>
                <w:rFonts w:ascii="Times New Roman" w:hAnsi="Times New Roman" w:cs="Times New Roman"/>
                <w:sz w:val="16"/>
                <w:szCs w:val="16"/>
              </w:rPr>
              <w:t>4.21±0.07</w:t>
            </w:r>
          </w:p>
        </w:tc>
        <w:tc>
          <w:tcPr>
            <w:tcW w:w="213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r w:rsidRPr="006540F7">
              <w:rPr>
                <w:rFonts w:ascii="Times New Roman" w:hAnsi="Times New Roman" w:cs="Times New Roman"/>
                <w:sz w:val="16"/>
                <w:szCs w:val="16"/>
              </w:rPr>
              <w:t>4.17±0.06</w:t>
            </w:r>
          </w:p>
        </w:tc>
        <w:tc>
          <w:tcPr>
            <w:tcW w:w="1238"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r w:rsidRPr="006540F7">
              <w:rPr>
                <w:rFonts w:ascii="Times New Roman" w:hAnsi="Times New Roman" w:cs="Times New Roman"/>
                <w:sz w:val="16"/>
                <w:szCs w:val="16"/>
              </w:rPr>
              <w:t>0.337</w:t>
            </w:r>
          </w:p>
        </w:tc>
        <w:tc>
          <w:tcPr>
            <w:tcW w:w="1023"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r w:rsidRPr="006540F7">
              <w:rPr>
                <w:rFonts w:ascii="Times New Roman" w:hAnsi="Times New Roman" w:cs="Times New Roman"/>
                <w:sz w:val="16"/>
                <w:szCs w:val="16"/>
              </w:rPr>
              <w:t>0.416</w:t>
            </w:r>
          </w:p>
        </w:tc>
      </w:tr>
      <w:tr w:rsidR="006540F7" w:rsidRPr="006540F7" w:rsidTr="00312221">
        <w:trPr>
          <w:trHeight w:val="23"/>
          <w:jc w:val="center"/>
        </w:trPr>
        <w:tc>
          <w:tcPr>
            <w:tcW w:w="1865" w:type="dxa"/>
            <w:tcBorders>
              <w:top w:val="nil"/>
              <w:left w:val="nil"/>
              <w:bottom w:val="single" w:sz="4" w:space="0" w:color="auto"/>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lang w:val="zh-TW" w:eastAsia="zh-TW"/>
              </w:rPr>
              <w:t>Control group</w:t>
            </w:r>
            <w:r w:rsidRPr="006540F7">
              <w:rPr>
                <w:rFonts w:ascii="Times New Roman" w:cs="Times New Roman"/>
                <w:b/>
                <w:sz w:val="16"/>
                <w:szCs w:val="16"/>
              </w:rPr>
              <w:t>（</w:t>
            </w:r>
            <w:r w:rsidRPr="006540F7">
              <w:rPr>
                <w:rFonts w:ascii="Times New Roman" w:hAnsi="Times New Roman" w:cs="Times New Roman"/>
                <w:b/>
                <w:sz w:val="16"/>
                <w:szCs w:val="16"/>
              </w:rPr>
              <w:t>n=65</w:t>
            </w:r>
            <w:r w:rsidRPr="006540F7">
              <w:rPr>
                <w:rFonts w:ascii="Times New Roman" w:cs="Times New Roman"/>
                <w:b/>
                <w:sz w:val="16"/>
                <w:szCs w:val="16"/>
              </w:rPr>
              <w:t>）</w:t>
            </w:r>
          </w:p>
        </w:tc>
        <w:tc>
          <w:tcPr>
            <w:tcW w:w="1957" w:type="dxa"/>
            <w:tcBorders>
              <w:top w:val="nil"/>
              <w:left w:val="nil"/>
              <w:bottom w:val="single" w:sz="4" w:space="0" w:color="auto"/>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r w:rsidRPr="006540F7">
              <w:rPr>
                <w:rFonts w:ascii="Times New Roman" w:hAnsi="Times New Roman" w:cs="Times New Roman"/>
                <w:sz w:val="16"/>
                <w:szCs w:val="16"/>
              </w:rPr>
              <w:t>6.94±1.14</w:t>
            </w:r>
          </w:p>
        </w:tc>
        <w:tc>
          <w:tcPr>
            <w:tcW w:w="2137" w:type="dxa"/>
            <w:tcBorders>
              <w:top w:val="nil"/>
              <w:left w:val="nil"/>
              <w:bottom w:val="single" w:sz="4" w:space="0" w:color="auto"/>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r w:rsidRPr="006540F7">
              <w:rPr>
                <w:rFonts w:ascii="Times New Roman" w:hAnsi="Times New Roman" w:cs="Times New Roman"/>
                <w:sz w:val="16"/>
                <w:szCs w:val="16"/>
              </w:rPr>
              <w:t>9.12±1.07</w:t>
            </w:r>
          </w:p>
        </w:tc>
        <w:tc>
          <w:tcPr>
            <w:tcW w:w="1238" w:type="dxa"/>
            <w:tcBorders>
              <w:top w:val="nil"/>
              <w:left w:val="nil"/>
              <w:bottom w:val="single" w:sz="4" w:space="0" w:color="auto"/>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r w:rsidRPr="006540F7">
              <w:rPr>
                <w:rFonts w:ascii="Times New Roman" w:hAnsi="Times New Roman" w:cs="Times New Roman"/>
                <w:sz w:val="16"/>
                <w:szCs w:val="16"/>
              </w:rPr>
              <w:t>4.956</w:t>
            </w:r>
          </w:p>
        </w:tc>
        <w:tc>
          <w:tcPr>
            <w:tcW w:w="1023" w:type="dxa"/>
            <w:tcBorders>
              <w:top w:val="nil"/>
              <w:left w:val="nil"/>
              <w:bottom w:val="single" w:sz="4" w:space="0" w:color="auto"/>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r w:rsidRPr="006540F7">
              <w:rPr>
                <w:rFonts w:ascii="Times New Roman" w:hAnsi="Times New Roman" w:cs="Times New Roman"/>
                <w:sz w:val="16"/>
                <w:szCs w:val="16"/>
              </w:rPr>
              <w:t>0.034</w:t>
            </w:r>
          </w:p>
        </w:tc>
      </w:tr>
    </w:tbl>
    <w:p w:rsidR="006540F7" w:rsidRPr="006540F7" w:rsidRDefault="006540F7" w:rsidP="00BE2253">
      <w:pPr>
        <w:spacing w:after="0"/>
        <w:jc w:val="both"/>
        <w:rPr>
          <w:rFonts w:ascii="Times New Roman" w:hAnsi="Times New Roman" w:cs="Times New Roman"/>
          <w:b/>
          <w:bCs/>
          <w:lang w:val="zh-TW" w:eastAsia="zh-TW"/>
        </w:rPr>
      </w:pPr>
      <w:r w:rsidRPr="006540F7">
        <w:rPr>
          <w:rFonts w:ascii="Times New Roman" w:hAnsi="Times New Roman" w:cs="Times New Roman"/>
          <w:b/>
          <w:bCs/>
        </w:rPr>
        <w:t>2.4</w:t>
      </w:r>
      <w:r w:rsidRPr="006540F7">
        <w:rPr>
          <w:rFonts w:ascii="Times New Roman" w:hAnsi="Times New Roman" w:cs="Times New Roman"/>
          <w:b/>
          <w:bCs/>
          <w:lang w:val="zh-TW" w:eastAsia="zh-TW"/>
        </w:rPr>
        <w:t xml:space="preserve"> Comparison of efficacy </w:t>
      </w:r>
      <w:r w:rsidRPr="006540F7">
        <w:rPr>
          <w:rFonts w:ascii="Times New Roman" w:hAnsi="Times New Roman" w:cs="Times New Roman"/>
          <w:b/>
          <w:bCs/>
          <w:lang w:val="zh-TW"/>
        </w:rPr>
        <w:t>in</w:t>
      </w:r>
      <w:r w:rsidRPr="006540F7">
        <w:rPr>
          <w:rFonts w:ascii="Times New Roman" w:hAnsi="Times New Roman" w:cs="Times New Roman"/>
          <w:b/>
          <w:bCs/>
          <w:lang w:val="zh-TW" w:eastAsia="zh-TW"/>
        </w:rPr>
        <w:t xml:space="preserve"> 2 groups </w:t>
      </w:r>
    </w:p>
    <w:p w:rsidR="006540F7" w:rsidRPr="006540F7" w:rsidRDefault="006540F7" w:rsidP="00BE2253">
      <w:pPr>
        <w:spacing w:after="0"/>
        <w:jc w:val="both"/>
        <w:rPr>
          <w:rFonts w:ascii="Times New Roman" w:hAnsi="Times New Roman" w:cs="Times New Roman"/>
        </w:rPr>
      </w:pPr>
      <w:r w:rsidRPr="006540F7">
        <w:rPr>
          <w:rFonts w:ascii="Times New Roman" w:hAnsi="Times New Roman" w:cs="Times New Roman"/>
        </w:rPr>
        <w:t xml:space="preserve">The efficacy of two </w:t>
      </w:r>
      <w:commentRangeStart w:id="18"/>
      <w:r w:rsidRPr="006540F7">
        <w:rPr>
          <w:rFonts w:ascii="Times New Roman" w:hAnsi="Times New Roman" w:cs="Times New Roman"/>
        </w:rPr>
        <w:t xml:space="preserve">groups was analyzed based on Harris scores: The total effective rate was 96.9% in study group and 86.2% in control group (P&lt;0.05). </w:t>
      </w:r>
      <w:r w:rsidRPr="006540F7">
        <w:rPr>
          <w:rFonts w:ascii="Times New Roman" w:hAnsi="Times New Roman" w:cs="Times New Roman"/>
          <w:bCs/>
        </w:rPr>
        <w:t>(Table 4)</w:t>
      </w:r>
    </w:p>
    <w:p w:rsidR="006540F7" w:rsidRPr="006540F7" w:rsidRDefault="006540F7" w:rsidP="00BE2253">
      <w:pPr>
        <w:spacing w:after="0"/>
        <w:jc w:val="both"/>
        <w:rPr>
          <w:rFonts w:ascii="Times New Roman" w:hAnsi="Times New Roman" w:cs="Times New Roman"/>
          <w:lang w:val="zh-TW" w:eastAsia="zh-TW"/>
        </w:rPr>
      </w:pPr>
      <w:r w:rsidRPr="006540F7">
        <w:rPr>
          <w:rFonts w:ascii="Times New Roman" w:hAnsi="Times New Roman" w:cs="Times New Roman"/>
        </w:rPr>
        <w:t xml:space="preserve">The efficacy of two groups was analyzed based on VAS scores: The total effective rate of study group was 95.4%, significantly higher than that of control group (84.6%), and the difference was statistically significant (P&lt;0.05). </w:t>
      </w:r>
      <w:r w:rsidRPr="006540F7">
        <w:rPr>
          <w:rFonts w:ascii="Times New Roman" w:hAnsi="Times New Roman" w:cs="Times New Roman"/>
          <w:bCs/>
        </w:rPr>
        <w:t xml:space="preserve">(Table </w:t>
      </w:r>
      <w:commentRangeEnd w:id="18"/>
      <w:r w:rsidR="004C450A">
        <w:rPr>
          <w:rStyle w:val="CommentReference"/>
        </w:rPr>
        <w:commentReference w:id="18"/>
      </w:r>
      <w:r w:rsidRPr="006540F7">
        <w:rPr>
          <w:rFonts w:ascii="Times New Roman" w:hAnsi="Times New Roman" w:cs="Times New Roman"/>
          <w:bCs/>
        </w:rPr>
        <w:t>5)</w:t>
      </w:r>
    </w:p>
    <w:p w:rsidR="006540F7" w:rsidRPr="006540F7" w:rsidRDefault="006540F7" w:rsidP="00BE2253">
      <w:pPr>
        <w:spacing w:after="0"/>
        <w:ind w:firstLine="1920"/>
        <w:jc w:val="both"/>
        <w:rPr>
          <w:rFonts w:ascii="Times New Roman" w:hAnsi="Times New Roman" w:cs="Times New Roman"/>
          <w:b/>
          <w:sz w:val="16"/>
          <w:szCs w:val="16"/>
        </w:rPr>
      </w:pPr>
      <w:r w:rsidRPr="006540F7">
        <w:rPr>
          <w:rFonts w:ascii="Times New Roman" w:hAnsi="Times New Roman" w:cs="Times New Roman"/>
          <w:b/>
          <w:bCs/>
          <w:sz w:val="16"/>
          <w:szCs w:val="16"/>
        </w:rPr>
        <w:t xml:space="preserve">(Table 4) </w:t>
      </w:r>
      <w:r w:rsidRPr="006540F7">
        <w:rPr>
          <w:rFonts w:ascii="Times New Roman" w:hAnsi="Times New Roman" w:cs="Times New Roman"/>
          <w:b/>
          <w:sz w:val="16"/>
          <w:szCs w:val="16"/>
        </w:rPr>
        <w:t>Comparison of efficacy with Harris score in two groups (Case)</w:t>
      </w:r>
    </w:p>
    <w:tbl>
      <w:tblPr>
        <w:tblW w:w="0" w:type="auto"/>
        <w:jc w:val="center"/>
        <w:tblLayout w:type="fixed"/>
        <w:tblCellMar>
          <w:left w:w="0" w:type="dxa"/>
          <w:right w:w="0" w:type="dxa"/>
        </w:tblCellMar>
        <w:tblLook w:val="0000"/>
      </w:tblPr>
      <w:tblGrid>
        <w:gridCol w:w="1534"/>
        <w:gridCol w:w="1228"/>
        <w:gridCol w:w="1278"/>
        <w:gridCol w:w="1270"/>
        <w:gridCol w:w="1063"/>
        <w:gridCol w:w="1847"/>
      </w:tblGrid>
      <w:tr w:rsidR="006540F7" w:rsidRPr="006540F7" w:rsidTr="00312221">
        <w:trPr>
          <w:trHeight w:val="23"/>
          <w:jc w:val="center"/>
        </w:trPr>
        <w:tc>
          <w:tcPr>
            <w:tcW w:w="1534"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lang w:val="zh-TW" w:eastAsia="zh-TW"/>
              </w:rPr>
              <w:t>Group</w:t>
            </w:r>
          </w:p>
        </w:tc>
        <w:tc>
          <w:tcPr>
            <w:tcW w:w="1228"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lang w:val="zh-TW" w:eastAsia="zh-TW"/>
              </w:rPr>
              <w:t>Case</w:t>
            </w:r>
          </w:p>
        </w:tc>
        <w:tc>
          <w:tcPr>
            <w:tcW w:w="1278"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lang w:val="zh-TW" w:eastAsia="zh-TW"/>
              </w:rPr>
              <w:t>Cured</w:t>
            </w:r>
          </w:p>
        </w:tc>
        <w:tc>
          <w:tcPr>
            <w:tcW w:w="1270"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lang w:val="zh-TW" w:eastAsia="zh-TW"/>
              </w:rPr>
              <w:t>Valid</w:t>
            </w:r>
          </w:p>
        </w:tc>
        <w:tc>
          <w:tcPr>
            <w:tcW w:w="1063"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lang w:val="zh-TW" w:eastAsia="zh-TW"/>
              </w:rPr>
              <w:t>Invalid</w:t>
            </w:r>
          </w:p>
        </w:tc>
        <w:tc>
          <w:tcPr>
            <w:tcW w:w="1847"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lang w:val="zh-TW"/>
              </w:rPr>
              <w:t>T</w:t>
            </w:r>
            <w:r w:rsidRPr="006540F7">
              <w:rPr>
                <w:rFonts w:ascii="Times New Roman" w:hAnsi="Times New Roman" w:cs="Times New Roman"/>
                <w:b/>
                <w:sz w:val="16"/>
                <w:szCs w:val="16"/>
                <w:lang w:val="zh-TW" w:eastAsia="zh-TW"/>
              </w:rPr>
              <w:t>otal effective rate/%</w:t>
            </w:r>
          </w:p>
        </w:tc>
      </w:tr>
      <w:tr w:rsidR="006540F7" w:rsidRPr="006540F7" w:rsidTr="00312221">
        <w:trPr>
          <w:trHeight w:val="23"/>
          <w:jc w:val="center"/>
        </w:trPr>
        <w:tc>
          <w:tcPr>
            <w:tcW w:w="1534"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lang w:val="zh-TW" w:eastAsia="zh-TW"/>
              </w:rPr>
              <w:t>Study group</w:t>
            </w:r>
          </w:p>
        </w:tc>
        <w:tc>
          <w:tcPr>
            <w:tcW w:w="1228"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lang w:val="zh-TW"/>
              </w:rPr>
              <w:t>65</w:t>
            </w:r>
          </w:p>
        </w:tc>
        <w:tc>
          <w:tcPr>
            <w:tcW w:w="1278"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rPr>
              <w:t>52</w:t>
            </w:r>
          </w:p>
        </w:tc>
        <w:tc>
          <w:tcPr>
            <w:tcW w:w="1270"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lang w:val="zh-TW" w:eastAsia="zh-TW"/>
              </w:rPr>
              <w:t>1</w:t>
            </w:r>
            <w:r w:rsidRPr="006540F7">
              <w:rPr>
                <w:rFonts w:ascii="Times New Roman" w:hAnsi="Times New Roman" w:cs="Times New Roman"/>
                <w:b/>
                <w:sz w:val="16"/>
                <w:szCs w:val="16"/>
              </w:rPr>
              <w:t>1</w:t>
            </w:r>
          </w:p>
        </w:tc>
        <w:tc>
          <w:tcPr>
            <w:tcW w:w="1063"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lang w:val="zh-TW" w:eastAsia="zh-TW"/>
              </w:rPr>
              <w:t>2</w:t>
            </w:r>
          </w:p>
        </w:tc>
        <w:tc>
          <w:tcPr>
            <w:tcW w:w="1847"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lang w:val="zh-TW" w:eastAsia="zh-TW"/>
              </w:rPr>
              <w:t>9</w:t>
            </w:r>
            <w:r w:rsidRPr="006540F7">
              <w:rPr>
                <w:rFonts w:ascii="Times New Roman" w:hAnsi="Times New Roman" w:cs="Times New Roman"/>
                <w:b/>
                <w:sz w:val="16"/>
                <w:szCs w:val="16"/>
              </w:rPr>
              <w:t>6.9</w:t>
            </w:r>
          </w:p>
        </w:tc>
      </w:tr>
      <w:tr w:rsidR="006540F7" w:rsidRPr="006540F7" w:rsidTr="00312221">
        <w:trPr>
          <w:trHeight w:val="23"/>
          <w:jc w:val="center"/>
        </w:trPr>
        <w:tc>
          <w:tcPr>
            <w:tcW w:w="153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lang w:val="zh-TW" w:eastAsia="zh-TW"/>
              </w:rPr>
              <w:t>Control group</w:t>
            </w:r>
          </w:p>
        </w:tc>
        <w:tc>
          <w:tcPr>
            <w:tcW w:w="1228"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lang w:val="zh-TW"/>
              </w:rPr>
              <w:t>65</w:t>
            </w:r>
          </w:p>
        </w:tc>
        <w:tc>
          <w:tcPr>
            <w:tcW w:w="1278"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rPr>
              <w:t>43</w:t>
            </w:r>
          </w:p>
        </w:tc>
        <w:tc>
          <w:tcPr>
            <w:tcW w:w="1270"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lang w:val="zh-TW" w:eastAsia="zh-TW"/>
              </w:rPr>
              <w:t>1</w:t>
            </w:r>
            <w:r w:rsidRPr="006540F7">
              <w:rPr>
                <w:rFonts w:ascii="Times New Roman" w:hAnsi="Times New Roman" w:cs="Times New Roman"/>
                <w:b/>
                <w:sz w:val="16"/>
                <w:szCs w:val="16"/>
              </w:rPr>
              <w:t>3</w:t>
            </w:r>
          </w:p>
        </w:tc>
        <w:tc>
          <w:tcPr>
            <w:tcW w:w="1063"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rPr>
              <w:t>9</w:t>
            </w:r>
          </w:p>
        </w:tc>
        <w:tc>
          <w:tcPr>
            <w:tcW w:w="184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lang w:val="zh-TW" w:eastAsia="zh-TW"/>
              </w:rPr>
              <w:t>8</w:t>
            </w:r>
            <w:r w:rsidRPr="006540F7">
              <w:rPr>
                <w:rFonts w:ascii="Times New Roman" w:hAnsi="Times New Roman" w:cs="Times New Roman"/>
                <w:b/>
                <w:sz w:val="16"/>
                <w:szCs w:val="16"/>
              </w:rPr>
              <w:t>6.2</w:t>
            </w:r>
          </w:p>
        </w:tc>
      </w:tr>
      <w:tr w:rsidR="006540F7" w:rsidRPr="006540F7" w:rsidTr="00312221">
        <w:trPr>
          <w:trHeight w:val="23"/>
          <w:jc w:val="center"/>
        </w:trPr>
        <w:tc>
          <w:tcPr>
            <w:tcW w:w="1534"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lang w:val="zh-TW" w:eastAsia="zh-TW"/>
              </w:rPr>
            </w:pPr>
            <w:r w:rsidRPr="006540F7">
              <w:rPr>
                <w:rFonts w:ascii="Times New Roman" w:hAnsi="Times New Roman" w:cs="Times New Roman"/>
                <w:b/>
                <w:i/>
                <w:iCs/>
                <w:sz w:val="16"/>
                <w:szCs w:val="16"/>
              </w:rPr>
              <w:t>Z</w:t>
            </w:r>
          </w:p>
        </w:tc>
        <w:tc>
          <w:tcPr>
            <w:tcW w:w="1228"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lang w:val="zh-TW"/>
              </w:rPr>
            </w:pPr>
          </w:p>
        </w:tc>
        <w:tc>
          <w:tcPr>
            <w:tcW w:w="1278"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p>
        </w:tc>
        <w:tc>
          <w:tcPr>
            <w:tcW w:w="1270"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lang w:val="zh-TW" w:eastAsia="zh-TW"/>
              </w:rPr>
            </w:pPr>
          </w:p>
        </w:tc>
        <w:tc>
          <w:tcPr>
            <w:tcW w:w="1063"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p>
        </w:tc>
        <w:tc>
          <w:tcPr>
            <w:tcW w:w="184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lang w:val="zh-TW" w:eastAsia="zh-TW"/>
              </w:rPr>
            </w:pPr>
            <w:r w:rsidRPr="006540F7">
              <w:rPr>
                <w:rFonts w:ascii="Times New Roman" w:hAnsi="Times New Roman" w:cs="Times New Roman"/>
                <w:b/>
                <w:sz w:val="16"/>
                <w:szCs w:val="16"/>
              </w:rPr>
              <w:t>-3.257</w:t>
            </w:r>
          </w:p>
        </w:tc>
      </w:tr>
      <w:tr w:rsidR="006540F7" w:rsidRPr="006540F7" w:rsidTr="00312221">
        <w:trPr>
          <w:trHeight w:val="23"/>
          <w:jc w:val="center"/>
        </w:trPr>
        <w:tc>
          <w:tcPr>
            <w:tcW w:w="1534" w:type="dxa"/>
            <w:tcBorders>
              <w:top w:val="nil"/>
              <w:left w:val="nil"/>
              <w:bottom w:val="single" w:sz="4" w:space="0" w:color="auto"/>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lang w:val="zh-TW" w:eastAsia="zh-TW"/>
              </w:rPr>
            </w:pPr>
            <w:r w:rsidRPr="006540F7">
              <w:rPr>
                <w:rFonts w:ascii="Times New Roman" w:hAnsi="Times New Roman" w:cs="Times New Roman"/>
                <w:b/>
                <w:i/>
                <w:iCs/>
                <w:sz w:val="16"/>
                <w:szCs w:val="16"/>
              </w:rPr>
              <w:t>P</w:t>
            </w:r>
          </w:p>
        </w:tc>
        <w:tc>
          <w:tcPr>
            <w:tcW w:w="1228" w:type="dxa"/>
            <w:tcBorders>
              <w:top w:val="nil"/>
              <w:left w:val="nil"/>
              <w:bottom w:val="single" w:sz="4" w:space="0" w:color="auto"/>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lang w:val="zh-TW"/>
              </w:rPr>
            </w:pPr>
          </w:p>
        </w:tc>
        <w:tc>
          <w:tcPr>
            <w:tcW w:w="1278" w:type="dxa"/>
            <w:tcBorders>
              <w:top w:val="nil"/>
              <w:left w:val="nil"/>
              <w:bottom w:val="single" w:sz="4" w:space="0" w:color="auto"/>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p>
        </w:tc>
        <w:tc>
          <w:tcPr>
            <w:tcW w:w="1270" w:type="dxa"/>
            <w:tcBorders>
              <w:top w:val="nil"/>
              <w:left w:val="nil"/>
              <w:bottom w:val="single" w:sz="4" w:space="0" w:color="auto"/>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lang w:val="zh-TW" w:eastAsia="zh-TW"/>
              </w:rPr>
            </w:pPr>
          </w:p>
        </w:tc>
        <w:tc>
          <w:tcPr>
            <w:tcW w:w="1063" w:type="dxa"/>
            <w:tcBorders>
              <w:top w:val="nil"/>
              <w:left w:val="nil"/>
              <w:bottom w:val="single" w:sz="4" w:space="0" w:color="auto"/>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p>
        </w:tc>
        <w:tc>
          <w:tcPr>
            <w:tcW w:w="1847" w:type="dxa"/>
            <w:tcBorders>
              <w:top w:val="nil"/>
              <w:left w:val="nil"/>
              <w:bottom w:val="single" w:sz="4" w:space="0" w:color="auto"/>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rPr>
              <w:t>0.003</w:t>
            </w:r>
          </w:p>
        </w:tc>
      </w:tr>
    </w:tbl>
    <w:p w:rsidR="006540F7" w:rsidRPr="006540F7" w:rsidRDefault="006540F7" w:rsidP="00BE2253">
      <w:pPr>
        <w:spacing w:after="0"/>
        <w:jc w:val="both"/>
        <w:rPr>
          <w:rFonts w:ascii="Times New Roman" w:hAnsi="Times New Roman" w:cs="Times New Roman"/>
          <w:lang w:eastAsia="zh-TW"/>
        </w:rPr>
      </w:pPr>
    </w:p>
    <w:p w:rsidR="006540F7" w:rsidRPr="006540F7" w:rsidRDefault="006540F7" w:rsidP="00BE2253">
      <w:pPr>
        <w:spacing w:after="0"/>
        <w:ind w:firstLine="1920"/>
        <w:jc w:val="both"/>
        <w:rPr>
          <w:rFonts w:ascii="Times New Roman" w:hAnsi="Times New Roman" w:cs="Times New Roman"/>
          <w:b/>
          <w:sz w:val="16"/>
          <w:szCs w:val="16"/>
        </w:rPr>
      </w:pPr>
      <w:r w:rsidRPr="006540F7">
        <w:rPr>
          <w:rFonts w:ascii="Times New Roman" w:hAnsi="Times New Roman" w:cs="Times New Roman"/>
          <w:b/>
          <w:bCs/>
          <w:sz w:val="16"/>
          <w:szCs w:val="16"/>
        </w:rPr>
        <w:t xml:space="preserve">(Table 5) </w:t>
      </w:r>
      <w:bookmarkStart w:id="19" w:name="bookmark4"/>
      <w:r w:rsidRPr="006540F7">
        <w:rPr>
          <w:rFonts w:ascii="Times New Roman" w:hAnsi="Times New Roman" w:cs="Times New Roman"/>
          <w:b/>
          <w:sz w:val="16"/>
          <w:szCs w:val="16"/>
        </w:rPr>
        <w:t>Comparison of efficacy with VAS score in two groups (Case)</w:t>
      </w:r>
    </w:p>
    <w:tbl>
      <w:tblPr>
        <w:tblW w:w="8946" w:type="dxa"/>
        <w:jc w:val="center"/>
        <w:tblLayout w:type="fixed"/>
        <w:tblCellMar>
          <w:left w:w="0" w:type="dxa"/>
          <w:right w:w="0" w:type="dxa"/>
        </w:tblCellMar>
        <w:tblLook w:val="0000"/>
      </w:tblPr>
      <w:tblGrid>
        <w:gridCol w:w="1410"/>
        <w:gridCol w:w="1129"/>
        <w:gridCol w:w="1175"/>
        <w:gridCol w:w="1362"/>
        <w:gridCol w:w="782"/>
        <w:gridCol w:w="977"/>
        <w:gridCol w:w="2111"/>
      </w:tblGrid>
      <w:tr w:rsidR="006540F7" w:rsidRPr="006540F7" w:rsidTr="00312221">
        <w:trPr>
          <w:trHeight w:val="23"/>
          <w:jc w:val="center"/>
        </w:trPr>
        <w:tc>
          <w:tcPr>
            <w:tcW w:w="1410"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lang w:val="zh-TW" w:eastAsia="zh-TW"/>
              </w:rPr>
              <w:t>Group</w:t>
            </w:r>
          </w:p>
        </w:tc>
        <w:tc>
          <w:tcPr>
            <w:tcW w:w="1129"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lang w:val="zh-TW" w:eastAsia="zh-TW"/>
              </w:rPr>
              <w:t>Case</w:t>
            </w:r>
          </w:p>
        </w:tc>
        <w:tc>
          <w:tcPr>
            <w:tcW w:w="1175"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lang w:val="zh-TW" w:eastAsia="zh-TW"/>
              </w:rPr>
              <w:t>Cured</w:t>
            </w:r>
          </w:p>
        </w:tc>
        <w:tc>
          <w:tcPr>
            <w:tcW w:w="1362"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eastAsia="Times New Roman" w:hAnsi="Times New Roman" w:cs="Times New Roman"/>
                <w:b/>
                <w:sz w:val="16"/>
                <w:szCs w:val="16"/>
                <w:shd w:val="clear" w:color="auto" w:fill="FFFFFF"/>
              </w:rPr>
              <w:t>Markedly effective</w:t>
            </w:r>
          </w:p>
        </w:tc>
        <w:tc>
          <w:tcPr>
            <w:tcW w:w="782"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lang w:val="zh-TW" w:eastAsia="zh-TW"/>
              </w:rPr>
            </w:pPr>
            <w:r w:rsidRPr="006540F7">
              <w:rPr>
                <w:rFonts w:ascii="Times New Roman" w:hAnsi="Times New Roman" w:cs="Times New Roman"/>
                <w:b/>
                <w:sz w:val="16"/>
                <w:szCs w:val="16"/>
                <w:lang w:val="zh-TW" w:eastAsia="zh-TW"/>
              </w:rPr>
              <w:t>Valid</w:t>
            </w:r>
          </w:p>
        </w:tc>
        <w:tc>
          <w:tcPr>
            <w:tcW w:w="977"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lang w:val="zh-TW" w:eastAsia="zh-TW"/>
              </w:rPr>
              <w:t>Invalid</w:t>
            </w:r>
          </w:p>
        </w:tc>
        <w:tc>
          <w:tcPr>
            <w:tcW w:w="2111"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lang w:val="zh-TW"/>
              </w:rPr>
              <w:t>T</w:t>
            </w:r>
            <w:r w:rsidRPr="006540F7">
              <w:rPr>
                <w:rFonts w:ascii="Times New Roman" w:hAnsi="Times New Roman" w:cs="Times New Roman"/>
                <w:b/>
                <w:sz w:val="16"/>
                <w:szCs w:val="16"/>
                <w:lang w:val="zh-TW" w:eastAsia="zh-TW"/>
              </w:rPr>
              <w:t>otal effective rate /%</w:t>
            </w:r>
          </w:p>
        </w:tc>
      </w:tr>
      <w:tr w:rsidR="006540F7" w:rsidRPr="006540F7" w:rsidTr="00312221">
        <w:trPr>
          <w:trHeight w:val="23"/>
          <w:jc w:val="center"/>
        </w:trPr>
        <w:tc>
          <w:tcPr>
            <w:tcW w:w="1410"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lang w:val="zh-TW" w:eastAsia="zh-TW"/>
              </w:rPr>
              <w:t>Study group</w:t>
            </w:r>
          </w:p>
        </w:tc>
        <w:tc>
          <w:tcPr>
            <w:tcW w:w="1129"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r w:rsidRPr="006540F7">
              <w:rPr>
                <w:rFonts w:ascii="Times New Roman" w:hAnsi="Times New Roman" w:cs="Times New Roman"/>
                <w:sz w:val="16"/>
                <w:szCs w:val="16"/>
                <w:lang w:val="zh-TW"/>
              </w:rPr>
              <w:t>65</w:t>
            </w:r>
          </w:p>
        </w:tc>
        <w:tc>
          <w:tcPr>
            <w:tcW w:w="1175"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r w:rsidRPr="006540F7">
              <w:rPr>
                <w:rFonts w:ascii="Times New Roman" w:hAnsi="Times New Roman" w:cs="Times New Roman"/>
                <w:sz w:val="16"/>
                <w:szCs w:val="16"/>
              </w:rPr>
              <w:t>44</w:t>
            </w:r>
          </w:p>
        </w:tc>
        <w:tc>
          <w:tcPr>
            <w:tcW w:w="1362"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r w:rsidRPr="006540F7">
              <w:rPr>
                <w:rFonts w:ascii="Times New Roman" w:hAnsi="Times New Roman" w:cs="Times New Roman"/>
                <w:sz w:val="16"/>
                <w:szCs w:val="16"/>
                <w:lang w:val="zh-TW" w:eastAsia="zh-TW"/>
              </w:rPr>
              <w:t>1</w:t>
            </w:r>
            <w:r w:rsidRPr="006540F7">
              <w:rPr>
                <w:rFonts w:ascii="Times New Roman" w:hAnsi="Times New Roman" w:cs="Times New Roman"/>
                <w:sz w:val="16"/>
                <w:szCs w:val="16"/>
              </w:rPr>
              <w:t>2</w:t>
            </w:r>
          </w:p>
        </w:tc>
        <w:tc>
          <w:tcPr>
            <w:tcW w:w="782"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r w:rsidRPr="006540F7">
              <w:rPr>
                <w:rFonts w:ascii="Times New Roman" w:hAnsi="Times New Roman" w:cs="Times New Roman"/>
                <w:sz w:val="16"/>
                <w:szCs w:val="16"/>
              </w:rPr>
              <w:t>6</w:t>
            </w:r>
          </w:p>
        </w:tc>
        <w:tc>
          <w:tcPr>
            <w:tcW w:w="977"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r w:rsidRPr="006540F7">
              <w:rPr>
                <w:rFonts w:ascii="Times New Roman" w:hAnsi="Times New Roman" w:cs="Times New Roman"/>
                <w:sz w:val="16"/>
                <w:szCs w:val="16"/>
              </w:rPr>
              <w:t>3</w:t>
            </w:r>
          </w:p>
        </w:tc>
        <w:tc>
          <w:tcPr>
            <w:tcW w:w="2111" w:type="dxa"/>
            <w:tcBorders>
              <w:top w:val="single" w:sz="4" w:space="0" w:color="auto"/>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r w:rsidRPr="006540F7">
              <w:rPr>
                <w:rFonts w:ascii="Times New Roman" w:hAnsi="Times New Roman" w:cs="Times New Roman"/>
                <w:sz w:val="16"/>
                <w:szCs w:val="16"/>
                <w:lang w:val="zh-TW" w:eastAsia="zh-TW"/>
              </w:rPr>
              <w:t>95</w:t>
            </w:r>
            <w:r w:rsidRPr="006540F7">
              <w:rPr>
                <w:rFonts w:ascii="Times New Roman" w:hAnsi="Times New Roman" w:cs="Times New Roman"/>
                <w:sz w:val="16"/>
                <w:szCs w:val="16"/>
              </w:rPr>
              <w:t>.4</w:t>
            </w:r>
          </w:p>
        </w:tc>
      </w:tr>
      <w:tr w:rsidR="006540F7" w:rsidRPr="006540F7" w:rsidTr="00312221">
        <w:trPr>
          <w:trHeight w:val="23"/>
          <w:jc w:val="center"/>
        </w:trPr>
        <w:tc>
          <w:tcPr>
            <w:tcW w:w="1410"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lang w:val="zh-TW" w:eastAsia="zh-TW"/>
              </w:rPr>
              <w:t>Control group</w:t>
            </w:r>
          </w:p>
        </w:tc>
        <w:tc>
          <w:tcPr>
            <w:tcW w:w="1129"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r w:rsidRPr="006540F7">
              <w:rPr>
                <w:rFonts w:ascii="Times New Roman" w:hAnsi="Times New Roman" w:cs="Times New Roman"/>
                <w:sz w:val="16"/>
                <w:szCs w:val="16"/>
                <w:lang w:val="zh-TW"/>
              </w:rPr>
              <w:t>65</w:t>
            </w:r>
          </w:p>
        </w:tc>
        <w:tc>
          <w:tcPr>
            <w:tcW w:w="1175"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r w:rsidRPr="006540F7">
              <w:rPr>
                <w:rFonts w:ascii="Times New Roman" w:hAnsi="Times New Roman" w:cs="Times New Roman"/>
                <w:sz w:val="16"/>
                <w:szCs w:val="16"/>
              </w:rPr>
              <w:t>32</w:t>
            </w:r>
          </w:p>
        </w:tc>
        <w:tc>
          <w:tcPr>
            <w:tcW w:w="1362"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r w:rsidRPr="006540F7">
              <w:rPr>
                <w:rFonts w:ascii="Times New Roman" w:hAnsi="Times New Roman" w:cs="Times New Roman"/>
                <w:sz w:val="16"/>
                <w:szCs w:val="16"/>
                <w:lang w:val="zh-TW" w:eastAsia="zh-TW"/>
              </w:rPr>
              <w:t>1</w:t>
            </w:r>
            <w:r w:rsidRPr="006540F7">
              <w:rPr>
                <w:rFonts w:ascii="Times New Roman" w:hAnsi="Times New Roman" w:cs="Times New Roman"/>
                <w:sz w:val="16"/>
                <w:szCs w:val="16"/>
              </w:rPr>
              <w:t>4</w:t>
            </w:r>
          </w:p>
        </w:tc>
        <w:tc>
          <w:tcPr>
            <w:tcW w:w="782"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r w:rsidRPr="006540F7">
              <w:rPr>
                <w:rFonts w:ascii="Times New Roman" w:hAnsi="Times New Roman" w:cs="Times New Roman"/>
                <w:sz w:val="16"/>
                <w:szCs w:val="16"/>
              </w:rPr>
              <w:t>9</w:t>
            </w:r>
          </w:p>
        </w:tc>
        <w:tc>
          <w:tcPr>
            <w:tcW w:w="97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r w:rsidRPr="006540F7">
              <w:rPr>
                <w:rFonts w:ascii="Times New Roman" w:hAnsi="Times New Roman" w:cs="Times New Roman"/>
                <w:sz w:val="16"/>
                <w:szCs w:val="16"/>
              </w:rPr>
              <w:t>10</w:t>
            </w:r>
          </w:p>
        </w:tc>
        <w:tc>
          <w:tcPr>
            <w:tcW w:w="2111"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r w:rsidRPr="006540F7">
              <w:rPr>
                <w:rFonts w:ascii="Times New Roman" w:hAnsi="Times New Roman" w:cs="Times New Roman"/>
                <w:sz w:val="16"/>
                <w:szCs w:val="16"/>
                <w:lang w:val="zh-TW" w:eastAsia="zh-TW"/>
              </w:rPr>
              <w:t>8</w:t>
            </w:r>
            <w:r w:rsidRPr="006540F7">
              <w:rPr>
                <w:rFonts w:ascii="Times New Roman" w:hAnsi="Times New Roman" w:cs="Times New Roman"/>
                <w:sz w:val="16"/>
                <w:szCs w:val="16"/>
              </w:rPr>
              <w:t>4.6</w:t>
            </w:r>
          </w:p>
        </w:tc>
      </w:tr>
      <w:tr w:rsidR="006540F7" w:rsidRPr="006540F7" w:rsidTr="00312221">
        <w:trPr>
          <w:trHeight w:val="23"/>
          <w:jc w:val="center"/>
        </w:trPr>
        <w:tc>
          <w:tcPr>
            <w:tcW w:w="1410"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lang w:val="zh-TW" w:eastAsia="zh-TW"/>
              </w:rPr>
            </w:pPr>
            <w:r w:rsidRPr="006540F7">
              <w:rPr>
                <w:rFonts w:ascii="Times New Roman" w:hAnsi="Times New Roman" w:cs="Times New Roman"/>
                <w:b/>
                <w:i/>
                <w:iCs/>
                <w:sz w:val="16"/>
                <w:szCs w:val="16"/>
              </w:rPr>
              <w:t>Z</w:t>
            </w:r>
          </w:p>
        </w:tc>
        <w:tc>
          <w:tcPr>
            <w:tcW w:w="1129"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lang w:val="zh-TW"/>
              </w:rPr>
            </w:pPr>
          </w:p>
        </w:tc>
        <w:tc>
          <w:tcPr>
            <w:tcW w:w="1175"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p>
        </w:tc>
        <w:tc>
          <w:tcPr>
            <w:tcW w:w="1362"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lang w:val="zh-TW" w:eastAsia="zh-TW"/>
              </w:rPr>
            </w:pPr>
          </w:p>
        </w:tc>
        <w:tc>
          <w:tcPr>
            <w:tcW w:w="782"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p>
        </w:tc>
        <w:tc>
          <w:tcPr>
            <w:tcW w:w="977"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p>
        </w:tc>
        <w:tc>
          <w:tcPr>
            <w:tcW w:w="2111" w:type="dxa"/>
            <w:tcBorders>
              <w:top w:val="nil"/>
              <w:left w:val="nil"/>
              <w:bottom w:val="nil"/>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lang w:val="zh-TW" w:eastAsia="zh-TW"/>
              </w:rPr>
            </w:pPr>
            <w:r w:rsidRPr="006540F7">
              <w:rPr>
                <w:rFonts w:ascii="Times New Roman" w:hAnsi="Times New Roman" w:cs="Times New Roman"/>
                <w:sz w:val="16"/>
                <w:szCs w:val="16"/>
              </w:rPr>
              <w:t>-2.913</w:t>
            </w:r>
          </w:p>
        </w:tc>
      </w:tr>
      <w:tr w:rsidR="006540F7" w:rsidRPr="006540F7" w:rsidTr="00312221">
        <w:trPr>
          <w:trHeight w:val="23"/>
          <w:jc w:val="center"/>
        </w:trPr>
        <w:tc>
          <w:tcPr>
            <w:tcW w:w="1410" w:type="dxa"/>
            <w:tcBorders>
              <w:top w:val="nil"/>
              <w:left w:val="nil"/>
              <w:bottom w:val="single" w:sz="4" w:space="0" w:color="auto"/>
              <w:right w:val="nil"/>
              <w:tl2br w:val="nil"/>
              <w:tr2bl w:val="nil"/>
            </w:tcBorders>
            <w:vAlign w:val="center"/>
          </w:tcPr>
          <w:p w:rsidR="006540F7" w:rsidRPr="006540F7" w:rsidRDefault="006540F7" w:rsidP="00BE2253">
            <w:pPr>
              <w:spacing w:after="0"/>
              <w:jc w:val="both"/>
              <w:rPr>
                <w:rFonts w:ascii="Times New Roman" w:hAnsi="Times New Roman" w:cs="Times New Roman"/>
                <w:b/>
                <w:sz w:val="16"/>
                <w:szCs w:val="16"/>
              </w:rPr>
            </w:pPr>
            <w:r w:rsidRPr="006540F7">
              <w:rPr>
                <w:rFonts w:ascii="Times New Roman" w:hAnsi="Times New Roman" w:cs="Times New Roman"/>
                <w:b/>
                <w:sz w:val="16"/>
                <w:szCs w:val="16"/>
              </w:rPr>
              <w:t>P</w:t>
            </w:r>
          </w:p>
        </w:tc>
        <w:tc>
          <w:tcPr>
            <w:tcW w:w="1129" w:type="dxa"/>
            <w:tcBorders>
              <w:top w:val="nil"/>
              <w:left w:val="nil"/>
              <w:bottom w:val="single" w:sz="4" w:space="0" w:color="auto"/>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lang w:val="zh-TW"/>
              </w:rPr>
            </w:pPr>
          </w:p>
        </w:tc>
        <w:tc>
          <w:tcPr>
            <w:tcW w:w="1175" w:type="dxa"/>
            <w:tcBorders>
              <w:top w:val="nil"/>
              <w:left w:val="nil"/>
              <w:bottom w:val="single" w:sz="4" w:space="0" w:color="auto"/>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p>
        </w:tc>
        <w:tc>
          <w:tcPr>
            <w:tcW w:w="1362" w:type="dxa"/>
            <w:tcBorders>
              <w:top w:val="nil"/>
              <w:left w:val="nil"/>
              <w:bottom w:val="single" w:sz="4" w:space="0" w:color="auto"/>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lang w:val="zh-TW" w:eastAsia="zh-TW"/>
              </w:rPr>
            </w:pPr>
          </w:p>
        </w:tc>
        <w:tc>
          <w:tcPr>
            <w:tcW w:w="782" w:type="dxa"/>
            <w:tcBorders>
              <w:top w:val="nil"/>
              <w:left w:val="nil"/>
              <w:bottom w:val="single" w:sz="4" w:space="0" w:color="auto"/>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p>
        </w:tc>
        <w:tc>
          <w:tcPr>
            <w:tcW w:w="977" w:type="dxa"/>
            <w:tcBorders>
              <w:top w:val="nil"/>
              <w:left w:val="nil"/>
              <w:bottom w:val="single" w:sz="4" w:space="0" w:color="auto"/>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rPr>
            </w:pPr>
          </w:p>
        </w:tc>
        <w:tc>
          <w:tcPr>
            <w:tcW w:w="2111" w:type="dxa"/>
            <w:tcBorders>
              <w:top w:val="nil"/>
              <w:left w:val="nil"/>
              <w:bottom w:val="single" w:sz="4" w:space="0" w:color="auto"/>
              <w:right w:val="nil"/>
              <w:tl2br w:val="nil"/>
              <w:tr2bl w:val="nil"/>
            </w:tcBorders>
            <w:vAlign w:val="center"/>
          </w:tcPr>
          <w:p w:rsidR="006540F7" w:rsidRPr="006540F7" w:rsidRDefault="006540F7" w:rsidP="00BE2253">
            <w:pPr>
              <w:spacing w:after="0"/>
              <w:jc w:val="both"/>
              <w:rPr>
                <w:rFonts w:ascii="Times New Roman" w:hAnsi="Times New Roman" w:cs="Times New Roman"/>
                <w:sz w:val="16"/>
                <w:szCs w:val="16"/>
                <w:lang w:val="zh-TW" w:eastAsia="zh-TW"/>
              </w:rPr>
            </w:pPr>
            <w:r w:rsidRPr="006540F7">
              <w:rPr>
                <w:rFonts w:ascii="Times New Roman" w:hAnsi="Times New Roman" w:cs="Times New Roman"/>
                <w:sz w:val="16"/>
                <w:szCs w:val="16"/>
              </w:rPr>
              <w:t>0.005</w:t>
            </w:r>
          </w:p>
        </w:tc>
      </w:tr>
    </w:tbl>
    <w:p w:rsidR="006540F7" w:rsidRPr="006540F7" w:rsidRDefault="006540F7" w:rsidP="00BE2253">
      <w:pPr>
        <w:spacing w:after="0"/>
        <w:jc w:val="both"/>
        <w:rPr>
          <w:rFonts w:ascii="Times New Roman" w:hAnsi="Times New Roman" w:cs="Times New Roman"/>
          <w:b/>
          <w:bCs/>
        </w:rPr>
      </w:pPr>
      <w:r w:rsidRPr="006540F7">
        <w:rPr>
          <w:rFonts w:ascii="Times New Roman" w:hAnsi="Times New Roman" w:cs="Times New Roman"/>
          <w:b/>
        </w:rPr>
        <w:t>Conclusion:</w:t>
      </w:r>
    </w:p>
    <w:p w:rsidR="006540F7" w:rsidRPr="006540F7" w:rsidRDefault="006540F7" w:rsidP="00BE2253">
      <w:pPr>
        <w:spacing w:after="0"/>
        <w:jc w:val="both"/>
        <w:rPr>
          <w:rFonts w:ascii="Times New Roman" w:hAnsi="Times New Roman" w:cs="Times New Roman"/>
        </w:rPr>
      </w:pPr>
      <w:r w:rsidRPr="006540F7">
        <w:rPr>
          <w:rFonts w:ascii="Times New Roman" w:hAnsi="Times New Roman" w:cs="Times New Roman"/>
        </w:rPr>
        <w:t>There was no significant difference in adiponectin, TNF-α, blood glucose, CH, TG, HDL-C and LDL-C between two groups before treatment (P&gt;0.05). After treatment, the levels of adiponectin and HDL-C in study group were significantly higher than those in control group (P&lt;0.05), but the levels of TNF-a, blood glucose, CH, TG and LDL-C in study group were significantly lower than those in control group (P&lt;0.05). There was no significant difference in Harris and VAS score between two groups before treatment (P&gt;0.05). After treatment, the Harris score of study group was significantly higher than that of control group (P&lt;0.05), and the VAS score of study group was significantly lower than that of control group (P&lt;0.05). After follow-up comparative analysis of scores, there was no significant difference between Harris and VAS scores in study group (P&gt;0.05), but there was significant difference in scores of control group (P&lt;0.05). The efficacy of two groups was analyzed based on Harris scores: The total effective rate was 96.9% in study group and 86.2% in control group (P&lt;0.05). The efficacy of two groups was analyzed based on VAS scores: The total effective rate of study group was 95.4%, significantly higher than that of control group (84.6%), and the difference was statistically significant (P&lt;0.05). The treatment effect of Chinese medicine HuoLou Gukang pills combined with simvastatin on steroid-induced necrosis of femoral head is better than that of simvastatin. This indicates that</w:t>
      </w:r>
      <w:r w:rsidRPr="006540F7">
        <w:rPr>
          <w:rFonts w:ascii="Times New Roman" w:hAnsi="Times New Roman" w:cs="Times New Roman"/>
          <w:lang w:eastAsia="zh-TW"/>
        </w:rPr>
        <w:t xml:space="preserve"> </w:t>
      </w:r>
      <w:r w:rsidRPr="006540F7">
        <w:rPr>
          <w:rFonts w:ascii="Times New Roman" w:hAnsi="Times New Roman" w:cs="Times New Roman"/>
        </w:rPr>
        <w:t>Chinese medicine HuoLou Gukang pills combined with simvastatin</w:t>
      </w:r>
      <w:r w:rsidRPr="006540F7">
        <w:rPr>
          <w:rFonts w:ascii="Times New Roman" w:hAnsi="Times New Roman" w:cs="Times New Roman"/>
          <w:lang w:val="zh-TW" w:eastAsia="zh-TW"/>
        </w:rPr>
        <w:t xml:space="preserve"> </w:t>
      </w:r>
      <w:r w:rsidRPr="006540F7">
        <w:rPr>
          <w:rFonts w:ascii="Times New Roman" w:hAnsi="Times New Roman" w:cs="Times New Roman"/>
        </w:rPr>
        <w:t>can intervene the development of steroid-induced necrosis of femoral head effectively, prevent malignant progress and reduce incidence of patients by reducing blood lipid and improving hemodynamic mechanism, thus it is worthy being popularized and applied.</w:t>
      </w:r>
    </w:p>
    <w:bookmarkEnd w:id="19"/>
    <w:p w:rsidR="006540F7" w:rsidRPr="006540F7" w:rsidRDefault="006540F7" w:rsidP="00BE2253">
      <w:pPr>
        <w:spacing w:after="0"/>
        <w:jc w:val="both"/>
        <w:rPr>
          <w:rFonts w:ascii="Times New Roman" w:hAnsi="Times New Roman" w:cs="Times New Roman"/>
          <w:b/>
          <w:bCs/>
        </w:rPr>
      </w:pPr>
      <w:commentRangeStart w:id="20"/>
      <w:r w:rsidRPr="006540F7">
        <w:rPr>
          <w:rFonts w:ascii="Times New Roman" w:hAnsi="Times New Roman" w:cs="Times New Roman"/>
          <w:b/>
          <w:bCs/>
        </w:rPr>
        <w:t>3 Discussion</w:t>
      </w:r>
      <w:commentRangeEnd w:id="20"/>
      <w:r w:rsidR="00905A44">
        <w:rPr>
          <w:rStyle w:val="CommentReference"/>
        </w:rPr>
        <w:commentReference w:id="20"/>
      </w:r>
    </w:p>
    <w:p w:rsidR="006540F7" w:rsidRPr="006540F7" w:rsidRDefault="006540F7" w:rsidP="00BE2253">
      <w:pPr>
        <w:spacing w:after="0"/>
        <w:jc w:val="both"/>
        <w:rPr>
          <w:rFonts w:ascii="Times New Roman" w:hAnsi="Times New Roman" w:cs="Times New Roman"/>
        </w:rPr>
      </w:pPr>
      <w:commentRangeStart w:id="21"/>
      <w:r w:rsidRPr="006540F7">
        <w:rPr>
          <w:rFonts w:ascii="Times New Roman" w:hAnsi="Times New Roman" w:cs="Times New Roman"/>
        </w:rPr>
        <w:t xml:space="preserve">Hormonal necrosis of the femoral head is often found in young and middle-aged. The course of disease is developing faster. If there is no effective treatment in time, the femoral head may collapse and cause hip dyskinesia. Patients should be treated with hip replacement after 3-4 years of diagnosis </w:t>
      </w:r>
      <w:r w:rsidRPr="006540F7">
        <w:rPr>
          <w:rFonts w:ascii="Times New Roman" w:hAnsi="Times New Roman" w:cs="Times New Roman"/>
          <w:vertAlign w:val="superscript"/>
          <w:lang w:val="zh-TW" w:eastAsia="zh-TW"/>
        </w:rPr>
        <w:t>[</w:t>
      </w:r>
      <w:r w:rsidRPr="006540F7">
        <w:rPr>
          <w:rFonts w:ascii="Times New Roman" w:hAnsi="Times New Roman" w:cs="Times New Roman"/>
          <w:vertAlign w:val="superscript"/>
        </w:rPr>
        <w:t>6</w:t>
      </w:r>
      <w:r w:rsidRPr="006540F7">
        <w:rPr>
          <w:rFonts w:ascii="Times New Roman" w:hAnsi="Times New Roman" w:cs="Times New Roman"/>
          <w:vertAlign w:val="superscript"/>
          <w:lang w:val="zh-TW" w:eastAsia="zh-TW"/>
        </w:rPr>
        <w:t>]</w:t>
      </w:r>
      <w:r w:rsidRPr="006540F7">
        <w:rPr>
          <w:rFonts w:ascii="Times New Roman" w:hAnsi="Times New Roman" w:cs="Times New Roman"/>
        </w:rPr>
        <w:t xml:space="preserve">. Replacement therapy of artificial hip joint has good effect in improving function and alleviating pain. However, due to large amount of daily activities, complications of subsidence, fracture, loosening may occur in the early total hip replacement, which required repeated refurbishment, causing patients suffer more </w:t>
      </w:r>
      <w:r w:rsidRPr="006540F7">
        <w:rPr>
          <w:rFonts w:ascii="Times New Roman" w:hAnsi="Times New Roman" w:cs="Times New Roman"/>
          <w:vertAlign w:val="superscript"/>
          <w:lang w:val="zh-TW" w:eastAsia="zh-TW"/>
        </w:rPr>
        <w:t>[</w:t>
      </w:r>
      <w:r w:rsidRPr="006540F7">
        <w:rPr>
          <w:rFonts w:ascii="Times New Roman" w:hAnsi="Times New Roman" w:cs="Times New Roman"/>
          <w:vertAlign w:val="superscript"/>
        </w:rPr>
        <w:t>7-8</w:t>
      </w:r>
      <w:r w:rsidRPr="006540F7">
        <w:rPr>
          <w:rFonts w:ascii="Times New Roman" w:hAnsi="Times New Roman" w:cs="Times New Roman"/>
          <w:vertAlign w:val="superscript"/>
          <w:lang w:val="zh-TW" w:eastAsia="zh-TW"/>
        </w:rPr>
        <w:t>]</w:t>
      </w:r>
      <w:r w:rsidRPr="006540F7">
        <w:rPr>
          <w:rFonts w:ascii="Times New Roman" w:hAnsi="Times New Roman" w:cs="Times New Roman"/>
        </w:rPr>
        <w:t xml:space="preserve">. At present, the use of hormone is the leading cause of non-traumatic hormone induced osteonecrosis in China. Steroid induced osteonecrosis of the femoral head, which is caused by hormones, is called aseptic osteonecrosis or avascular osteonecrosis. Its pathogenesis has not yet been fully elucidated, but the mechanism of disorder of lipid metabolism has been widely recognized </w:t>
      </w:r>
      <w:r w:rsidRPr="006540F7">
        <w:rPr>
          <w:rFonts w:ascii="Times New Roman" w:hAnsi="Times New Roman" w:cs="Times New Roman"/>
          <w:vertAlign w:val="superscript"/>
          <w:lang w:val="zh-TW" w:eastAsia="zh-TW"/>
        </w:rPr>
        <w:t>[</w:t>
      </w:r>
      <w:r w:rsidRPr="006540F7">
        <w:rPr>
          <w:rFonts w:ascii="Times New Roman" w:hAnsi="Times New Roman" w:cs="Times New Roman"/>
          <w:vertAlign w:val="superscript"/>
        </w:rPr>
        <w:t>9-10</w:t>
      </w:r>
      <w:r w:rsidRPr="006540F7">
        <w:rPr>
          <w:rFonts w:ascii="Times New Roman" w:hAnsi="Times New Roman" w:cs="Times New Roman"/>
          <w:vertAlign w:val="superscript"/>
          <w:lang w:val="zh-TW" w:eastAsia="zh-TW"/>
        </w:rPr>
        <w:t>]</w:t>
      </w:r>
      <w:r w:rsidRPr="006540F7">
        <w:rPr>
          <w:rFonts w:ascii="Times New Roman" w:hAnsi="Times New Roman" w:cs="Times New Roman"/>
        </w:rPr>
        <w:t>.</w:t>
      </w:r>
    </w:p>
    <w:p w:rsidR="006540F7" w:rsidRPr="006540F7" w:rsidRDefault="006540F7" w:rsidP="00BE2253">
      <w:pPr>
        <w:spacing w:after="0"/>
        <w:jc w:val="both"/>
        <w:rPr>
          <w:rFonts w:ascii="Times New Roman" w:hAnsi="Times New Roman" w:cs="Times New Roman"/>
        </w:rPr>
      </w:pPr>
      <w:r w:rsidRPr="006540F7">
        <w:rPr>
          <w:rFonts w:ascii="Times New Roman" w:hAnsi="Times New Roman" w:cs="Times New Roman"/>
        </w:rPr>
        <w:t xml:space="preserve">Kaushik AP </w:t>
      </w:r>
      <w:commentRangeStart w:id="22"/>
      <w:r w:rsidRPr="006540F7">
        <w:rPr>
          <w:rFonts w:ascii="Times New Roman" w:hAnsi="Times New Roman" w:cs="Times New Roman"/>
        </w:rPr>
        <w:t xml:space="preserve">et al </w:t>
      </w:r>
      <w:commentRangeEnd w:id="22"/>
      <w:r w:rsidR="00905A44">
        <w:rPr>
          <w:rStyle w:val="CommentReference"/>
        </w:rPr>
        <w:commentReference w:id="22"/>
      </w:r>
      <w:r w:rsidRPr="006540F7">
        <w:rPr>
          <w:rFonts w:ascii="Times New Roman" w:hAnsi="Times New Roman" w:cs="Times New Roman"/>
          <w:vertAlign w:val="superscript"/>
          <w:lang w:val="zh-TW" w:eastAsia="zh-TW"/>
        </w:rPr>
        <w:t>[1</w:t>
      </w:r>
      <w:r w:rsidRPr="006540F7">
        <w:rPr>
          <w:rFonts w:ascii="Times New Roman" w:hAnsi="Times New Roman" w:cs="Times New Roman"/>
          <w:vertAlign w:val="superscript"/>
        </w:rPr>
        <w:t>1</w:t>
      </w:r>
      <w:r w:rsidRPr="006540F7">
        <w:rPr>
          <w:rFonts w:ascii="Times New Roman" w:hAnsi="Times New Roman" w:cs="Times New Roman"/>
          <w:vertAlign w:val="superscript"/>
          <w:lang w:val="zh-TW" w:eastAsia="zh-TW"/>
        </w:rPr>
        <w:t xml:space="preserve">] </w:t>
      </w:r>
      <w:r w:rsidRPr="006540F7">
        <w:rPr>
          <w:rFonts w:ascii="Times New Roman" w:hAnsi="Times New Roman" w:cs="Times New Roman"/>
        </w:rPr>
        <w:t>carried out a long-term follow-up study on patients with high-dose corticosteroids and oral statins. MRI and other imaging findings were used as evaluation criteria for osteonecrosis. It was found that only 3 patients had osteonecrosis, much lower than those reported in the literature (single glucocorticoid induced osteonecrosis of 3%-20%), suggesting that statins can prevent steroid induced osteonecrosis of the femoral head effectively.</w:t>
      </w:r>
    </w:p>
    <w:commentRangeEnd w:id="21"/>
    <w:p w:rsidR="006540F7" w:rsidRPr="006540F7" w:rsidRDefault="00674BEF" w:rsidP="00BE2253">
      <w:pPr>
        <w:spacing w:after="0"/>
        <w:jc w:val="both"/>
        <w:rPr>
          <w:rFonts w:ascii="Times New Roman" w:hAnsi="Times New Roman" w:cs="Times New Roman"/>
        </w:rPr>
      </w:pPr>
      <w:r>
        <w:rPr>
          <w:rStyle w:val="CommentReference"/>
        </w:rPr>
        <w:commentReference w:id="21"/>
      </w:r>
      <w:r w:rsidR="006540F7" w:rsidRPr="006540F7">
        <w:rPr>
          <w:rFonts w:ascii="Times New Roman" w:hAnsi="Times New Roman" w:cs="Times New Roman"/>
        </w:rPr>
        <w:t xml:space="preserve">NozakiY </w:t>
      </w:r>
      <w:commentRangeStart w:id="23"/>
      <w:r w:rsidR="006540F7" w:rsidRPr="006540F7">
        <w:rPr>
          <w:rFonts w:ascii="Times New Roman" w:hAnsi="Times New Roman" w:cs="Times New Roman"/>
        </w:rPr>
        <w:t xml:space="preserve">et al </w:t>
      </w:r>
      <w:commentRangeEnd w:id="23"/>
      <w:r w:rsidR="00905A44">
        <w:rPr>
          <w:rStyle w:val="CommentReference"/>
        </w:rPr>
        <w:commentReference w:id="23"/>
      </w:r>
      <w:r w:rsidR="006540F7" w:rsidRPr="006540F7">
        <w:rPr>
          <w:rFonts w:ascii="Times New Roman" w:hAnsi="Times New Roman" w:cs="Times New Roman"/>
        </w:rPr>
        <w:t xml:space="preserve">found </w:t>
      </w:r>
      <w:r w:rsidR="006540F7" w:rsidRPr="006540F7">
        <w:rPr>
          <w:rFonts w:ascii="Times New Roman" w:hAnsi="Times New Roman" w:cs="Times New Roman"/>
          <w:vertAlign w:val="superscript"/>
          <w:lang w:val="zh-TW" w:eastAsia="zh-TW"/>
        </w:rPr>
        <w:t>[1</w:t>
      </w:r>
      <w:r w:rsidR="006540F7" w:rsidRPr="006540F7">
        <w:rPr>
          <w:rFonts w:ascii="Times New Roman" w:hAnsi="Times New Roman" w:cs="Times New Roman"/>
          <w:vertAlign w:val="superscript"/>
        </w:rPr>
        <w:t>2</w:t>
      </w:r>
      <w:r w:rsidR="006540F7" w:rsidRPr="006540F7">
        <w:rPr>
          <w:rFonts w:ascii="Times New Roman" w:hAnsi="Times New Roman" w:cs="Times New Roman"/>
          <w:vertAlign w:val="superscript"/>
          <w:lang w:val="zh-TW" w:eastAsia="zh-TW"/>
        </w:rPr>
        <w:t>]</w:t>
      </w:r>
      <w:r w:rsidR="006540F7" w:rsidRPr="006540F7">
        <w:rPr>
          <w:rFonts w:ascii="Times New Roman" w:hAnsi="Times New Roman" w:cs="Times New Roman"/>
        </w:rPr>
        <w:t xml:space="preserve"> that pravastatin can inhibit steroid-induced osteonecrosis of the femoral head in rats. This may be pravastatin has the function of regulating lipid metabolism, can reduce the number of fat cells in femoral head bone tissue to achieve protection. </w:t>
      </w:r>
    </w:p>
    <w:p w:rsidR="006540F7" w:rsidRPr="006540F7" w:rsidRDefault="006540F7" w:rsidP="00BE2253">
      <w:pPr>
        <w:spacing w:after="0"/>
        <w:jc w:val="both"/>
        <w:rPr>
          <w:rFonts w:ascii="Times New Roman" w:hAnsi="Times New Roman" w:cs="Times New Roman"/>
          <w:lang w:val="zh-TW"/>
        </w:rPr>
      </w:pPr>
      <w:r w:rsidRPr="006540F7">
        <w:rPr>
          <w:rFonts w:ascii="Times New Roman" w:hAnsi="Times New Roman" w:cs="Times New Roman"/>
        </w:rPr>
        <w:t xml:space="preserve">Chinese medicine HuoLou Gukang pill is composed of Myrrh, Angelica, Astragalus, Chuanxiong, Drynaria, Eupolyphaga, Frankincense, Salvia, Polygonum multiflorum, Antlers, Millettia, Rehmanniae, Pberetima and other Chinese herbal medicines. Angelica can remove blood stasis and activate collaterals, moisten spleen and muscle, and enrich blood and activate blood, which is the most important medicine for enriching blood and activating blood. Chuanxiong can make qi-stagnation, promote blood circulation and relieve pain. Earthworm activates collaterals; Corydalis Corydalis activates blood and disperses stasis; </w:t>
      </w:r>
      <w:commentRangeStart w:id="24"/>
      <w:r w:rsidRPr="006540F7">
        <w:rPr>
          <w:rFonts w:ascii="Times New Roman" w:hAnsi="Times New Roman" w:cs="Times New Roman"/>
        </w:rPr>
        <w:lastRenderedPageBreak/>
        <w:t xml:space="preserve">Scorpion dispels wind and relieves pain; Astragalus improves immune system and enhances the immunity of human body; Salvia circulates blood and removes blood stasis. Modern medical research has found that </w:t>
      </w:r>
      <w:r w:rsidRPr="006540F7">
        <w:rPr>
          <w:rFonts w:ascii="Times New Roman" w:hAnsi="Times New Roman" w:cs="Times New Roman"/>
          <w:vertAlign w:val="superscript"/>
        </w:rPr>
        <w:t xml:space="preserve">[13] </w:t>
      </w:r>
      <w:r w:rsidRPr="006540F7">
        <w:rPr>
          <w:rFonts w:ascii="Times New Roman" w:hAnsi="Times New Roman" w:cs="Times New Roman"/>
        </w:rPr>
        <w:t>Angelica and Chuanxiong have the effects of correcting lipid metabolism disorder, improving capillary permeability, improving blood rheology and promoting the expression of vascular endothelial growth factor in femoral head indirectly. Antlers, Rhizoma Drynariae can enlarge the number of osteoblasts, inhibiting bone loss. All these drugs are used with the effect of activating blood circulation to dissipate blood, nourishing liver and kidney, relaxing vein and relieving pain. They also have the effect of repairing osteonecrosis, relieving the pain of hip joint effectively, promoting bone repair and improving the function of joint. However, the therapeutic effect of a single drug on steroid necrosis of femoral head is often poor in clinical.</w:t>
      </w:r>
    </w:p>
    <w:p w:rsidR="006540F7" w:rsidRPr="006540F7" w:rsidRDefault="006540F7" w:rsidP="00BE2253">
      <w:pPr>
        <w:spacing w:after="0"/>
        <w:jc w:val="both"/>
        <w:rPr>
          <w:rFonts w:ascii="Times New Roman" w:hAnsi="Times New Roman" w:cs="Times New Roman"/>
        </w:rPr>
      </w:pPr>
      <w:r w:rsidRPr="006540F7">
        <w:rPr>
          <w:rFonts w:ascii="Times New Roman" w:hAnsi="Times New Roman" w:cs="Times New Roman"/>
          <w:lang w:val="zh-TW" w:eastAsia="zh-TW"/>
        </w:rPr>
        <w:t>T</w:t>
      </w:r>
      <w:r w:rsidRPr="006540F7">
        <w:rPr>
          <w:rFonts w:ascii="Times New Roman" w:hAnsi="Times New Roman" w:cs="Times New Roman"/>
        </w:rPr>
        <w:t xml:space="preserve">his study used Chinese medicine HuoLou Gukang pill to intervent treatment based on simvastatin. Harris score analysis showed that the total effective rate and Harris score of study group were significantly better than those of control group; VAS score showed that the total effective rate and VAS score of study group were significantly different from those of control group. The results of the two methods, Harris score and VAS score, were very similar. This showed that the occurrence and development of HuoLou Gukang pill combined with simvastatin could inhibit steroid induced necrosis of femoral head. After comparing follow-up scores, we found that there was no significant difference between Harris score and VAS score in study group, compared with scores after treatment was not statistically significant (P&lt;0.05). The results showed that Chinese medicine HuoLou Gukang pill combined with simvastatin could effectively interfere the malignant progress of steroid-induced femoral head necrosis. Adiponectin, a type of adipose-derived cytokine, is found mainly in body's adipose tissue. Adiponectin has effects of anti-atherosclerosis, improving insulin resistance and reducing hypolipidemic and blood glucose, which is a protective factor in inflammatory response. It is considered that </w:t>
      </w:r>
      <w:r w:rsidRPr="006540F7">
        <w:rPr>
          <w:rFonts w:ascii="Times New Roman" w:hAnsi="Times New Roman" w:cs="Times New Roman"/>
          <w:vertAlign w:val="superscript"/>
          <w:lang w:val="zh-TW" w:eastAsia="zh-TW"/>
        </w:rPr>
        <w:t>[1</w:t>
      </w:r>
      <w:r w:rsidRPr="006540F7">
        <w:rPr>
          <w:rFonts w:ascii="Times New Roman" w:hAnsi="Times New Roman" w:cs="Times New Roman"/>
          <w:vertAlign w:val="superscript"/>
        </w:rPr>
        <w:t>4</w:t>
      </w:r>
      <w:r w:rsidRPr="006540F7">
        <w:rPr>
          <w:rFonts w:ascii="Times New Roman" w:hAnsi="Times New Roman" w:cs="Times New Roman"/>
          <w:vertAlign w:val="superscript"/>
          <w:lang w:val="zh-TW" w:eastAsia="zh-TW"/>
        </w:rPr>
        <w:t xml:space="preserve">] </w:t>
      </w:r>
      <w:r w:rsidRPr="006540F7">
        <w:rPr>
          <w:rFonts w:ascii="Times New Roman" w:hAnsi="Times New Roman" w:cs="Times New Roman"/>
        </w:rPr>
        <w:t>steroid induced necrosis of femoral head is associated with hyperlipidemia resulting from the use of a large number of hormones. A large amount of fat is accumulated in bone marrow cavity, causing venous return to be blocked, which eventually causes liver to release fat embolus and attach to blood vessel wall.</w:t>
      </w:r>
      <w:r w:rsidRPr="006540F7">
        <w:rPr>
          <w:rFonts w:ascii="Times New Roman" w:hAnsi="Times New Roman" w:cs="Times New Roman"/>
          <w:lang w:val="zh-TW" w:eastAsia="zh-TW"/>
        </w:rPr>
        <w:t xml:space="preserve"> </w:t>
      </w:r>
      <w:r w:rsidRPr="006540F7">
        <w:rPr>
          <w:rFonts w:ascii="Times New Roman" w:hAnsi="Times New Roman" w:cs="Times New Roman"/>
        </w:rPr>
        <w:t xml:space="preserve">After thrombolytic releases a large number of inflammatory factors, permeability of blood vessels and interstitial fluid increases, resulting in increased pressure of intraosseous and joint, forming osteofascial compartment syndrome. The above situation further aggravates the occlusion of veins, leading to steroid-induced necrosis of the femoral head after a longer period of intraosseous ischemia. In addition, glucocorticoids can also make epiphyseal degeneration, resulting in bone fatigue and trabecular bone fracture, while increasing the rate of apoptosis of osteoblasts, increased osteoclast activity,and accelerated the occurrence of osteonecrosis. TNF-α is likely to be the main cause of hormonal necrosis of femoral head. Adiponectin has a strong biological role, can inhibit TNF-α and reduce the level of inflammatory factors in joints, thereby inhibiting the destruction of inflammation on joints, which plays an interfering role in occurrence of steroid-induced femoral head necrosis </w:t>
      </w:r>
      <w:r w:rsidRPr="006540F7">
        <w:rPr>
          <w:rFonts w:ascii="Times New Roman" w:hAnsi="Times New Roman" w:cs="Times New Roman"/>
          <w:vertAlign w:val="superscript"/>
          <w:lang w:val="zh-TW" w:eastAsia="zh-TW"/>
        </w:rPr>
        <w:t>[1</w:t>
      </w:r>
      <w:r w:rsidRPr="006540F7">
        <w:rPr>
          <w:rFonts w:ascii="Times New Roman" w:hAnsi="Times New Roman" w:cs="Times New Roman"/>
          <w:vertAlign w:val="superscript"/>
        </w:rPr>
        <w:t>5</w:t>
      </w:r>
      <w:r w:rsidRPr="006540F7">
        <w:rPr>
          <w:rFonts w:ascii="Times New Roman" w:hAnsi="Times New Roman" w:cs="Times New Roman"/>
          <w:vertAlign w:val="superscript"/>
          <w:lang w:val="zh-TW" w:eastAsia="zh-TW"/>
        </w:rPr>
        <w:t>]</w:t>
      </w:r>
      <w:r w:rsidRPr="006540F7">
        <w:rPr>
          <w:rFonts w:ascii="Times New Roman" w:hAnsi="Times New Roman" w:cs="Times New Roman"/>
        </w:rPr>
        <w:t xml:space="preserve">. This study found that, compared with the control group, adiponectin of patients in study group with adiponectin increased significantly, but TNF-α, blood lipids and blood glucose decreased significantly. This suggests that traditional Chinese medicine HuoLou Gukang pill combined with simvastatin can competitively inhibit HMG-CoA reductase function to increase the content of adiponectin in body, so as to decrease the content of triacylglycerol and cholesterol in blood circulation, and then plays the role of lowering blood fat and blood sugar. At the same time, it can reduce the blood fat within thrombus formation, so as to alleviate vascular embolism, decrease intraosseous pressure and joint bursal pressure, ease damaged vascular bed and restore venous blood flow, but also alleviate fat deposition in bone cells to improve its necrosis and degeneration. In addition, traditional Chinese medicine HuoLou Gukang pill combined with simvastatin on steroid-induced necrosis of femoral head may also have the following mechanisms: </w:t>
      </w:r>
      <w:r w:rsidRPr="006540F7">
        <w:rPr>
          <w:rFonts w:ascii="Times New Roman" w:hAnsi="SimSun" w:cs="Times New Roman"/>
          <w:lang w:val="zh-TW" w:eastAsia="zh-TW"/>
        </w:rPr>
        <w:t>①</w:t>
      </w:r>
      <w:r w:rsidRPr="006540F7">
        <w:rPr>
          <w:rFonts w:ascii="Times New Roman" w:hAnsi="Times New Roman" w:cs="Times New Roman"/>
          <w:lang w:val="zh-TW" w:eastAsia="zh-TW"/>
        </w:rPr>
        <w:t xml:space="preserve"> </w:t>
      </w:r>
      <w:r w:rsidRPr="006540F7">
        <w:rPr>
          <w:rFonts w:ascii="Times New Roman" w:hAnsi="Times New Roman" w:cs="Times New Roman"/>
        </w:rPr>
        <w:t xml:space="preserve">It can alleviate high viscosity and high blood stagnation, and recover damaged capillaries. Chinese medicine HuoLou Gukang pill combined with simvastatin can effectively reduce LDL-C and increase sensitivity of platelet nitric oxide, reducing patient's </w:t>
      </w:r>
      <w:commentRangeEnd w:id="24"/>
      <w:r w:rsidR="00674BEF">
        <w:rPr>
          <w:rStyle w:val="CommentReference"/>
        </w:rPr>
        <w:commentReference w:id="24"/>
      </w:r>
      <w:r w:rsidRPr="006540F7">
        <w:rPr>
          <w:rFonts w:ascii="Times New Roman" w:hAnsi="Times New Roman" w:cs="Times New Roman"/>
        </w:rPr>
        <w:t xml:space="preserve">blood and plasma viscosity, thereby reducing the deposition of platelet </w:t>
      </w:r>
      <w:r w:rsidRPr="006540F7">
        <w:rPr>
          <w:rFonts w:ascii="Times New Roman" w:hAnsi="Times New Roman" w:cs="Times New Roman"/>
        </w:rPr>
        <w:lastRenderedPageBreak/>
        <w:t xml:space="preserve">aggregation, and is conducive to the recovery of blood supply, reducing bone cell necrosis rate. </w:t>
      </w:r>
      <w:r w:rsidRPr="006540F7">
        <w:rPr>
          <w:rFonts w:ascii="Times New Roman" w:hAnsi="SimSun" w:cs="Times New Roman"/>
          <w:lang w:val="zh-TW" w:eastAsia="zh-TW"/>
        </w:rPr>
        <w:t>②</w:t>
      </w:r>
      <w:r w:rsidRPr="006540F7">
        <w:rPr>
          <w:rFonts w:ascii="Times New Roman" w:hAnsi="Times New Roman" w:cs="Times New Roman"/>
          <w:lang w:val="zh-TW" w:eastAsia="zh-TW"/>
        </w:rPr>
        <w:t xml:space="preserve"> </w:t>
      </w:r>
      <w:r w:rsidRPr="006540F7">
        <w:rPr>
          <w:rFonts w:ascii="Times New Roman" w:hAnsi="Times New Roman" w:cs="Times New Roman"/>
        </w:rPr>
        <w:t xml:space="preserve">It resists osteoporosis and promotes bone reconstruction. </w:t>
      </w:r>
      <w:commentRangeStart w:id="25"/>
      <w:r w:rsidRPr="006540F7">
        <w:rPr>
          <w:rFonts w:ascii="Times New Roman" w:hAnsi="Times New Roman" w:cs="Times New Roman"/>
        </w:rPr>
        <w:t xml:space="preserve">Traditional Chinese medicine HuoLou Gukang pill combined with simvastatin can maintain the role of bone volume, and reduce hormones caused by osteoporosis and necrosis. </w:t>
      </w:r>
      <w:r w:rsidRPr="006540F7">
        <w:rPr>
          <w:rFonts w:ascii="Times New Roman" w:hAnsi="SimSun" w:cs="Times New Roman"/>
          <w:lang w:val="zh-TW" w:eastAsia="zh-TW"/>
        </w:rPr>
        <w:t>③</w:t>
      </w:r>
      <w:r w:rsidRPr="006540F7">
        <w:rPr>
          <w:rFonts w:ascii="Times New Roman" w:hAnsi="Times New Roman" w:cs="Times New Roman"/>
          <w:lang w:val="zh-TW" w:eastAsia="zh-TW"/>
        </w:rPr>
        <w:t xml:space="preserve"> </w:t>
      </w:r>
      <w:r w:rsidRPr="006540F7">
        <w:rPr>
          <w:rFonts w:ascii="Times New Roman" w:hAnsi="Times New Roman" w:cs="Times New Roman"/>
        </w:rPr>
        <w:t>The regulation of gene level induces an increase in expression of related anti apoptotic proteins.</w:t>
      </w:r>
    </w:p>
    <w:p w:rsidR="006540F7" w:rsidRPr="006540F7" w:rsidRDefault="006540F7" w:rsidP="00BE2253">
      <w:pPr>
        <w:spacing w:after="0"/>
        <w:jc w:val="both"/>
        <w:rPr>
          <w:rFonts w:ascii="Times New Roman" w:hAnsi="Times New Roman" w:cs="Times New Roman"/>
          <w:lang w:eastAsia="zh-TW"/>
        </w:rPr>
      </w:pPr>
      <w:r w:rsidRPr="006540F7">
        <w:rPr>
          <w:rFonts w:ascii="Times New Roman" w:hAnsi="Times New Roman" w:cs="Times New Roman"/>
        </w:rPr>
        <w:t>In conclusion, Chinese medicine HuoLou Gukang pill combined with simvastatin can</w:t>
      </w:r>
      <w:r w:rsidRPr="006540F7">
        <w:rPr>
          <w:rFonts w:ascii="Times New Roman" w:hAnsi="Times New Roman" w:cs="Times New Roman"/>
          <w:lang w:val="zh-TW"/>
        </w:rPr>
        <w:t xml:space="preserve"> </w:t>
      </w:r>
      <w:r w:rsidRPr="006540F7">
        <w:rPr>
          <w:rFonts w:ascii="Times New Roman" w:hAnsi="Times New Roman" w:cs="Times New Roman"/>
        </w:rPr>
        <w:t>intervene the development of steroid-induced necrosis of femoral head effectively, prevent malignant progress and reduce incidence of patients by reducing blood lipid and improving hemodynamic mechanism, thus it is worthy being popularized and applied.</w:t>
      </w:r>
    </w:p>
    <w:commentRangeEnd w:id="25"/>
    <w:p w:rsidR="006540F7" w:rsidRPr="006540F7" w:rsidRDefault="00674BEF" w:rsidP="00BE2253">
      <w:pPr>
        <w:spacing w:after="0"/>
        <w:contextualSpacing/>
        <w:jc w:val="both"/>
        <w:rPr>
          <w:rFonts w:ascii="Times New Roman" w:hAnsi="Times New Roman" w:cs="Times New Roman"/>
          <w:b/>
        </w:rPr>
      </w:pPr>
      <w:r>
        <w:rPr>
          <w:rStyle w:val="CommentReference"/>
        </w:rPr>
        <w:commentReference w:id="25"/>
      </w:r>
      <w:commentRangeStart w:id="26"/>
      <w:r w:rsidR="006540F7" w:rsidRPr="006540F7">
        <w:rPr>
          <w:rFonts w:ascii="Times New Roman" w:hAnsi="Times New Roman" w:cs="Times New Roman"/>
          <w:b/>
        </w:rPr>
        <w:t>Ref</w:t>
      </w:r>
      <w:commentRangeStart w:id="27"/>
      <w:r w:rsidR="006540F7" w:rsidRPr="006540F7">
        <w:rPr>
          <w:rFonts w:ascii="Times New Roman" w:hAnsi="Times New Roman" w:cs="Times New Roman"/>
          <w:b/>
        </w:rPr>
        <w:t>ere</w:t>
      </w:r>
      <w:commentRangeEnd w:id="27"/>
      <w:r w:rsidR="00431BB7">
        <w:rPr>
          <w:rStyle w:val="CommentReference"/>
        </w:rPr>
        <w:commentReference w:id="27"/>
      </w:r>
      <w:r w:rsidR="006540F7" w:rsidRPr="006540F7">
        <w:rPr>
          <w:rFonts w:ascii="Times New Roman" w:hAnsi="Times New Roman" w:cs="Times New Roman"/>
          <w:b/>
        </w:rPr>
        <w:t>nce</w:t>
      </w:r>
      <w:commentRangeEnd w:id="26"/>
      <w:r w:rsidR="00905A44">
        <w:rPr>
          <w:rStyle w:val="CommentReference"/>
        </w:rPr>
        <w:commentReference w:id="26"/>
      </w:r>
      <w:r w:rsidR="006540F7" w:rsidRPr="006540F7">
        <w:rPr>
          <w:rFonts w:ascii="Times New Roman" w:cs="Times New Roman"/>
          <w:b/>
        </w:rPr>
        <w:t>：</w:t>
      </w:r>
    </w:p>
    <w:p w:rsidR="006540F7" w:rsidRPr="006540F7" w:rsidRDefault="006540F7" w:rsidP="00BE2253">
      <w:pPr>
        <w:spacing w:after="0"/>
        <w:jc w:val="both"/>
        <w:rPr>
          <w:rFonts w:ascii="Times New Roman" w:hAnsi="Times New Roman" w:cs="Times New Roman"/>
          <w:lang w:val="zh-TW" w:eastAsia="zh-TW"/>
        </w:rPr>
      </w:pPr>
      <w:r w:rsidRPr="006540F7">
        <w:rPr>
          <w:rFonts w:ascii="Times New Roman" w:hAnsi="Times New Roman" w:cs="Times New Roman"/>
          <w:lang w:val="zh-TW" w:eastAsia="zh-TW"/>
        </w:rPr>
        <w:t xml:space="preserve">[1]Asano T, Takahashi K A, Fujioka M, </w:t>
      </w:r>
      <w:commentRangeStart w:id="28"/>
      <w:r w:rsidRPr="006540F7">
        <w:rPr>
          <w:rFonts w:ascii="Times New Roman" w:hAnsi="Times New Roman" w:cs="Times New Roman"/>
          <w:lang w:val="zh-TW" w:eastAsia="zh-TW"/>
        </w:rPr>
        <w:t>et al</w:t>
      </w:r>
      <w:commentRangeEnd w:id="28"/>
      <w:r w:rsidR="00905A44">
        <w:rPr>
          <w:rStyle w:val="CommentReference"/>
        </w:rPr>
        <w:commentReference w:id="28"/>
      </w:r>
      <w:r w:rsidRPr="006540F7">
        <w:rPr>
          <w:rFonts w:ascii="Times New Roman" w:hAnsi="Times New Roman" w:cs="Times New Roman"/>
          <w:lang w:val="zh-TW" w:eastAsia="zh-TW"/>
        </w:rPr>
        <w:t>. Genetic analysis of steroid-induced osteonecrosis of the femoral head[</w:t>
      </w:r>
      <w:commentRangeStart w:id="29"/>
      <w:r w:rsidRPr="006540F7">
        <w:rPr>
          <w:rFonts w:ascii="Times New Roman" w:hAnsi="Times New Roman" w:cs="Times New Roman"/>
          <w:lang w:val="zh-TW" w:eastAsia="zh-TW"/>
        </w:rPr>
        <w:t>J</w:t>
      </w:r>
      <w:commentRangeEnd w:id="29"/>
      <w:r w:rsidR="00905A44">
        <w:rPr>
          <w:rStyle w:val="CommentReference"/>
        </w:rPr>
        <w:commentReference w:id="29"/>
      </w:r>
      <w:r w:rsidRPr="006540F7">
        <w:rPr>
          <w:rFonts w:ascii="Times New Roman" w:hAnsi="Times New Roman" w:cs="Times New Roman"/>
          <w:lang w:val="zh-TW" w:eastAsia="zh-TW"/>
        </w:rPr>
        <w:t>]. Journal of Orthopaedic Science, 2003, 8(3):329-333.</w:t>
      </w:r>
    </w:p>
    <w:p w:rsidR="006540F7" w:rsidRPr="006540F7" w:rsidRDefault="006540F7" w:rsidP="00BE2253">
      <w:pPr>
        <w:spacing w:after="0"/>
        <w:jc w:val="both"/>
        <w:rPr>
          <w:rFonts w:ascii="Times New Roman" w:hAnsi="Times New Roman" w:cs="Times New Roman"/>
          <w:lang w:val="zh-TW" w:eastAsia="zh-TW"/>
        </w:rPr>
      </w:pPr>
      <w:r w:rsidRPr="006540F7">
        <w:rPr>
          <w:rFonts w:ascii="Times New Roman" w:hAnsi="Times New Roman" w:cs="Times New Roman"/>
          <w:lang w:val="zh-TW" w:eastAsia="zh-TW"/>
        </w:rPr>
        <w:t xml:space="preserve">[2]Han N, Yan Z, Guo C A, </w:t>
      </w:r>
      <w:commentRangeStart w:id="30"/>
      <w:r w:rsidRPr="006540F7">
        <w:rPr>
          <w:rFonts w:ascii="Times New Roman" w:hAnsi="Times New Roman" w:cs="Times New Roman"/>
          <w:lang w:val="zh-TW" w:eastAsia="zh-TW"/>
        </w:rPr>
        <w:t>et al</w:t>
      </w:r>
      <w:commentRangeEnd w:id="30"/>
      <w:r w:rsidR="00905A44">
        <w:rPr>
          <w:rStyle w:val="CommentReference"/>
        </w:rPr>
        <w:commentReference w:id="30"/>
      </w:r>
      <w:r w:rsidRPr="006540F7">
        <w:rPr>
          <w:rFonts w:ascii="Times New Roman" w:hAnsi="Times New Roman" w:cs="Times New Roman"/>
          <w:lang w:val="zh-TW" w:eastAsia="zh-TW"/>
        </w:rPr>
        <w:t>. Effects of p-glycoprotein on steroid-induced osteonecrosis of the femoral head.[</w:t>
      </w:r>
      <w:commentRangeStart w:id="31"/>
      <w:r w:rsidRPr="006540F7">
        <w:rPr>
          <w:rFonts w:ascii="Times New Roman" w:hAnsi="Times New Roman" w:cs="Times New Roman"/>
          <w:lang w:val="zh-TW" w:eastAsia="zh-TW"/>
        </w:rPr>
        <w:t>J</w:t>
      </w:r>
      <w:commentRangeEnd w:id="31"/>
      <w:r w:rsidR="00905A44">
        <w:rPr>
          <w:rStyle w:val="CommentReference"/>
        </w:rPr>
        <w:commentReference w:id="31"/>
      </w:r>
      <w:r w:rsidRPr="006540F7">
        <w:rPr>
          <w:rFonts w:ascii="Times New Roman" w:hAnsi="Times New Roman" w:cs="Times New Roman"/>
          <w:lang w:val="zh-TW" w:eastAsia="zh-TW"/>
        </w:rPr>
        <w:t>]. Calcified Tissue International, 2010, 87(3):246-253.</w:t>
      </w:r>
    </w:p>
    <w:p w:rsidR="006540F7" w:rsidRPr="006540F7" w:rsidRDefault="006540F7" w:rsidP="00BE2253">
      <w:pPr>
        <w:spacing w:after="0"/>
        <w:jc w:val="both"/>
        <w:rPr>
          <w:rFonts w:ascii="Times New Roman" w:hAnsi="Times New Roman" w:cs="Times New Roman"/>
          <w:lang w:val="zh-TW" w:eastAsia="zh-TW"/>
        </w:rPr>
      </w:pPr>
      <w:r w:rsidRPr="006540F7">
        <w:rPr>
          <w:rFonts w:ascii="Times New Roman" w:hAnsi="Times New Roman" w:cs="Times New Roman"/>
          <w:lang w:val="zh-TW" w:eastAsia="zh-TW"/>
        </w:rPr>
        <w:t xml:space="preserve">[3]Moriya M, Uchiyama K, Takahira N, </w:t>
      </w:r>
      <w:commentRangeStart w:id="32"/>
      <w:r w:rsidRPr="006540F7">
        <w:rPr>
          <w:rFonts w:ascii="Times New Roman" w:hAnsi="Times New Roman" w:cs="Times New Roman"/>
          <w:lang w:val="zh-TW" w:eastAsia="zh-TW"/>
        </w:rPr>
        <w:t>et al</w:t>
      </w:r>
      <w:commentRangeEnd w:id="32"/>
      <w:r w:rsidR="00905A44">
        <w:rPr>
          <w:rStyle w:val="CommentReference"/>
        </w:rPr>
        <w:commentReference w:id="32"/>
      </w:r>
      <w:r w:rsidRPr="006540F7">
        <w:rPr>
          <w:rFonts w:ascii="Times New Roman" w:hAnsi="Times New Roman" w:cs="Times New Roman"/>
          <w:lang w:val="zh-TW" w:eastAsia="zh-TW"/>
        </w:rPr>
        <w:t>. Evaluation of bipolar hemiarthroplasty for the treatment of steroid-induced osteonecrosis of the femoral head[J]. International Orthopaedics, 2012, 36(10):2041-2047.</w:t>
      </w:r>
    </w:p>
    <w:p w:rsidR="006540F7" w:rsidRPr="006540F7" w:rsidRDefault="006540F7" w:rsidP="00BE2253">
      <w:pPr>
        <w:spacing w:after="0"/>
        <w:jc w:val="both"/>
        <w:rPr>
          <w:rFonts w:ascii="Times New Roman" w:hAnsi="Times New Roman" w:cs="Times New Roman"/>
          <w:lang w:val="zh-TW" w:eastAsia="zh-TW"/>
        </w:rPr>
      </w:pPr>
      <w:r w:rsidRPr="006540F7">
        <w:rPr>
          <w:rFonts w:ascii="Times New Roman" w:hAnsi="Times New Roman" w:cs="Times New Roman"/>
          <w:lang w:val="zh-TW" w:eastAsia="zh-TW"/>
        </w:rPr>
        <w:t xml:space="preserve">[4]Nishida K, Yamamoto T, Motomura G, </w:t>
      </w:r>
      <w:commentRangeStart w:id="33"/>
      <w:r w:rsidRPr="006540F7">
        <w:rPr>
          <w:rFonts w:ascii="Times New Roman" w:hAnsi="Times New Roman" w:cs="Times New Roman"/>
          <w:lang w:val="zh-TW" w:eastAsia="zh-TW"/>
        </w:rPr>
        <w:t>et al</w:t>
      </w:r>
      <w:commentRangeEnd w:id="33"/>
      <w:r w:rsidR="00905A44">
        <w:rPr>
          <w:rStyle w:val="CommentReference"/>
        </w:rPr>
        <w:commentReference w:id="33"/>
      </w:r>
      <w:r w:rsidRPr="006540F7">
        <w:rPr>
          <w:rFonts w:ascii="Times New Roman" w:hAnsi="Times New Roman" w:cs="Times New Roman"/>
          <w:lang w:val="zh-TW" w:eastAsia="zh-TW"/>
        </w:rPr>
        <w:t>. Pitavastatin may Reduce Risk of Steroid-induced Osteonecrosis in Rabbits: A Preliminary Histological Study[J]. Clinical Orthopaedics &amp; Related Research, 2008, 466(5):1054-8.</w:t>
      </w:r>
    </w:p>
    <w:p w:rsidR="006540F7" w:rsidRPr="006540F7" w:rsidRDefault="006540F7" w:rsidP="00BE2253">
      <w:pPr>
        <w:spacing w:after="0"/>
        <w:jc w:val="both"/>
        <w:rPr>
          <w:rFonts w:ascii="Times New Roman" w:hAnsi="Times New Roman" w:cs="Times New Roman"/>
          <w:lang w:val="zh-TW" w:eastAsia="zh-TW"/>
        </w:rPr>
      </w:pPr>
      <w:r w:rsidRPr="006540F7">
        <w:rPr>
          <w:rFonts w:ascii="Times New Roman" w:hAnsi="Times New Roman" w:cs="Times New Roman"/>
          <w:lang w:val="zh-TW" w:eastAsia="zh-TW"/>
        </w:rPr>
        <w:t xml:space="preserve">[5]Yasui Y, Suzuki R, Miyamoto S, </w:t>
      </w:r>
      <w:commentRangeStart w:id="34"/>
      <w:r w:rsidRPr="006540F7">
        <w:rPr>
          <w:rFonts w:ascii="Times New Roman" w:hAnsi="Times New Roman" w:cs="Times New Roman"/>
          <w:lang w:val="zh-TW" w:eastAsia="zh-TW"/>
        </w:rPr>
        <w:t>et al</w:t>
      </w:r>
      <w:commentRangeEnd w:id="34"/>
      <w:r w:rsidR="00905A44">
        <w:rPr>
          <w:rStyle w:val="CommentReference"/>
        </w:rPr>
        <w:commentReference w:id="34"/>
      </w:r>
      <w:r w:rsidRPr="006540F7">
        <w:rPr>
          <w:rFonts w:ascii="Times New Roman" w:hAnsi="Times New Roman" w:cs="Times New Roman"/>
          <w:lang w:val="zh-TW" w:eastAsia="zh-TW"/>
        </w:rPr>
        <w:t>. A lipophilic statin, pitavastatin, suppresses inflammation-associated mouse colon carcinogenesis[</w:t>
      </w:r>
      <w:commentRangeStart w:id="35"/>
      <w:r w:rsidRPr="006540F7">
        <w:rPr>
          <w:rFonts w:ascii="Times New Roman" w:hAnsi="Times New Roman" w:cs="Times New Roman"/>
          <w:lang w:val="zh-TW" w:eastAsia="zh-TW"/>
        </w:rPr>
        <w:t>J</w:t>
      </w:r>
      <w:commentRangeEnd w:id="35"/>
      <w:r w:rsidR="00905A44">
        <w:rPr>
          <w:rStyle w:val="CommentReference"/>
        </w:rPr>
        <w:commentReference w:id="35"/>
      </w:r>
      <w:r w:rsidRPr="006540F7">
        <w:rPr>
          <w:rFonts w:ascii="Times New Roman" w:hAnsi="Times New Roman" w:cs="Times New Roman"/>
          <w:lang w:val="zh-TW" w:eastAsia="zh-TW"/>
        </w:rPr>
        <w:t>]. International Journal of Cancer Journal International Du Cancer, 2007, 121(10):2331-2339.</w:t>
      </w:r>
    </w:p>
    <w:p w:rsidR="006540F7" w:rsidRPr="006540F7" w:rsidRDefault="006540F7" w:rsidP="00BE2253">
      <w:pPr>
        <w:spacing w:after="0"/>
        <w:jc w:val="both"/>
        <w:rPr>
          <w:rFonts w:ascii="Times New Roman" w:hAnsi="Times New Roman" w:cs="Times New Roman"/>
          <w:lang w:val="zh-TW" w:eastAsia="zh-TW"/>
        </w:rPr>
      </w:pPr>
      <w:r w:rsidRPr="006540F7">
        <w:rPr>
          <w:rFonts w:ascii="Times New Roman" w:hAnsi="Times New Roman" w:cs="Times New Roman"/>
          <w:lang w:val="zh-TW" w:eastAsia="zh-TW"/>
        </w:rPr>
        <w:t>[6]Qi X, Zeng Y. Biomarkers and pharmaceutical strategies in steroid-induced osteonecrosis of the femoral head: a literature review.[J]. Journal of International Medical Research, 2015, 43(1):3-8.</w:t>
      </w:r>
    </w:p>
    <w:p w:rsidR="006540F7" w:rsidRPr="006540F7" w:rsidRDefault="006540F7" w:rsidP="00BE2253">
      <w:pPr>
        <w:spacing w:after="0"/>
        <w:jc w:val="both"/>
        <w:rPr>
          <w:rFonts w:ascii="Times New Roman" w:hAnsi="Times New Roman" w:cs="Times New Roman"/>
          <w:lang w:val="zh-TW" w:eastAsia="zh-TW"/>
        </w:rPr>
      </w:pPr>
      <w:r w:rsidRPr="006540F7">
        <w:rPr>
          <w:rFonts w:ascii="Times New Roman" w:hAnsi="Times New Roman" w:cs="Times New Roman"/>
          <w:lang w:val="zh-TW" w:eastAsia="zh-TW"/>
        </w:rPr>
        <w:t>[7]Wang W, Yu J N, Tao X J. Systemic lupus erythematosus complicated with femoral head ischemic necrosis treated by Chinese medicine therapy for activating blood and dredging collaterals method[</w:t>
      </w:r>
      <w:commentRangeStart w:id="36"/>
      <w:r w:rsidRPr="006540F7">
        <w:rPr>
          <w:rFonts w:ascii="Times New Roman" w:hAnsi="Times New Roman" w:cs="Times New Roman"/>
          <w:lang w:val="zh-TW" w:eastAsia="zh-TW"/>
        </w:rPr>
        <w:t>J</w:t>
      </w:r>
      <w:commentRangeEnd w:id="36"/>
      <w:r w:rsidR="00905A44">
        <w:rPr>
          <w:rStyle w:val="CommentReference"/>
        </w:rPr>
        <w:commentReference w:id="36"/>
      </w:r>
      <w:r w:rsidRPr="006540F7">
        <w:rPr>
          <w:rFonts w:ascii="Times New Roman" w:hAnsi="Times New Roman" w:cs="Times New Roman"/>
          <w:lang w:val="zh-TW" w:eastAsia="zh-TW"/>
        </w:rPr>
        <w:t>]. Chinese Journal of Integrative Medicine, 2011, 17(2):105-110.</w:t>
      </w:r>
    </w:p>
    <w:p w:rsidR="006540F7" w:rsidRPr="006540F7" w:rsidRDefault="006540F7" w:rsidP="00BE2253">
      <w:pPr>
        <w:spacing w:after="0"/>
        <w:jc w:val="both"/>
        <w:rPr>
          <w:rFonts w:ascii="Times New Roman" w:hAnsi="Times New Roman" w:cs="Times New Roman"/>
          <w:lang w:val="zh-TW" w:eastAsia="zh-TW"/>
        </w:rPr>
      </w:pPr>
      <w:r w:rsidRPr="006540F7">
        <w:rPr>
          <w:rFonts w:ascii="Times New Roman" w:hAnsi="Times New Roman" w:cs="Times New Roman"/>
          <w:lang w:val="zh-TW" w:eastAsia="zh-TW"/>
        </w:rPr>
        <w:t xml:space="preserve">[8]Vch F, Mouzopoulos G, Floros T, </w:t>
      </w:r>
      <w:commentRangeStart w:id="37"/>
      <w:r w:rsidRPr="006540F7">
        <w:rPr>
          <w:rFonts w:ascii="Times New Roman" w:hAnsi="Times New Roman" w:cs="Times New Roman"/>
          <w:lang w:val="zh-TW" w:eastAsia="zh-TW"/>
        </w:rPr>
        <w:t>et al</w:t>
      </w:r>
      <w:commentRangeEnd w:id="37"/>
      <w:r w:rsidR="00905A44">
        <w:rPr>
          <w:rStyle w:val="CommentReference"/>
        </w:rPr>
        <w:commentReference w:id="37"/>
      </w:r>
      <w:r w:rsidRPr="006540F7">
        <w:rPr>
          <w:rFonts w:ascii="Times New Roman" w:hAnsi="Times New Roman" w:cs="Times New Roman"/>
          <w:lang w:val="zh-TW" w:eastAsia="zh-TW"/>
        </w:rPr>
        <w:t>. Steroid-induced femoral head osteonecrosis in immune thrombocytopenia treatment with osteochondral autograft transplantation[J]. Knee Surgery Sports Traumatology Arthroscopy Official Journal of the Esska, 2015, 23(9):2605-2610.</w:t>
      </w:r>
    </w:p>
    <w:p w:rsidR="006540F7" w:rsidRPr="006540F7" w:rsidRDefault="006540F7" w:rsidP="00BE2253">
      <w:pPr>
        <w:spacing w:after="0"/>
        <w:jc w:val="both"/>
        <w:rPr>
          <w:rFonts w:ascii="Times New Roman" w:hAnsi="Times New Roman" w:cs="Times New Roman"/>
          <w:lang w:val="zh-TW" w:eastAsia="zh-TW"/>
        </w:rPr>
      </w:pPr>
      <w:r w:rsidRPr="006540F7">
        <w:rPr>
          <w:rFonts w:ascii="Times New Roman" w:hAnsi="Times New Roman" w:cs="Times New Roman"/>
          <w:lang w:val="zh-TW" w:eastAsia="zh-TW"/>
        </w:rPr>
        <w:t>[9]Tian W M, Wang W Z, Wang X G. Effect of gufuhuotang on hemorheology and lipid metabolism of hormonal necrosis of femoral head.[J]. China Journal of Chinese Materia Medica, 2002, 27(10):769-771.</w:t>
      </w:r>
    </w:p>
    <w:p w:rsidR="006540F7" w:rsidRPr="006540F7" w:rsidRDefault="006540F7" w:rsidP="00BE2253">
      <w:pPr>
        <w:spacing w:after="0"/>
        <w:jc w:val="both"/>
        <w:rPr>
          <w:rFonts w:ascii="Times New Roman" w:hAnsi="Times New Roman" w:cs="Times New Roman"/>
          <w:lang w:val="zh-TW" w:eastAsia="zh-TW"/>
        </w:rPr>
      </w:pPr>
      <w:r w:rsidRPr="006540F7">
        <w:rPr>
          <w:rFonts w:ascii="Times New Roman" w:hAnsi="Times New Roman" w:cs="Times New Roman"/>
          <w:lang w:val="zh-TW" w:eastAsia="zh-TW"/>
        </w:rPr>
        <w:t>[10]Biedrzycki J. Disorders of lipid metabolism in aseptic necrosis of the femoral head in adults.[J]. Chirurgia Narzadów Ruchu I Ortopedia Polska, 1990, 55(2):109-12.</w:t>
      </w:r>
    </w:p>
    <w:p w:rsidR="006540F7" w:rsidRPr="006540F7" w:rsidRDefault="006540F7" w:rsidP="00BE2253">
      <w:pPr>
        <w:spacing w:after="0"/>
        <w:jc w:val="both"/>
        <w:rPr>
          <w:rFonts w:ascii="Times New Roman" w:hAnsi="Times New Roman" w:cs="Times New Roman"/>
          <w:lang w:val="zh-TW" w:eastAsia="zh-TW"/>
        </w:rPr>
      </w:pPr>
      <w:r w:rsidRPr="006540F7">
        <w:rPr>
          <w:rFonts w:ascii="Times New Roman" w:hAnsi="Times New Roman" w:cs="Times New Roman"/>
          <w:lang w:val="zh-TW" w:eastAsia="zh-TW"/>
        </w:rPr>
        <w:t>[11]Kaushik A P, Das A, Cui Q. Osteonecrosis of the femoral head: An update in year 2012[</w:t>
      </w:r>
      <w:commentRangeStart w:id="38"/>
      <w:r w:rsidRPr="006540F7">
        <w:rPr>
          <w:rFonts w:ascii="Times New Roman" w:hAnsi="Times New Roman" w:cs="Times New Roman"/>
          <w:lang w:val="zh-TW" w:eastAsia="zh-TW"/>
        </w:rPr>
        <w:t>J</w:t>
      </w:r>
      <w:commentRangeEnd w:id="38"/>
      <w:r w:rsidR="00905A44">
        <w:rPr>
          <w:rStyle w:val="CommentReference"/>
        </w:rPr>
        <w:commentReference w:id="38"/>
      </w:r>
      <w:r w:rsidRPr="006540F7">
        <w:rPr>
          <w:rFonts w:ascii="Times New Roman" w:hAnsi="Times New Roman" w:cs="Times New Roman"/>
          <w:lang w:val="zh-TW" w:eastAsia="zh-TW"/>
        </w:rPr>
        <w:t>]. World Journal of Orthopedics, 2012, 3(5):49-57.</w:t>
      </w:r>
    </w:p>
    <w:p w:rsidR="006540F7" w:rsidRPr="006540F7" w:rsidRDefault="006540F7" w:rsidP="00BE2253">
      <w:pPr>
        <w:spacing w:after="0"/>
        <w:jc w:val="both"/>
        <w:rPr>
          <w:rFonts w:ascii="Times New Roman" w:hAnsi="Times New Roman" w:cs="Times New Roman"/>
          <w:lang w:val="zh-TW" w:eastAsia="zh-TW"/>
        </w:rPr>
      </w:pPr>
      <w:r w:rsidRPr="006540F7">
        <w:rPr>
          <w:rFonts w:ascii="Times New Roman" w:hAnsi="Times New Roman" w:cs="Times New Roman"/>
          <w:lang w:val="zh-TW" w:eastAsia="zh-TW"/>
        </w:rPr>
        <w:t xml:space="preserve">[12]Nozaki Y, Kumagai K, Miyata N, </w:t>
      </w:r>
      <w:commentRangeStart w:id="39"/>
      <w:r w:rsidRPr="006540F7">
        <w:rPr>
          <w:rFonts w:ascii="Times New Roman" w:hAnsi="Times New Roman" w:cs="Times New Roman"/>
          <w:lang w:val="zh-TW" w:eastAsia="zh-TW"/>
        </w:rPr>
        <w:t>et al</w:t>
      </w:r>
      <w:commentRangeEnd w:id="39"/>
      <w:r w:rsidR="00905A44">
        <w:rPr>
          <w:rStyle w:val="CommentReference"/>
        </w:rPr>
        <w:commentReference w:id="39"/>
      </w:r>
      <w:r w:rsidRPr="006540F7">
        <w:rPr>
          <w:rFonts w:ascii="Times New Roman" w:hAnsi="Times New Roman" w:cs="Times New Roman"/>
          <w:lang w:val="zh-TW" w:eastAsia="zh-TW"/>
        </w:rPr>
        <w:t>. Pravastatin reduces steroid-induced osteonecrosis of the femoral head in SHRSP rats[J]. Acta Orthopaedica, 2012, 83(1):87-92.</w:t>
      </w:r>
    </w:p>
    <w:p w:rsidR="006540F7" w:rsidRPr="006540F7" w:rsidRDefault="006540F7" w:rsidP="00BE2253">
      <w:pPr>
        <w:spacing w:after="0"/>
        <w:jc w:val="both"/>
        <w:rPr>
          <w:rFonts w:ascii="Times New Roman" w:hAnsi="Times New Roman" w:cs="Times New Roman"/>
          <w:lang w:val="zh-TW" w:eastAsia="zh-TW"/>
        </w:rPr>
      </w:pPr>
      <w:r w:rsidRPr="006540F7">
        <w:rPr>
          <w:rFonts w:ascii="Times New Roman" w:hAnsi="Times New Roman" w:cs="Times New Roman"/>
          <w:lang w:val="zh-TW" w:eastAsia="zh-TW"/>
        </w:rPr>
        <w:t xml:space="preserve">[13]Song T, Liu Z B, Li J J, </w:t>
      </w:r>
      <w:commentRangeStart w:id="40"/>
      <w:r w:rsidRPr="006540F7">
        <w:rPr>
          <w:rFonts w:ascii="Times New Roman" w:hAnsi="Times New Roman" w:cs="Times New Roman"/>
          <w:lang w:val="zh-TW" w:eastAsia="zh-TW"/>
        </w:rPr>
        <w:t xml:space="preserve">et al. </w:t>
      </w:r>
      <w:commentRangeEnd w:id="40"/>
      <w:r w:rsidR="00905A44">
        <w:rPr>
          <w:rStyle w:val="CommentReference"/>
        </w:rPr>
        <w:commentReference w:id="40"/>
      </w:r>
      <w:r w:rsidRPr="006540F7">
        <w:rPr>
          <w:rFonts w:ascii="Times New Roman" w:hAnsi="Times New Roman" w:cs="Times New Roman"/>
          <w:lang w:val="zh-TW" w:eastAsia="zh-TW"/>
        </w:rPr>
        <w:t>Comparative transcriptome of rhizome and leaf in Ligusticum Chuanxiong[J]. Plant Systematics &amp; Evolution, 2015, 301(8):2073-2085.</w:t>
      </w:r>
    </w:p>
    <w:p w:rsidR="006540F7" w:rsidRPr="006540F7" w:rsidRDefault="006540F7" w:rsidP="00BE2253">
      <w:pPr>
        <w:spacing w:after="0"/>
        <w:jc w:val="both"/>
        <w:rPr>
          <w:rFonts w:ascii="Times New Roman" w:hAnsi="Times New Roman" w:cs="Times New Roman"/>
          <w:lang w:val="zh-TW" w:eastAsia="zh-TW"/>
        </w:rPr>
      </w:pPr>
      <w:r w:rsidRPr="006540F7">
        <w:rPr>
          <w:rFonts w:ascii="Times New Roman" w:hAnsi="Times New Roman" w:cs="Times New Roman"/>
          <w:lang w:val="zh-TW" w:eastAsia="zh-TW"/>
        </w:rPr>
        <w:t xml:space="preserve">[14]Karkoulias K, Charokopos N, Kaparianos A, </w:t>
      </w:r>
      <w:commentRangeStart w:id="41"/>
      <w:r w:rsidRPr="006540F7">
        <w:rPr>
          <w:rFonts w:ascii="Times New Roman" w:hAnsi="Times New Roman" w:cs="Times New Roman"/>
          <w:lang w:val="zh-TW" w:eastAsia="zh-TW"/>
        </w:rPr>
        <w:t>et al</w:t>
      </w:r>
      <w:commentRangeEnd w:id="41"/>
      <w:r w:rsidR="00905A44">
        <w:rPr>
          <w:rStyle w:val="CommentReference"/>
        </w:rPr>
        <w:commentReference w:id="41"/>
      </w:r>
      <w:r w:rsidRPr="006540F7">
        <w:rPr>
          <w:rFonts w:ascii="Times New Roman" w:hAnsi="Times New Roman" w:cs="Times New Roman"/>
          <w:lang w:val="zh-TW" w:eastAsia="zh-TW"/>
        </w:rPr>
        <w:t>. Aseptic femoral head necrosis in a patient receiving long term courses of inhaled and intranasal corticosteroids.[</w:t>
      </w:r>
      <w:commentRangeStart w:id="42"/>
      <w:r w:rsidRPr="006540F7">
        <w:rPr>
          <w:rFonts w:ascii="Times New Roman" w:hAnsi="Times New Roman" w:cs="Times New Roman"/>
          <w:lang w:val="zh-TW" w:eastAsia="zh-TW"/>
        </w:rPr>
        <w:t>J</w:t>
      </w:r>
      <w:commentRangeEnd w:id="42"/>
      <w:r w:rsidR="00905A44">
        <w:rPr>
          <w:rStyle w:val="CommentReference"/>
        </w:rPr>
        <w:commentReference w:id="42"/>
      </w:r>
      <w:r w:rsidRPr="006540F7">
        <w:rPr>
          <w:rFonts w:ascii="Times New Roman" w:hAnsi="Times New Roman" w:cs="Times New Roman"/>
          <w:lang w:val="zh-TW" w:eastAsia="zh-TW"/>
        </w:rPr>
        <w:t>]. Tüberküloz Ve Toraks, 2007, 55(2):182-5.</w:t>
      </w:r>
    </w:p>
    <w:p w:rsidR="006540F7" w:rsidRPr="006540F7" w:rsidRDefault="006540F7" w:rsidP="00BE2253">
      <w:pPr>
        <w:spacing w:after="0"/>
        <w:jc w:val="both"/>
        <w:rPr>
          <w:rFonts w:ascii="Times New Roman" w:hAnsi="Times New Roman" w:cs="Times New Roman"/>
          <w:lang w:val="zh-TW" w:eastAsia="zh-TW"/>
        </w:rPr>
      </w:pPr>
      <w:r w:rsidRPr="006540F7">
        <w:rPr>
          <w:rFonts w:ascii="Times New Roman" w:hAnsi="Times New Roman" w:cs="Times New Roman"/>
          <w:lang w:val="zh-TW" w:eastAsia="zh-TW"/>
        </w:rPr>
        <w:t xml:space="preserve">[15]Pangaribuan B, Yusuf I, Mansyur M, </w:t>
      </w:r>
      <w:commentRangeStart w:id="43"/>
      <w:r w:rsidRPr="006540F7">
        <w:rPr>
          <w:rFonts w:ascii="Times New Roman" w:hAnsi="Times New Roman" w:cs="Times New Roman"/>
          <w:lang w:val="zh-TW" w:eastAsia="zh-TW"/>
        </w:rPr>
        <w:t xml:space="preserve">et al. </w:t>
      </w:r>
      <w:commentRangeEnd w:id="43"/>
      <w:r w:rsidR="00905A44">
        <w:rPr>
          <w:rStyle w:val="CommentReference"/>
        </w:rPr>
        <w:commentReference w:id="43"/>
      </w:r>
      <w:r w:rsidRPr="006540F7">
        <w:rPr>
          <w:rFonts w:ascii="Times New Roman" w:hAnsi="Times New Roman" w:cs="Times New Roman"/>
          <w:lang w:val="zh-TW" w:eastAsia="zh-TW"/>
        </w:rPr>
        <w:t>Study on the influence of adiponectin genetic variants and adiponectin levels among Indonesian women with polycystic ovary syndrome.[</w:t>
      </w:r>
      <w:commentRangeStart w:id="44"/>
      <w:r w:rsidRPr="006540F7">
        <w:rPr>
          <w:rFonts w:ascii="Times New Roman" w:hAnsi="Times New Roman" w:cs="Times New Roman"/>
          <w:lang w:val="zh-TW" w:eastAsia="zh-TW"/>
        </w:rPr>
        <w:t>J</w:t>
      </w:r>
      <w:commentRangeEnd w:id="44"/>
      <w:r w:rsidR="00905A44">
        <w:rPr>
          <w:rStyle w:val="CommentReference"/>
        </w:rPr>
        <w:commentReference w:id="44"/>
      </w:r>
      <w:r w:rsidRPr="006540F7">
        <w:rPr>
          <w:rFonts w:ascii="Times New Roman" w:hAnsi="Times New Roman" w:cs="Times New Roman"/>
          <w:lang w:val="zh-TW" w:eastAsia="zh-TW"/>
        </w:rPr>
        <w:t>]. Medical Journal of Indonesia, 2012, 21(2):921-5.</w:t>
      </w:r>
    </w:p>
    <w:p w:rsidR="00696FC7" w:rsidRPr="006540F7" w:rsidRDefault="00696FC7" w:rsidP="00BE2253">
      <w:pPr>
        <w:spacing w:after="0"/>
        <w:jc w:val="both"/>
        <w:rPr>
          <w:rFonts w:ascii="Times New Roman" w:hAnsi="Times New Roman" w:cs="Times New Roman"/>
        </w:rPr>
      </w:pPr>
    </w:p>
    <w:sectPr w:rsidR="00696FC7" w:rsidRPr="006540F7" w:rsidSect="00BE2253">
      <w:headerReference w:type="even" r:id="rId15"/>
      <w:headerReference w:type="default" r:id="rId16"/>
      <w:footerReference w:type="even" r:id="rId17"/>
      <w:footerReference w:type="default" r:id="rId18"/>
      <w:headerReference w:type="first" r:id="rId19"/>
      <w:footerReference w:type="first" r:id="rId20"/>
      <w:pgSz w:w="12240" w:h="15840"/>
      <w:pgMar w:top="360" w:right="1440" w:bottom="270" w:left="1440" w:header="18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7T22:13:00Z" w:initials="K">
    <w:p w:rsidR="00205779" w:rsidRDefault="00205779" w:rsidP="00205779">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205779" w:rsidRPr="00B07E1A" w:rsidRDefault="00205779" w:rsidP="00205779">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33</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205779" w:rsidRPr="00E41274" w:rsidRDefault="00205779" w:rsidP="00205779">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205779" w:rsidRDefault="00205779">
      <w:pPr>
        <w:pStyle w:val="CommentText"/>
      </w:pPr>
    </w:p>
  </w:comment>
  <w:comment w:id="1" w:author="kapil chauhan" w:date="2019-11-07T22:55:00Z" w:initials="kc">
    <w:p w:rsidR="00F86ADB" w:rsidRDefault="00F86ADB" w:rsidP="00F86ADB">
      <w:pPr>
        <w:pStyle w:val="CommentText"/>
      </w:pPr>
      <w:r>
        <w:rPr>
          <w:rStyle w:val="CommentReference"/>
        </w:rPr>
        <w:annotationRef/>
      </w:r>
      <w:r>
        <w:t>Article is suitable for publication only after some corrections mentioned herewith</w:t>
      </w:r>
    </w:p>
    <w:p w:rsidR="00F86ADB" w:rsidRDefault="00F86ADB">
      <w:pPr>
        <w:pStyle w:val="CommentText"/>
      </w:pPr>
    </w:p>
  </w:comment>
  <w:comment w:id="2" w:author="kapil chauhan" w:date="2019-11-07T22:57:00Z" w:initials="kc">
    <w:p w:rsidR="00F86ADB" w:rsidRDefault="00F86ADB">
      <w:pPr>
        <w:pStyle w:val="CommentText"/>
      </w:pPr>
      <w:r>
        <w:rPr>
          <w:rStyle w:val="CommentReference"/>
        </w:rPr>
        <w:annotationRef/>
      </w:r>
      <w:r>
        <w:t>Please check journal specifications for abstract</w:t>
      </w:r>
    </w:p>
  </w:comment>
  <w:comment w:id="4" w:author="kapil chauhan" w:date="2019-11-07T22:56:00Z" w:initials="kc">
    <w:p w:rsidR="00F86ADB" w:rsidRDefault="00F86ADB">
      <w:pPr>
        <w:pStyle w:val="CommentText"/>
      </w:pPr>
      <w:r>
        <w:rPr>
          <w:rStyle w:val="CommentReference"/>
        </w:rPr>
        <w:annotationRef/>
      </w:r>
      <w:r>
        <w:t>Arrange alphabetically</w:t>
      </w:r>
    </w:p>
  </w:comment>
  <w:comment w:id="3" w:author="Kapil" w:date="2021-05-08T12:31:00Z" w:initials="K">
    <w:p w:rsidR="007C6240" w:rsidRDefault="007C6240" w:rsidP="007C6240">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very well interpreted and mapped study for the current situation in medicine field. </w:t>
      </w:r>
    </w:p>
    <w:p w:rsidR="007C6240" w:rsidRDefault="007C6240">
      <w:pPr>
        <w:pStyle w:val="CommentText"/>
      </w:pPr>
    </w:p>
  </w:comment>
  <w:comment w:id="6" w:author="kapil chauhan" w:date="2019-11-07T23:01:00Z" w:initials="kc">
    <w:p w:rsidR="00905A44" w:rsidRDefault="00905A44">
      <w:pPr>
        <w:pStyle w:val="CommentText"/>
      </w:pPr>
      <w:r>
        <w:rPr>
          <w:rStyle w:val="CommentReference"/>
        </w:rPr>
        <w:annotationRef/>
      </w:r>
      <w:r>
        <w:t>Remove bracket from all references cited in the text</w:t>
      </w:r>
    </w:p>
  </w:comment>
  <w:comment w:id="5" w:author="Kapil" w:date="2021-05-08T16:13:00Z" w:initials="K">
    <w:p w:rsidR="00DE4449" w:rsidRDefault="00DE4449" w:rsidP="00DE4449">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objectives</w:t>
      </w:r>
      <w:r w:rsidRPr="00CF1B05">
        <w:rPr>
          <w:rFonts w:ascii="Bookman Old Style" w:hAnsi="Bookman Old Style" w:cs="Times New Roman"/>
        </w:rPr>
        <w:t xml:space="preserve"> were well justified and integrated in to the larger field of associated science discipline.</w:t>
      </w:r>
      <w:r>
        <w:rPr>
          <w:rFonts w:ascii="Bookman Old Style" w:hAnsi="Bookman Old Style" w:cs="Times New Roman"/>
        </w:rPr>
        <w:t xml:space="preserve"> </w:t>
      </w:r>
    </w:p>
    <w:p w:rsidR="00DE4449" w:rsidRDefault="00DE4449">
      <w:pPr>
        <w:pStyle w:val="CommentText"/>
      </w:pPr>
    </w:p>
  </w:comment>
  <w:comment w:id="8" w:author="kapil chauhan" w:date="2019-11-07T23:01:00Z" w:initials="kc">
    <w:p w:rsidR="00905A44" w:rsidRDefault="00905A44">
      <w:pPr>
        <w:pStyle w:val="CommentText"/>
      </w:pPr>
      <w:r>
        <w:rPr>
          <w:rStyle w:val="CommentReference"/>
        </w:rPr>
        <w:annotationRef/>
      </w:r>
      <w:r>
        <w:t>Italic</w:t>
      </w:r>
    </w:p>
  </w:comment>
  <w:comment w:id="7" w:author="Kapil" w:date="2021-05-08T16:13:00Z" w:initials="K">
    <w:p w:rsidR="00DE4449" w:rsidRDefault="00DE4449" w:rsidP="00DE4449">
      <w:pPr>
        <w:spacing w:after="0" w:line="240" w:lineRule="auto"/>
        <w:rPr>
          <w:rFonts w:ascii="Bookman Old Style" w:hAnsi="Bookman Old Style" w:cs="Times New Roman"/>
        </w:rPr>
      </w:pPr>
      <w:r>
        <w:rPr>
          <w:rStyle w:val="CommentReference"/>
        </w:rPr>
        <w:annotationRef/>
      </w:r>
      <w:r w:rsidRPr="000253CE">
        <w:rPr>
          <w:rFonts w:ascii="Bookman Old Style" w:hAnsi="Bookman Old Style" w:cs="Times New Roman"/>
        </w:rPr>
        <w:t>Problems are clearly identified and explained. Research objectives are well-related to the problems raised and are</w:t>
      </w:r>
      <w:r>
        <w:rPr>
          <w:rFonts w:ascii="Bookman Old Style" w:hAnsi="Bookman Old Style" w:cs="Times New Roman"/>
        </w:rPr>
        <w:t xml:space="preserve"> </w:t>
      </w:r>
      <w:r w:rsidRPr="000253CE">
        <w:rPr>
          <w:rFonts w:ascii="Bookman Old Style" w:hAnsi="Bookman Old Style" w:cs="Times New Roman"/>
        </w:rPr>
        <w:t>achievable.</w:t>
      </w:r>
    </w:p>
    <w:p w:rsidR="00DE4449" w:rsidRDefault="00DE4449">
      <w:pPr>
        <w:pStyle w:val="CommentText"/>
      </w:pPr>
    </w:p>
  </w:comment>
  <w:comment w:id="9" w:author="kapil chauhan" w:date="2019-11-07T23:02:00Z" w:initials="kc">
    <w:p w:rsidR="00905A44" w:rsidRDefault="00905A44">
      <w:pPr>
        <w:pStyle w:val="CommentText"/>
      </w:pPr>
      <w:r>
        <w:rPr>
          <w:rStyle w:val="CommentReference"/>
        </w:rPr>
        <w:annotationRef/>
      </w:r>
      <w:r>
        <w:t>Remove numbering from main headings</w:t>
      </w:r>
    </w:p>
  </w:comment>
  <w:comment w:id="10" w:author="Kapil" w:date="2021-05-08T16:49:00Z" w:initials="K">
    <w:p w:rsidR="00634093" w:rsidRDefault="00634093" w:rsidP="00634093">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634093" w:rsidRDefault="00634093">
      <w:pPr>
        <w:pStyle w:val="CommentText"/>
      </w:pPr>
    </w:p>
  </w:comment>
  <w:comment w:id="11" w:author="Kapil" w:date="2021-05-08T16:49:00Z" w:initials="K">
    <w:p w:rsidR="00634093" w:rsidRDefault="00634093" w:rsidP="00634093">
      <w:pPr>
        <w:spacing w:after="0" w:line="240" w:lineRule="auto"/>
        <w:rPr>
          <w:rFonts w:ascii="Bookman Old Style" w:hAnsi="Bookman Old Style" w:cs="Times New Roman"/>
        </w:rPr>
      </w:pPr>
      <w:r>
        <w:rPr>
          <w:rStyle w:val="CommentReference"/>
        </w:rPr>
        <w:annotationRef/>
      </w:r>
      <w:r w:rsidRPr="001E3A30">
        <w:rPr>
          <w:rFonts w:ascii="Bookman Old Style" w:hAnsi="Bookman Old Style" w:cs="Times New Roman"/>
        </w:rPr>
        <w:t xml:space="preserve">The researcher very well interpreted and mapped </w:t>
      </w:r>
      <w:r>
        <w:rPr>
          <w:rFonts w:ascii="Bookman Old Style" w:hAnsi="Bookman Old Style" w:cs="Times New Roman"/>
        </w:rPr>
        <w:t xml:space="preserve">the </w:t>
      </w:r>
      <w:r w:rsidRPr="001E3A30">
        <w:rPr>
          <w:rFonts w:ascii="Bookman Old Style" w:hAnsi="Bookman Old Style" w:cs="Times New Roman"/>
        </w:rPr>
        <w:t xml:space="preserve">study for the current situation in medicine field. </w:t>
      </w:r>
    </w:p>
    <w:p w:rsidR="00634093" w:rsidRDefault="00634093">
      <w:pPr>
        <w:pStyle w:val="CommentText"/>
      </w:pPr>
    </w:p>
  </w:comment>
  <w:comment w:id="12" w:author="Kapil" w:date="2021-05-08T16:49:00Z" w:initials="K">
    <w:p w:rsidR="00634093" w:rsidRPr="001E3A30" w:rsidRDefault="00634093" w:rsidP="00634093">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Author</w:t>
      </w:r>
      <w:r w:rsidRPr="001E3A30">
        <w:rPr>
          <w:rFonts w:ascii="Bookman Old Style" w:hAnsi="Bookman Old Style" w:cs="Times New Roman"/>
        </w:rPr>
        <w:t xml:space="preserve"> has also</w:t>
      </w:r>
      <w:r>
        <w:rPr>
          <w:rFonts w:ascii="Bookman Old Style" w:hAnsi="Bookman Old Style" w:cs="Times New Roman"/>
        </w:rPr>
        <w:t xml:space="preserve"> </w:t>
      </w:r>
      <w:r w:rsidRPr="001E3A30">
        <w:rPr>
          <w:rFonts w:ascii="Bookman Old Style" w:hAnsi="Bookman Old Style" w:cs="Times New Roman"/>
        </w:rPr>
        <w:t>clearly recommended in what direction this research has to be taken up further.</w:t>
      </w:r>
    </w:p>
    <w:p w:rsidR="00634093" w:rsidRDefault="00634093">
      <w:pPr>
        <w:pStyle w:val="CommentText"/>
      </w:pPr>
    </w:p>
  </w:comment>
  <w:comment w:id="13" w:author="Kapil" w:date="2021-05-08T16:50:00Z" w:initials="K">
    <w:p w:rsidR="00634093" w:rsidRDefault="00634093" w:rsidP="00634093">
      <w:pPr>
        <w:spacing w:after="0" w:line="240" w:lineRule="auto"/>
        <w:rPr>
          <w:rFonts w:ascii="Times New Roman" w:eastAsia="Times New Roman" w:hAnsi="Times New Roman" w:cs="Times New Roman"/>
          <w:sz w:val="24"/>
          <w:szCs w:val="24"/>
        </w:rPr>
      </w:pPr>
      <w:r>
        <w:rPr>
          <w:rStyle w:val="CommentReference"/>
        </w:rPr>
        <w:annotationRef/>
      </w:r>
      <w:r w:rsidRPr="005B1C95">
        <w:rPr>
          <w:rFonts w:ascii="Times New Roman" w:eastAsia="Times New Roman" w:hAnsi="Times New Roman" w:cs="Times New Roman"/>
          <w:sz w:val="24"/>
          <w:szCs w:val="24"/>
        </w:rPr>
        <w:t>The data or information collected for analysis and testing is appropriately and clearly analysed.</w:t>
      </w:r>
    </w:p>
    <w:p w:rsidR="00634093" w:rsidRDefault="00634093">
      <w:pPr>
        <w:pStyle w:val="CommentText"/>
      </w:pPr>
    </w:p>
  </w:comment>
  <w:comment w:id="14" w:author="kapil chauhan" w:date="2019-11-07T23:02:00Z" w:initials="kc">
    <w:p w:rsidR="00905A44" w:rsidRDefault="00905A44" w:rsidP="00905A44">
      <w:pPr>
        <w:pStyle w:val="CommentText"/>
      </w:pPr>
      <w:r>
        <w:rPr>
          <w:rStyle w:val="CommentReference"/>
        </w:rPr>
        <w:annotationRef/>
      </w:r>
      <w:r>
        <w:t>Remove numbering from main headings</w:t>
      </w:r>
    </w:p>
    <w:p w:rsidR="00905A44" w:rsidRDefault="00905A44">
      <w:pPr>
        <w:pStyle w:val="CommentText"/>
      </w:pPr>
    </w:p>
  </w:comment>
  <w:comment w:id="15" w:author="Kapil" w:date="2021-05-08T17:23:00Z" w:initials="K">
    <w:p w:rsidR="004C450A" w:rsidRPr="00BB0FA3" w:rsidRDefault="004C450A" w:rsidP="004C450A">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4C450A" w:rsidRDefault="004C450A">
      <w:pPr>
        <w:pStyle w:val="CommentText"/>
      </w:pPr>
    </w:p>
  </w:comment>
  <w:comment w:id="16" w:author="Kapil" w:date="2021-05-08T17:24:00Z" w:initials="K">
    <w:p w:rsidR="004C450A" w:rsidRDefault="004C450A" w:rsidP="004C450A">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Appropriate statistic is applied to analyse the generated data.</w:t>
      </w:r>
    </w:p>
    <w:p w:rsidR="004C450A" w:rsidRDefault="004C450A">
      <w:pPr>
        <w:pStyle w:val="CommentText"/>
      </w:pPr>
    </w:p>
  </w:comment>
  <w:comment w:id="18" w:author="Kapil" w:date="2021-05-08T17:24:00Z" w:initials="K">
    <w:p w:rsidR="004C450A" w:rsidRDefault="004C450A" w:rsidP="004C450A">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Appropriate statistic is applied to analyse the generated data.</w:t>
      </w:r>
    </w:p>
    <w:p w:rsidR="004C450A" w:rsidRDefault="004C450A">
      <w:pPr>
        <w:pStyle w:val="CommentText"/>
      </w:pPr>
    </w:p>
  </w:comment>
  <w:comment w:id="20" w:author="kapil chauhan" w:date="2019-11-07T23:02:00Z" w:initials="kc">
    <w:p w:rsidR="00905A44" w:rsidRDefault="00905A44" w:rsidP="00905A44">
      <w:pPr>
        <w:pStyle w:val="CommentText"/>
      </w:pPr>
      <w:r>
        <w:rPr>
          <w:rStyle w:val="CommentReference"/>
        </w:rPr>
        <w:annotationRef/>
      </w:r>
      <w:r>
        <w:t>Remove numbering from main headings</w:t>
      </w:r>
    </w:p>
    <w:p w:rsidR="00905A44" w:rsidRDefault="00905A44">
      <w:pPr>
        <w:pStyle w:val="CommentText"/>
      </w:pPr>
    </w:p>
  </w:comment>
  <w:comment w:id="22" w:author="kapil chauhan" w:date="2019-11-07T23:02:00Z" w:initials="kc">
    <w:p w:rsidR="00905A44" w:rsidRDefault="00905A44">
      <w:pPr>
        <w:pStyle w:val="CommentText"/>
      </w:pPr>
      <w:r>
        <w:rPr>
          <w:rStyle w:val="CommentReference"/>
        </w:rPr>
        <w:annotationRef/>
      </w:r>
      <w:r>
        <w:t>Italic</w:t>
      </w:r>
    </w:p>
  </w:comment>
  <w:comment w:id="21" w:author="Kapil" w:date="2021-05-08T17:44:00Z" w:initials="K">
    <w:p w:rsidR="00674BEF" w:rsidRDefault="00674BEF" w:rsidP="00674BEF">
      <w:pPr>
        <w:spacing w:after="0"/>
        <w:rPr>
          <w:rFonts w:ascii="Bookman Old Style" w:hAnsi="Bookman Old Style" w:cs="Times New Roman"/>
        </w:rPr>
      </w:pPr>
      <w:r>
        <w:rPr>
          <w:rStyle w:val="CommentReference"/>
        </w:rPr>
        <w:annotationRef/>
      </w:r>
      <w:r>
        <w:rPr>
          <w:rFonts w:ascii="Bookman Old Style" w:hAnsi="Bookman Old Style" w:cs="Times New Roman"/>
        </w:rPr>
        <w:t>Results are discussed very well in the scientific way.</w:t>
      </w:r>
    </w:p>
    <w:p w:rsidR="00674BEF" w:rsidRDefault="00674BEF">
      <w:pPr>
        <w:pStyle w:val="CommentText"/>
      </w:pPr>
    </w:p>
  </w:comment>
  <w:comment w:id="23" w:author="kapil chauhan" w:date="2019-11-07T23:03:00Z" w:initials="kc">
    <w:p w:rsidR="00905A44" w:rsidRDefault="00905A44">
      <w:pPr>
        <w:pStyle w:val="CommentText"/>
      </w:pPr>
      <w:r>
        <w:rPr>
          <w:rStyle w:val="CommentReference"/>
        </w:rPr>
        <w:annotationRef/>
      </w:r>
      <w:r>
        <w:t>Italic</w:t>
      </w:r>
    </w:p>
  </w:comment>
  <w:comment w:id="24" w:author="Kapil" w:date="2021-05-08T17:44:00Z" w:initials="K">
    <w:p w:rsidR="00674BEF" w:rsidRDefault="00674BEF" w:rsidP="00674BEF">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674BEF" w:rsidRDefault="00674BEF">
      <w:pPr>
        <w:pStyle w:val="CommentText"/>
      </w:pPr>
    </w:p>
  </w:comment>
  <w:comment w:id="25" w:author="Kapil" w:date="2021-05-08T17:44:00Z" w:initials="K">
    <w:p w:rsidR="00674BEF" w:rsidRDefault="00674BEF" w:rsidP="00674BEF">
      <w:pPr>
        <w:spacing w:after="0"/>
        <w:rPr>
          <w:rFonts w:ascii="Bookman Old Style" w:hAnsi="Bookman Old Style" w:cs="Times New Roman"/>
        </w:rPr>
      </w:pPr>
      <w:r>
        <w:rPr>
          <w:rStyle w:val="CommentReference"/>
        </w:rPr>
        <w:annotationRef/>
      </w:r>
      <w:r>
        <w:rPr>
          <w:rFonts w:ascii="Bookman Old Style" w:hAnsi="Bookman Old Style" w:cs="Times New Roman"/>
        </w:rPr>
        <w:t>Results are discussed very well in the scientific way.</w:t>
      </w:r>
    </w:p>
    <w:p w:rsidR="00674BEF" w:rsidRDefault="00674BEF">
      <w:pPr>
        <w:pStyle w:val="CommentText"/>
      </w:pPr>
    </w:p>
  </w:comment>
  <w:comment w:id="27" w:author="Kapil" w:date="2021-05-08T17:58:00Z" w:initials="K">
    <w:p w:rsidR="00431BB7" w:rsidRPr="00186B8E" w:rsidRDefault="00431BB7" w:rsidP="00431BB7">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431BB7" w:rsidRDefault="00431BB7" w:rsidP="00431BB7">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431BB7" w:rsidRDefault="00431BB7" w:rsidP="00431BB7">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431BB7" w:rsidRDefault="00431BB7">
      <w:pPr>
        <w:pStyle w:val="CommentText"/>
      </w:pPr>
    </w:p>
  </w:comment>
  <w:comment w:id="26" w:author="kapil chauhan" w:date="2019-11-07T23:05:00Z" w:initials="kc">
    <w:p w:rsidR="00905A44" w:rsidRDefault="00905A44">
      <w:pPr>
        <w:pStyle w:val="CommentText"/>
      </w:pPr>
      <w:r>
        <w:rPr>
          <w:rStyle w:val="CommentReference"/>
        </w:rPr>
        <w:annotationRef/>
      </w:r>
      <w:r>
        <w:rPr>
          <w:rFonts w:ascii="Times New Roman" w:hAnsi="Times New Roman" w:cs="Times New Roman"/>
          <w:sz w:val="24"/>
          <w:szCs w:val="24"/>
        </w:rPr>
        <w:t>Please check journal specification for references</w:t>
      </w:r>
    </w:p>
  </w:comment>
  <w:comment w:id="28" w:author="kapil chauhan" w:date="2019-11-07T23:03:00Z" w:initials="kc">
    <w:p w:rsidR="00905A44" w:rsidRDefault="00905A44">
      <w:pPr>
        <w:pStyle w:val="CommentText"/>
      </w:pPr>
      <w:r>
        <w:rPr>
          <w:rStyle w:val="CommentReference"/>
        </w:rPr>
        <w:annotationRef/>
      </w:r>
      <w:r>
        <w:t>Italic</w:t>
      </w:r>
    </w:p>
  </w:comment>
  <w:comment w:id="29" w:author="kapil chauhan" w:date="2019-11-07T23:07:00Z" w:initials="kc">
    <w:p w:rsidR="00905A44" w:rsidRDefault="00905A44">
      <w:pPr>
        <w:pStyle w:val="CommentText"/>
      </w:pPr>
      <w:r>
        <w:rPr>
          <w:rStyle w:val="CommentReference"/>
        </w:rPr>
        <w:annotationRef/>
      </w:r>
      <w:r>
        <w:t>?</w:t>
      </w:r>
    </w:p>
  </w:comment>
  <w:comment w:id="30" w:author="kapil chauhan" w:date="2019-11-07T23:06:00Z" w:initials="kc">
    <w:p w:rsidR="00905A44" w:rsidRDefault="00905A44">
      <w:pPr>
        <w:pStyle w:val="CommentText"/>
      </w:pPr>
      <w:r>
        <w:rPr>
          <w:rStyle w:val="CommentReference"/>
        </w:rPr>
        <w:annotationRef/>
      </w:r>
      <w:r>
        <w:t>Italic</w:t>
      </w:r>
    </w:p>
  </w:comment>
  <w:comment w:id="31" w:author="kapil chauhan" w:date="2019-11-07T23:07:00Z" w:initials="kc">
    <w:p w:rsidR="00905A44" w:rsidRDefault="00905A44">
      <w:pPr>
        <w:pStyle w:val="CommentText"/>
      </w:pPr>
      <w:r>
        <w:rPr>
          <w:rStyle w:val="CommentReference"/>
        </w:rPr>
        <w:annotationRef/>
      </w:r>
      <w:r>
        <w:t>?</w:t>
      </w:r>
    </w:p>
  </w:comment>
  <w:comment w:id="32" w:author="kapil chauhan" w:date="2019-11-07T23:03:00Z" w:initials="kc">
    <w:p w:rsidR="00905A44" w:rsidRDefault="00905A44">
      <w:pPr>
        <w:pStyle w:val="CommentText"/>
      </w:pPr>
      <w:r>
        <w:rPr>
          <w:rStyle w:val="CommentReference"/>
        </w:rPr>
        <w:annotationRef/>
      </w:r>
      <w:r>
        <w:t>Italic</w:t>
      </w:r>
    </w:p>
  </w:comment>
  <w:comment w:id="33" w:author="kapil chauhan" w:date="2019-11-07T23:03:00Z" w:initials="kc">
    <w:p w:rsidR="00905A44" w:rsidRDefault="00905A44">
      <w:pPr>
        <w:pStyle w:val="CommentText"/>
      </w:pPr>
      <w:r>
        <w:rPr>
          <w:rStyle w:val="CommentReference"/>
        </w:rPr>
        <w:annotationRef/>
      </w:r>
      <w:r>
        <w:t>Italic</w:t>
      </w:r>
    </w:p>
  </w:comment>
  <w:comment w:id="34" w:author="kapil chauhan" w:date="2019-11-07T23:03:00Z" w:initials="kc">
    <w:p w:rsidR="00905A44" w:rsidRDefault="00905A44">
      <w:pPr>
        <w:pStyle w:val="CommentText"/>
      </w:pPr>
      <w:r>
        <w:rPr>
          <w:rStyle w:val="CommentReference"/>
        </w:rPr>
        <w:annotationRef/>
      </w:r>
      <w:r>
        <w:t>Italic</w:t>
      </w:r>
    </w:p>
  </w:comment>
  <w:comment w:id="35" w:author="kapil chauhan" w:date="2019-11-07T23:07:00Z" w:initials="kc">
    <w:p w:rsidR="00905A44" w:rsidRDefault="00905A44">
      <w:pPr>
        <w:pStyle w:val="CommentText"/>
      </w:pPr>
      <w:r>
        <w:rPr>
          <w:rStyle w:val="CommentReference"/>
        </w:rPr>
        <w:annotationRef/>
      </w:r>
      <w:r>
        <w:t>?</w:t>
      </w:r>
    </w:p>
  </w:comment>
  <w:comment w:id="36" w:author="kapil chauhan" w:date="2019-11-07T23:06:00Z" w:initials="kc">
    <w:p w:rsidR="00905A44" w:rsidRDefault="00905A44">
      <w:pPr>
        <w:pStyle w:val="CommentText"/>
      </w:pPr>
      <w:r>
        <w:rPr>
          <w:rStyle w:val="CommentReference"/>
        </w:rPr>
        <w:annotationRef/>
      </w:r>
      <w:r>
        <w:t>?</w:t>
      </w:r>
    </w:p>
  </w:comment>
  <w:comment w:id="37" w:author="kapil chauhan" w:date="2019-11-07T23:03:00Z" w:initials="kc">
    <w:p w:rsidR="00905A44" w:rsidRDefault="00905A44">
      <w:pPr>
        <w:pStyle w:val="CommentText"/>
      </w:pPr>
      <w:r>
        <w:rPr>
          <w:rStyle w:val="CommentReference"/>
        </w:rPr>
        <w:annotationRef/>
      </w:r>
      <w:r>
        <w:t>Italic</w:t>
      </w:r>
    </w:p>
  </w:comment>
  <w:comment w:id="38" w:author="kapil chauhan" w:date="2019-11-07T23:06:00Z" w:initials="kc">
    <w:p w:rsidR="00905A44" w:rsidRDefault="00905A44">
      <w:pPr>
        <w:pStyle w:val="CommentText"/>
      </w:pPr>
      <w:r>
        <w:rPr>
          <w:rStyle w:val="CommentReference"/>
        </w:rPr>
        <w:annotationRef/>
      </w:r>
      <w:r>
        <w:t>?</w:t>
      </w:r>
    </w:p>
  </w:comment>
  <w:comment w:id="39" w:author="kapil chauhan" w:date="2019-11-07T23:03:00Z" w:initials="kc">
    <w:p w:rsidR="00905A44" w:rsidRDefault="00905A44">
      <w:pPr>
        <w:pStyle w:val="CommentText"/>
      </w:pPr>
      <w:r>
        <w:rPr>
          <w:rStyle w:val="CommentReference"/>
        </w:rPr>
        <w:annotationRef/>
      </w:r>
      <w:r>
        <w:t>Italic</w:t>
      </w:r>
    </w:p>
  </w:comment>
  <w:comment w:id="40" w:author="kapil chauhan" w:date="2019-11-07T23:04:00Z" w:initials="kc">
    <w:p w:rsidR="00905A44" w:rsidRDefault="00905A44">
      <w:pPr>
        <w:pStyle w:val="CommentText"/>
      </w:pPr>
      <w:r>
        <w:rPr>
          <w:rStyle w:val="CommentReference"/>
        </w:rPr>
        <w:annotationRef/>
      </w:r>
      <w:r>
        <w:t>Italic</w:t>
      </w:r>
    </w:p>
  </w:comment>
  <w:comment w:id="41" w:author="kapil chauhan" w:date="2019-11-07T23:04:00Z" w:initials="kc">
    <w:p w:rsidR="00905A44" w:rsidRDefault="00905A44">
      <w:pPr>
        <w:pStyle w:val="CommentText"/>
      </w:pPr>
      <w:r>
        <w:rPr>
          <w:rStyle w:val="CommentReference"/>
        </w:rPr>
        <w:annotationRef/>
      </w:r>
      <w:r>
        <w:t>Italic</w:t>
      </w:r>
    </w:p>
  </w:comment>
  <w:comment w:id="42" w:author="kapil chauhan" w:date="2019-11-07T23:06:00Z" w:initials="kc">
    <w:p w:rsidR="00905A44" w:rsidRDefault="00905A44">
      <w:pPr>
        <w:pStyle w:val="CommentText"/>
      </w:pPr>
      <w:r>
        <w:rPr>
          <w:rStyle w:val="CommentReference"/>
        </w:rPr>
        <w:annotationRef/>
      </w:r>
      <w:r>
        <w:t>?</w:t>
      </w:r>
    </w:p>
  </w:comment>
  <w:comment w:id="43" w:author="kapil chauhan" w:date="2019-11-07T23:04:00Z" w:initials="kc">
    <w:p w:rsidR="00905A44" w:rsidRDefault="00905A44">
      <w:pPr>
        <w:pStyle w:val="CommentText"/>
      </w:pPr>
      <w:r>
        <w:rPr>
          <w:rStyle w:val="CommentReference"/>
        </w:rPr>
        <w:annotationRef/>
      </w:r>
      <w:r>
        <w:t>Italic</w:t>
      </w:r>
    </w:p>
  </w:comment>
  <w:comment w:id="44" w:author="kapil chauhan" w:date="2019-11-07T23:06:00Z" w:initials="kc">
    <w:p w:rsidR="00905A44" w:rsidRDefault="00905A44">
      <w:pPr>
        <w:pStyle w:val="CommentText"/>
      </w:pPr>
      <w:r>
        <w:rPr>
          <w:rStyle w:val="CommentReference"/>
        </w:rPr>
        <w:annotationRef/>
      </w:r>
      <w: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521" w:rsidRDefault="00E05521" w:rsidP="00BE2253">
      <w:pPr>
        <w:spacing w:after="0" w:line="240" w:lineRule="auto"/>
      </w:pPr>
      <w:r>
        <w:separator/>
      </w:r>
    </w:p>
  </w:endnote>
  <w:endnote w:type="continuationSeparator" w:id="1">
    <w:p w:rsidR="00E05521" w:rsidRDefault="00E05521" w:rsidP="00BE22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ADB" w:rsidRDefault="00F86A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ADB" w:rsidRDefault="00F86A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ADB" w:rsidRDefault="00F86A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521" w:rsidRDefault="00E05521" w:rsidP="00BE2253">
      <w:pPr>
        <w:spacing w:after="0" w:line="240" w:lineRule="auto"/>
      </w:pPr>
      <w:r>
        <w:separator/>
      </w:r>
    </w:p>
  </w:footnote>
  <w:footnote w:type="continuationSeparator" w:id="1">
    <w:p w:rsidR="00E05521" w:rsidRDefault="00E05521" w:rsidP="00BE22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253" w:rsidRDefault="008C66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684" o:spid="_x0000_s5122"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253" w:rsidRDefault="008C66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685" o:spid="_x0000_s5123"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253" w:rsidRDefault="008C66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683" o:spid="_x0000_s5121"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11297"/>
    <w:multiLevelType w:val="hybridMultilevel"/>
    <w:tmpl w:val="16DA1264"/>
    <w:lvl w:ilvl="0" w:tplc="CAA227B0">
      <w:start w:val="1"/>
      <w:numFmt w:val="decimalEnclosedCircle"/>
      <w:lvlText w:val="%1"/>
      <w:lvlJc w:val="left"/>
      <w:pPr>
        <w:ind w:left="360" w:hanging="36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CB15378"/>
    <w:multiLevelType w:val="multilevel"/>
    <w:tmpl w:val="DD06BDA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14338"/>
    <o:shapelayout v:ext="edit">
      <o:idmap v:ext="edit" data="5"/>
    </o:shapelayout>
  </w:hdrShapeDefaults>
  <w:footnotePr>
    <w:footnote w:id="0"/>
    <w:footnote w:id="1"/>
  </w:footnotePr>
  <w:endnotePr>
    <w:endnote w:id="0"/>
    <w:endnote w:id="1"/>
  </w:endnotePr>
  <w:compat>
    <w:useFELayout/>
  </w:compat>
  <w:rsids>
    <w:rsidRoot w:val="006540F7"/>
    <w:rsid w:val="002048B9"/>
    <w:rsid w:val="00205779"/>
    <w:rsid w:val="00221040"/>
    <w:rsid w:val="00284096"/>
    <w:rsid w:val="00334194"/>
    <w:rsid w:val="00401990"/>
    <w:rsid w:val="00431BB7"/>
    <w:rsid w:val="00453D02"/>
    <w:rsid w:val="004A552A"/>
    <w:rsid w:val="004C450A"/>
    <w:rsid w:val="00521990"/>
    <w:rsid w:val="00596159"/>
    <w:rsid w:val="005E0581"/>
    <w:rsid w:val="00634093"/>
    <w:rsid w:val="006540F7"/>
    <w:rsid w:val="00674BEF"/>
    <w:rsid w:val="00696FC7"/>
    <w:rsid w:val="006B7BD3"/>
    <w:rsid w:val="00706478"/>
    <w:rsid w:val="007C6240"/>
    <w:rsid w:val="008C6689"/>
    <w:rsid w:val="008F5788"/>
    <w:rsid w:val="00905A44"/>
    <w:rsid w:val="00951BF4"/>
    <w:rsid w:val="00A43AE6"/>
    <w:rsid w:val="00AD7DA6"/>
    <w:rsid w:val="00BE2253"/>
    <w:rsid w:val="00D20537"/>
    <w:rsid w:val="00DE4449"/>
    <w:rsid w:val="00E05521"/>
    <w:rsid w:val="00F63AC7"/>
    <w:rsid w:val="00F86A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0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0F7"/>
    <w:rPr>
      <w:rFonts w:ascii="Tahoma" w:hAnsi="Tahoma" w:cs="Tahoma"/>
      <w:sz w:val="16"/>
      <w:szCs w:val="16"/>
    </w:rPr>
  </w:style>
  <w:style w:type="paragraph" w:styleId="Header">
    <w:name w:val="header"/>
    <w:basedOn w:val="Normal"/>
    <w:link w:val="HeaderChar"/>
    <w:uiPriority w:val="99"/>
    <w:semiHidden/>
    <w:unhideWhenUsed/>
    <w:rsid w:val="00BE22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2253"/>
  </w:style>
  <w:style w:type="paragraph" w:styleId="Footer">
    <w:name w:val="footer"/>
    <w:basedOn w:val="Normal"/>
    <w:link w:val="FooterChar"/>
    <w:uiPriority w:val="99"/>
    <w:semiHidden/>
    <w:unhideWhenUsed/>
    <w:rsid w:val="00BE22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2253"/>
  </w:style>
  <w:style w:type="character" w:styleId="CommentReference">
    <w:name w:val="annotation reference"/>
    <w:basedOn w:val="DefaultParagraphFont"/>
    <w:uiPriority w:val="99"/>
    <w:semiHidden/>
    <w:unhideWhenUsed/>
    <w:rsid w:val="00F86ADB"/>
    <w:rPr>
      <w:sz w:val="16"/>
      <w:szCs w:val="16"/>
    </w:rPr>
  </w:style>
  <w:style w:type="paragraph" w:styleId="CommentText">
    <w:name w:val="annotation text"/>
    <w:basedOn w:val="Normal"/>
    <w:link w:val="CommentTextChar"/>
    <w:uiPriority w:val="99"/>
    <w:semiHidden/>
    <w:unhideWhenUsed/>
    <w:rsid w:val="00F86ADB"/>
    <w:pPr>
      <w:spacing w:line="240" w:lineRule="auto"/>
    </w:pPr>
    <w:rPr>
      <w:sz w:val="20"/>
      <w:szCs w:val="20"/>
    </w:rPr>
  </w:style>
  <w:style w:type="character" w:customStyle="1" w:styleId="CommentTextChar">
    <w:name w:val="Comment Text Char"/>
    <w:basedOn w:val="DefaultParagraphFont"/>
    <w:link w:val="CommentText"/>
    <w:uiPriority w:val="99"/>
    <w:semiHidden/>
    <w:rsid w:val="00F86ADB"/>
    <w:rPr>
      <w:sz w:val="20"/>
      <w:szCs w:val="20"/>
    </w:rPr>
  </w:style>
  <w:style w:type="paragraph" w:styleId="CommentSubject">
    <w:name w:val="annotation subject"/>
    <w:basedOn w:val="CommentText"/>
    <w:next w:val="CommentText"/>
    <w:link w:val="CommentSubjectChar"/>
    <w:uiPriority w:val="99"/>
    <w:semiHidden/>
    <w:unhideWhenUsed/>
    <w:rsid w:val="00F86ADB"/>
    <w:rPr>
      <w:b/>
      <w:bCs/>
    </w:rPr>
  </w:style>
  <w:style w:type="character" w:customStyle="1" w:styleId="CommentSubjectChar">
    <w:name w:val="Comment Subject Char"/>
    <w:basedOn w:val="CommentTextChar"/>
    <w:link w:val="CommentSubject"/>
    <w:uiPriority w:val="99"/>
    <w:semiHidden/>
    <w:rsid w:val="00F86ADB"/>
    <w:rPr>
      <w:b/>
      <w:bCs/>
    </w:rPr>
  </w:style>
  <w:style w:type="character" w:styleId="Hyperlink">
    <w:name w:val="Hyperlink"/>
    <w:basedOn w:val="DefaultParagraphFont"/>
    <w:unhideWhenUsed/>
    <w:rsid w:val="0020577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3980</Words>
  <Characters>22692</Characters>
  <Application>Microsoft Office Word</Application>
  <DocSecurity>0</DocSecurity>
  <Lines>189</Lines>
  <Paragraphs>53</Paragraphs>
  <ScaleCrop>false</ScaleCrop>
  <Company/>
  <LinksUpToDate>false</LinksUpToDate>
  <CharactersWithSpaces>26619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GIPER 3</dc:creator>
  <cp:keywords/>
  <dc:description/>
  <cp:lastModifiedBy>Kapil</cp:lastModifiedBy>
  <cp:revision>18</cp:revision>
  <dcterms:created xsi:type="dcterms:W3CDTF">2017-12-09T09:45:00Z</dcterms:created>
  <dcterms:modified xsi:type="dcterms:W3CDTF">2021-05-09T00:58:00Z</dcterms:modified>
</cp:coreProperties>
</file>