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comments.xml" ContentType="application/vnd.openxmlformats-officedocument.wordprocessingml.comments+xml"/>
  <Default Extension="jpeg" ContentType="image/jpeg"/>
  <Override PartName="/word/theme/themeOverride1.xml" ContentType="application/vnd.openxmlformats-officedocument.themeOverride+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67" w:rsidRPr="006C1E68" w:rsidRDefault="00703367" w:rsidP="00703367">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03367" w:rsidRDefault="00703367" w:rsidP="00945A74">
      <w:pPr>
        <w:pStyle w:val="NoSpacing"/>
        <w:bidi w:val="0"/>
        <w:spacing w:line="276" w:lineRule="auto"/>
        <w:ind w:firstLine="284"/>
        <w:jc w:val="center"/>
        <w:rPr>
          <w:rFonts w:asciiTheme="majorBidi" w:hAnsiTheme="majorBidi" w:cstheme="majorBidi"/>
          <w:b/>
          <w:bCs/>
          <w:sz w:val="30"/>
          <w:szCs w:val="30"/>
        </w:rPr>
      </w:pPr>
      <w:commentRangeStart w:id="0"/>
      <w:r>
        <w:rPr>
          <w:rFonts w:asciiTheme="majorBidi" w:hAnsiTheme="majorBidi" w:cstheme="majorBidi"/>
          <w:b/>
          <w:bCs/>
          <w:noProof/>
          <w:sz w:val="30"/>
          <w:szCs w:val="30"/>
        </w:rPr>
        <w:drawing>
          <wp:inline distT="0" distB="0" distL="0" distR="0">
            <wp:extent cx="4669993" cy="15921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70640" cy="1592389"/>
                    </a:xfrm>
                    <a:prstGeom prst="rect">
                      <a:avLst/>
                    </a:prstGeom>
                    <a:noFill/>
                    <a:ln w="9525">
                      <a:noFill/>
                      <a:miter lim="800000"/>
                      <a:headEnd/>
                      <a:tailEnd/>
                    </a:ln>
                  </pic:spPr>
                </pic:pic>
              </a:graphicData>
            </a:graphic>
          </wp:inline>
        </w:drawing>
      </w:r>
      <w:commentRangeEnd w:id="0"/>
      <w:r w:rsidR="009147FF">
        <w:rPr>
          <w:rStyle w:val="CommentReference"/>
          <w:rFonts w:eastAsia="Calibri"/>
        </w:rPr>
        <w:commentReference w:id="0"/>
      </w:r>
    </w:p>
    <w:p w:rsidR="00FD434E" w:rsidRDefault="00FD434E" w:rsidP="00703367">
      <w:pPr>
        <w:pStyle w:val="NoSpacing"/>
        <w:bidi w:val="0"/>
        <w:spacing w:line="276" w:lineRule="auto"/>
        <w:ind w:firstLine="284"/>
        <w:jc w:val="center"/>
        <w:rPr>
          <w:rFonts w:asciiTheme="majorBidi" w:hAnsiTheme="majorBidi" w:cstheme="majorBidi"/>
          <w:b/>
          <w:bCs/>
          <w:sz w:val="30"/>
          <w:szCs w:val="30"/>
          <w:rtl/>
        </w:rPr>
      </w:pPr>
      <w:commentRangeStart w:id="1"/>
      <w:r w:rsidRPr="00CF4F24">
        <w:rPr>
          <w:rFonts w:asciiTheme="majorBidi" w:hAnsiTheme="majorBidi" w:cstheme="majorBidi"/>
          <w:b/>
          <w:bCs/>
          <w:sz w:val="30"/>
          <w:szCs w:val="30"/>
        </w:rPr>
        <w:t xml:space="preserve">Biodegradation of Paracetamol by Native Fungal Species </w:t>
      </w:r>
      <w:r w:rsidRPr="005C52DD">
        <w:rPr>
          <w:rFonts w:asciiTheme="majorBidi" w:hAnsiTheme="majorBidi" w:cstheme="majorBidi"/>
          <w:b/>
          <w:bCs/>
          <w:sz w:val="30"/>
          <w:szCs w:val="30"/>
        </w:rPr>
        <w:t xml:space="preserve">Inhabiting Wastewater of </w:t>
      </w:r>
      <w:r>
        <w:rPr>
          <w:rFonts w:asciiTheme="majorBidi" w:hAnsiTheme="majorBidi" w:cstheme="majorBidi"/>
          <w:b/>
          <w:bCs/>
          <w:sz w:val="30"/>
          <w:szCs w:val="30"/>
        </w:rPr>
        <w:t xml:space="preserve">a </w:t>
      </w:r>
      <w:r w:rsidRPr="005C52DD">
        <w:rPr>
          <w:rFonts w:asciiTheme="majorBidi" w:hAnsiTheme="majorBidi" w:cstheme="majorBidi"/>
          <w:b/>
          <w:bCs/>
          <w:sz w:val="30"/>
          <w:szCs w:val="30"/>
        </w:rPr>
        <w:t>Pharmaceutical Factory in Sana'a, Yemen</w:t>
      </w:r>
      <w:commentRangeEnd w:id="1"/>
      <w:r w:rsidR="007A33CD">
        <w:rPr>
          <w:rStyle w:val="CommentReference"/>
          <w:rFonts w:eastAsia="Calibri"/>
        </w:rPr>
        <w:commentReference w:id="1"/>
      </w:r>
    </w:p>
    <w:p w:rsidR="00FD434E" w:rsidRDefault="00FD434E" w:rsidP="00945A74">
      <w:pPr>
        <w:pStyle w:val="NoSpacing"/>
        <w:bidi w:val="0"/>
        <w:spacing w:line="276" w:lineRule="auto"/>
        <w:jc w:val="both"/>
        <w:rPr>
          <w:rFonts w:asciiTheme="majorBidi" w:hAnsiTheme="majorBidi" w:cstheme="majorBidi"/>
          <w:b/>
          <w:bCs/>
          <w:sz w:val="28"/>
          <w:szCs w:val="28"/>
          <w:lang w:bidi="ar-YE"/>
        </w:rPr>
      </w:pPr>
    </w:p>
    <w:p w:rsidR="00582623" w:rsidRDefault="00582623" w:rsidP="00945A74">
      <w:pPr>
        <w:pStyle w:val="NoSpacing"/>
        <w:bidi w:val="0"/>
        <w:spacing w:line="276" w:lineRule="auto"/>
        <w:jc w:val="both"/>
        <w:rPr>
          <w:rFonts w:asciiTheme="majorBidi" w:hAnsiTheme="majorBidi" w:cstheme="majorBidi"/>
          <w:b/>
          <w:bCs/>
          <w:sz w:val="24"/>
          <w:szCs w:val="24"/>
        </w:rPr>
      </w:pPr>
    </w:p>
    <w:p w:rsidR="00FD434E" w:rsidRPr="000F030C" w:rsidRDefault="00FD434E" w:rsidP="00945A74">
      <w:pPr>
        <w:pStyle w:val="NoSpacing"/>
        <w:bidi w:val="0"/>
        <w:spacing w:line="276" w:lineRule="auto"/>
        <w:jc w:val="both"/>
        <w:rPr>
          <w:rFonts w:asciiTheme="majorBidi" w:hAnsiTheme="majorBidi" w:cstheme="majorBidi"/>
          <w:b/>
          <w:bCs/>
          <w:sz w:val="28"/>
          <w:szCs w:val="28"/>
          <w:lang w:bidi="ar-YE"/>
        </w:rPr>
      </w:pPr>
    </w:p>
    <w:p w:rsidR="00FD434E" w:rsidRPr="001935BA" w:rsidRDefault="00FD434E" w:rsidP="00945A74">
      <w:pPr>
        <w:pStyle w:val="NoSpacing"/>
        <w:bidi w:val="0"/>
        <w:spacing w:line="276" w:lineRule="auto"/>
        <w:jc w:val="both"/>
        <w:rPr>
          <w:rFonts w:asciiTheme="majorBidi" w:hAnsiTheme="majorBidi" w:cstheme="majorBidi"/>
          <w:b/>
          <w:bCs/>
          <w:sz w:val="28"/>
          <w:szCs w:val="28"/>
          <w:lang w:bidi="ar-YE"/>
        </w:rPr>
      </w:pPr>
      <w:commentRangeStart w:id="2"/>
      <w:r w:rsidRPr="001935BA">
        <w:rPr>
          <w:rFonts w:asciiTheme="majorBidi" w:hAnsiTheme="majorBidi" w:cstheme="majorBidi"/>
          <w:b/>
          <w:bCs/>
          <w:sz w:val="28"/>
          <w:szCs w:val="28"/>
          <w:lang w:bidi="ar-YE"/>
        </w:rPr>
        <w:t>Abstract</w:t>
      </w:r>
      <w:commentRangeEnd w:id="2"/>
      <w:r w:rsidR="00FB1D11">
        <w:rPr>
          <w:rStyle w:val="CommentReference"/>
          <w:rFonts w:eastAsia="Calibri"/>
        </w:rPr>
        <w:commentReference w:id="2"/>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commentRangeStart w:id="3"/>
      <w:r w:rsidRPr="000D04F6">
        <w:rPr>
          <w:rFonts w:ascii="Times New Roman" w:hAnsi="Times New Roman" w:cs="Times New Roman"/>
          <w:sz w:val="24"/>
          <w:szCs w:val="24"/>
        </w:rPr>
        <w:t>Paracetamol has emerged as an important environmental contaminant due to its extensive use.</w:t>
      </w:r>
      <w:r w:rsidRPr="000D04F6">
        <w:rPr>
          <w:rFonts w:asciiTheme="majorBidi" w:hAnsiTheme="majorBidi" w:cstheme="majorBidi"/>
          <w:sz w:val="24"/>
          <w:szCs w:val="24"/>
        </w:rPr>
        <w:t>The purpose of this work was</w:t>
      </w:r>
      <w:r w:rsidR="001E564A">
        <w:rPr>
          <w:rFonts w:asciiTheme="majorBidi" w:hAnsiTheme="majorBidi" w:cstheme="majorBidi"/>
          <w:sz w:val="24"/>
          <w:szCs w:val="24"/>
        </w:rPr>
        <w:t xml:space="preserve"> to</w:t>
      </w:r>
      <w:r w:rsidRPr="001E564A">
        <w:rPr>
          <w:rFonts w:asciiTheme="majorBidi" w:hAnsiTheme="majorBidi" w:cstheme="majorBidi"/>
          <w:noProof/>
          <w:sz w:val="24"/>
          <w:szCs w:val="24"/>
        </w:rPr>
        <w:t>isolate</w:t>
      </w:r>
      <w:r w:rsidRPr="000D04F6">
        <w:rPr>
          <w:rFonts w:asciiTheme="majorBidi" w:hAnsiTheme="majorBidi" w:cstheme="majorBidi"/>
          <w:sz w:val="24"/>
          <w:szCs w:val="24"/>
        </w:rPr>
        <w:t xml:space="preserve">, identify, and characterize fungal species able to degrade paracetamol from pharmaceutical wastewater effluent at Sana'a City, Yemen. The fungi were isolated and purified from wastewater samples using enrichment and selective media. The isolated fungi were identified according to phenotypic characterization. Two species of isolated fungi were able to utilize the paracetamol as the </w:t>
      </w:r>
      <w:r w:rsidRPr="000D04F6">
        <w:rPr>
          <w:rFonts w:asciiTheme="majorBidi" w:hAnsiTheme="majorBidi" w:cstheme="majorBidi"/>
          <w:noProof/>
          <w:sz w:val="24"/>
          <w:szCs w:val="24"/>
        </w:rPr>
        <w:t>sole</w:t>
      </w:r>
      <w:r w:rsidRPr="000D04F6">
        <w:rPr>
          <w:rFonts w:asciiTheme="majorBidi" w:hAnsiTheme="majorBidi" w:cstheme="majorBidi"/>
          <w:sz w:val="24"/>
          <w:szCs w:val="24"/>
        </w:rPr>
        <w:t xml:space="preserve"> of carbon and energy sources. These fungi were designated as</w:t>
      </w:r>
      <w:r w:rsidRPr="000D04F6">
        <w:rPr>
          <w:rFonts w:asciiTheme="majorBidi" w:hAnsiTheme="majorBidi" w:cstheme="majorBidi"/>
          <w:noProof/>
          <w:sz w:val="24"/>
          <w:szCs w:val="24"/>
        </w:rPr>
        <w:t xml:space="preserve"> F1</w:t>
      </w:r>
      <w:r w:rsidRPr="000D04F6">
        <w:rPr>
          <w:rFonts w:asciiTheme="majorBidi" w:hAnsiTheme="majorBidi" w:cstheme="majorBidi"/>
          <w:sz w:val="24"/>
          <w:szCs w:val="24"/>
        </w:rPr>
        <w:t xml:space="preserve"> and F2 and identified</w:t>
      </w:r>
      <w:r w:rsidRPr="000D04F6">
        <w:rPr>
          <w:rFonts w:asciiTheme="majorBidi" w:hAnsiTheme="majorBidi" w:cstheme="majorBidi"/>
          <w:sz w:val="24"/>
          <w:szCs w:val="24"/>
          <w:lang w:bidi="ar-YE"/>
        </w:rPr>
        <w:t xml:space="preserve"> as </w:t>
      </w:r>
      <w:r w:rsidRPr="000D04F6">
        <w:rPr>
          <w:rFonts w:asciiTheme="majorBidi" w:hAnsiTheme="majorBidi" w:cstheme="majorBidi"/>
          <w:i/>
          <w:iCs/>
          <w:sz w:val="24"/>
          <w:szCs w:val="24"/>
        </w:rPr>
        <w:t xml:space="preserve">Aspergillus </w:t>
      </w:r>
      <w:r w:rsidRPr="000D04F6">
        <w:rPr>
          <w:rFonts w:asciiTheme="majorBidi" w:hAnsiTheme="majorBidi" w:cstheme="majorBidi"/>
          <w:i/>
          <w:iCs/>
          <w:sz w:val="24"/>
          <w:szCs w:val="24"/>
          <w:lang w:bidi="ar-YE"/>
        </w:rPr>
        <w:t>niger</w:t>
      </w:r>
      <w:r w:rsidRPr="000D04F6">
        <w:rPr>
          <w:rFonts w:asciiTheme="majorBidi" w:hAnsiTheme="majorBidi" w:cstheme="majorBidi"/>
          <w:sz w:val="24"/>
          <w:szCs w:val="24"/>
          <w:lang w:bidi="ar-YE"/>
        </w:rPr>
        <w:t xml:space="preserve"> </w:t>
      </w:r>
      <w:commentRangeStart w:id="4"/>
      <w:r w:rsidRPr="000D04F6">
        <w:rPr>
          <w:rFonts w:asciiTheme="majorBidi" w:hAnsiTheme="majorBidi" w:cstheme="majorBidi"/>
          <w:sz w:val="24"/>
          <w:szCs w:val="24"/>
          <w:lang w:bidi="ar-YE"/>
        </w:rPr>
        <w:t>and</w:t>
      </w:r>
      <w:r w:rsidRPr="000D04F6">
        <w:rPr>
          <w:rFonts w:asciiTheme="majorBidi" w:hAnsiTheme="majorBidi" w:cstheme="majorBidi"/>
          <w:i/>
          <w:iCs/>
          <w:sz w:val="24"/>
          <w:szCs w:val="24"/>
        </w:rPr>
        <w:t>Fu</w:t>
      </w:r>
      <w:commentRangeEnd w:id="4"/>
      <w:r w:rsidR="007A33CD">
        <w:rPr>
          <w:rStyle w:val="CommentReference"/>
          <w:rFonts w:eastAsia="Calibri"/>
        </w:rPr>
        <w:commentReference w:id="4"/>
      </w:r>
      <w:r w:rsidRPr="000D04F6">
        <w:rPr>
          <w:rFonts w:asciiTheme="majorBidi" w:hAnsiTheme="majorBidi" w:cstheme="majorBidi"/>
          <w:i/>
          <w:iCs/>
          <w:sz w:val="24"/>
          <w:szCs w:val="24"/>
        </w:rPr>
        <w:t>sarium oxysporium</w:t>
      </w:r>
      <w:r w:rsidRPr="000D04F6">
        <w:rPr>
          <w:rFonts w:asciiTheme="majorBidi" w:hAnsiTheme="majorBidi" w:cstheme="majorBidi"/>
          <w:sz w:val="24"/>
          <w:szCs w:val="24"/>
        </w:rPr>
        <w:t xml:space="preserve">, respectively. Optimum temperature and pH for growth of both species were </w:t>
      </w:r>
      <w:r w:rsidRPr="000D04F6">
        <w:rPr>
          <w:rFonts w:asciiTheme="majorBidi" w:hAnsiTheme="majorBidi" w:cstheme="majorBidi"/>
          <w:sz w:val="24"/>
          <w:szCs w:val="24"/>
          <w:lang w:bidi="ar-YE"/>
        </w:rPr>
        <w:t>25˚C</w:t>
      </w:r>
      <w:r w:rsidRPr="000D04F6">
        <w:rPr>
          <w:rFonts w:asciiTheme="majorBidi" w:hAnsiTheme="majorBidi" w:cstheme="majorBidi"/>
          <w:sz w:val="24"/>
          <w:szCs w:val="24"/>
        </w:rPr>
        <w:t xml:space="preserve"> and </w:t>
      </w:r>
      <w:r w:rsidRPr="000D04F6">
        <w:rPr>
          <w:rFonts w:asciiTheme="majorBidi" w:hAnsiTheme="majorBidi" w:cstheme="majorBidi"/>
          <w:sz w:val="24"/>
          <w:szCs w:val="24"/>
          <w:lang w:bidi="ar-YE"/>
        </w:rPr>
        <w:t>6.0</w:t>
      </w:r>
      <w:r w:rsidRPr="000D04F6">
        <w:rPr>
          <w:rFonts w:asciiTheme="majorBidi" w:hAnsiTheme="majorBidi" w:cstheme="majorBidi"/>
          <w:sz w:val="24"/>
          <w:szCs w:val="24"/>
        </w:rPr>
        <w:t>, respectively. Also,</w:t>
      </w:r>
      <w:r w:rsidRPr="000D04F6">
        <w:rPr>
          <w:rFonts w:asciiTheme="majorBidi" w:hAnsiTheme="majorBidi" w:cstheme="majorBidi"/>
          <w:sz w:val="24"/>
          <w:szCs w:val="24"/>
          <w:lang w:bidi="ar-YE"/>
        </w:rPr>
        <w:t xml:space="preserve"> the biodegradation of paracetamol was </w:t>
      </w:r>
      <w:r w:rsidRPr="000D04F6">
        <w:rPr>
          <w:rFonts w:asciiTheme="majorBidi" w:hAnsiTheme="majorBidi" w:cstheme="majorBidi"/>
          <w:sz w:val="24"/>
          <w:szCs w:val="24"/>
        </w:rPr>
        <w:t xml:space="preserve">influenced by glucose concentration. F1 and F2 were able to degrade 35.7% and 26.1% of 1000 and 2000 mg/L, respectively, paracetamol in 60 days.This is the first report on the ability of </w:t>
      </w:r>
      <w:r w:rsidRPr="000D04F6">
        <w:rPr>
          <w:rFonts w:asciiTheme="majorBidi" w:hAnsiTheme="majorBidi" w:cstheme="majorBidi"/>
          <w:i/>
          <w:iCs/>
          <w:sz w:val="24"/>
          <w:szCs w:val="24"/>
        </w:rPr>
        <w:t xml:space="preserve">Aspergillus </w:t>
      </w:r>
      <w:r w:rsidRPr="000D04F6">
        <w:rPr>
          <w:rFonts w:asciiTheme="majorBidi" w:hAnsiTheme="majorBidi" w:cstheme="majorBidi"/>
          <w:i/>
          <w:iCs/>
          <w:sz w:val="24"/>
          <w:szCs w:val="24"/>
          <w:lang w:bidi="ar-YE"/>
        </w:rPr>
        <w:t>niger</w:t>
      </w:r>
      <w:r w:rsidRPr="000D04F6">
        <w:rPr>
          <w:rFonts w:asciiTheme="majorBidi" w:hAnsiTheme="majorBidi" w:cstheme="majorBidi"/>
          <w:sz w:val="24"/>
          <w:szCs w:val="24"/>
          <w:lang w:bidi="ar-YE"/>
        </w:rPr>
        <w:t xml:space="preserve"> </w:t>
      </w:r>
      <w:commentRangeStart w:id="5"/>
      <w:r w:rsidRPr="000D04F6">
        <w:rPr>
          <w:rFonts w:asciiTheme="majorBidi" w:hAnsiTheme="majorBidi" w:cstheme="majorBidi"/>
          <w:sz w:val="24"/>
          <w:szCs w:val="24"/>
          <w:lang w:bidi="ar-YE"/>
        </w:rPr>
        <w:t>and</w:t>
      </w:r>
      <w:r w:rsidRPr="000D04F6">
        <w:rPr>
          <w:rFonts w:asciiTheme="majorBidi" w:hAnsiTheme="majorBidi" w:cstheme="majorBidi"/>
          <w:i/>
          <w:iCs/>
          <w:sz w:val="24"/>
          <w:szCs w:val="24"/>
        </w:rPr>
        <w:t>Fusariu</w:t>
      </w:r>
      <w:commentRangeEnd w:id="5"/>
      <w:r w:rsidR="007A33CD">
        <w:rPr>
          <w:rStyle w:val="CommentReference"/>
          <w:rFonts w:eastAsia="Calibri"/>
        </w:rPr>
        <w:commentReference w:id="5"/>
      </w:r>
      <w:r w:rsidRPr="000D04F6">
        <w:rPr>
          <w:rFonts w:asciiTheme="majorBidi" w:hAnsiTheme="majorBidi" w:cstheme="majorBidi"/>
          <w:i/>
          <w:iCs/>
          <w:sz w:val="24"/>
          <w:szCs w:val="24"/>
        </w:rPr>
        <w:t>m oxysporium</w:t>
      </w:r>
      <w:r w:rsidRPr="000D04F6">
        <w:rPr>
          <w:rFonts w:asciiTheme="majorBidi" w:hAnsiTheme="majorBidi" w:cstheme="majorBidi"/>
          <w:sz w:val="24"/>
          <w:szCs w:val="24"/>
        </w:rPr>
        <w:t xml:space="preserve"> to degrade paracetamol.</w:t>
      </w:r>
      <w:r w:rsidRPr="000D04F6">
        <w:rPr>
          <w:rFonts w:asciiTheme="majorBidi" w:hAnsiTheme="majorBidi" w:cstheme="majorBidi"/>
          <w:sz w:val="24"/>
          <w:szCs w:val="24"/>
          <w:lang w:bidi="ar-YE"/>
        </w:rPr>
        <w:t xml:space="preserve"> The reported findings highlight the potential use of the isolated microorganisms for treatment of paracetamol-contaminated wastewater.</w:t>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p>
    <w:p w:rsidR="00FD434E" w:rsidRPr="000D04F6" w:rsidRDefault="00FD434E" w:rsidP="00945A74">
      <w:pPr>
        <w:pStyle w:val="NoSpacing"/>
        <w:bidi w:val="0"/>
        <w:spacing w:line="276" w:lineRule="auto"/>
        <w:jc w:val="both"/>
        <w:rPr>
          <w:rFonts w:asciiTheme="majorBidi" w:hAnsiTheme="majorBidi" w:cstheme="majorBidi"/>
          <w:b/>
          <w:bCs/>
          <w:sz w:val="24"/>
          <w:szCs w:val="24"/>
          <w:lang w:bidi="ar-YE"/>
        </w:rPr>
      </w:pP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commentRangeStart w:id="6"/>
      <w:r w:rsidRPr="000D04F6">
        <w:rPr>
          <w:rFonts w:asciiTheme="majorBidi" w:hAnsiTheme="majorBidi" w:cstheme="majorBidi"/>
          <w:b/>
          <w:bCs/>
          <w:sz w:val="24"/>
          <w:szCs w:val="24"/>
          <w:lang w:bidi="ar-YE"/>
        </w:rPr>
        <w:t>Keywords</w:t>
      </w:r>
      <w:commentRangeEnd w:id="6"/>
      <w:r w:rsidR="007A33CD">
        <w:rPr>
          <w:rStyle w:val="CommentReference"/>
          <w:rFonts w:eastAsia="Calibri"/>
        </w:rPr>
        <w:commentReference w:id="6"/>
      </w:r>
      <w:commentRangeEnd w:id="3"/>
      <w:r w:rsidR="001949C6">
        <w:rPr>
          <w:rStyle w:val="CommentReference"/>
          <w:rFonts w:eastAsia="Calibri"/>
        </w:rPr>
        <w:commentReference w:id="3"/>
      </w:r>
      <w:r w:rsidRPr="000D04F6">
        <w:rPr>
          <w:rFonts w:asciiTheme="majorBidi" w:hAnsiTheme="majorBidi" w:cstheme="majorBidi"/>
          <w:b/>
          <w:bCs/>
          <w:sz w:val="24"/>
          <w:szCs w:val="24"/>
          <w:lang w:bidi="ar-YE"/>
        </w:rPr>
        <w:t>:</w:t>
      </w:r>
      <w:r w:rsidRPr="000D04F6">
        <w:rPr>
          <w:rFonts w:asciiTheme="majorBidi" w:hAnsiTheme="majorBidi" w:cstheme="majorBidi"/>
          <w:sz w:val="24"/>
          <w:szCs w:val="24"/>
          <w:lang w:bidi="ar-YE"/>
        </w:rPr>
        <w:t xml:space="preserve"> Biodegradation, Fungi, Isolation, Optimization, Paracetamol</w:t>
      </w:r>
    </w:p>
    <w:p w:rsidR="00FD434E" w:rsidRPr="001935BA" w:rsidRDefault="00FD434E" w:rsidP="00945A74">
      <w:pPr>
        <w:pStyle w:val="NoSpacing"/>
        <w:bidi w:val="0"/>
        <w:spacing w:line="276" w:lineRule="auto"/>
        <w:jc w:val="both"/>
        <w:rPr>
          <w:rFonts w:asciiTheme="majorBidi" w:hAnsiTheme="majorBidi" w:cstheme="majorBidi"/>
          <w:sz w:val="28"/>
          <w:szCs w:val="28"/>
          <w:lang w:bidi="ar-YE"/>
        </w:rPr>
      </w:pPr>
    </w:p>
    <w:p w:rsidR="00FD434E" w:rsidRPr="001935BA" w:rsidRDefault="00FD434E" w:rsidP="00945A74">
      <w:pPr>
        <w:pStyle w:val="NoSpacing"/>
        <w:bidi w:val="0"/>
        <w:spacing w:line="276" w:lineRule="auto"/>
        <w:jc w:val="both"/>
        <w:rPr>
          <w:rFonts w:asciiTheme="majorBidi" w:hAnsiTheme="majorBidi" w:cstheme="majorBidi"/>
          <w:b/>
          <w:bCs/>
          <w:sz w:val="28"/>
          <w:szCs w:val="28"/>
          <w:lang w:bidi="ar-YE"/>
        </w:rPr>
      </w:pPr>
      <w:commentRangeStart w:id="7"/>
      <w:r>
        <w:rPr>
          <w:rFonts w:asciiTheme="majorBidi" w:hAnsiTheme="majorBidi" w:cstheme="majorBidi"/>
          <w:b/>
          <w:bCs/>
          <w:sz w:val="28"/>
          <w:szCs w:val="28"/>
          <w:lang w:bidi="ar-YE"/>
        </w:rPr>
        <w:t xml:space="preserve">1. </w:t>
      </w:r>
      <w:r w:rsidRPr="001935BA">
        <w:rPr>
          <w:rFonts w:asciiTheme="majorBidi" w:hAnsiTheme="majorBidi" w:cstheme="majorBidi"/>
          <w:b/>
          <w:bCs/>
          <w:sz w:val="28"/>
          <w:szCs w:val="28"/>
          <w:lang w:bidi="ar-YE"/>
        </w:rPr>
        <w:t>Introduction</w:t>
      </w:r>
      <w:commentRangeEnd w:id="7"/>
      <w:r w:rsidR="007A33CD">
        <w:rPr>
          <w:rStyle w:val="CommentReference"/>
          <w:rFonts w:eastAsia="Calibri"/>
        </w:rPr>
        <w:commentReference w:id="7"/>
      </w:r>
    </w:p>
    <w:p w:rsidR="00FD434E" w:rsidRPr="000D04F6" w:rsidRDefault="00FD434E" w:rsidP="00945A74">
      <w:pPr>
        <w:pStyle w:val="NoSpacing"/>
        <w:bidi w:val="0"/>
        <w:spacing w:line="276" w:lineRule="auto"/>
        <w:jc w:val="both"/>
        <w:rPr>
          <w:rFonts w:asciiTheme="majorBidi" w:hAnsiTheme="majorBidi" w:cstheme="majorBidi"/>
          <w:sz w:val="24"/>
          <w:szCs w:val="24"/>
        </w:rPr>
      </w:pPr>
      <w:commentRangeStart w:id="8"/>
      <w:r w:rsidRPr="000D04F6">
        <w:rPr>
          <w:rFonts w:asciiTheme="majorBidi" w:hAnsiTheme="majorBidi" w:cstheme="majorBidi"/>
          <w:sz w:val="24"/>
          <w:szCs w:val="24"/>
          <w:lang w:bidi="ar-YE"/>
        </w:rPr>
        <w:t>Paracetamol or acetaminophen is a common analgesic and an anti-inflammatory widely used as a non-prescription drug</w:t>
      </w:r>
      <w:r w:rsidRPr="000D04F6">
        <w:rPr>
          <w:rFonts w:ascii="Times New Roman" w:hAnsi="Times New Roman" w:cs="Times New Roman"/>
          <w:sz w:val="24"/>
          <w:szCs w:val="24"/>
        </w:rPr>
        <w:t xml:space="preserve"> that is sold as over-the-counter (OTC) worldwide</w:t>
      </w:r>
      <w:r w:rsidR="00757B51" w:rsidRPr="000D04F6">
        <w:rPr>
          <w:rFonts w:asciiTheme="majorBidi" w:hAnsiTheme="majorBidi" w:cstheme="majorBidi"/>
          <w:sz w:val="24"/>
          <w:szCs w:val="24"/>
          <w:vertAlign w:val="superscript"/>
          <w:lang w:bidi="ar-YE"/>
        </w:rPr>
        <w:t>1</w:t>
      </w:r>
      <w:r w:rsidRPr="000D04F6">
        <w:rPr>
          <w:rFonts w:asciiTheme="majorBidi" w:hAnsiTheme="majorBidi" w:cstheme="majorBidi"/>
          <w:sz w:val="24"/>
          <w:szCs w:val="24"/>
          <w:lang w:bidi="ar-YE"/>
        </w:rPr>
        <w:t>.</w:t>
      </w:r>
      <w:r w:rsidRPr="000D04F6">
        <w:rPr>
          <w:rFonts w:asciiTheme="majorBidi" w:hAnsiTheme="majorBidi" w:cstheme="majorBidi"/>
          <w:sz w:val="24"/>
          <w:szCs w:val="24"/>
        </w:rPr>
        <w:t xml:space="preserve"> The paracetamol consumption has increased throughout the world in the past </w:t>
      </w:r>
      <w:commentRangeStart w:id="9"/>
      <w:r w:rsidRPr="000D04F6">
        <w:rPr>
          <w:rFonts w:asciiTheme="majorBidi" w:hAnsiTheme="majorBidi" w:cstheme="majorBidi"/>
          <w:sz w:val="24"/>
          <w:szCs w:val="24"/>
        </w:rPr>
        <w:t xml:space="preserve">decades.In </w:t>
      </w:r>
      <w:commentRangeEnd w:id="9"/>
      <w:r w:rsidR="007A33CD">
        <w:rPr>
          <w:rStyle w:val="CommentReference"/>
          <w:rFonts w:eastAsia="Calibri"/>
        </w:rPr>
        <w:commentReference w:id="9"/>
      </w:r>
      <w:r w:rsidRPr="000D04F6">
        <w:rPr>
          <w:rFonts w:asciiTheme="majorBidi" w:hAnsiTheme="majorBidi" w:cstheme="majorBidi"/>
          <w:sz w:val="24"/>
          <w:szCs w:val="24"/>
        </w:rPr>
        <w:t>England, it was one of the top three drugs prescribed, while in the USA, it was one of the top 200 prescriptions</w:t>
      </w:r>
      <w:r w:rsidR="00757B51" w:rsidRPr="000D04F6">
        <w:rPr>
          <w:rFonts w:asciiTheme="majorBidi" w:hAnsiTheme="majorBidi" w:cstheme="majorBidi"/>
          <w:sz w:val="24"/>
          <w:szCs w:val="24"/>
          <w:vertAlign w:val="superscript"/>
        </w:rPr>
        <w:t>2</w:t>
      </w:r>
      <w:r w:rsidR="002E3B7B" w:rsidRPr="000D04F6">
        <w:rPr>
          <w:rFonts w:asciiTheme="majorBidi" w:hAnsiTheme="majorBidi" w:cstheme="majorBidi"/>
          <w:sz w:val="24"/>
          <w:szCs w:val="24"/>
          <w:vertAlign w:val="superscript"/>
        </w:rPr>
        <w:t>,</w:t>
      </w:r>
      <w:r w:rsidR="00757B51" w:rsidRPr="000D04F6">
        <w:rPr>
          <w:rFonts w:asciiTheme="majorBidi" w:hAnsiTheme="majorBidi" w:cstheme="majorBidi"/>
          <w:sz w:val="24"/>
          <w:szCs w:val="24"/>
          <w:vertAlign w:val="superscript"/>
        </w:rPr>
        <w:t>3</w:t>
      </w:r>
      <w:r w:rsidRPr="000D04F6">
        <w:rPr>
          <w:rFonts w:asciiTheme="majorBidi" w:hAnsiTheme="majorBidi" w:cstheme="majorBidi"/>
          <w:sz w:val="24"/>
          <w:szCs w:val="24"/>
        </w:rPr>
        <w:t xml:space="preserve">. In Kuwait, it ranked as the second most-common prescription drug throughout </w:t>
      </w:r>
      <w:r w:rsidR="002E3B7B" w:rsidRPr="000D04F6">
        <w:rPr>
          <w:rFonts w:asciiTheme="majorBidi" w:hAnsiTheme="majorBidi" w:cstheme="majorBidi"/>
          <w:sz w:val="24"/>
          <w:szCs w:val="24"/>
        </w:rPr>
        <w:t>2008</w:t>
      </w:r>
      <w:r w:rsidR="00757B51" w:rsidRPr="000D04F6">
        <w:rPr>
          <w:rFonts w:asciiTheme="majorBidi" w:hAnsiTheme="majorBidi" w:cstheme="majorBidi"/>
          <w:sz w:val="24"/>
          <w:szCs w:val="24"/>
          <w:vertAlign w:val="superscript"/>
        </w:rPr>
        <w:t>4</w:t>
      </w:r>
      <w:r w:rsidRPr="000D04F6">
        <w:rPr>
          <w:rFonts w:asciiTheme="majorBidi" w:hAnsiTheme="majorBidi" w:cstheme="majorBidi"/>
          <w:sz w:val="24"/>
          <w:szCs w:val="24"/>
        </w:rPr>
        <w:t xml:space="preserve">. In Yemen, it was ranked first among the top ten drugs manufactured by local industries, and one of the top ten imported </w:t>
      </w:r>
      <w:r w:rsidR="002E3B7B" w:rsidRPr="000D04F6">
        <w:rPr>
          <w:rFonts w:asciiTheme="majorBidi" w:hAnsiTheme="majorBidi" w:cstheme="majorBidi"/>
          <w:sz w:val="24"/>
          <w:szCs w:val="24"/>
        </w:rPr>
        <w:t>drugs</w:t>
      </w:r>
      <w:r w:rsidR="00757B51" w:rsidRPr="000D04F6">
        <w:rPr>
          <w:rFonts w:asciiTheme="majorBidi" w:hAnsiTheme="majorBidi" w:cstheme="majorBidi"/>
          <w:sz w:val="24"/>
          <w:szCs w:val="24"/>
          <w:vertAlign w:val="superscript"/>
        </w:rPr>
        <w:t>5</w:t>
      </w:r>
      <w:r w:rsidRPr="000D04F6">
        <w:rPr>
          <w:rFonts w:asciiTheme="majorBidi" w:hAnsiTheme="majorBidi" w:cstheme="majorBidi"/>
          <w:sz w:val="24"/>
          <w:szCs w:val="24"/>
        </w:rPr>
        <w:t xml:space="preserve">. </w:t>
      </w:r>
    </w:p>
    <w:p w:rsidR="00FD434E" w:rsidRPr="000D04F6" w:rsidRDefault="00FD434E" w:rsidP="00945A74">
      <w:pPr>
        <w:pStyle w:val="NoSpacing"/>
        <w:bidi w:val="0"/>
        <w:spacing w:line="276" w:lineRule="auto"/>
        <w:jc w:val="both"/>
        <w:rPr>
          <w:rFonts w:asciiTheme="majorBidi" w:hAnsiTheme="majorBidi" w:cstheme="majorBidi"/>
          <w:sz w:val="24"/>
          <w:szCs w:val="24"/>
        </w:rPr>
      </w:pPr>
      <w:r w:rsidRPr="000D04F6">
        <w:rPr>
          <w:rFonts w:asciiTheme="majorBidi" w:hAnsiTheme="majorBidi" w:cstheme="majorBidi"/>
          <w:sz w:val="24"/>
          <w:szCs w:val="24"/>
        </w:rPr>
        <w:t xml:space="preserve">Paracetamol is one of the most common detected drug in the </w:t>
      </w:r>
      <w:r w:rsidRPr="000D04F6">
        <w:rPr>
          <w:rFonts w:asciiTheme="majorBidi" w:hAnsiTheme="majorBidi" w:cstheme="majorBidi"/>
          <w:noProof/>
          <w:sz w:val="24"/>
          <w:szCs w:val="24"/>
        </w:rPr>
        <w:t>aquatic</w:t>
      </w:r>
      <w:r w:rsidRPr="000D04F6">
        <w:rPr>
          <w:rFonts w:asciiTheme="majorBidi" w:hAnsiTheme="majorBidi" w:cstheme="majorBidi"/>
          <w:sz w:val="24"/>
          <w:szCs w:val="24"/>
        </w:rPr>
        <w:t xml:space="preserve"> environment; at 0.298</w:t>
      </w:r>
      <w:r w:rsidRPr="000D04F6">
        <w:rPr>
          <w:rFonts w:asciiTheme="majorBidi" w:hAnsiTheme="majorBidi" w:cstheme="majorBidi"/>
          <w:sz w:val="24"/>
          <w:szCs w:val="24"/>
          <w:lang w:bidi="ar-YE"/>
        </w:rPr>
        <w:t xml:space="preserve"> μg/Lin drinking water</w:t>
      </w:r>
      <w:r w:rsidR="00757B51" w:rsidRPr="000D04F6">
        <w:rPr>
          <w:rFonts w:asciiTheme="majorBidi" w:hAnsiTheme="majorBidi" w:cstheme="majorBidi"/>
          <w:sz w:val="24"/>
          <w:szCs w:val="24"/>
          <w:vertAlign w:val="superscript"/>
          <w:lang w:bidi="ar-YE"/>
        </w:rPr>
        <w:t>6</w:t>
      </w:r>
      <w:r w:rsidRPr="000D04F6">
        <w:rPr>
          <w:rFonts w:asciiTheme="majorBidi" w:hAnsiTheme="majorBidi" w:cstheme="majorBidi"/>
          <w:sz w:val="24"/>
          <w:szCs w:val="24"/>
        </w:rPr>
        <w:t>, 6.5</w:t>
      </w:r>
      <w:r w:rsidRPr="000D04F6">
        <w:rPr>
          <w:rFonts w:asciiTheme="majorBidi" w:hAnsiTheme="majorBidi" w:cstheme="majorBidi"/>
          <w:sz w:val="24"/>
          <w:szCs w:val="24"/>
          <w:lang w:bidi="ar-YE"/>
        </w:rPr>
        <w:t xml:space="preserve"> μg/L</w:t>
      </w:r>
      <w:r w:rsidRPr="000D04F6">
        <w:rPr>
          <w:rFonts w:asciiTheme="majorBidi" w:hAnsiTheme="majorBidi" w:cstheme="majorBidi"/>
          <w:sz w:val="24"/>
          <w:szCs w:val="24"/>
        </w:rPr>
        <w:t xml:space="preserve"> in ground </w:t>
      </w:r>
      <w:r w:rsidR="002E3B7B" w:rsidRPr="000D04F6">
        <w:rPr>
          <w:rFonts w:asciiTheme="majorBidi" w:hAnsiTheme="majorBidi" w:cstheme="majorBidi"/>
          <w:sz w:val="24"/>
          <w:szCs w:val="24"/>
        </w:rPr>
        <w:t>water</w:t>
      </w:r>
      <w:r w:rsidR="00757B51" w:rsidRPr="000D04F6">
        <w:rPr>
          <w:rFonts w:asciiTheme="majorBidi" w:hAnsiTheme="majorBidi" w:cstheme="majorBidi"/>
          <w:sz w:val="24"/>
          <w:szCs w:val="24"/>
          <w:vertAlign w:val="superscript"/>
        </w:rPr>
        <w:t>7</w:t>
      </w:r>
      <w:r w:rsidRPr="000D04F6">
        <w:rPr>
          <w:rFonts w:asciiTheme="majorBidi" w:hAnsiTheme="majorBidi" w:cstheme="majorBidi"/>
          <w:sz w:val="24"/>
          <w:szCs w:val="24"/>
          <w:lang w:bidi="ar-YE"/>
        </w:rPr>
        <w:t xml:space="preserve">, </w:t>
      </w:r>
      <w:r w:rsidRPr="000D04F6">
        <w:rPr>
          <w:rFonts w:asciiTheme="majorBidi" w:hAnsiTheme="majorBidi" w:cstheme="majorBidi"/>
          <w:sz w:val="24"/>
          <w:szCs w:val="24"/>
        </w:rPr>
        <w:t>15.7 µg/L in su</w:t>
      </w:r>
      <w:r w:rsidR="009F2997" w:rsidRPr="000D04F6">
        <w:rPr>
          <w:rFonts w:asciiTheme="majorBidi" w:hAnsiTheme="majorBidi" w:cstheme="majorBidi"/>
          <w:sz w:val="24"/>
          <w:szCs w:val="24"/>
        </w:rPr>
        <w:t>rface water</w:t>
      </w:r>
      <w:r w:rsidR="00757B51" w:rsidRPr="000D04F6">
        <w:rPr>
          <w:rFonts w:asciiTheme="majorBidi" w:hAnsiTheme="majorBidi" w:cstheme="majorBidi"/>
          <w:sz w:val="24"/>
          <w:szCs w:val="24"/>
          <w:vertAlign w:val="superscript"/>
        </w:rPr>
        <w:t>8</w:t>
      </w:r>
      <w:r w:rsidRPr="000D04F6">
        <w:rPr>
          <w:rFonts w:asciiTheme="majorBidi" w:hAnsiTheme="majorBidi" w:cstheme="majorBidi"/>
          <w:sz w:val="24"/>
          <w:szCs w:val="24"/>
        </w:rPr>
        <w:t xml:space="preserve">, </w:t>
      </w:r>
      <w:r w:rsidRPr="000D04F6">
        <w:rPr>
          <w:rFonts w:asciiTheme="majorBidi" w:hAnsiTheme="majorBidi" w:cstheme="majorBidi"/>
          <w:sz w:val="24"/>
          <w:szCs w:val="24"/>
          <w:lang w:bidi="ar-YE"/>
        </w:rPr>
        <w:t>1.367 mg/L</w:t>
      </w:r>
      <w:r w:rsidRPr="000D04F6">
        <w:rPr>
          <w:rFonts w:asciiTheme="majorBidi" w:hAnsiTheme="majorBidi" w:cstheme="majorBidi"/>
          <w:sz w:val="24"/>
          <w:szCs w:val="24"/>
        </w:rPr>
        <w:t>in wastewater</w:t>
      </w:r>
      <w:r w:rsidR="00757B51" w:rsidRPr="000D04F6">
        <w:rPr>
          <w:rFonts w:asciiTheme="majorBidi" w:hAnsiTheme="majorBidi" w:cstheme="majorBidi"/>
          <w:sz w:val="24"/>
          <w:szCs w:val="24"/>
          <w:vertAlign w:val="superscript"/>
        </w:rPr>
        <w:t>9</w:t>
      </w:r>
      <w:r w:rsidRPr="000D04F6">
        <w:rPr>
          <w:rFonts w:asciiTheme="majorBidi" w:hAnsiTheme="majorBidi" w:cstheme="majorBidi"/>
          <w:sz w:val="24"/>
          <w:szCs w:val="24"/>
        </w:rPr>
        <w:t>, and 0.246 mg/L in sewage water</w:t>
      </w:r>
      <w:r w:rsidR="00757B51" w:rsidRPr="000D04F6">
        <w:rPr>
          <w:rFonts w:asciiTheme="majorBidi" w:hAnsiTheme="majorBidi" w:cstheme="majorBidi"/>
          <w:sz w:val="24"/>
          <w:szCs w:val="24"/>
          <w:vertAlign w:val="superscript"/>
        </w:rPr>
        <w:t>10</w:t>
      </w:r>
      <w:r w:rsidRPr="000D04F6">
        <w:rPr>
          <w:rFonts w:asciiTheme="majorBidi" w:hAnsiTheme="majorBidi" w:cstheme="majorBidi"/>
          <w:sz w:val="24"/>
          <w:szCs w:val="24"/>
        </w:rPr>
        <w:t xml:space="preserve">. Therefore, </w:t>
      </w:r>
      <w:r w:rsidRPr="000D04F6">
        <w:rPr>
          <w:rFonts w:ascii="Times New Roman" w:hAnsi="Times New Roman" w:cs="Times New Roman"/>
          <w:sz w:val="24"/>
          <w:szCs w:val="24"/>
          <w:lang w:bidi="ar-YE"/>
        </w:rPr>
        <w:t xml:space="preserve">the potential risk and effects of paracetamol </w:t>
      </w:r>
      <w:r w:rsidRPr="000D04F6">
        <w:rPr>
          <w:rFonts w:asciiTheme="majorBidi" w:hAnsiTheme="majorBidi" w:cstheme="majorBidi"/>
          <w:sz w:val="24"/>
          <w:szCs w:val="24"/>
        </w:rPr>
        <w:t xml:space="preserve">on the </w:t>
      </w:r>
      <w:r w:rsidRPr="000D04F6">
        <w:rPr>
          <w:rFonts w:asciiTheme="majorBidi" w:hAnsiTheme="majorBidi" w:cstheme="majorBidi"/>
          <w:noProof/>
          <w:sz w:val="24"/>
          <w:szCs w:val="24"/>
        </w:rPr>
        <w:t>environment</w:t>
      </w:r>
      <w:r w:rsidRPr="000D04F6">
        <w:rPr>
          <w:rFonts w:asciiTheme="majorBidi" w:hAnsiTheme="majorBidi" w:cstheme="majorBidi"/>
          <w:sz w:val="24"/>
          <w:szCs w:val="24"/>
        </w:rPr>
        <w:t xml:space="preserve"> and human health, have become of concern</w:t>
      </w:r>
      <w:r w:rsidR="00757B51" w:rsidRPr="000D04F6">
        <w:rPr>
          <w:rFonts w:ascii="Times New Roman" w:hAnsi="Times New Roman" w:cs="Times New Roman"/>
          <w:sz w:val="24"/>
          <w:szCs w:val="24"/>
          <w:vertAlign w:val="superscript"/>
          <w:lang w:bidi="ar-YE"/>
        </w:rPr>
        <w:t>11</w:t>
      </w:r>
      <w:r w:rsidRPr="000D04F6">
        <w:rPr>
          <w:rFonts w:asciiTheme="majorBidi" w:hAnsiTheme="majorBidi" w:cstheme="majorBidi"/>
          <w:sz w:val="24"/>
          <w:szCs w:val="24"/>
        </w:rPr>
        <w:t>.</w:t>
      </w:r>
    </w:p>
    <w:p w:rsidR="00FD434E" w:rsidRPr="000D04F6" w:rsidRDefault="00FD434E" w:rsidP="00945A74">
      <w:pPr>
        <w:pStyle w:val="NoSpacing"/>
        <w:bidi w:val="0"/>
        <w:spacing w:line="276" w:lineRule="auto"/>
        <w:jc w:val="both"/>
        <w:rPr>
          <w:rFonts w:asciiTheme="majorBidi" w:hAnsiTheme="majorBidi" w:cstheme="majorBidi"/>
          <w:sz w:val="24"/>
          <w:szCs w:val="24"/>
        </w:rPr>
      </w:pPr>
      <w:r w:rsidRPr="000D04F6">
        <w:rPr>
          <w:rFonts w:asciiTheme="majorBidi" w:hAnsiTheme="majorBidi" w:cstheme="majorBidi"/>
          <w:sz w:val="24"/>
          <w:szCs w:val="24"/>
          <w:lang w:bidi="ar-YE"/>
        </w:rPr>
        <w:t>Previous efforts on the removal of paracetamol from wastewater mainly focused on chemical methods including oxidation processes s</w:t>
      </w:r>
      <w:r w:rsidR="00757B51" w:rsidRPr="000D04F6">
        <w:rPr>
          <w:rFonts w:asciiTheme="majorBidi" w:hAnsiTheme="majorBidi" w:cstheme="majorBidi"/>
          <w:sz w:val="24"/>
          <w:szCs w:val="24"/>
          <w:lang w:bidi="ar-YE"/>
        </w:rPr>
        <w:t>uch as</w:t>
      </w:r>
      <w:r w:rsidRPr="000D04F6">
        <w:rPr>
          <w:rFonts w:asciiTheme="majorBidi" w:hAnsiTheme="majorBidi" w:cstheme="majorBidi"/>
          <w:sz w:val="24"/>
          <w:szCs w:val="24"/>
          <w:lang w:bidi="ar-YE"/>
        </w:rPr>
        <w:t xml:space="preserve"> ozonation and H</w:t>
      </w:r>
      <w:r w:rsidRPr="000D04F6">
        <w:rPr>
          <w:rFonts w:asciiTheme="majorBidi" w:hAnsiTheme="majorBidi" w:cstheme="majorBidi"/>
          <w:sz w:val="24"/>
          <w:szCs w:val="24"/>
          <w:vertAlign w:val="subscript"/>
          <w:lang w:bidi="ar-YE"/>
        </w:rPr>
        <w:t>2</w:t>
      </w:r>
      <w:r w:rsidRPr="000D04F6">
        <w:rPr>
          <w:rFonts w:asciiTheme="majorBidi" w:hAnsiTheme="majorBidi" w:cstheme="majorBidi"/>
          <w:sz w:val="24"/>
          <w:szCs w:val="24"/>
          <w:lang w:bidi="ar-YE"/>
        </w:rPr>
        <w:t>O</w:t>
      </w:r>
      <w:r w:rsidRPr="000D04F6">
        <w:rPr>
          <w:rFonts w:asciiTheme="majorBidi" w:hAnsiTheme="majorBidi" w:cstheme="majorBidi"/>
          <w:sz w:val="24"/>
          <w:szCs w:val="24"/>
          <w:vertAlign w:val="subscript"/>
          <w:lang w:bidi="ar-YE"/>
        </w:rPr>
        <w:t>2</w:t>
      </w:r>
      <w:r w:rsidR="00CA6ACF" w:rsidRPr="000D04F6">
        <w:rPr>
          <w:rFonts w:asciiTheme="majorBidi" w:hAnsiTheme="majorBidi" w:cstheme="majorBidi"/>
          <w:sz w:val="24"/>
          <w:szCs w:val="24"/>
          <w:lang w:bidi="ar-YE"/>
        </w:rPr>
        <w:t>/UV oxidation</w:t>
      </w:r>
      <w:r w:rsidR="00CA6ACF" w:rsidRPr="000D04F6">
        <w:rPr>
          <w:rFonts w:asciiTheme="majorBidi" w:hAnsiTheme="majorBidi" w:cstheme="majorBidi"/>
          <w:sz w:val="24"/>
          <w:szCs w:val="24"/>
          <w:vertAlign w:val="superscript"/>
          <w:lang w:bidi="ar-YE"/>
        </w:rPr>
        <w:t>12</w:t>
      </w:r>
      <w:r w:rsidRPr="000D04F6">
        <w:rPr>
          <w:rFonts w:asciiTheme="majorBidi" w:hAnsiTheme="majorBidi" w:cstheme="majorBidi"/>
          <w:sz w:val="24"/>
          <w:szCs w:val="24"/>
          <w:lang w:bidi="ar-YE"/>
        </w:rPr>
        <w:t xml:space="preserve"> and TiO</w:t>
      </w:r>
      <w:r w:rsidRPr="000D04F6">
        <w:rPr>
          <w:rFonts w:asciiTheme="majorBidi" w:hAnsiTheme="majorBidi" w:cstheme="majorBidi"/>
          <w:sz w:val="24"/>
          <w:szCs w:val="24"/>
          <w:vertAlign w:val="subscript"/>
          <w:lang w:bidi="ar-YE"/>
        </w:rPr>
        <w:t>2</w:t>
      </w:r>
      <w:r w:rsidR="00CA6ACF" w:rsidRPr="000D04F6">
        <w:rPr>
          <w:rFonts w:asciiTheme="majorBidi" w:hAnsiTheme="majorBidi" w:cstheme="majorBidi"/>
          <w:sz w:val="24"/>
          <w:szCs w:val="24"/>
          <w:lang w:bidi="ar-YE"/>
        </w:rPr>
        <w:t xml:space="preserve"> photocatalysis</w:t>
      </w:r>
      <w:r w:rsidR="00CA6ACF" w:rsidRPr="000D04F6">
        <w:rPr>
          <w:rFonts w:asciiTheme="majorBidi" w:hAnsiTheme="majorBidi" w:cstheme="majorBidi"/>
          <w:sz w:val="24"/>
          <w:szCs w:val="24"/>
          <w:vertAlign w:val="superscript"/>
          <w:lang w:bidi="ar-YE"/>
        </w:rPr>
        <w:t>13</w:t>
      </w:r>
      <w:r w:rsidRPr="000D04F6">
        <w:rPr>
          <w:rFonts w:asciiTheme="majorBidi" w:hAnsiTheme="majorBidi" w:cstheme="majorBidi"/>
          <w:sz w:val="24"/>
          <w:szCs w:val="24"/>
          <w:lang w:bidi="ar-YE"/>
        </w:rPr>
        <w:t>.</w:t>
      </w:r>
      <w:r w:rsidRPr="000D04F6">
        <w:rPr>
          <w:rFonts w:asciiTheme="majorBidi" w:hAnsiTheme="majorBidi" w:cstheme="majorBidi"/>
          <w:sz w:val="24"/>
          <w:szCs w:val="24"/>
        </w:rPr>
        <w:t xml:space="preserve"> The major drawbacks of using </w:t>
      </w:r>
      <w:r w:rsidRPr="000D04F6">
        <w:rPr>
          <w:rFonts w:asciiTheme="majorBidi" w:hAnsiTheme="majorBidi" w:cstheme="majorBidi"/>
          <w:noProof/>
          <w:sz w:val="24"/>
          <w:szCs w:val="24"/>
        </w:rPr>
        <w:t>these methods</w:t>
      </w:r>
      <w:r w:rsidRPr="000D04F6">
        <w:rPr>
          <w:rFonts w:ascii="Times New Roman" w:hAnsi="Times New Roman" w:cs="Times New Roman"/>
          <w:sz w:val="24"/>
          <w:szCs w:val="24"/>
        </w:rPr>
        <w:t xml:space="preserve">are the high operational and </w:t>
      </w:r>
      <w:r w:rsidRPr="000D04F6">
        <w:rPr>
          <w:rFonts w:asciiTheme="majorBidi" w:hAnsiTheme="majorBidi" w:cstheme="majorBidi"/>
          <w:sz w:val="24"/>
          <w:szCs w:val="24"/>
          <w:lang w:bidi="ar-YE"/>
        </w:rPr>
        <w:t xml:space="preserve">energy </w:t>
      </w:r>
      <w:r w:rsidRPr="000D04F6">
        <w:rPr>
          <w:rFonts w:ascii="Times New Roman" w:hAnsi="Times New Roman" w:cs="Times New Roman"/>
          <w:sz w:val="24"/>
          <w:szCs w:val="24"/>
        </w:rPr>
        <w:t xml:space="preserve">costs, </w:t>
      </w:r>
      <w:r w:rsidRPr="000D04F6">
        <w:rPr>
          <w:rFonts w:asciiTheme="majorBidi" w:hAnsiTheme="majorBidi" w:cstheme="majorBidi"/>
          <w:sz w:val="24"/>
          <w:szCs w:val="24"/>
          <w:lang w:bidi="ar-YE"/>
        </w:rPr>
        <w:t xml:space="preserve">as well as </w:t>
      </w:r>
      <w:r w:rsidRPr="000D04F6">
        <w:rPr>
          <w:rFonts w:asciiTheme="majorBidi" w:hAnsiTheme="majorBidi" w:cstheme="majorBidi"/>
          <w:sz w:val="24"/>
          <w:szCs w:val="24"/>
        </w:rPr>
        <w:t>the generation of secondary pollutants due to the use of excessive chemica</w:t>
      </w:r>
      <w:commentRangeEnd w:id="8"/>
      <w:r w:rsidR="008066D8">
        <w:rPr>
          <w:rStyle w:val="CommentReference"/>
          <w:rFonts w:eastAsia="Calibri"/>
        </w:rPr>
        <w:commentReference w:id="8"/>
      </w:r>
      <w:r w:rsidRPr="000D04F6">
        <w:rPr>
          <w:rFonts w:asciiTheme="majorBidi" w:hAnsiTheme="majorBidi" w:cstheme="majorBidi"/>
          <w:sz w:val="24"/>
          <w:szCs w:val="24"/>
        </w:rPr>
        <w:t>ls</w:t>
      </w:r>
      <w:r w:rsidR="00CA6ACF" w:rsidRPr="000D04F6">
        <w:rPr>
          <w:rFonts w:asciiTheme="majorBidi" w:hAnsiTheme="majorBidi" w:cstheme="majorBidi"/>
          <w:sz w:val="24"/>
          <w:szCs w:val="24"/>
          <w:vertAlign w:val="superscript"/>
        </w:rPr>
        <w:t>14</w:t>
      </w:r>
      <w:r w:rsidRPr="000D04F6">
        <w:rPr>
          <w:rFonts w:asciiTheme="majorBidi" w:hAnsiTheme="majorBidi" w:cstheme="majorBidi"/>
          <w:sz w:val="24"/>
          <w:szCs w:val="24"/>
        </w:rPr>
        <w:t>.</w:t>
      </w:r>
    </w:p>
    <w:p w:rsidR="00FD434E" w:rsidRPr="000D04F6" w:rsidRDefault="00FD434E" w:rsidP="00945A74">
      <w:pPr>
        <w:pStyle w:val="NoSpacing"/>
        <w:bidi w:val="0"/>
        <w:spacing w:line="276" w:lineRule="auto"/>
        <w:jc w:val="both"/>
        <w:rPr>
          <w:rFonts w:ascii="Times New Roman" w:hAnsi="Times New Roman" w:cs="Times New Roman"/>
          <w:sz w:val="24"/>
          <w:szCs w:val="24"/>
        </w:rPr>
      </w:pPr>
      <w:commentRangeStart w:id="10"/>
      <w:r w:rsidRPr="000D04F6">
        <w:rPr>
          <w:rFonts w:asciiTheme="majorBidi" w:hAnsiTheme="majorBidi" w:cstheme="majorBidi"/>
          <w:sz w:val="24"/>
          <w:szCs w:val="24"/>
        </w:rPr>
        <w:lastRenderedPageBreak/>
        <w:t xml:space="preserve">Biodegradation of </w:t>
      </w:r>
      <w:r w:rsidRPr="000D04F6">
        <w:rPr>
          <w:rFonts w:asciiTheme="majorBidi" w:hAnsiTheme="majorBidi" w:cstheme="majorBidi"/>
          <w:sz w:val="24"/>
          <w:szCs w:val="24"/>
          <w:lang w:bidi="ar-YE"/>
        </w:rPr>
        <w:t xml:space="preserve">organic substances </w:t>
      </w:r>
      <w:r w:rsidRPr="000D04F6">
        <w:rPr>
          <w:rFonts w:asciiTheme="majorBidi" w:hAnsiTheme="majorBidi" w:cstheme="majorBidi"/>
          <w:sz w:val="24"/>
          <w:szCs w:val="24"/>
        </w:rPr>
        <w:t xml:space="preserve">is being considered as an environmentally friendly and low-cost option. </w:t>
      </w:r>
      <w:r w:rsidRPr="000D04F6">
        <w:rPr>
          <w:rFonts w:ascii="Times New Roman" w:hAnsi="Times New Roman" w:cs="Times New Roman"/>
          <w:sz w:val="24"/>
          <w:szCs w:val="24"/>
        </w:rPr>
        <w:t xml:space="preserve">This process currently receives </w:t>
      </w:r>
      <w:r w:rsidRPr="000D04F6">
        <w:rPr>
          <w:rFonts w:asciiTheme="majorBidi" w:hAnsiTheme="majorBidi" w:cstheme="majorBidi"/>
          <w:sz w:val="24"/>
          <w:szCs w:val="24"/>
          <w:lang w:bidi="ar-YE"/>
        </w:rPr>
        <w:t>considerable</w:t>
      </w:r>
      <w:r w:rsidRPr="000D04F6">
        <w:rPr>
          <w:rFonts w:ascii="Times New Roman" w:hAnsi="Times New Roman" w:cs="Times New Roman"/>
          <w:sz w:val="24"/>
          <w:szCs w:val="24"/>
        </w:rPr>
        <w:t xml:space="preserve"> attention due to its efficiency and ability to degrade different pollutants</w:t>
      </w:r>
      <w:r w:rsidRPr="000D04F6">
        <w:rPr>
          <w:rFonts w:asciiTheme="majorBidi" w:hAnsiTheme="majorBidi" w:cstheme="majorBidi"/>
          <w:sz w:val="24"/>
          <w:szCs w:val="24"/>
          <w:lang w:bidi="ar-YE"/>
        </w:rPr>
        <w:t xml:space="preserve"> via the catalytic activity of microbial organisms</w:t>
      </w:r>
      <w:r w:rsidRPr="000D04F6">
        <w:rPr>
          <w:rFonts w:ascii="Times New Roman" w:hAnsi="Times New Roman" w:cs="Times New Roman"/>
          <w:sz w:val="24"/>
          <w:szCs w:val="24"/>
        </w:rPr>
        <w:t xml:space="preserve">. </w:t>
      </w:r>
      <w:r w:rsidRPr="000D04F6">
        <w:rPr>
          <w:rFonts w:asciiTheme="majorBidi" w:hAnsiTheme="majorBidi" w:cstheme="majorBidi"/>
          <w:sz w:val="24"/>
          <w:szCs w:val="24"/>
          <w:lang w:bidi="ar-YE"/>
        </w:rPr>
        <w:t xml:space="preserve">In the past decades, biodegradation investigations of paracetamol </w:t>
      </w:r>
      <w:r w:rsidRPr="000D04F6">
        <w:rPr>
          <w:rFonts w:asciiTheme="majorBidi" w:hAnsiTheme="majorBidi" w:cstheme="majorBidi"/>
          <w:noProof/>
          <w:sz w:val="24"/>
          <w:szCs w:val="24"/>
          <w:lang w:bidi="ar-YE"/>
        </w:rPr>
        <w:t>have</w:t>
      </w:r>
      <w:r w:rsidRPr="000D04F6">
        <w:rPr>
          <w:rFonts w:asciiTheme="majorBidi" w:hAnsiTheme="majorBidi" w:cstheme="majorBidi"/>
          <w:sz w:val="24"/>
          <w:szCs w:val="24"/>
          <w:lang w:bidi="ar-YE"/>
        </w:rPr>
        <w:t xml:space="preserve"> largely focused on the use of different bacteria</w:t>
      </w:r>
      <w:r w:rsidR="002E3B7B" w:rsidRPr="000D04F6">
        <w:rPr>
          <w:rFonts w:asciiTheme="majorBidi" w:hAnsiTheme="majorBidi" w:cstheme="majorBidi"/>
          <w:sz w:val="24"/>
          <w:szCs w:val="24"/>
          <w:vertAlign w:val="superscript"/>
          <w:lang w:bidi="ar-YE"/>
        </w:rPr>
        <w:t>4</w:t>
      </w:r>
      <w:r w:rsidRPr="000D04F6">
        <w:rPr>
          <w:rFonts w:ascii="Times New Roman" w:hAnsi="Times New Roman" w:cs="Times New Roman"/>
          <w:sz w:val="24"/>
          <w:szCs w:val="24"/>
        </w:rPr>
        <w:t>.</w:t>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The use of fungi as a method of bioremediation provides an alternative to the clean up of environmental pollutants. Fungi have recently received </w:t>
      </w:r>
      <w:r w:rsidRPr="000D04F6">
        <w:rPr>
          <w:rFonts w:ascii="Times New Roman" w:hAnsi="Times New Roman" w:cs="Times New Roman"/>
          <w:sz w:val="24"/>
          <w:szCs w:val="24"/>
        </w:rPr>
        <w:t>signiﬁcant</w:t>
      </w:r>
      <w:r w:rsidRPr="000D04F6">
        <w:rPr>
          <w:rFonts w:asciiTheme="majorBidi" w:hAnsiTheme="majorBidi" w:cstheme="majorBidi"/>
          <w:sz w:val="24"/>
          <w:szCs w:val="24"/>
          <w:lang w:bidi="ar-YE"/>
        </w:rPr>
        <w:t xml:space="preserve"> attention for their bioremediation potential which is attribut</w:t>
      </w:r>
      <w:r w:rsidR="005B4F5F" w:rsidRPr="000D04F6">
        <w:rPr>
          <w:rFonts w:asciiTheme="majorBidi" w:hAnsiTheme="majorBidi" w:cstheme="majorBidi"/>
          <w:sz w:val="24"/>
          <w:szCs w:val="24"/>
          <w:lang w:bidi="ar-YE"/>
        </w:rPr>
        <w:t>ed to the enzymes they produce</w:t>
      </w:r>
      <w:r w:rsidR="005B4F5F" w:rsidRPr="000D04F6">
        <w:rPr>
          <w:rFonts w:asciiTheme="majorBidi" w:hAnsiTheme="majorBidi" w:cstheme="majorBidi"/>
          <w:sz w:val="24"/>
          <w:szCs w:val="24"/>
          <w:vertAlign w:val="superscript"/>
          <w:lang w:bidi="ar-YE"/>
        </w:rPr>
        <w:t>15</w:t>
      </w:r>
      <w:r w:rsidRPr="000D04F6">
        <w:rPr>
          <w:rFonts w:asciiTheme="majorBidi" w:hAnsiTheme="majorBidi" w:cstheme="majorBidi"/>
          <w:sz w:val="24"/>
          <w:szCs w:val="24"/>
          <w:lang w:bidi="ar-YE"/>
        </w:rPr>
        <w:t>.</w:t>
      </w:r>
    </w:p>
    <w:p w:rsidR="00FD434E" w:rsidRPr="00945A74" w:rsidRDefault="00FD434E" w:rsidP="00945A74">
      <w:pPr>
        <w:pStyle w:val="NoSpacing"/>
        <w:bidi w:val="0"/>
        <w:spacing w:line="276" w:lineRule="auto"/>
        <w:jc w:val="both"/>
        <w:rPr>
          <w:rFonts w:asciiTheme="majorBidi" w:hAnsiTheme="majorBidi" w:cstheme="majorBidi"/>
          <w:sz w:val="24"/>
          <w:szCs w:val="24"/>
        </w:rPr>
      </w:pPr>
      <w:r w:rsidRPr="000D04F6">
        <w:rPr>
          <w:rFonts w:asciiTheme="majorBidi" w:hAnsiTheme="majorBidi" w:cstheme="majorBidi"/>
          <w:sz w:val="24"/>
          <w:szCs w:val="24"/>
        </w:rPr>
        <w:t xml:space="preserve">To date, few studies have investigated the potential degradation of paracetamol by fungi. In this study, the isolation, identification, and characterization of new paracetamol degrading fungi from a paracetamol-contaminated wastewater. The isolated fungi species were further investigated for </w:t>
      </w:r>
      <w:r w:rsidRPr="000D04F6">
        <w:rPr>
          <w:rFonts w:asciiTheme="majorBidi" w:hAnsiTheme="majorBidi" w:cstheme="majorBidi"/>
          <w:sz w:val="24"/>
          <w:szCs w:val="24"/>
          <w:lang w:bidi="ar-YE"/>
        </w:rPr>
        <w:t xml:space="preserve">optimization of growth and paracetamol-degradation parameters. </w:t>
      </w:r>
      <w:r w:rsidRPr="000D04F6">
        <w:rPr>
          <w:rFonts w:asciiTheme="majorBidi" w:hAnsiTheme="majorBidi" w:cstheme="majorBidi"/>
          <w:sz w:val="24"/>
          <w:szCs w:val="24"/>
        </w:rPr>
        <w:t>The wastewater was from the Yemen Drug Company for Industr</w:t>
      </w:r>
      <w:r w:rsidR="008659F2" w:rsidRPr="000D04F6">
        <w:rPr>
          <w:rFonts w:asciiTheme="majorBidi" w:hAnsiTheme="majorBidi" w:cstheme="majorBidi"/>
          <w:sz w:val="24"/>
          <w:szCs w:val="24"/>
        </w:rPr>
        <w:t>ial</w:t>
      </w:r>
      <w:r w:rsidRPr="000D04F6">
        <w:rPr>
          <w:rFonts w:asciiTheme="majorBidi" w:hAnsiTheme="majorBidi" w:cstheme="majorBidi"/>
          <w:sz w:val="24"/>
          <w:szCs w:val="24"/>
        </w:rPr>
        <w:t xml:space="preserve"> and </w:t>
      </w:r>
      <w:r w:rsidR="008659F2" w:rsidRPr="000D04F6">
        <w:rPr>
          <w:rFonts w:asciiTheme="majorBidi" w:hAnsiTheme="majorBidi" w:cstheme="majorBidi"/>
          <w:sz w:val="24"/>
          <w:szCs w:val="24"/>
        </w:rPr>
        <w:t>Commercial</w:t>
      </w:r>
      <w:r w:rsidRPr="000D04F6">
        <w:rPr>
          <w:rFonts w:asciiTheme="majorBidi" w:hAnsiTheme="majorBidi" w:cstheme="majorBidi"/>
          <w:sz w:val="24"/>
          <w:szCs w:val="24"/>
        </w:rPr>
        <w:t xml:space="preserve"> (YEDCO) situated at Sana'a</w:t>
      </w:r>
      <w:r w:rsidRPr="000D04F6">
        <w:rPr>
          <w:rFonts w:asciiTheme="majorBidi" w:hAnsiTheme="majorBidi" w:cstheme="majorBidi"/>
          <w:sz w:val="24"/>
          <w:szCs w:val="24"/>
          <w:lang w:bidi="ar-YE"/>
        </w:rPr>
        <w:t xml:space="preserve"> City, Yemen. Since</w:t>
      </w:r>
      <w:r w:rsidRPr="000D04F6">
        <w:rPr>
          <w:rFonts w:asciiTheme="majorBidi" w:hAnsiTheme="majorBidi" w:cstheme="majorBidi"/>
          <w:noProof/>
          <w:sz w:val="24"/>
          <w:szCs w:val="24"/>
          <w:lang w:bidi="ar-YE"/>
        </w:rPr>
        <w:t xml:space="preserve"> 1982</w:t>
      </w:r>
      <w:r w:rsidRPr="000D04F6">
        <w:rPr>
          <w:rFonts w:asciiTheme="majorBidi" w:hAnsiTheme="majorBidi" w:cstheme="majorBidi"/>
          <w:sz w:val="24"/>
          <w:szCs w:val="24"/>
          <w:lang w:bidi="ar-YE"/>
        </w:rPr>
        <w:t>, to data, this c</w:t>
      </w:r>
      <w:r w:rsidRPr="000D04F6">
        <w:rPr>
          <w:rFonts w:asciiTheme="majorBidi" w:hAnsiTheme="majorBidi" w:cstheme="majorBidi"/>
          <w:sz w:val="24"/>
          <w:szCs w:val="24"/>
        </w:rPr>
        <w:t>ompany</w:t>
      </w:r>
      <w:r w:rsidRPr="000D04F6">
        <w:rPr>
          <w:rFonts w:asciiTheme="majorBidi" w:hAnsiTheme="majorBidi" w:cstheme="majorBidi"/>
          <w:sz w:val="24"/>
          <w:szCs w:val="24"/>
          <w:lang w:bidi="ar-YE"/>
        </w:rPr>
        <w:t xml:space="preserve"> has been generating wastewater containing </w:t>
      </w:r>
      <w:r w:rsidRPr="001E564A">
        <w:rPr>
          <w:rFonts w:asciiTheme="majorBidi" w:hAnsiTheme="majorBidi" w:cstheme="majorBidi"/>
          <w:noProof/>
          <w:sz w:val="24"/>
          <w:szCs w:val="24"/>
          <w:lang w:bidi="ar-YE"/>
        </w:rPr>
        <w:t>high concentrations</w:t>
      </w:r>
      <w:r w:rsidRPr="000D04F6">
        <w:rPr>
          <w:rFonts w:asciiTheme="majorBidi" w:hAnsiTheme="majorBidi" w:cstheme="majorBidi"/>
          <w:sz w:val="24"/>
          <w:szCs w:val="24"/>
          <w:lang w:bidi="ar-YE"/>
        </w:rPr>
        <w:t xml:space="preserve"> of </w:t>
      </w:r>
      <w:commentRangeStart w:id="11"/>
      <w:r w:rsidRPr="000D04F6">
        <w:rPr>
          <w:rFonts w:asciiTheme="majorBidi" w:hAnsiTheme="majorBidi" w:cstheme="majorBidi"/>
          <w:sz w:val="24"/>
          <w:szCs w:val="24"/>
          <w:lang w:bidi="ar-YE"/>
        </w:rPr>
        <w:t>paracetamol.Therefore</w:t>
      </w:r>
      <w:commentRangeEnd w:id="11"/>
      <w:r w:rsidR="007A33CD">
        <w:rPr>
          <w:rStyle w:val="CommentReference"/>
          <w:rFonts w:eastAsia="Calibri"/>
        </w:rPr>
        <w:commentReference w:id="11"/>
      </w:r>
      <w:r w:rsidRPr="000D04F6">
        <w:rPr>
          <w:rFonts w:asciiTheme="majorBidi" w:hAnsiTheme="majorBidi" w:cstheme="majorBidi"/>
          <w:sz w:val="24"/>
          <w:szCs w:val="24"/>
          <w:lang w:bidi="ar-YE"/>
        </w:rPr>
        <w:t xml:space="preserve">, indigenous microbes that were capable of treating </w:t>
      </w:r>
      <w:commentRangeEnd w:id="10"/>
      <w:r w:rsidR="008066D8">
        <w:rPr>
          <w:rStyle w:val="CommentReference"/>
          <w:rFonts w:eastAsia="Calibri"/>
        </w:rPr>
        <w:commentReference w:id="10"/>
      </w:r>
      <w:r w:rsidRPr="000D04F6">
        <w:rPr>
          <w:rFonts w:asciiTheme="majorBidi" w:hAnsiTheme="majorBidi" w:cstheme="majorBidi"/>
          <w:sz w:val="24"/>
          <w:szCs w:val="24"/>
          <w:lang w:bidi="ar-YE"/>
        </w:rPr>
        <w:t xml:space="preserve">various liquid toxic wastes might be present at </w:t>
      </w:r>
      <w:r w:rsidRPr="000D04F6">
        <w:rPr>
          <w:rFonts w:asciiTheme="majorBidi" w:hAnsiTheme="majorBidi" w:cstheme="majorBidi"/>
          <w:noProof/>
          <w:sz w:val="24"/>
          <w:szCs w:val="24"/>
          <w:lang w:bidi="ar-YE"/>
        </w:rPr>
        <w:t>this site</w:t>
      </w:r>
      <w:r w:rsidRPr="000D04F6">
        <w:rPr>
          <w:rFonts w:asciiTheme="majorBidi" w:hAnsiTheme="majorBidi" w:cstheme="majorBidi"/>
          <w:sz w:val="24"/>
          <w:szCs w:val="24"/>
          <w:lang w:bidi="ar-YE"/>
        </w:rPr>
        <w:t>.</w:t>
      </w:r>
    </w:p>
    <w:p w:rsidR="00FD434E" w:rsidRPr="000D04F6" w:rsidRDefault="00FD434E" w:rsidP="00945A74">
      <w:pPr>
        <w:pStyle w:val="NoSpacing"/>
        <w:bidi w:val="0"/>
        <w:spacing w:line="276" w:lineRule="auto"/>
        <w:rPr>
          <w:rFonts w:asciiTheme="majorBidi" w:hAnsiTheme="majorBidi" w:cstheme="majorBidi"/>
          <w:b/>
          <w:bCs/>
          <w:sz w:val="24"/>
          <w:szCs w:val="24"/>
        </w:rPr>
      </w:pPr>
      <w:commentRangeStart w:id="12"/>
      <w:r w:rsidRPr="000D04F6">
        <w:rPr>
          <w:rFonts w:asciiTheme="majorBidi" w:hAnsiTheme="majorBidi" w:cstheme="majorBidi"/>
          <w:b/>
          <w:bCs/>
          <w:sz w:val="24"/>
          <w:szCs w:val="24"/>
        </w:rPr>
        <w:t xml:space="preserve">2. Materials and </w:t>
      </w:r>
      <w:commentRangeEnd w:id="12"/>
      <w:r w:rsidR="007A33CD">
        <w:rPr>
          <w:rStyle w:val="CommentReference"/>
          <w:rFonts w:eastAsia="Calibri"/>
        </w:rPr>
        <w:commentReference w:id="12"/>
      </w:r>
      <w:r w:rsidRPr="000D04F6">
        <w:rPr>
          <w:rFonts w:asciiTheme="majorBidi" w:hAnsiTheme="majorBidi" w:cstheme="majorBidi"/>
          <w:b/>
          <w:bCs/>
          <w:sz w:val="24"/>
          <w:szCs w:val="24"/>
        </w:rPr>
        <w:t>Methods</w:t>
      </w:r>
    </w:p>
    <w:p w:rsidR="00FD434E" w:rsidRPr="000D04F6" w:rsidRDefault="00FD434E" w:rsidP="00945A74">
      <w:pPr>
        <w:pStyle w:val="NoSpacing"/>
        <w:bidi w:val="0"/>
        <w:spacing w:line="276" w:lineRule="auto"/>
        <w:jc w:val="both"/>
        <w:rPr>
          <w:rFonts w:asciiTheme="majorBidi" w:hAnsiTheme="majorBidi" w:cstheme="majorBidi"/>
          <w:i/>
          <w:iCs/>
          <w:sz w:val="24"/>
          <w:szCs w:val="24"/>
        </w:rPr>
      </w:pPr>
      <w:commentRangeStart w:id="13"/>
      <w:r w:rsidRPr="000D04F6">
        <w:rPr>
          <w:rFonts w:asciiTheme="majorBidi" w:hAnsiTheme="majorBidi" w:cstheme="majorBidi"/>
          <w:i/>
          <w:iCs/>
          <w:sz w:val="24"/>
          <w:szCs w:val="24"/>
        </w:rPr>
        <w:t>2.</w:t>
      </w:r>
      <w:commentRangeStart w:id="14"/>
      <w:r w:rsidRPr="000D04F6">
        <w:rPr>
          <w:rFonts w:asciiTheme="majorBidi" w:hAnsiTheme="majorBidi" w:cstheme="majorBidi"/>
          <w:i/>
          <w:iCs/>
          <w:sz w:val="24"/>
          <w:szCs w:val="24"/>
        </w:rPr>
        <w:t>1. Chemicals and cultivation medium</w:t>
      </w:r>
      <w:commentRangeEnd w:id="13"/>
      <w:r w:rsidR="007A33CD">
        <w:rPr>
          <w:rStyle w:val="CommentReference"/>
          <w:rFonts w:eastAsia="Calibri"/>
        </w:rPr>
        <w:commentReference w:id="13"/>
      </w:r>
    </w:p>
    <w:p w:rsidR="00FD434E" w:rsidRPr="000D04F6" w:rsidRDefault="00FD434E" w:rsidP="00945A74">
      <w:pPr>
        <w:pStyle w:val="NoSpacing"/>
        <w:bidi w:val="0"/>
        <w:spacing w:line="276" w:lineRule="auto"/>
        <w:jc w:val="both"/>
        <w:rPr>
          <w:rFonts w:ascii="Times New Roman" w:hAnsi="Times New Roman" w:cs="Times New Roman"/>
          <w:sz w:val="24"/>
          <w:szCs w:val="24"/>
          <w:lang w:bidi="ar-YE"/>
        </w:rPr>
      </w:pPr>
      <w:r w:rsidRPr="000D04F6">
        <w:rPr>
          <w:rFonts w:ascii="Times New Roman" w:hAnsi="Times New Roman" w:cs="Times New Roman"/>
          <w:sz w:val="24"/>
          <w:szCs w:val="24"/>
        </w:rPr>
        <w:t>Chemicals used were paracetamol ultrafine powder (Anqiu Lu'an Pharmaceutical Co. LTD., Chain), and</w:t>
      </w:r>
      <w:r w:rsidRPr="000D04F6">
        <w:rPr>
          <w:rFonts w:asciiTheme="majorBidi" w:hAnsiTheme="majorBidi" w:cstheme="majorBidi"/>
          <w:sz w:val="24"/>
          <w:szCs w:val="24"/>
          <w:lang w:bidi="ar-YE"/>
        </w:rPr>
        <w:t xml:space="preserve"> acetonitrile</w:t>
      </w:r>
      <w:r w:rsidRPr="000D04F6">
        <w:rPr>
          <w:rFonts w:ascii="Times New Roman" w:hAnsi="Times New Roman" w:cs="Times New Roman"/>
          <w:sz w:val="24"/>
          <w:szCs w:val="24"/>
        </w:rPr>
        <w:t xml:space="preserve"> and methanol (Merck, USA)</w:t>
      </w:r>
      <w:r w:rsidRPr="000D04F6">
        <w:rPr>
          <w:rFonts w:asciiTheme="majorBidi" w:hAnsiTheme="majorBidi" w:cstheme="majorBidi"/>
          <w:sz w:val="24"/>
          <w:szCs w:val="24"/>
        </w:rPr>
        <w:t>.</w:t>
      </w:r>
      <w:r w:rsidRPr="000D04F6">
        <w:rPr>
          <w:rFonts w:ascii="Times New Roman" w:hAnsi="Times New Roman" w:cs="Times New Roman"/>
          <w:sz w:val="24"/>
          <w:szCs w:val="24"/>
        </w:rPr>
        <w:t xml:space="preserve"> All pharmaceutical standards were of high-purity grade (&gt;99%)</w:t>
      </w:r>
      <w:r w:rsidRPr="000D04F6">
        <w:rPr>
          <w:rFonts w:asciiTheme="majorBidi" w:hAnsiTheme="majorBidi" w:cstheme="majorBidi"/>
          <w:sz w:val="24"/>
          <w:szCs w:val="24"/>
        </w:rPr>
        <w:t xml:space="preserve">. The applied </w:t>
      </w:r>
      <w:r w:rsidRPr="000D04F6">
        <w:rPr>
          <w:rFonts w:ascii="Times New Roman" w:hAnsi="Times New Roman" w:cs="Times New Roman"/>
          <w:sz w:val="24"/>
          <w:szCs w:val="24"/>
          <w:lang w:bidi="ar-YE"/>
        </w:rPr>
        <w:t xml:space="preserve">basal mineral salts </w:t>
      </w:r>
      <w:r w:rsidRPr="000D04F6">
        <w:rPr>
          <w:rFonts w:ascii="Times New Roman" w:hAnsi="Times New Roman" w:cs="Times New Roman"/>
          <w:sz w:val="24"/>
          <w:szCs w:val="24"/>
        </w:rPr>
        <w:t xml:space="preserve">medium (BMSM)consisted of </w:t>
      </w:r>
      <w:r w:rsidRPr="000D04F6">
        <w:rPr>
          <w:rFonts w:ascii="Times New Roman" w:hAnsi="Times New Roman" w:cs="Times New Roman"/>
          <w:sz w:val="24"/>
          <w:szCs w:val="24"/>
          <w:lang w:bidi="ar-YE"/>
        </w:rPr>
        <w:t>3.0 g NaNO</w:t>
      </w:r>
      <w:r w:rsidRPr="000D04F6">
        <w:rPr>
          <w:rFonts w:ascii="Times New Roman" w:hAnsi="Times New Roman" w:cs="Times New Roman"/>
          <w:sz w:val="24"/>
          <w:szCs w:val="24"/>
          <w:vertAlign w:val="subscript"/>
          <w:lang w:bidi="ar-YE"/>
        </w:rPr>
        <w:t>3</w:t>
      </w:r>
      <w:r w:rsidRPr="000D04F6">
        <w:rPr>
          <w:rFonts w:ascii="Times New Roman" w:hAnsi="Times New Roman" w:cs="Times New Roman"/>
          <w:sz w:val="24"/>
          <w:szCs w:val="24"/>
          <w:lang w:bidi="ar-YE"/>
        </w:rPr>
        <w:t>, 0.5 g MgSO</w:t>
      </w:r>
      <w:r w:rsidRPr="000D04F6">
        <w:rPr>
          <w:rFonts w:ascii="Times New Roman" w:hAnsi="Times New Roman" w:cs="Times New Roman"/>
          <w:sz w:val="24"/>
          <w:szCs w:val="24"/>
          <w:vertAlign w:val="subscript"/>
          <w:lang w:bidi="ar-YE"/>
        </w:rPr>
        <w:t>4</w:t>
      </w:r>
      <w:r w:rsidRPr="000D04F6">
        <w:rPr>
          <w:rFonts w:ascii="Times New Roman" w:hAnsi="Times New Roman" w:cs="Times New Roman"/>
          <w:sz w:val="24"/>
          <w:szCs w:val="24"/>
          <w:lang w:bidi="ar-YE"/>
        </w:rPr>
        <w:t>.7H</w:t>
      </w:r>
      <w:r w:rsidRPr="000D04F6">
        <w:rPr>
          <w:rFonts w:ascii="Times New Roman" w:hAnsi="Times New Roman" w:cs="Times New Roman"/>
          <w:sz w:val="24"/>
          <w:szCs w:val="24"/>
          <w:vertAlign w:val="subscript"/>
          <w:lang w:bidi="ar-YE"/>
        </w:rPr>
        <w:t>2</w:t>
      </w:r>
      <w:r w:rsidRPr="000D04F6">
        <w:rPr>
          <w:rFonts w:ascii="Times New Roman" w:hAnsi="Times New Roman" w:cs="Times New Roman"/>
          <w:sz w:val="24"/>
          <w:szCs w:val="24"/>
          <w:lang w:bidi="ar-YE"/>
        </w:rPr>
        <w:t>O, 0.5 g KCl, 3.5 g KH</w:t>
      </w:r>
      <w:r w:rsidRPr="000D04F6">
        <w:rPr>
          <w:rFonts w:ascii="Times New Roman" w:hAnsi="Times New Roman" w:cs="Times New Roman"/>
          <w:sz w:val="24"/>
          <w:szCs w:val="24"/>
          <w:vertAlign w:val="subscript"/>
          <w:lang w:bidi="ar-YE"/>
        </w:rPr>
        <w:t>2</w:t>
      </w:r>
      <w:r w:rsidRPr="000D04F6">
        <w:rPr>
          <w:rFonts w:ascii="Times New Roman" w:hAnsi="Times New Roman" w:cs="Times New Roman"/>
          <w:sz w:val="24"/>
          <w:szCs w:val="24"/>
          <w:lang w:bidi="ar-YE"/>
        </w:rPr>
        <w:t>PO</w:t>
      </w:r>
      <w:r w:rsidRPr="000D04F6">
        <w:rPr>
          <w:rFonts w:ascii="Times New Roman" w:hAnsi="Times New Roman" w:cs="Times New Roman"/>
          <w:sz w:val="24"/>
          <w:szCs w:val="24"/>
          <w:vertAlign w:val="subscript"/>
          <w:lang w:bidi="ar-YE"/>
        </w:rPr>
        <w:t>4</w:t>
      </w:r>
      <w:r w:rsidRPr="000D04F6">
        <w:rPr>
          <w:rFonts w:ascii="Times New Roman" w:hAnsi="Times New Roman" w:cs="Times New Roman"/>
          <w:sz w:val="24"/>
          <w:szCs w:val="24"/>
          <w:lang w:bidi="ar-YE"/>
        </w:rPr>
        <w:t>, and 0.5 g of Na</w:t>
      </w:r>
      <w:r w:rsidRPr="000D04F6">
        <w:rPr>
          <w:rFonts w:ascii="Times New Roman" w:hAnsi="Times New Roman" w:cs="Times New Roman"/>
          <w:sz w:val="24"/>
          <w:szCs w:val="24"/>
          <w:vertAlign w:val="subscript"/>
          <w:lang w:bidi="ar-YE"/>
        </w:rPr>
        <w:t>2</w:t>
      </w:r>
      <w:r w:rsidRPr="000D04F6">
        <w:rPr>
          <w:rFonts w:ascii="Times New Roman" w:hAnsi="Times New Roman" w:cs="Times New Roman"/>
          <w:sz w:val="24"/>
          <w:szCs w:val="24"/>
          <w:lang w:bidi="ar-YE"/>
        </w:rPr>
        <w:t>HPO</w:t>
      </w:r>
      <w:r w:rsidRPr="000D04F6">
        <w:rPr>
          <w:rFonts w:ascii="Times New Roman" w:hAnsi="Times New Roman" w:cs="Times New Roman"/>
          <w:sz w:val="24"/>
          <w:szCs w:val="24"/>
          <w:vertAlign w:val="subscript"/>
          <w:lang w:bidi="ar-YE"/>
        </w:rPr>
        <w:t>4</w:t>
      </w:r>
      <w:r w:rsidRPr="000D04F6">
        <w:rPr>
          <w:rFonts w:ascii="Times New Roman" w:hAnsi="Times New Roman" w:cs="Times New Roman"/>
          <w:sz w:val="24"/>
          <w:szCs w:val="24"/>
          <w:lang w:bidi="ar-YE"/>
        </w:rPr>
        <w:t xml:space="preserve"> per liter of distilled wa</w:t>
      </w:r>
      <w:r w:rsidR="008659F2" w:rsidRPr="000D04F6">
        <w:rPr>
          <w:rFonts w:ascii="Times New Roman" w:hAnsi="Times New Roman" w:cs="Times New Roman"/>
          <w:sz w:val="24"/>
          <w:szCs w:val="24"/>
          <w:lang w:bidi="ar-YE"/>
        </w:rPr>
        <w:t>ter</w:t>
      </w:r>
      <w:r w:rsidRPr="000D04F6">
        <w:rPr>
          <w:rFonts w:ascii="Times New Roman" w:hAnsi="Times New Roman" w:cs="Times New Roman"/>
          <w:sz w:val="24"/>
          <w:szCs w:val="24"/>
          <w:lang w:bidi="ar-YE"/>
        </w:rPr>
        <w:t>. The pH was adjusted between 5.8 to 6.0 and the medium was sterilized at 121˚C for 20 min</w:t>
      </w:r>
      <w:r w:rsidR="005B4F5F" w:rsidRPr="000D04F6">
        <w:rPr>
          <w:rFonts w:ascii="Times New Roman" w:hAnsi="Times New Roman" w:cs="Times New Roman"/>
          <w:sz w:val="24"/>
          <w:szCs w:val="24"/>
          <w:vertAlign w:val="superscript"/>
          <w:lang w:bidi="ar-YE"/>
        </w:rPr>
        <w:t>16</w:t>
      </w:r>
      <w:r w:rsidRPr="000D04F6">
        <w:rPr>
          <w:rFonts w:ascii="Times New Roman" w:hAnsi="Times New Roman" w:cs="Times New Roman"/>
          <w:sz w:val="24"/>
          <w:szCs w:val="24"/>
          <w:lang w:bidi="ar-YE"/>
        </w:rPr>
        <w:t>.</w:t>
      </w:r>
    </w:p>
    <w:p w:rsidR="00FD434E" w:rsidRPr="00945A74" w:rsidRDefault="00FD434E" w:rsidP="00945A74">
      <w:pPr>
        <w:pStyle w:val="NoSpacing"/>
        <w:bidi w:val="0"/>
        <w:spacing w:line="276" w:lineRule="auto"/>
        <w:jc w:val="both"/>
        <w:rPr>
          <w:rFonts w:asciiTheme="majorBidi" w:hAnsiTheme="majorBidi" w:cstheme="majorBidi"/>
          <w:sz w:val="24"/>
          <w:szCs w:val="24"/>
        </w:rPr>
      </w:pPr>
      <w:r w:rsidRPr="000D04F6">
        <w:rPr>
          <w:rFonts w:asciiTheme="majorBidi" w:hAnsiTheme="majorBidi" w:cstheme="majorBidi"/>
          <w:sz w:val="24"/>
          <w:szCs w:val="24"/>
          <w:lang w:bidi="ar-YE"/>
        </w:rPr>
        <w:t xml:space="preserve">Paracetamol was added as </w:t>
      </w:r>
      <w:r w:rsidRPr="000D04F6">
        <w:rPr>
          <w:rFonts w:ascii="Times New Roman" w:hAnsi="Times New Roman" w:cs="Times New Roman"/>
          <w:sz w:val="24"/>
          <w:szCs w:val="24"/>
          <w:lang w:bidi="ar-YE"/>
        </w:rPr>
        <w:t>the sole source of carbon and energy</w:t>
      </w:r>
      <w:r w:rsidRPr="000D04F6">
        <w:rPr>
          <w:rFonts w:asciiTheme="majorBidi" w:hAnsiTheme="majorBidi" w:cstheme="majorBidi"/>
          <w:sz w:val="24"/>
          <w:szCs w:val="24"/>
          <w:lang w:bidi="ar-YE"/>
        </w:rPr>
        <w:t xml:space="preserve"> at different concentrations, then the medium was sterilized by filtration (0.22 µm). For preparing solid media, 1.5% w/v </w:t>
      </w:r>
      <w:r w:rsidR="00FB2D16" w:rsidRPr="000D04F6">
        <w:rPr>
          <w:rFonts w:asciiTheme="majorBidi" w:hAnsiTheme="majorBidi" w:cstheme="majorBidi"/>
          <w:sz w:val="24"/>
          <w:szCs w:val="24"/>
          <w:lang w:bidi="ar-YE"/>
        </w:rPr>
        <w:t>agar</w:t>
      </w:r>
      <w:r w:rsidRPr="000D04F6">
        <w:rPr>
          <w:rFonts w:asciiTheme="majorBidi" w:hAnsiTheme="majorBidi" w:cstheme="majorBidi"/>
          <w:sz w:val="24"/>
          <w:szCs w:val="24"/>
          <w:lang w:bidi="ar-YE"/>
        </w:rPr>
        <w:t xml:space="preserve"> (Fluka, </w:t>
      </w:r>
      <w:r w:rsidRPr="000D04F6">
        <w:rPr>
          <w:rFonts w:asciiTheme="majorBidi" w:eastAsia="Calibri" w:hAnsiTheme="majorBidi" w:cstheme="majorBidi"/>
          <w:sz w:val="24"/>
          <w:szCs w:val="24"/>
        </w:rPr>
        <w:t>BioChemika</w:t>
      </w:r>
      <w:r w:rsidRPr="000D04F6">
        <w:rPr>
          <w:rFonts w:asciiTheme="majorBidi" w:hAnsiTheme="majorBidi" w:cstheme="majorBidi"/>
          <w:sz w:val="24"/>
          <w:szCs w:val="24"/>
          <w:lang w:bidi="ar-YE"/>
        </w:rPr>
        <w:t>, Switzerland) was used</w:t>
      </w: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commentRangeStart w:id="15"/>
      <w:r w:rsidRPr="000D04F6">
        <w:rPr>
          <w:rFonts w:asciiTheme="majorBidi" w:hAnsiTheme="majorBidi" w:cstheme="majorBidi"/>
          <w:i/>
          <w:iCs/>
          <w:sz w:val="24"/>
          <w:szCs w:val="24"/>
        </w:rPr>
        <w:t>2.2. Sampling, isolation, and purification of fungi</w:t>
      </w:r>
      <w:commentRangeEnd w:id="15"/>
      <w:r w:rsidR="007A33CD">
        <w:rPr>
          <w:rStyle w:val="CommentReference"/>
          <w:rFonts w:eastAsia="Calibri"/>
        </w:rPr>
        <w:commentReference w:id="15"/>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imes New Roman" w:hAnsi="Times New Roman" w:cs="Times New Roman"/>
          <w:sz w:val="24"/>
          <w:szCs w:val="24"/>
          <w:lang w:bidi="ar-YE"/>
        </w:rPr>
        <w:t xml:space="preserve">Wastewater samples were collected from </w:t>
      </w:r>
      <w:r w:rsidRPr="000D04F6">
        <w:rPr>
          <w:rFonts w:ascii="Times New Roman" w:eastAsia="Calibri" w:hAnsi="Times New Roman" w:cs="Times New Roman"/>
          <w:sz w:val="24"/>
          <w:szCs w:val="24"/>
        </w:rPr>
        <w:t xml:space="preserve">the effluent </w:t>
      </w:r>
      <w:r w:rsidRPr="000D04F6">
        <w:rPr>
          <w:rFonts w:ascii="Times New Roman" w:hAnsi="Times New Roman" w:cs="Times New Roman"/>
          <w:sz w:val="24"/>
          <w:szCs w:val="24"/>
          <w:lang w:bidi="ar-YE"/>
        </w:rPr>
        <w:t>generated by YEDCO factory</w:t>
      </w:r>
      <w:r w:rsidRPr="000D04F6">
        <w:rPr>
          <w:rFonts w:asciiTheme="majorBidi" w:hAnsiTheme="majorBidi" w:cstheme="majorBidi"/>
          <w:sz w:val="24"/>
          <w:szCs w:val="24"/>
          <w:lang w:bidi="ar-YE"/>
        </w:rPr>
        <w:t xml:space="preserve"> situated in Sana'a City, Yemen. One </w:t>
      </w:r>
      <w:r w:rsidRPr="000D04F6">
        <w:rPr>
          <w:rFonts w:asciiTheme="majorBidi" w:hAnsiTheme="majorBidi" w:cstheme="majorBidi"/>
          <w:noProof/>
          <w:sz w:val="24"/>
          <w:szCs w:val="24"/>
          <w:lang w:bidi="ar-YE"/>
        </w:rPr>
        <w:t>milliliter of</w:t>
      </w:r>
      <w:r w:rsidRPr="000D04F6">
        <w:rPr>
          <w:rFonts w:asciiTheme="majorBidi" w:hAnsiTheme="majorBidi" w:cstheme="majorBidi"/>
          <w:sz w:val="24"/>
          <w:szCs w:val="24"/>
          <w:lang w:bidi="ar-YE"/>
        </w:rPr>
        <w:t xml:space="preserve"> each sample was transferred </w:t>
      </w:r>
      <w:r w:rsidRPr="000D04F6">
        <w:rPr>
          <w:rFonts w:asciiTheme="majorBidi" w:eastAsia="TimesLTStd-Roman" w:hAnsiTheme="majorBidi" w:cstheme="majorBidi"/>
          <w:sz w:val="24"/>
          <w:szCs w:val="24"/>
        </w:rPr>
        <w:t xml:space="preserve">to a bottle containing 90 </w:t>
      </w:r>
      <w:commentRangeStart w:id="16"/>
      <w:r w:rsidRPr="000D04F6">
        <w:rPr>
          <w:rFonts w:asciiTheme="majorBidi" w:eastAsia="TimesLTStd-Roman" w:hAnsiTheme="majorBidi" w:cstheme="majorBidi"/>
          <w:sz w:val="24"/>
          <w:szCs w:val="24"/>
        </w:rPr>
        <w:t>mLof</w:t>
      </w:r>
      <w:commentRangeEnd w:id="16"/>
      <w:r w:rsidR="007A33CD">
        <w:rPr>
          <w:rStyle w:val="CommentReference"/>
          <w:rFonts w:eastAsia="Calibri"/>
        </w:rPr>
        <w:commentReference w:id="16"/>
      </w:r>
      <w:r w:rsidRPr="000D04F6">
        <w:rPr>
          <w:rFonts w:asciiTheme="majorBidi" w:eastAsia="TimesLTStd-Roman" w:hAnsiTheme="majorBidi" w:cstheme="majorBidi"/>
          <w:sz w:val="24"/>
          <w:szCs w:val="24"/>
        </w:rPr>
        <w:t xml:space="preserve"> </w:t>
      </w:r>
      <w:r w:rsidRPr="000D04F6">
        <w:rPr>
          <w:rFonts w:asciiTheme="majorBidi" w:hAnsiTheme="majorBidi" w:cstheme="majorBidi"/>
          <w:sz w:val="24"/>
          <w:szCs w:val="24"/>
        </w:rPr>
        <w:t>Sabouraud dextrose broth (SDB) media. Each bottle was incubated at 25</w:t>
      </w:r>
      <w:r w:rsidRPr="000D04F6">
        <w:rPr>
          <w:rFonts w:asciiTheme="majorBidi" w:hAnsiTheme="majorBidi" w:cstheme="majorBidi"/>
          <w:sz w:val="24"/>
          <w:szCs w:val="24"/>
          <w:lang w:bidi="ar-YE"/>
        </w:rPr>
        <w:t>˚</w:t>
      </w:r>
      <w:r w:rsidRPr="000D04F6">
        <w:rPr>
          <w:rFonts w:asciiTheme="majorBidi" w:hAnsiTheme="majorBidi" w:cstheme="majorBidi"/>
          <w:sz w:val="24"/>
          <w:szCs w:val="24"/>
        </w:rPr>
        <w:t xml:space="preserve">C for 5 days. Five milliliters of </w:t>
      </w:r>
      <w:r w:rsidRPr="000D04F6">
        <w:rPr>
          <w:rFonts w:asciiTheme="majorBidi" w:hAnsiTheme="majorBidi" w:cstheme="majorBidi"/>
          <w:sz w:val="24"/>
          <w:szCs w:val="24"/>
          <w:lang w:bidi="ar-YE"/>
        </w:rPr>
        <w:t>SDB</w:t>
      </w:r>
      <w:r w:rsidRPr="000D04F6">
        <w:rPr>
          <w:rFonts w:asciiTheme="majorBidi" w:hAnsiTheme="majorBidi" w:cstheme="majorBidi"/>
          <w:sz w:val="24"/>
          <w:szCs w:val="24"/>
        </w:rPr>
        <w:t xml:space="preserve"> media were inoculated into BMSM</w:t>
      </w:r>
      <w:r w:rsidRPr="000D04F6">
        <w:rPr>
          <w:rFonts w:asciiTheme="majorBidi" w:hAnsiTheme="majorBidi" w:cstheme="majorBidi"/>
          <w:sz w:val="24"/>
          <w:szCs w:val="24"/>
          <w:lang w:bidi="ar-YE"/>
        </w:rPr>
        <w:t xml:space="preserve"> containing 250 mg/L of paracetamol and 0.8 g/L glucose (i.e. enriched medium), and the medium was incubated at 25˚C for 14 days</w:t>
      </w:r>
      <w:r w:rsidR="005B4F5F" w:rsidRPr="000D04F6">
        <w:rPr>
          <w:rFonts w:asciiTheme="majorBidi" w:hAnsiTheme="majorBidi" w:cstheme="majorBidi"/>
          <w:sz w:val="24"/>
          <w:szCs w:val="24"/>
          <w:vertAlign w:val="superscript"/>
          <w:lang w:bidi="ar-YE"/>
        </w:rPr>
        <w:t>16,17</w:t>
      </w:r>
      <w:r w:rsidRPr="000D04F6">
        <w:rPr>
          <w:rFonts w:asciiTheme="majorBidi" w:hAnsiTheme="majorBidi" w:cstheme="majorBidi"/>
          <w:sz w:val="24"/>
          <w:szCs w:val="24"/>
          <w:lang w:bidi="ar-YE"/>
        </w:rPr>
        <w:t>.</w:t>
      </w:r>
    </w:p>
    <w:p w:rsidR="00FD434E" w:rsidRPr="00945A74" w:rsidRDefault="00FD434E" w:rsidP="00945A74">
      <w:pPr>
        <w:pStyle w:val="NoSpacing"/>
        <w:bidi w:val="0"/>
        <w:spacing w:line="276" w:lineRule="auto"/>
        <w:jc w:val="both"/>
        <w:rPr>
          <w:rFonts w:asciiTheme="majorBidi" w:hAnsiTheme="majorBidi" w:cstheme="majorBidi"/>
          <w:color w:val="FF0000"/>
          <w:sz w:val="24"/>
          <w:szCs w:val="24"/>
          <w:lang w:bidi="ar-YE"/>
        </w:rPr>
      </w:pPr>
      <w:r w:rsidRPr="000D04F6">
        <w:rPr>
          <w:rFonts w:asciiTheme="majorBidi" w:hAnsiTheme="majorBidi" w:cstheme="majorBidi"/>
          <w:sz w:val="24"/>
          <w:szCs w:val="24"/>
          <w:lang w:bidi="ar-YE"/>
        </w:rPr>
        <w:t>Subsequently</w:t>
      </w:r>
      <w:r w:rsidRPr="000D04F6">
        <w:rPr>
          <w:rFonts w:asciiTheme="majorBidi" w:hAnsiTheme="majorBidi" w:cstheme="majorBidi"/>
          <w:sz w:val="24"/>
          <w:szCs w:val="24"/>
        </w:rPr>
        <w:t xml:space="preserve">, 1 mL of enriched BMSM was transferred to BMSM agar containing 250 mg/L of </w:t>
      </w:r>
      <w:r w:rsidRPr="000D04F6">
        <w:rPr>
          <w:rFonts w:asciiTheme="majorBidi" w:eastAsia="Calibri" w:hAnsiTheme="majorBidi" w:cstheme="majorBidi"/>
          <w:sz w:val="24"/>
          <w:szCs w:val="24"/>
        </w:rPr>
        <w:t>paracetamol</w:t>
      </w:r>
      <w:commentRangeEnd w:id="14"/>
      <w:r w:rsidR="0074778F">
        <w:rPr>
          <w:rStyle w:val="CommentReference"/>
          <w:rFonts w:eastAsia="Calibri"/>
        </w:rPr>
        <w:commentReference w:id="14"/>
      </w:r>
      <w:r w:rsidRPr="000D04F6">
        <w:rPr>
          <w:rFonts w:asciiTheme="majorBidi" w:eastAsia="Calibri" w:hAnsiTheme="majorBidi" w:cstheme="majorBidi"/>
          <w:sz w:val="24"/>
          <w:szCs w:val="24"/>
        </w:rPr>
        <w:t>,</w:t>
      </w:r>
      <w:r w:rsidRPr="000D04F6">
        <w:rPr>
          <w:rFonts w:asciiTheme="majorBidi" w:hAnsiTheme="majorBidi" w:cstheme="majorBidi"/>
          <w:sz w:val="24"/>
          <w:szCs w:val="24"/>
        </w:rPr>
        <w:t xml:space="preserve"> and the medium was incubated </w:t>
      </w:r>
      <w:r w:rsidRPr="000D04F6">
        <w:rPr>
          <w:rFonts w:asciiTheme="majorBidi" w:hAnsiTheme="majorBidi" w:cstheme="majorBidi"/>
          <w:sz w:val="24"/>
          <w:szCs w:val="24"/>
          <w:lang w:bidi="ar-YE"/>
        </w:rPr>
        <w:t>at 25˚C for 15 days</w:t>
      </w:r>
      <w:r w:rsidRPr="000D04F6">
        <w:rPr>
          <w:rFonts w:asciiTheme="majorBidi" w:hAnsiTheme="majorBidi" w:cstheme="majorBidi"/>
          <w:sz w:val="24"/>
          <w:szCs w:val="24"/>
        </w:rPr>
        <w:t xml:space="preserve">. Plates showing growth were subjected to subculturing on Sabouraud dextrose agar (SDA) to obtain pure colonies. Next colonies were transferred several times on BMSM agar containing paracetamol, and finally confirmed to be pure by growth on SDA. Pure colonies were tested for growth on a range of paracetamol concentrations (250–2000 mg/L) in BMSM agar. </w:t>
      </w:r>
      <w:r w:rsidRPr="000D04F6">
        <w:rPr>
          <w:rFonts w:asciiTheme="majorBidi" w:hAnsiTheme="majorBidi" w:cstheme="majorBidi"/>
          <w:sz w:val="24"/>
          <w:szCs w:val="24"/>
          <w:lang w:bidi="ar-YE"/>
        </w:rPr>
        <w:t xml:space="preserve">The isolated fungi that grew well on </w:t>
      </w:r>
      <w:r w:rsidRPr="000D04F6">
        <w:rPr>
          <w:rFonts w:asciiTheme="majorBidi" w:hAnsiTheme="majorBidi" w:cstheme="majorBidi"/>
          <w:sz w:val="24"/>
          <w:szCs w:val="24"/>
        </w:rPr>
        <w:t>BMSM</w:t>
      </w:r>
      <w:r w:rsidRPr="000D04F6">
        <w:rPr>
          <w:rFonts w:asciiTheme="majorBidi" w:hAnsiTheme="majorBidi" w:cstheme="majorBidi"/>
          <w:sz w:val="24"/>
          <w:szCs w:val="24"/>
          <w:lang w:bidi="ar-YE"/>
        </w:rPr>
        <w:t xml:space="preserve"> agar were tested for growth on higher concentrations of paracetamol in media and characterized further</w:t>
      </w:r>
      <w:r w:rsidR="005B4F5F" w:rsidRPr="000D04F6">
        <w:rPr>
          <w:rFonts w:asciiTheme="majorBidi" w:hAnsiTheme="majorBidi" w:cstheme="majorBidi"/>
          <w:sz w:val="24"/>
          <w:szCs w:val="24"/>
          <w:vertAlign w:val="superscript"/>
          <w:lang w:bidi="ar-YE"/>
        </w:rPr>
        <w:t>16,17</w:t>
      </w:r>
      <w:r w:rsidRPr="000D04F6">
        <w:rPr>
          <w:rFonts w:asciiTheme="majorBidi" w:hAnsiTheme="majorBidi" w:cstheme="majorBidi"/>
          <w:sz w:val="24"/>
          <w:szCs w:val="24"/>
          <w:lang w:bidi="ar-YE"/>
        </w:rPr>
        <w:t>.</w:t>
      </w: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commentRangeStart w:id="17"/>
      <w:r w:rsidRPr="000D04F6">
        <w:rPr>
          <w:rFonts w:asciiTheme="majorBidi" w:hAnsiTheme="majorBidi" w:cstheme="majorBidi"/>
          <w:i/>
          <w:iCs/>
          <w:sz w:val="24"/>
          <w:szCs w:val="24"/>
          <w:lang w:bidi="ar-YE"/>
        </w:rPr>
        <w:t xml:space="preserve">2.3. </w:t>
      </w:r>
      <w:commentRangeStart w:id="18"/>
      <w:r w:rsidRPr="000D04F6">
        <w:rPr>
          <w:rFonts w:asciiTheme="majorBidi" w:hAnsiTheme="majorBidi" w:cstheme="majorBidi"/>
          <w:i/>
          <w:iCs/>
          <w:sz w:val="24"/>
          <w:szCs w:val="24"/>
          <w:lang w:bidi="ar-YE"/>
        </w:rPr>
        <w:t>Identification of isolated fungi</w:t>
      </w:r>
      <w:commentRangeEnd w:id="17"/>
      <w:r w:rsidR="007A33CD">
        <w:rPr>
          <w:rStyle w:val="CommentReference"/>
          <w:rFonts w:eastAsia="Calibri"/>
        </w:rPr>
        <w:commentReference w:id="17"/>
      </w:r>
    </w:p>
    <w:p w:rsidR="00FD434E" w:rsidRPr="000D04F6" w:rsidRDefault="00FD434E" w:rsidP="00945A74">
      <w:pPr>
        <w:pStyle w:val="NoSpacing"/>
        <w:bidi w:val="0"/>
        <w:spacing w:line="276" w:lineRule="auto"/>
        <w:jc w:val="both"/>
        <w:rPr>
          <w:rFonts w:asciiTheme="majorBidi" w:hAnsiTheme="majorBidi" w:cstheme="majorBidi"/>
          <w:sz w:val="24"/>
          <w:szCs w:val="24"/>
        </w:rPr>
      </w:pPr>
      <w:r w:rsidRPr="000D04F6">
        <w:rPr>
          <w:rFonts w:asciiTheme="majorBidi" w:hAnsiTheme="majorBidi" w:cstheme="majorBidi"/>
          <w:sz w:val="24"/>
          <w:szCs w:val="24"/>
          <w:lang w:bidi="ar-YE"/>
        </w:rPr>
        <w:t xml:space="preserve">The isolated fungi were characterized by taxonomic studies and identified </w:t>
      </w:r>
      <w:r w:rsidRPr="000D04F6">
        <w:rPr>
          <w:rFonts w:asciiTheme="majorBidi" w:eastAsia="Calibri" w:hAnsiTheme="majorBidi" w:cstheme="majorBidi"/>
          <w:sz w:val="24"/>
          <w:szCs w:val="24"/>
        </w:rPr>
        <w:t>as described by</w:t>
      </w:r>
      <w:r w:rsidRPr="000D04F6">
        <w:rPr>
          <w:rFonts w:asciiTheme="majorBidi" w:hAnsiTheme="majorBidi" w:cstheme="majorBidi"/>
          <w:sz w:val="24"/>
          <w:szCs w:val="24"/>
        </w:rPr>
        <w:t>Moubasher</w:t>
      </w:r>
      <w:r w:rsidR="006C218B" w:rsidRPr="000D04F6">
        <w:rPr>
          <w:rFonts w:asciiTheme="majorBidi" w:hAnsiTheme="majorBidi" w:cstheme="majorBidi"/>
          <w:sz w:val="24"/>
          <w:szCs w:val="24"/>
          <w:vertAlign w:val="superscript"/>
          <w:lang w:bidi="ar-YE"/>
        </w:rPr>
        <w:t>18</w:t>
      </w:r>
      <w:r w:rsidRPr="000D04F6">
        <w:rPr>
          <w:rFonts w:asciiTheme="majorBidi" w:hAnsiTheme="majorBidi" w:cstheme="majorBidi"/>
          <w:sz w:val="24"/>
          <w:szCs w:val="24"/>
          <w:lang w:bidi="ar-YE"/>
        </w:rPr>
        <w:t xml:space="preserve">. </w:t>
      </w:r>
      <w:r w:rsidRPr="000D04F6">
        <w:rPr>
          <w:rFonts w:asciiTheme="majorBidi" w:hAnsiTheme="majorBidi" w:cstheme="majorBidi"/>
          <w:sz w:val="24"/>
          <w:szCs w:val="24"/>
        </w:rPr>
        <w:t xml:space="preserve">Identification of the isolated fungi </w:t>
      </w:r>
      <w:r w:rsidRPr="000D04F6">
        <w:rPr>
          <w:rFonts w:asciiTheme="majorBidi" w:hAnsiTheme="majorBidi" w:cstheme="majorBidi"/>
          <w:noProof/>
          <w:sz w:val="24"/>
          <w:szCs w:val="24"/>
        </w:rPr>
        <w:t>was</w:t>
      </w:r>
      <w:r w:rsidRPr="000D04F6">
        <w:rPr>
          <w:rFonts w:asciiTheme="majorBidi" w:hAnsiTheme="majorBidi" w:cstheme="majorBidi"/>
          <w:sz w:val="24"/>
          <w:szCs w:val="24"/>
        </w:rPr>
        <w:t xml:space="preserve"> performed by macroscopic examination of colony morphology on pure cultures, and by microscopic examination with Lactophenol</w:t>
      </w:r>
      <w:r w:rsidR="006C218B" w:rsidRPr="000D04F6">
        <w:rPr>
          <w:rFonts w:asciiTheme="majorBidi" w:hAnsiTheme="majorBidi" w:cstheme="majorBidi"/>
          <w:sz w:val="24"/>
          <w:szCs w:val="24"/>
        </w:rPr>
        <w:t xml:space="preserve"> cotton blue stain</w:t>
      </w:r>
      <w:r w:rsidR="006C218B" w:rsidRPr="000D04F6">
        <w:rPr>
          <w:rFonts w:asciiTheme="majorBidi" w:hAnsiTheme="majorBidi" w:cstheme="majorBidi"/>
          <w:sz w:val="24"/>
          <w:szCs w:val="24"/>
          <w:vertAlign w:val="superscript"/>
        </w:rPr>
        <w:t>18</w:t>
      </w:r>
      <w:r w:rsidRPr="000D04F6">
        <w:rPr>
          <w:rFonts w:asciiTheme="majorBidi" w:hAnsiTheme="majorBidi" w:cstheme="majorBidi"/>
          <w:sz w:val="24"/>
          <w:szCs w:val="24"/>
        </w:rPr>
        <w:t>.</w:t>
      </w: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r w:rsidRPr="000D04F6">
        <w:rPr>
          <w:rFonts w:asciiTheme="majorBidi" w:hAnsiTheme="majorBidi" w:cstheme="majorBidi"/>
          <w:i/>
          <w:iCs/>
          <w:sz w:val="24"/>
          <w:szCs w:val="24"/>
          <w:lang w:bidi="ar-YE"/>
        </w:rPr>
        <w:t>2</w:t>
      </w:r>
      <w:commentRangeStart w:id="19"/>
      <w:r w:rsidRPr="000D04F6">
        <w:rPr>
          <w:rFonts w:asciiTheme="majorBidi" w:hAnsiTheme="majorBidi" w:cstheme="majorBidi"/>
          <w:i/>
          <w:iCs/>
          <w:sz w:val="24"/>
          <w:szCs w:val="24"/>
          <w:lang w:bidi="ar-YE"/>
        </w:rPr>
        <w:t>.4. Optimization study</w:t>
      </w:r>
      <w:commentRangeEnd w:id="19"/>
      <w:r w:rsidR="007A33CD">
        <w:rPr>
          <w:rStyle w:val="CommentReference"/>
          <w:rFonts w:eastAsia="Calibri"/>
        </w:rPr>
        <w:commentReference w:id="19"/>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lang w:bidi="ar-YE"/>
        </w:rPr>
        <w:t>Parameters such as pH, temperature, carbon source, and contact time, were optimized to enable the isolated strains to utilize paracetamol effectively as a carbon and energy source.</w:t>
      </w: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commentRangeStart w:id="20"/>
      <w:r w:rsidRPr="000D04F6">
        <w:rPr>
          <w:rFonts w:asciiTheme="majorBidi" w:hAnsiTheme="majorBidi" w:cstheme="majorBidi"/>
          <w:i/>
          <w:iCs/>
          <w:sz w:val="24"/>
          <w:szCs w:val="24"/>
          <w:lang w:bidi="ar-YE"/>
        </w:rPr>
        <w:t>2.4.1. Effect of temperature and pH on paracetamol biodegradation</w:t>
      </w:r>
      <w:commentRangeEnd w:id="20"/>
      <w:r w:rsidR="007A33CD">
        <w:rPr>
          <w:rStyle w:val="CommentReference"/>
          <w:rFonts w:eastAsia="Calibri"/>
        </w:rPr>
        <w:commentReference w:id="20"/>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The effects of the temperature and pH on paracetamol biodegradation were evaluated individually for each isolated fungi on BMSM (90 mL) containing 1000 mg/L </w:t>
      </w:r>
      <w:commentRangeStart w:id="21"/>
      <w:r w:rsidRPr="000D04F6">
        <w:rPr>
          <w:rFonts w:asciiTheme="majorBidi" w:hAnsiTheme="majorBidi" w:cstheme="majorBidi"/>
          <w:sz w:val="24"/>
          <w:szCs w:val="24"/>
          <w:lang w:bidi="ar-YE"/>
        </w:rPr>
        <w:t xml:space="preserve">paracetamol.The </w:t>
      </w:r>
      <w:commentRangeEnd w:id="21"/>
      <w:r w:rsidR="007A33CD">
        <w:rPr>
          <w:rStyle w:val="CommentReference"/>
          <w:rFonts w:eastAsia="Calibri"/>
        </w:rPr>
        <w:commentReference w:id="21"/>
      </w:r>
      <w:r w:rsidRPr="000D04F6">
        <w:rPr>
          <w:rFonts w:asciiTheme="majorBidi" w:hAnsiTheme="majorBidi" w:cstheme="majorBidi"/>
          <w:sz w:val="24"/>
          <w:szCs w:val="24"/>
          <w:lang w:bidi="ar-YE"/>
        </w:rPr>
        <w:t xml:space="preserve">isolated fungi were cultured individually on the BMSM and incubated at different temperatures (15, 20, 25, 30, and 35˚C) for 30 days. The optimum </w:t>
      </w:r>
      <w:commentRangeEnd w:id="18"/>
      <w:r w:rsidR="0074778F">
        <w:rPr>
          <w:rStyle w:val="CommentReference"/>
          <w:rFonts w:eastAsia="Calibri"/>
        </w:rPr>
        <w:commentReference w:id="18"/>
      </w:r>
      <w:r w:rsidRPr="000D04F6">
        <w:rPr>
          <w:rFonts w:asciiTheme="majorBidi" w:hAnsiTheme="majorBidi" w:cstheme="majorBidi"/>
          <w:sz w:val="24"/>
          <w:szCs w:val="24"/>
          <w:lang w:bidi="ar-YE"/>
        </w:rPr>
        <w:t xml:space="preserve">pH for paracetamol biodegradation was determined using BMSM having different </w:t>
      </w:r>
      <w:r w:rsidRPr="000D04F6">
        <w:rPr>
          <w:rFonts w:asciiTheme="majorBidi" w:hAnsiTheme="majorBidi" w:cstheme="majorBidi"/>
          <w:sz w:val="24"/>
          <w:szCs w:val="24"/>
          <w:lang w:bidi="ar-YE"/>
        </w:rPr>
        <w:lastRenderedPageBreak/>
        <w:t xml:space="preserve">pH levels (4, 4.5, 5, 5.5, 6, 6.5, 7, 7.5, and 8) that were incubated at 25˚C for 30 days. </w:t>
      </w:r>
      <w:r w:rsidRPr="000D04F6">
        <w:rPr>
          <w:rFonts w:asciiTheme="majorBidi" w:eastAsia="Calibri" w:hAnsiTheme="majorBidi" w:cstheme="majorBidi"/>
          <w:sz w:val="24"/>
          <w:szCs w:val="24"/>
          <w:lang w:bidi="ar-YE"/>
        </w:rPr>
        <w:t>The pH values were adjusted using 1 N NaOH and 1 N HCl</w:t>
      </w:r>
      <w:r w:rsidRPr="000D04F6">
        <w:rPr>
          <w:rFonts w:asciiTheme="majorBidi" w:hAnsiTheme="majorBidi" w:cstheme="majorBidi"/>
          <w:sz w:val="24"/>
          <w:szCs w:val="24"/>
        </w:rPr>
        <w:t>.</w:t>
      </w:r>
      <w:r w:rsidRPr="000D04F6">
        <w:rPr>
          <w:rFonts w:asciiTheme="majorBidi" w:hAnsiTheme="majorBidi" w:cstheme="majorBidi"/>
          <w:sz w:val="24"/>
          <w:szCs w:val="24"/>
          <w:lang w:bidi="ar-YE"/>
        </w:rPr>
        <w:t xml:space="preserve"> Samples were withdrawn at </w:t>
      </w:r>
      <w:r w:rsidRPr="000D04F6">
        <w:rPr>
          <w:rFonts w:asciiTheme="majorBidi" w:hAnsiTheme="majorBidi" w:cstheme="majorBidi"/>
          <w:noProof/>
          <w:sz w:val="24"/>
          <w:szCs w:val="24"/>
          <w:lang w:bidi="ar-YE"/>
        </w:rPr>
        <w:t>regular intervals</w:t>
      </w:r>
      <w:r w:rsidRPr="000D04F6">
        <w:rPr>
          <w:rFonts w:ascii="Times New Roman" w:eastAsia="Calibri" w:hAnsi="Times New Roman" w:cs="Times New Roman"/>
          <w:sz w:val="24"/>
          <w:szCs w:val="24"/>
          <w:lang w:bidi="ar-YE"/>
        </w:rPr>
        <w:t>and</w:t>
      </w:r>
      <w:r w:rsidRPr="000D04F6">
        <w:rPr>
          <w:rFonts w:ascii="Times New Roman" w:hAnsi="Times New Roman" w:cs="Times New Roman"/>
          <w:sz w:val="24"/>
          <w:szCs w:val="24"/>
          <w:lang w:bidi="ar-YE"/>
        </w:rPr>
        <w:t xml:space="preserve"> centrifuged at 12000 rpm for 15 min. The supernatant was collected in separate clean test tubes and analyzed for measuring the residual paracetamol concentration</w:t>
      </w:r>
      <w:r w:rsidR="005B4F5F" w:rsidRPr="000D04F6">
        <w:rPr>
          <w:rFonts w:ascii="Times New Roman" w:hAnsi="Times New Roman" w:cs="Times New Roman"/>
          <w:sz w:val="24"/>
          <w:szCs w:val="24"/>
          <w:vertAlign w:val="superscript"/>
          <w:lang w:bidi="ar-YE"/>
        </w:rPr>
        <w:t>17,</w:t>
      </w:r>
      <w:r w:rsidR="006C218B" w:rsidRPr="000D04F6">
        <w:rPr>
          <w:rFonts w:ascii="Times New Roman" w:hAnsi="Times New Roman" w:cs="Times New Roman"/>
          <w:sz w:val="24"/>
          <w:szCs w:val="24"/>
          <w:vertAlign w:val="superscript"/>
          <w:lang w:bidi="ar-YE"/>
        </w:rPr>
        <w:t>19</w:t>
      </w:r>
      <w:r w:rsidRPr="000D04F6">
        <w:rPr>
          <w:rFonts w:asciiTheme="majorBidi" w:hAnsiTheme="majorBidi" w:cstheme="majorBidi"/>
          <w:sz w:val="24"/>
          <w:szCs w:val="24"/>
        </w:rPr>
        <w:t>.</w:t>
      </w: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commentRangeStart w:id="22"/>
      <w:r w:rsidRPr="000D04F6">
        <w:rPr>
          <w:rFonts w:asciiTheme="majorBidi" w:hAnsiTheme="majorBidi" w:cstheme="majorBidi"/>
          <w:i/>
          <w:iCs/>
          <w:sz w:val="24"/>
          <w:szCs w:val="24"/>
          <w:lang w:bidi="ar-YE"/>
        </w:rPr>
        <w:t xml:space="preserve">2.4.2. </w:t>
      </w:r>
      <w:commentRangeStart w:id="23"/>
      <w:r w:rsidRPr="000D04F6">
        <w:rPr>
          <w:rFonts w:asciiTheme="majorBidi" w:hAnsiTheme="majorBidi" w:cstheme="majorBidi"/>
          <w:i/>
          <w:iCs/>
          <w:sz w:val="24"/>
          <w:szCs w:val="24"/>
          <w:lang w:bidi="ar-YE"/>
        </w:rPr>
        <w:t>Effect of glucose concentration on the paracetamol biodegradation</w:t>
      </w:r>
      <w:commentRangeEnd w:id="22"/>
      <w:r w:rsidR="007A33CD">
        <w:rPr>
          <w:rStyle w:val="CommentReference"/>
          <w:rFonts w:eastAsia="Calibri"/>
        </w:rPr>
        <w:commentReference w:id="22"/>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The effect of glucose on paracetamol </w:t>
      </w:r>
      <w:commentRangeStart w:id="24"/>
      <w:r w:rsidRPr="000D04F6">
        <w:rPr>
          <w:rFonts w:asciiTheme="majorBidi" w:hAnsiTheme="majorBidi" w:cstheme="majorBidi"/>
          <w:sz w:val="24"/>
          <w:szCs w:val="24"/>
          <w:lang w:bidi="ar-YE"/>
        </w:rPr>
        <w:t>biodegradationwa</w:t>
      </w:r>
      <w:commentRangeEnd w:id="24"/>
      <w:r w:rsidR="007A33CD">
        <w:rPr>
          <w:rStyle w:val="CommentReference"/>
          <w:rFonts w:eastAsia="Calibri"/>
        </w:rPr>
        <w:commentReference w:id="24"/>
      </w:r>
      <w:r w:rsidRPr="000D04F6">
        <w:rPr>
          <w:rFonts w:asciiTheme="majorBidi" w:hAnsiTheme="majorBidi" w:cstheme="majorBidi"/>
          <w:sz w:val="24"/>
          <w:szCs w:val="24"/>
          <w:lang w:bidi="ar-YE"/>
        </w:rPr>
        <w:t xml:space="preserve">s evaluated </w:t>
      </w:r>
      <w:r w:rsidRPr="000D04F6">
        <w:rPr>
          <w:rFonts w:asciiTheme="majorBidi" w:hAnsiTheme="majorBidi" w:cstheme="majorBidi"/>
          <w:sz w:val="24"/>
          <w:szCs w:val="24"/>
        </w:rPr>
        <w:t>utilizing d</w:t>
      </w:r>
      <w:r w:rsidRPr="000D04F6">
        <w:rPr>
          <w:rFonts w:asciiTheme="majorBidi" w:hAnsiTheme="majorBidi" w:cstheme="majorBidi"/>
          <w:sz w:val="24"/>
          <w:szCs w:val="24"/>
          <w:lang w:bidi="ar-YE"/>
        </w:rPr>
        <w:t>ifferent glucose concentrations (</w:t>
      </w:r>
      <w:r w:rsidRPr="000D04F6">
        <w:rPr>
          <w:rFonts w:asciiTheme="majorBidi" w:hAnsiTheme="majorBidi" w:cstheme="majorBidi"/>
          <w:sz w:val="24"/>
          <w:szCs w:val="24"/>
        </w:rPr>
        <w:t xml:space="preserve">0, 1, 2, 3, 4, and 5 mg/L). </w:t>
      </w:r>
      <w:r w:rsidRPr="000D04F6">
        <w:rPr>
          <w:rFonts w:asciiTheme="majorBidi" w:hAnsiTheme="majorBidi" w:cstheme="majorBidi"/>
          <w:sz w:val="24"/>
          <w:szCs w:val="24"/>
          <w:lang w:bidi="ar-YE"/>
        </w:rPr>
        <w:t xml:space="preserve">Each concentration of glucose was added separately to BMSM (90 mL) containing-paracetamol (1000 mg/L), that was inoculated by each fungal species, and that was incubated at 25˚C for 60 days. Sampling was </w:t>
      </w:r>
      <w:r w:rsidRPr="000D04F6">
        <w:rPr>
          <w:rFonts w:asciiTheme="majorBidi" w:hAnsiTheme="majorBidi" w:cstheme="majorBidi"/>
          <w:noProof/>
          <w:sz w:val="24"/>
          <w:szCs w:val="24"/>
          <w:lang w:bidi="ar-YE"/>
        </w:rPr>
        <w:t>done at</w:t>
      </w:r>
      <w:r w:rsidRPr="000D04F6">
        <w:rPr>
          <w:rFonts w:asciiTheme="majorBidi" w:hAnsiTheme="majorBidi" w:cstheme="majorBidi"/>
          <w:sz w:val="24"/>
          <w:szCs w:val="24"/>
          <w:lang w:bidi="ar-YE"/>
        </w:rPr>
        <w:t xml:space="preserve"> regular time intervals to determine residual paracetamol </w:t>
      </w:r>
      <w:r w:rsidR="007E781F" w:rsidRPr="000D04F6">
        <w:rPr>
          <w:rFonts w:asciiTheme="majorBidi" w:hAnsiTheme="majorBidi" w:cstheme="majorBidi"/>
          <w:sz w:val="24"/>
          <w:szCs w:val="24"/>
          <w:lang w:bidi="ar-YE"/>
        </w:rPr>
        <w:t>levels in medium</w:t>
      </w:r>
      <w:r w:rsidR="007E781F" w:rsidRPr="000D04F6">
        <w:rPr>
          <w:rFonts w:asciiTheme="majorBidi" w:hAnsiTheme="majorBidi" w:cstheme="majorBidi"/>
          <w:sz w:val="24"/>
          <w:szCs w:val="24"/>
          <w:vertAlign w:val="superscript"/>
          <w:lang w:bidi="ar-YE"/>
        </w:rPr>
        <w:t>20</w:t>
      </w:r>
      <w:r w:rsidRPr="000D04F6">
        <w:rPr>
          <w:rFonts w:asciiTheme="majorBidi" w:hAnsiTheme="majorBidi" w:cstheme="majorBidi"/>
          <w:sz w:val="24"/>
          <w:szCs w:val="24"/>
          <w:lang w:bidi="ar-YE"/>
        </w:rPr>
        <w:t>.</w:t>
      </w: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commentRangeStart w:id="25"/>
      <w:r w:rsidRPr="000D04F6">
        <w:rPr>
          <w:rFonts w:asciiTheme="majorBidi" w:hAnsiTheme="majorBidi" w:cstheme="majorBidi"/>
          <w:i/>
          <w:iCs/>
          <w:sz w:val="24"/>
          <w:szCs w:val="24"/>
          <w:lang w:bidi="ar-YE"/>
        </w:rPr>
        <w:t xml:space="preserve">2.4.3. </w:t>
      </w:r>
      <w:r w:rsidRPr="000D04F6">
        <w:rPr>
          <w:rFonts w:asciiTheme="majorBidi" w:eastAsia="Calibri" w:hAnsiTheme="majorBidi" w:cstheme="majorBidi"/>
          <w:i/>
          <w:iCs/>
          <w:sz w:val="24"/>
          <w:szCs w:val="24"/>
        </w:rPr>
        <w:t xml:space="preserve">Effect of incubation period on </w:t>
      </w:r>
      <w:r w:rsidRPr="000D04F6">
        <w:rPr>
          <w:rFonts w:asciiTheme="majorBidi" w:hAnsiTheme="majorBidi" w:cstheme="majorBidi"/>
          <w:i/>
          <w:iCs/>
          <w:sz w:val="24"/>
          <w:szCs w:val="24"/>
          <w:lang w:bidi="ar-YE"/>
        </w:rPr>
        <w:t>the different concentration of paracetamol</w:t>
      </w:r>
      <w:commentRangeEnd w:id="25"/>
      <w:r w:rsidR="007A33CD">
        <w:rPr>
          <w:rStyle w:val="CommentReference"/>
          <w:rFonts w:eastAsia="Calibri"/>
        </w:rPr>
        <w:commentReference w:id="25"/>
      </w:r>
    </w:p>
    <w:p w:rsidR="00FD434E" w:rsidRPr="000D04F6" w:rsidRDefault="00FD434E" w:rsidP="00945A74">
      <w:pPr>
        <w:pStyle w:val="NoSpacing"/>
        <w:bidi w:val="0"/>
        <w:spacing w:line="276" w:lineRule="auto"/>
        <w:jc w:val="both"/>
        <w:rPr>
          <w:rFonts w:asciiTheme="majorBidi" w:eastAsia="Calibri" w:hAnsiTheme="majorBidi" w:cstheme="majorBidi"/>
          <w:sz w:val="24"/>
          <w:szCs w:val="24"/>
        </w:rPr>
      </w:pPr>
      <w:r w:rsidRPr="000D04F6">
        <w:rPr>
          <w:rFonts w:asciiTheme="majorBidi" w:eastAsia="Calibri" w:hAnsiTheme="majorBidi" w:cstheme="majorBidi"/>
          <w:sz w:val="24"/>
          <w:szCs w:val="24"/>
        </w:rPr>
        <w:t xml:space="preserve">The effect of incubation period on biodegradation of different concentration of paracetamol was </w:t>
      </w:r>
      <w:r w:rsidRPr="000D04F6">
        <w:rPr>
          <w:rFonts w:asciiTheme="majorBidi" w:hAnsiTheme="majorBidi" w:cstheme="majorBidi"/>
          <w:sz w:val="24"/>
          <w:szCs w:val="24"/>
        </w:rPr>
        <w:t>carried out</w:t>
      </w:r>
      <w:r w:rsidRPr="000D04F6">
        <w:rPr>
          <w:rFonts w:asciiTheme="majorBidi" w:hAnsiTheme="majorBidi" w:cstheme="majorBidi"/>
          <w:sz w:val="24"/>
          <w:szCs w:val="24"/>
          <w:lang w:bidi="ar-YE"/>
        </w:rPr>
        <w:t xml:space="preserve"> in bottles containing 90 mL</w:t>
      </w:r>
      <w:r w:rsidRPr="000D04F6">
        <w:rPr>
          <w:rFonts w:asciiTheme="majorBidi" w:eastAsia="Calibri" w:hAnsiTheme="majorBidi" w:cstheme="majorBidi"/>
          <w:sz w:val="24"/>
          <w:szCs w:val="24"/>
        </w:rPr>
        <w:t xml:space="preserve"> of</w:t>
      </w:r>
      <w:r w:rsidRPr="000D04F6">
        <w:rPr>
          <w:rFonts w:asciiTheme="majorBidi" w:hAnsiTheme="majorBidi" w:cstheme="majorBidi"/>
          <w:sz w:val="24"/>
          <w:szCs w:val="24"/>
          <w:lang w:bidi="ar-YE"/>
        </w:rPr>
        <w:t xml:space="preserve"> BMSM. </w:t>
      </w:r>
      <w:r w:rsidRPr="000D04F6">
        <w:rPr>
          <w:rFonts w:asciiTheme="majorBidi" w:eastAsia="Calibri" w:hAnsiTheme="majorBidi" w:cstheme="majorBidi"/>
          <w:sz w:val="24"/>
          <w:szCs w:val="24"/>
        </w:rPr>
        <w:t>Each fungal isolate was cultured individually on BMSM containing different concentrations of</w:t>
      </w:r>
      <w:r w:rsidRPr="000D04F6">
        <w:rPr>
          <w:rFonts w:asciiTheme="majorBidi" w:hAnsiTheme="majorBidi" w:cstheme="majorBidi"/>
          <w:sz w:val="24"/>
          <w:szCs w:val="24"/>
          <w:lang w:bidi="ar-YE"/>
        </w:rPr>
        <w:t xml:space="preserve"> paracetamol (250 – 2000 mg/L)</w:t>
      </w:r>
      <w:r w:rsidRPr="000D04F6">
        <w:rPr>
          <w:rFonts w:asciiTheme="majorBidi" w:eastAsia="Calibri" w:hAnsiTheme="majorBidi" w:cstheme="majorBidi"/>
          <w:sz w:val="24"/>
          <w:szCs w:val="24"/>
        </w:rPr>
        <w:t xml:space="preserve"> and incubated at 25</w:t>
      </w:r>
      <w:r w:rsidRPr="000D04F6">
        <w:rPr>
          <w:rFonts w:asciiTheme="majorBidi" w:hAnsiTheme="majorBidi" w:cstheme="majorBidi"/>
          <w:sz w:val="24"/>
          <w:szCs w:val="24"/>
          <w:lang w:bidi="ar-YE"/>
        </w:rPr>
        <w:t>˚</w:t>
      </w:r>
      <w:r w:rsidRPr="000D04F6">
        <w:rPr>
          <w:rFonts w:asciiTheme="majorBidi" w:eastAsia="Calibri" w:hAnsiTheme="majorBidi" w:cstheme="majorBidi"/>
          <w:sz w:val="24"/>
          <w:szCs w:val="24"/>
        </w:rPr>
        <w:t>C at different incubation periods such as 10, 20, 30, 40, 50 and 60 days. After each designated time, the medium was analyzed for residual paracetamol levels.</w:t>
      </w: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commentRangeStart w:id="26"/>
      <w:r w:rsidRPr="000D04F6">
        <w:rPr>
          <w:rFonts w:asciiTheme="majorBidi" w:hAnsiTheme="majorBidi" w:cstheme="majorBidi"/>
          <w:i/>
          <w:iCs/>
          <w:sz w:val="24"/>
          <w:szCs w:val="24"/>
          <w:lang w:bidi="ar-YE"/>
        </w:rPr>
        <w:t>2.6. Chemical analysis methods</w:t>
      </w:r>
      <w:commentRangeEnd w:id="26"/>
      <w:r w:rsidR="007A33CD">
        <w:rPr>
          <w:rStyle w:val="CommentReference"/>
          <w:rFonts w:eastAsia="Calibri"/>
        </w:rPr>
        <w:commentReference w:id="26"/>
      </w:r>
    </w:p>
    <w:p w:rsidR="00FD434E" w:rsidRPr="000D04F6" w:rsidRDefault="00FD434E" w:rsidP="00945A74">
      <w:pPr>
        <w:pStyle w:val="NoSpacing"/>
        <w:bidi w:val="0"/>
        <w:spacing w:line="276" w:lineRule="auto"/>
        <w:jc w:val="both"/>
        <w:rPr>
          <w:rFonts w:asciiTheme="majorBidi" w:hAnsiTheme="majorBidi" w:cstheme="majorBidi"/>
          <w:sz w:val="24"/>
          <w:szCs w:val="24"/>
        </w:rPr>
      </w:pPr>
      <w:r w:rsidRPr="000D04F6">
        <w:rPr>
          <w:rFonts w:asciiTheme="majorBidi" w:hAnsiTheme="majorBidi" w:cstheme="majorBidi"/>
          <w:sz w:val="24"/>
          <w:szCs w:val="24"/>
          <w:lang w:bidi="ar-YE"/>
        </w:rPr>
        <w:t xml:space="preserve">Three hundred milligrams of paracetamol working standard was weighed and </w:t>
      </w:r>
      <w:r w:rsidRPr="000D04F6">
        <w:rPr>
          <w:rFonts w:asciiTheme="majorBidi" w:hAnsiTheme="majorBidi" w:cstheme="majorBidi"/>
          <w:noProof/>
          <w:sz w:val="24"/>
          <w:szCs w:val="24"/>
          <w:lang w:bidi="ar-YE"/>
        </w:rPr>
        <w:t>dissolved in</w:t>
      </w:r>
      <w:r w:rsidRPr="000D04F6">
        <w:rPr>
          <w:rFonts w:asciiTheme="majorBidi" w:hAnsiTheme="majorBidi" w:cstheme="majorBidi"/>
          <w:sz w:val="24"/>
          <w:szCs w:val="24"/>
          <w:lang w:bidi="ar-YE"/>
        </w:rPr>
        <w:t xml:space="preserve"> 70 mL of methanol in a 100 mL volumetric flask. 5 mL of solution was transferred to a 100 mL volumetric flask containing 47 mL of methanol and 53 mL of purified water and mixed </w:t>
      </w:r>
      <w:commentRangeStart w:id="27"/>
      <w:r w:rsidRPr="000D04F6">
        <w:rPr>
          <w:rFonts w:asciiTheme="majorBidi" w:hAnsiTheme="majorBidi" w:cstheme="majorBidi"/>
          <w:sz w:val="24"/>
          <w:szCs w:val="24"/>
          <w:lang w:bidi="ar-YE"/>
        </w:rPr>
        <w:t>well.</w:t>
      </w:r>
      <w:r w:rsidRPr="000D04F6">
        <w:rPr>
          <w:rFonts w:asciiTheme="majorBidi" w:hAnsiTheme="majorBidi" w:cstheme="majorBidi"/>
          <w:sz w:val="24"/>
          <w:szCs w:val="24"/>
        </w:rPr>
        <w:t>Next</w:t>
      </w:r>
      <w:commentRangeEnd w:id="27"/>
      <w:r w:rsidR="007A33CD">
        <w:rPr>
          <w:rStyle w:val="CommentReference"/>
          <w:rFonts w:eastAsia="Calibri"/>
        </w:rPr>
        <w:commentReference w:id="27"/>
      </w:r>
      <w:r w:rsidRPr="000D04F6">
        <w:rPr>
          <w:rFonts w:asciiTheme="majorBidi" w:hAnsiTheme="majorBidi" w:cstheme="majorBidi"/>
          <w:sz w:val="24"/>
          <w:szCs w:val="24"/>
        </w:rPr>
        <w:t xml:space="preserve">, 10 mL of </w:t>
      </w:r>
      <w:r w:rsidRPr="000D04F6">
        <w:rPr>
          <w:rFonts w:asciiTheme="majorBidi" w:hAnsiTheme="majorBidi" w:cstheme="majorBidi"/>
          <w:noProof/>
          <w:sz w:val="24"/>
          <w:szCs w:val="24"/>
        </w:rPr>
        <w:t>this solution</w:t>
      </w:r>
      <w:r w:rsidRPr="000D04F6">
        <w:rPr>
          <w:rFonts w:asciiTheme="majorBidi" w:hAnsiTheme="majorBidi" w:cstheme="majorBidi"/>
          <w:sz w:val="24"/>
          <w:szCs w:val="24"/>
        </w:rPr>
        <w:t xml:space="preserve"> was filtered through a</w:t>
      </w:r>
      <w:r w:rsidRPr="000D04F6">
        <w:rPr>
          <w:rFonts w:asciiTheme="majorBidi" w:eastAsia="Calibri" w:hAnsiTheme="majorBidi" w:cstheme="majorBidi"/>
          <w:sz w:val="24"/>
          <w:szCs w:val="24"/>
        </w:rPr>
        <w:t xml:space="preserve"> 0.22 μm nylon membrane filter before use in other experiments</w:t>
      </w:r>
      <w:r w:rsidR="009505F5" w:rsidRPr="000D04F6">
        <w:rPr>
          <w:rFonts w:asciiTheme="majorBidi" w:hAnsiTheme="majorBidi" w:cstheme="majorBidi"/>
          <w:sz w:val="24"/>
          <w:szCs w:val="24"/>
          <w:vertAlign w:val="superscript"/>
        </w:rPr>
        <w:t>21</w:t>
      </w:r>
      <w:r w:rsidRPr="000D04F6">
        <w:rPr>
          <w:rFonts w:asciiTheme="majorBidi" w:hAnsiTheme="majorBidi" w:cstheme="majorBidi"/>
          <w:sz w:val="24"/>
          <w:szCs w:val="24"/>
        </w:rPr>
        <w:t xml:space="preserve">. </w:t>
      </w: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commentRangeStart w:id="28"/>
      <w:r w:rsidRPr="000D04F6">
        <w:rPr>
          <w:rFonts w:asciiTheme="majorBidi" w:hAnsiTheme="majorBidi" w:cstheme="majorBidi"/>
          <w:i/>
          <w:iCs/>
          <w:sz w:val="24"/>
          <w:szCs w:val="24"/>
          <w:lang w:bidi="ar-YE"/>
        </w:rPr>
        <w:t>2.6.1. Paracetamol level determination</w:t>
      </w:r>
      <w:commentRangeEnd w:id="28"/>
      <w:r w:rsidR="007A33CD">
        <w:rPr>
          <w:rStyle w:val="CommentReference"/>
          <w:rFonts w:eastAsia="Calibri"/>
        </w:rPr>
        <w:commentReference w:id="28"/>
      </w:r>
    </w:p>
    <w:p w:rsidR="00FD434E" w:rsidRPr="000D04F6" w:rsidRDefault="00FD434E" w:rsidP="00945A74">
      <w:pPr>
        <w:pStyle w:val="NoSpacing"/>
        <w:bidi w:val="0"/>
        <w:spacing w:line="276" w:lineRule="auto"/>
        <w:jc w:val="both"/>
        <w:rPr>
          <w:rFonts w:asciiTheme="majorBidi" w:hAnsiTheme="majorBidi" w:cstheme="majorBidi"/>
          <w:sz w:val="24"/>
          <w:szCs w:val="24"/>
        </w:rPr>
      </w:pPr>
      <w:r w:rsidRPr="000D04F6">
        <w:rPr>
          <w:rFonts w:asciiTheme="majorBidi" w:hAnsiTheme="majorBidi" w:cstheme="majorBidi"/>
          <w:sz w:val="24"/>
          <w:szCs w:val="24"/>
          <w:lang w:bidi="ar-YE"/>
        </w:rPr>
        <w:t>The residual concentration of paracetamol was determined using HPLC</w:t>
      </w:r>
      <w:r w:rsidRPr="000D04F6">
        <w:rPr>
          <w:rFonts w:asciiTheme="majorBidi" w:eastAsia="Calibri" w:hAnsiTheme="majorBidi" w:cstheme="majorBidi"/>
          <w:sz w:val="24"/>
          <w:szCs w:val="24"/>
        </w:rPr>
        <w:t xml:space="preserve"> (PerkinElmer, USA)</w:t>
      </w:r>
      <w:r w:rsidRPr="000D04F6">
        <w:rPr>
          <w:rFonts w:asciiTheme="majorBidi" w:hAnsiTheme="majorBidi" w:cstheme="majorBidi"/>
          <w:sz w:val="24"/>
          <w:szCs w:val="24"/>
          <w:lang w:bidi="ar-YE"/>
        </w:rPr>
        <w:t>.</w:t>
      </w:r>
      <w:r w:rsidRPr="000D04F6">
        <w:rPr>
          <w:rFonts w:asciiTheme="majorBidi" w:hAnsiTheme="majorBidi" w:cstheme="majorBidi"/>
          <w:sz w:val="24"/>
          <w:szCs w:val="24"/>
        </w:rPr>
        <w:t xml:space="preserve"> The mobile phase with a flow rate of 1.0 mL/min consisted</w:t>
      </w:r>
      <w:r w:rsidRPr="000D04F6">
        <w:rPr>
          <w:rFonts w:asciiTheme="majorBidi" w:eastAsia="Calibri" w:hAnsiTheme="majorBidi" w:cstheme="majorBidi"/>
          <w:sz w:val="24"/>
          <w:szCs w:val="24"/>
        </w:rPr>
        <w:t xml:space="preserve"> of </w:t>
      </w:r>
      <w:r w:rsidRPr="000D04F6">
        <w:rPr>
          <w:rFonts w:asciiTheme="majorBidi" w:hAnsiTheme="majorBidi" w:cstheme="majorBidi"/>
          <w:sz w:val="24"/>
          <w:szCs w:val="24"/>
          <w:lang w:bidi="ar-YE"/>
        </w:rPr>
        <w:t>acetonitrile:water (</w:t>
      </w:r>
      <w:r w:rsidRPr="000D04F6">
        <w:rPr>
          <w:rFonts w:asciiTheme="majorBidi" w:eastAsia="Calibri" w:hAnsiTheme="majorBidi" w:cstheme="majorBidi"/>
          <w:sz w:val="24"/>
          <w:szCs w:val="24"/>
        </w:rPr>
        <w:t>47:53 v/v)</w:t>
      </w:r>
      <w:r w:rsidRPr="000D04F6">
        <w:rPr>
          <w:rFonts w:asciiTheme="majorBidi" w:hAnsiTheme="majorBidi" w:cstheme="majorBidi"/>
          <w:sz w:val="24"/>
          <w:szCs w:val="24"/>
        </w:rPr>
        <w:t>.</w:t>
      </w:r>
      <w:r w:rsidRPr="000D04F6">
        <w:rPr>
          <w:rFonts w:asciiTheme="majorBidi" w:hAnsiTheme="majorBidi" w:cstheme="majorBidi"/>
          <w:sz w:val="24"/>
          <w:szCs w:val="24"/>
          <w:lang w:bidi="ar-YE"/>
        </w:rPr>
        <w:t xml:space="preserve"> The separation was performed at 30˚C using </w:t>
      </w:r>
      <w:r w:rsidRPr="001E564A">
        <w:rPr>
          <w:rFonts w:asciiTheme="majorBidi" w:hAnsiTheme="majorBidi" w:cstheme="majorBidi"/>
          <w:noProof/>
          <w:sz w:val="24"/>
          <w:szCs w:val="24"/>
          <w:lang w:bidi="ar-YE"/>
        </w:rPr>
        <w:t>a RP</w:t>
      </w:r>
      <w:r w:rsidRPr="000D04F6">
        <w:rPr>
          <w:rFonts w:asciiTheme="majorBidi" w:hAnsiTheme="majorBidi" w:cstheme="majorBidi"/>
          <w:sz w:val="24"/>
          <w:szCs w:val="24"/>
          <w:lang w:bidi="ar-YE"/>
        </w:rPr>
        <w:t>–8 column (5</w:t>
      </w:r>
      <w:r w:rsidRPr="000D04F6">
        <w:rPr>
          <w:rFonts w:asciiTheme="majorBidi" w:eastAsia="Calibri" w:hAnsiTheme="majorBidi" w:cstheme="majorBidi"/>
          <w:sz w:val="24"/>
          <w:szCs w:val="24"/>
        </w:rPr>
        <w:t xml:space="preserve"> μm</w:t>
      </w:r>
      <w:r w:rsidRPr="000D04F6">
        <w:rPr>
          <w:rFonts w:asciiTheme="majorBidi" w:hAnsiTheme="majorBidi" w:cstheme="majorBidi"/>
          <w:sz w:val="24"/>
          <w:szCs w:val="24"/>
          <w:lang w:bidi="ar-YE"/>
        </w:rPr>
        <w:t xml:space="preserve">, 4.6×250 mm). </w:t>
      </w:r>
      <w:r w:rsidRPr="000D04F6">
        <w:rPr>
          <w:rFonts w:asciiTheme="majorBidi" w:eastAsia="Calibri" w:hAnsiTheme="majorBidi" w:cstheme="majorBidi"/>
          <w:sz w:val="24"/>
          <w:szCs w:val="24"/>
        </w:rPr>
        <w:t>The injection volume was 20 μm, retention time was 5 min</w:t>
      </w:r>
      <w:commentRangeEnd w:id="23"/>
      <w:r w:rsidR="0074778F">
        <w:rPr>
          <w:rStyle w:val="CommentReference"/>
          <w:rFonts w:eastAsia="Calibri"/>
        </w:rPr>
        <w:commentReference w:id="23"/>
      </w:r>
      <w:r w:rsidRPr="000D04F6">
        <w:rPr>
          <w:rFonts w:asciiTheme="majorBidi" w:eastAsia="Calibri" w:hAnsiTheme="majorBidi" w:cstheme="majorBidi"/>
          <w:sz w:val="24"/>
          <w:szCs w:val="24"/>
        </w:rPr>
        <w:t xml:space="preserve">, and detection </w:t>
      </w:r>
      <w:r w:rsidR="009505F5" w:rsidRPr="000D04F6">
        <w:rPr>
          <w:rFonts w:asciiTheme="majorBidi" w:eastAsia="Calibri" w:hAnsiTheme="majorBidi" w:cstheme="majorBidi"/>
          <w:sz w:val="24"/>
          <w:szCs w:val="24"/>
        </w:rPr>
        <w:t>wavelength was fixed at 275 nm</w:t>
      </w:r>
      <w:r w:rsidR="009505F5" w:rsidRPr="000D04F6">
        <w:rPr>
          <w:rFonts w:asciiTheme="majorBidi" w:eastAsia="Calibri" w:hAnsiTheme="majorBidi" w:cstheme="majorBidi"/>
          <w:sz w:val="24"/>
          <w:szCs w:val="24"/>
          <w:vertAlign w:val="superscript"/>
        </w:rPr>
        <w:t>21</w:t>
      </w:r>
      <w:r w:rsidRPr="000D04F6">
        <w:rPr>
          <w:rFonts w:asciiTheme="majorBidi" w:eastAsia="Calibri" w:hAnsiTheme="majorBidi" w:cstheme="majorBidi"/>
          <w:sz w:val="24"/>
          <w:szCs w:val="24"/>
        </w:rPr>
        <w:t>.</w:t>
      </w:r>
    </w:p>
    <w:p w:rsidR="00FD434E" w:rsidRPr="000D04F6" w:rsidRDefault="00FD434E" w:rsidP="00945A74">
      <w:pPr>
        <w:pStyle w:val="NoSpacing"/>
        <w:bidi w:val="0"/>
        <w:spacing w:line="276" w:lineRule="auto"/>
        <w:jc w:val="both"/>
        <w:rPr>
          <w:rFonts w:asciiTheme="majorBidi" w:hAnsiTheme="majorBidi" w:cstheme="majorBidi"/>
          <w:b/>
          <w:bCs/>
          <w:sz w:val="26"/>
          <w:szCs w:val="26"/>
          <w:lang w:bidi="ar-YE"/>
        </w:rPr>
      </w:pPr>
      <w:commentRangeStart w:id="29"/>
      <w:r w:rsidRPr="000D04F6">
        <w:rPr>
          <w:rFonts w:asciiTheme="majorBidi" w:hAnsiTheme="majorBidi" w:cstheme="majorBidi"/>
          <w:b/>
          <w:bCs/>
          <w:sz w:val="26"/>
          <w:szCs w:val="26"/>
          <w:lang w:bidi="ar-YE"/>
        </w:rPr>
        <w:t>3-Results</w:t>
      </w:r>
      <w:commentRangeEnd w:id="29"/>
      <w:r w:rsidR="007A33CD">
        <w:rPr>
          <w:rStyle w:val="CommentReference"/>
          <w:rFonts w:eastAsia="Calibri"/>
        </w:rPr>
        <w:commentReference w:id="29"/>
      </w: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commentRangeStart w:id="30"/>
      <w:r w:rsidRPr="000D04F6">
        <w:rPr>
          <w:rFonts w:asciiTheme="majorBidi" w:hAnsiTheme="majorBidi" w:cstheme="majorBidi"/>
          <w:i/>
          <w:iCs/>
          <w:sz w:val="24"/>
          <w:szCs w:val="24"/>
          <w:lang w:bidi="ar-YE"/>
        </w:rPr>
        <w:t xml:space="preserve">3.1. </w:t>
      </w:r>
      <w:commentRangeStart w:id="31"/>
      <w:r w:rsidRPr="000D04F6">
        <w:rPr>
          <w:rFonts w:asciiTheme="majorBidi" w:hAnsiTheme="majorBidi" w:cstheme="majorBidi"/>
          <w:i/>
          <w:iCs/>
          <w:sz w:val="24"/>
          <w:szCs w:val="24"/>
          <w:lang w:bidi="ar-YE"/>
        </w:rPr>
        <w:t>Identification and characterization of isolates</w:t>
      </w:r>
      <w:commentRangeEnd w:id="30"/>
      <w:r w:rsidR="007A33CD">
        <w:rPr>
          <w:rStyle w:val="CommentReference"/>
          <w:rFonts w:eastAsia="Calibri"/>
        </w:rPr>
        <w:commentReference w:id="30"/>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The YEDCO factory </w:t>
      </w:r>
      <w:r w:rsidRPr="000D04F6">
        <w:rPr>
          <w:rFonts w:asciiTheme="majorBidi" w:eastAsia="Calibri" w:hAnsiTheme="majorBidi" w:cstheme="majorBidi"/>
          <w:sz w:val="24"/>
          <w:szCs w:val="24"/>
        </w:rPr>
        <w:t>wastewater</w:t>
      </w:r>
      <w:r w:rsidRPr="000D04F6">
        <w:rPr>
          <w:rFonts w:asciiTheme="majorBidi" w:hAnsiTheme="majorBidi" w:cstheme="majorBidi"/>
          <w:sz w:val="24"/>
          <w:szCs w:val="24"/>
          <w:lang w:bidi="ar-YE"/>
        </w:rPr>
        <w:t xml:space="preserve"> was chosen as the source for isolating microorganisms in this project. Two fungal species capable of </w:t>
      </w:r>
      <w:r w:rsidRPr="000D04F6">
        <w:rPr>
          <w:rFonts w:asciiTheme="majorBidi" w:eastAsia="Calibri" w:hAnsiTheme="majorBidi" w:cstheme="majorBidi"/>
          <w:sz w:val="24"/>
          <w:szCs w:val="24"/>
        </w:rPr>
        <w:t>degrading</w:t>
      </w:r>
      <w:r w:rsidRPr="000D04F6">
        <w:rPr>
          <w:rFonts w:asciiTheme="majorBidi" w:hAnsiTheme="majorBidi" w:cstheme="majorBidi"/>
          <w:sz w:val="24"/>
          <w:szCs w:val="24"/>
          <w:lang w:bidi="ar-YE"/>
        </w:rPr>
        <w:t xml:space="preserve"> paracetamol at different concentration </w:t>
      </w:r>
      <w:r w:rsidRPr="000D04F6">
        <w:rPr>
          <w:rFonts w:asciiTheme="majorBidi" w:hAnsiTheme="majorBidi" w:cstheme="majorBidi"/>
          <w:noProof/>
          <w:sz w:val="24"/>
          <w:szCs w:val="24"/>
          <w:lang w:bidi="ar-YE"/>
        </w:rPr>
        <w:t>were</w:t>
      </w:r>
      <w:r w:rsidRPr="000D04F6">
        <w:rPr>
          <w:rFonts w:asciiTheme="majorBidi" w:hAnsiTheme="majorBidi" w:cstheme="majorBidi"/>
          <w:sz w:val="24"/>
          <w:szCs w:val="24"/>
          <w:lang w:bidi="ar-YE"/>
        </w:rPr>
        <w:t xml:space="preserve"> isolated from the wastewater samples and designated </w:t>
      </w:r>
      <w:r w:rsidRPr="000D04F6">
        <w:rPr>
          <w:rFonts w:asciiTheme="majorBidi" w:hAnsiTheme="majorBidi" w:cstheme="majorBidi"/>
          <w:noProof/>
          <w:sz w:val="24"/>
          <w:szCs w:val="24"/>
          <w:lang w:bidi="ar-YE"/>
        </w:rPr>
        <w:t>as F1</w:t>
      </w:r>
      <w:r w:rsidRPr="000D04F6">
        <w:rPr>
          <w:rFonts w:asciiTheme="majorBidi" w:hAnsiTheme="majorBidi" w:cstheme="majorBidi"/>
          <w:sz w:val="24"/>
          <w:szCs w:val="24"/>
          <w:lang w:bidi="ar-YE"/>
        </w:rPr>
        <w:t xml:space="preserve"> and F2, which were later identified as </w:t>
      </w:r>
      <w:r w:rsidRPr="000D04F6">
        <w:rPr>
          <w:rFonts w:asciiTheme="majorBidi" w:hAnsiTheme="majorBidi" w:cstheme="majorBidi"/>
          <w:i/>
          <w:iCs/>
          <w:sz w:val="24"/>
          <w:szCs w:val="24"/>
        </w:rPr>
        <w:t xml:space="preserve">Aspergillus </w:t>
      </w:r>
      <w:r w:rsidRPr="000D04F6">
        <w:rPr>
          <w:rFonts w:asciiTheme="majorBidi" w:hAnsiTheme="majorBidi" w:cstheme="majorBidi"/>
          <w:i/>
          <w:iCs/>
          <w:sz w:val="24"/>
          <w:szCs w:val="24"/>
          <w:lang w:bidi="ar-YE"/>
        </w:rPr>
        <w:t>niger</w:t>
      </w:r>
      <w:r w:rsidRPr="000D04F6">
        <w:rPr>
          <w:rFonts w:asciiTheme="majorBidi" w:hAnsiTheme="majorBidi" w:cstheme="majorBidi"/>
          <w:sz w:val="24"/>
          <w:szCs w:val="24"/>
          <w:lang w:bidi="ar-YE"/>
        </w:rPr>
        <w:t xml:space="preserve"> </w:t>
      </w:r>
      <w:commentRangeStart w:id="32"/>
      <w:r w:rsidRPr="000D04F6">
        <w:rPr>
          <w:rFonts w:asciiTheme="majorBidi" w:hAnsiTheme="majorBidi" w:cstheme="majorBidi"/>
          <w:sz w:val="24"/>
          <w:szCs w:val="24"/>
          <w:lang w:bidi="ar-YE"/>
        </w:rPr>
        <w:t>and</w:t>
      </w:r>
      <w:r w:rsidRPr="000D04F6">
        <w:rPr>
          <w:rFonts w:asciiTheme="majorBidi" w:hAnsiTheme="majorBidi" w:cstheme="majorBidi"/>
          <w:i/>
          <w:iCs/>
          <w:sz w:val="24"/>
          <w:szCs w:val="24"/>
        </w:rPr>
        <w:t>Fusa</w:t>
      </w:r>
      <w:commentRangeEnd w:id="32"/>
      <w:r w:rsidR="007A33CD">
        <w:rPr>
          <w:rStyle w:val="CommentReference"/>
          <w:rFonts w:eastAsia="Calibri"/>
        </w:rPr>
        <w:commentReference w:id="32"/>
      </w:r>
      <w:r w:rsidRPr="000D04F6">
        <w:rPr>
          <w:rFonts w:asciiTheme="majorBidi" w:hAnsiTheme="majorBidi" w:cstheme="majorBidi"/>
          <w:i/>
          <w:iCs/>
          <w:sz w:val="24"/>
          <w:szCs w:val="24"/>
        </w:rPr>
        <w:t xml:space="preserve">rium oxysporium, </w:t>
      </w:r>
      <w:r w:rsidRPr="000D04F6">
        <w:rPr>
          <w:rFonts w:asciiTheme="majorBidi" w:hAnsiTheme="majorBidi" w:cstheme="majorBidi"/>
          <w:sz w:val="24"/>
          <w:szCs w:val="24"/>
          <w:lang w:bidi="ar-YE"/>
        </w:rPr>
        <w:t>respectively, according to morphological characterization.</w:t>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lang w:val="en-GB"/>
        </w:rPr>
        <w:t xml:space="preserve">Figure 1shows color change on the BMSM agar containing paracetamol by F1 and F2. Figure 2 shows the change in color of BMSM broth after several days of incubation indicating the formation of paracetamol degradation </w:t>
      </w:r>
      <w:commentRangeEnd w:id="31"/>
      <w:r w:rsidR="00312E1C">
        <w:rPr>
          <w:rStyle w:val="CommentReference"/>
          <w:rFonts w:eastAsia="Calibri"/>
        </w:rPr>
        <w:commentReference w:id="31"/>
      </w:r>
      <w:r w:rsidRPr="000D04F6">
        <w:rPr>
          <w:rFonts w:asciiTheme="majorBidi" w:hAnsiTheme="majorBidi" w:cstheme="majorBidi"/>
          <w:sz w:val="24"/>
          <w:szCs w:val="24"/>
          <w:lang w:val="en-GB"/>
        </w:rPr>
        <w:t>products.</w:t>
      </w:r>
    </w:p>
    <w:p w:rsidR="00FD434E" w:rsidRPr="00490083" w:rsidRDefault="00FD434E" w:rsidP="00945A74">
      <w:pPr>
        <w:pStyle w:val="NoSpacing"/>
        <w:bidi w:val="0"/>
        <w:spacing w:line="276" w:lineRule="auto"/>
        <w:jc w:val="both"/>
        <w:rPr>
          <w:rFonts w:asciiTheme="majorBidi" w:hAnsiTheme="majorBidi" w:cstheme="majorBidi"/>
          <w:sz w:val="28"/>
          <w:szCs w:val="28"/>
          <w:lang w:bidi="ar-Y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1"/>
        <w:gridCol w:w="4731"/>
      </w:tblGrid>
      <w:tr w:rsidR="00FD434E" w:rsidRPr="00490083" w:rsidTr="004129D3">
        <w:trPr>
          <w:jc w:val="center"/>
        </w:trPr>
        <w:tc>
          <w:tcPr>
            <w:tcW w:w="4648" w:type="dxa"/>
          </w:tcPr>
          <w:p w:rsidR="00FD434E" w:rsidRPr="00490083" w:rsidRDefault="00116BC1" w:rsidP="00945A74">
            <w:pPr>
              <w:pStyle w:val="NoSpacing"/>
              <w:bidi w:val="0"/>
              <w:spacing w:line="276" w:lineRule="auto"/>
              <w:ind w:left="-142" w:right="-104"/>
              <w:jc w:val="both"/>
              <w:rPr>
                <w:rFonts w:asciiTheme="majorBidi" w:hAnsiTheme="majorBidi" w:cstheme="majorBidi"/>
                <w:sz w:val="26"/>
                <w:szCs w:val="26"/>
                <w:lang w:bidi="ar-YE"/>
              </w:rPr>
            </w:pPr>
            <w:r>
              <w:rPr>
                <w:rFonts w:asciiTheme="majorBidi" w:hAnsiTheme="majorBidi" w:cstheme="majorBidi"/>
                <w:noProof/>
                <w:sz w:val="26"/>
                <w:szCs w:val="26"/>
              </w:rPr>
              <w:pict>
                <v:rect id="مستطيل 22" o:spid="_x0000_s1026" style="position:absolute;left:0;text-align:left;margin-left:.35pt;margin-top:.25pt;width:33.75pt;height:2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" fillcolor="#4f81bd [3204]" strokecolor="#243f60 [1604]" strokeweight="2pt">
                  <v:textbox>
                    <w:txbxContent>
                      <w:p w:rsidR="00FD434E" w:rsidRPr="00236427" w:rsidRDefault="00FD434E" w:rsidP="00FD434E">
                        <w:pPr>
                          <w:bidi w:val="0"/>
                          <w:jc w:val="center"/>
                          <w:rPr>
                            <w:rFonts w:asciiTheme="majorBidi" w:hAnsiTheme="majorBidi" w:cstheme="majorBidi"/>
                            <w:sz w:val="32"/>
                            <w:szCs w:val="32"/>
                          </w:rPr>
                        </w:pPr>
                        <w:r w:rsidRPr="00236427">
                          <w:rPr>
                            <w:rFonts w:asciiTheme="majorBidi" w:hAnsiTheme="majorBidi" w:cstheme="majorBidi"/>
                            <w:sz w:val="32"/>
                            <w:szCs w:val="32"/>
                          </w:rPr>
                          <w:t>F1</w:t>
                        </w:r>
                      </w:p>
                    </w:txbxContent>
                  </v:textbox>
                </v:rect>
              </w:pict>
            </w:r>
            <w:r w:rsidR="00FD434E" w:rsidRPr="00490083">
              <w:rPr>
                <w:rFonts w:asciiTheme="majorBidi" w:hAnsiTheme="majorBidi" w:cstheme="majorBidi"/>
                <w:noProof/>
                <w:sz w:val="26"/>
                <w:szCs w:val="26"/>
              </w:rPr>
              <w:drawing>
                <wp:inline distT="0" distB="0" distL="0" distR="0">
                  <wp:extent cx="3024606" cy="2668772"/>
                  <wp:effectExtent l="0" t="0" r="4445" b="0"/>
                  <wp:docPr id="25" name="صورة 25" descr="E:\resreach\FOR M.R\D\paracetamol\البحث\3 Results\الصور\الفطريات\‏‏20170515_115042 - نسخ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sreach\FOR M.R\D\paracetamol\البحث\3 Results\الصور\الفطريات\‏‏20170515_115042 - نسخة.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4606" cy="2668772"/>
                          </a:xfrm>
                          <a:prstGeom prst="rect">
                            <a:avLst/>
                          </a:prstGeom>
                          <a:noFill/>
                          <a:ln>
                            <a:noFill/>
                          </a:ln>
                        </pic:spPr>
                      </pic:pic>
                    </a:graphicData>
                  </a:graphic>
                </wp:inline>
              </w:drawing>
            </w:r>
          </w:p>
        </w:tc>
        <w:tc>
          <w:tcPr>
            <w:tcW w:w="4638" w:type="dxa"/>
          </w:tcPr>
          <w:p w:rsidR="00FD434E" w:rsidRPr="00490083" w:rsidRDefault="00116BC1" w:rsidP="00945A74">
            <w:pPr>
              <w:pStyle w:val="NoSpacing"/>
              <w:bidi w:val="0"/>
              <w:spacing w:line="276" w:lineRule="auto"/>
              <w:ind w:left="-112" w:right="-144"/>
              <w:jc w:val="both"/>
              <w:rPr>
                <w:rFonts w:asciiTheme="majorBidi" w:hAnsiTheme="majorBidi" w:cstheme="majorBidi"/>
                <w:sz w:val="26"/>
                <w:szCs w:val="26"/>
                <w:lang w:bidi="ar-YE"/>
              </w:rPr>
            </w:pPr>
            <w:r>
              <w:rPr>
                <w:rFonts w:asciiTheme="majorBidi" w:hAnsiTheme="majorBidi" w:cstheme="majorBidi"/>
                <w:noProof/>
                <w:sz w:val="26"/>
                <w:szCs w:val="26"/>
              </w:rPr>
              <w:pict>
                <v:rect id="مستطيل 35" o:spid="_x0000_s1027" style="position:absolute;left:0;text-align:left;margin-left:-3.3pt;margin-top:.25pt;width:33.75pt;height:25.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" fillcolor="#4f81bd [3204]" strokecolor="#243f60 [1604]" strokeweight="2pt">
                  <v:textbox>
                    <w:txbxContent>
                      <w:p w:rsidR="00FD434E" w:rsidRPr="00236427" w:rsidRDefault="00FD434E" w:rsidP="00FD434E">
                        <w:pPr>
                          <w:bidi w:val="0"/>
                          <w:jc w:val="center"/>
                          <w:rPr>
                            <w:rFonts w:asciiTheme="majorBidi" w:hAnsiTheme="majorBidi" w:cstheme="majorBidi"/>
                            <w:sz w:val="32"/>
                            <w:szCs w:val="32"/>
                          </w:rPr>
                        </w:pPr>
                        <w:r w:rsidRPr="00236427">
                          <w:rPr>
                            <w:rFonts w:asciiTheme="majorBidi" w:hAnsiTheme="majorBidi" w:cstheme="majorBidi"/>
                            <w:sz w:val="32"/>
                            <w:szCs w:val="32"/>
                          </w:rPr>
                          <w:t>F</w:t>
                        </w:r>
                        <w:r>
                          <w:rPr>
                            <w:rFonts w:asciiTheme="majorBidi" w:hAnsiTheme="majorBidi" w:cstheme="majorBidi"/>
                            <w:sz w:val="32"/>
                            <w:szCs w:val="32"/>
                          </w:rPr>
                          <w:t>2</w:t>
                        </w:r>
                      </w:p>
                    </w:txbxContent>
                  </v:textbox>
                </v:rect>
              </w:pict>
            </w:r>
            <w:r w:rsidR="00FD434E" w:rsidRPr="00490083">
              <w:rPr>
                <w:rFonts w:asciiTheme="majorBidi" w:hAnsiTheme="majorBidi" w:cstheme="majorBidi"/>
                <w:noProof/>
                <w:sz w:val="26"/>
                <w:szCs w:val="26"/>
              </w:rPr>
              <w:drawing>
                <wp:inline distT="0" distB="0" distL="0" distR="0">
                  <wp:extent cx="3023344" cy="2668772"/>
                  <wp:effectExtent l="0" t="0" r="5715" b="0"/>
                  <wp:docPr id="48" name="صورة 48" descr="E:\resreach\FOR M.R\D\paracetamol\البحث\3 Results\الصور\الفطريات\‏‏20170515_115005 - نسخ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esreach\FOR M.R\D\paracetamol\البحث\3 Results\الصور\الفطريات\‏‏20170515_115005 - نسخة.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3344" cy="2668772"/>
                          </a:xfrm>
                          <a:prstGeom prst="rect">
                            <a:avLst/>
                          </a:prstGeom>
                          <a:noFill/>
                          <a:ln>
                            <a:noFill/>
                          </a:ln>
                        </pic:spPr>
                      </pic:pic>
                    </a:graphicData>
                  </a:graphic>
                </wp:inline>
              </w:drawing>
            </w:r>
          </w:p>
        </w:tc>
      </w:tr>
      <w:tr w:rsidR="00FD434E" w:rsidRPr="00490083" w:rsidTr="004129D3">
        <w:trPr>
          <w:jc w:val="center"/>
        </w:trPr>
        <w:tc>
          <w:tcPr>
            <w:tcW w:w="9286" w:type="dxa"/>
            <w:gridSpan w:val="2"/>
          </w:tcPr>
          <w:p w:rsidR="00FD434E" w:rsidRPr="000D04F6" w:rsidRDefault="00FD434E" w:rsidP="00945A74">
            <w:pPr>
              <w:pStyle w:val="NoSpacing"/>
              <w:bidi w:val="0"/>
              <w:spacing w:line="276" w:lineRule="auto"/>
              <w:ind w:left="-142" w:right="-104"/>
              <w:jc w:val="center"/>
              <w:rPr>
                <w:rFonts w:asciiTheme="majorBidi" w:hAnsiTheme="majorBidi" w:cstheme="majorBidi"/>
                <w:noProof/>
                <w:sz w:val="24"/>
                <w:szCs w:val="24"/>
              </w:rPr>
            </w:pPr>
            <w:r w:rsidRPr="000D04F6">
              <w:rPr>
                <w:rFonts w:asciiTheme="majorBidi" w:hAnsiTheme="majorBidi" w:cstheme="majorBidi"/>
                <w:noProof/>
                <w:sz w:val="24"/>
                <w:szCs w:val="24"/>
              </w:rPr>
              <w:lastRenderedPageBreak/>
              <w:t xml:space="preserve">Figure 1. </w:t>
            </w:r>
            <w:r w:rsidRPr="000D04F6">
              <w:rPr>
                <w:rFonts w:asciiTheme="majorBidi" w:hAnsiTheme="majorBidi" w:cstheme="majorBidi"/>
                <w:sz w:val="24"/>
                <w:szCs w:val="24"/>
                <w:lang w:bidi="ar-YE"/>
              </w:rPr>
              <w:t>F1 and F2 species growth on BMSM agar containing paracetamol</w:t>
            </w:r>
          </w:p>
          <w:p w:rsidR="00FD434E" w:rsidRPr="00490083" w:rsidRDefault="00FD434E" w:rsidP="00945A74">
            <w:pPr>
              <w:pStyle w:val="NoSpacing"/>
              <w:bidi w:val="0"/>
              <w:spacing w:line="276" w:lineRule="auto"/>
              <w:ind w:right="-104"/>
              <w:jc w:val="center"/>
              <w:rPr>
                <w:rFonts w:asciiTheme="majorBidi" w:hAnsiTheme="majorBidi" w:cstheme="majorBidi"/>
                <w:noProof/>
                <w:sz w:val="28"/>
                <w:szCs w:val="28"/>
              </w:rPr>
            </w:pPr>
          </w:p>
        </w:tc>
      </w:tr>
    </w:tbl>
    <w:p w:rsidR="00FD434E" w:rsidRPr="00490083" w:rsidRDefault="00FD434E" w:rsidP="00945A74">
      <w:pPr>
        <w:pStyle w:val="NoSpacing"/>
        <w:bidi w:val="0"/>
        <w:spacing w:line="276" w:lineRule="auto"/>
        <w:jc w:val="both"/>
        <w:rPr>
          <w:rFonts w:asciiTheme="majorBidi" w:hAnsiTheme="majorBidi" w:cstheme="majorBidi"/>
          <w:sz w:val="28"/>
          <w:szCs w:val="28"/>
          <w:lang w:bidi="ar-YE"/>
        </w:rPr>
      </w:pPr>
    </w:p>
    <w:p w:rsidR="00FD434E" w:rsidRPr="00490083" w:rsidRDefault="00116BC1" w:rsidP="00945A74">
      <w:pPr>
        <w:pStyle w:val="NoSpacing"/>
        <w:bidi w:val="0"/>
        <w:spacing w:line="276" w:lineRule="auto"/>
        <w:jc w:val="center"/>
        <w:rPr>
          <w:rFonts w:asciiTheme="majorBidi" w:hAnsiTheme="majorBidi" w:cstheme="majorBidi"/>
          <w:sz w:val="28"/>
          <w:szCs w:val="28"/>
          <w:lang w:bidi="ar-YE"/>
        </w:rPr>
      </w:pPr>
      <w:r w:rsidRPr="00116BC1">
        <w:rPr>
          <w:rFonts w:asciiTheme="majorBidi" w:hAnsiTheme="majorBidi" w:cstheme="majorBidi"/>
          <w:noProof/>
          <w:sz w:val="26"/>
          <w:szCs w:val="26"/>
        </w:rPr>
        <w:pict>
          <v:rect id="مستطيل 7" o:spid="_x0000_s1028" style="position:absolute;left:0;text-align:left;margin-left:243.85pt;margin-top:93pt;width:33.75pt;height:2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" fillcolor="white [3212]" strokecolor="#243f60 [1604]" strokeweight="2pt">
            <v:textbox>
              <w:txbxContent>
                <w:p w:rsidR="004C0B7B" w:rsidRPr="00236427" w:rsidRDefault="004C0B7B" w:rsidP="004C0B7B">
                  <w:pPr>
                    <w:shd w:val="clear" w:color="auto" w:fill="FFFFFF" w:themeFill="background1"/>
                    <w:bidi w:val="0"/>
                    <w:jc w:val="center"/>
                    <w:rPr>
                      <w:rFonts w:asciiTheme="majorBidi" w:hAnsiTheme="majorBidi" w:cstheme="majorBidi"/>
                      <w:sz w:val="32"/>
                      <w:szCs w:val="32"/>
                    </w:rPr>
                  </w:pPr>
                  <w:r w:rsidRPr="00236427">
                    <w:rPr>
                      <w:rFonts w:asciiTheme="majorBidi" w:hAnsiTheme="majorBidi" w:cstheme="majorBidi"/>
                      <w:sz w:val="32"/>
                      <w:szCs w:val="32"/>
                    </w:rPr>
                    <w:t>F</w:t>
                  </w:r>
                  <w:r>
                    <w:rPr>
                      <w:rFonts w:asciiTheme="majorBidi" w:hAnsiTheme="majorBidi" w:cstheme="majorBidi"/>
                      <w:sz w:val="32"/>
                      <w:szCs w:val="32"/>
                    </w:rPr>
                    <w:t>2</w:t>
                  </w:r>
                </w:p>
              </w:txbxContent>
            </v:textbox>
          </v:rect>
        </w:pict>
      </w:r>
      <w:r w:rsidRPr="00116BC1">
        <w:rPr>
          <w:rFonts w:asciiTheme="majorBidi" w:hAnsiTheme="majorBidi" w:cstheme="majorBidi"/>
          <w:noProof/>
          <w:sz w:val="26"/>
          <w:szCs w:val="26"/>
        </w:rPr>
        <w:pict>
          <v:rect id="مستطيل 6" o:spid="_x0000_s1029" style="position:absolute;left:0;text-align:left;margin-left:385.6pt;margin-top:93pt;width:33.75pt;height:2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" fillcolor="white [3212]" strokecolor="#243f60 [1604]" strokeweight="2pt">
            <v:textbox>
              <w:txbxContent>
                <w:p w:rsidR="004C0B7B" w:rsidRPr="00236427" w:rsidRDefault="004C0B7B" w:rsidP="004C0B7B">
                  <w:pPr>
                    <w:shd w:val="clear" w:color="auto" w:fill="FFFFFF" w:themeFill="background1"/>
                    <w:bidi w:val="0"/>
                    <w:jc w:val="center"/>
                    <w:rPr>
                      <w:rFonts w:asciiTheme="majorBidi" w:hAnsiTheme="majorBidi" w:cstheme="majorBidi"/>
                      <w:sz w:val="32"/>
                      <w:szCs w:val="32"/>
                    </w:rPr>
                  </w:pPr>
                  <w:r w:rsidRPr="00236427">
                    <w:rPr>
                      <w:rFonts w:asciiTheme="majorBidi" w:hAnsiTheme="majorBidi" w:cstheme="majorBidi"/>
                      <w:sz w:val="32"/>
                      <w:szCs w:val="32"/>
                    </w:rPr>
                    <w:t>F1</w:t>
                  </w:r>
                </w:p>
              </w:txbxContent>
            </v:textbox>
          </v:rect>
        </w:pict>
      </w:r>
      <w:r w:rsidRPr="00116BC1">
        <w:rPr>
          <w:rFonts w:asciiTheme="majorBidi" w:hAnsiTheme="majorBidi" w:cstheme="majorBidi"/>
          <w:noProof/>
          <w:sz w:val="26"/>
          <w:szCs w:val="26"/>
        </w:rPr>
        <w:pict>
          <v:rect id="مستطيل 1" o:spid="_x0000_s1030" style="position:absolute;left:0;text-align:left;margin-left:84.85pt;margin-top:93pt;width:33.75pt;height:25.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" fillcolor="white [3212]" strokecolor="#243f60 [1604]" strokeweight="2pt">
            <v:textbox>
              <w:txbxContent>
                <w:p w:rsidR="004C0B7B" w:rsidRPr="00236427" w:rsidRDefault="004C0B7B" w:rsidP="004C0B7B">
                  <w:pPr>
                    <w:shd w:val="clear" w:color="auto" w:fill="FFFFFF" w:themeFill="background1"/>
                    <w:bidi w:val="0"/>
                    <w:jc w:val="center"/>
                    <w:rPr>
                      <w:rFonts w:asciiTheme="majorBidi" w:hAnsiTheme="majorBidi" w:cstheme="majorBidi"/>
                      <w:sz w:val="32"/>
                      <w:szCs w:val="32"/>
                    </w:rPr>
                  </w:pPr>
                  <w:r w:rsidRPr="00236427">
                    <w:rPr>
                      <w:rFonts w:asciiTheme="majorBidi" w:hAnsiTheme="majorBidi" w:cstheme="majorBidi"/>
                      <w:sz w:val="32"/>
                      <w:szCs w:val="32"/>
                    </w:rPr>
                    <w:t>F1</w:t>
                  </w:r>
                </w:p>
              </w:txbxContent>
            </v:textbox>
          </v:rect>
        </w:pict>
      </w:r>
      <w:r w:rsidR="00FD434E" w:rsidRPr="00490083">
        <w:rPr>
          <w:rFonts w:asciiTheme="majorBidi" w:hAnsiTheme="majorBidi" w:cstheme="majorBidi"/>
          <w:noProof/>
          <w:sz w:val="28"/>
          <w:szCs w:val="28"/>
        </w:rPr>
        <w:drawing>
          <wp:inline distT="0" distB="0" distL="0" distR="0">
            <wp:extent cx="5290407" cy="3967701"/>
            <wp:effectExtent l="0" t="0" r="5715" b="0"/>
            <wp:docPr id="49" name="صورة 49" descr="E:\resreach\FOR M.R\D\paracetamol\البحث\التحليل الجزئي\الصور\20161207_111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sreach\FOR M.R\D\paracetamol\البحث\التحليل الجزئي\الصور\20161207_111347.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2391" cy="3976689"/>
                    </a:xfrm>
                    <a:prstGeom prst="rect">
                      <a:avLst/>
                    </a:prstGeom>
                    <a:noFill/>
                    <a:ln>
                      <a:noFill/>
                    </a:ln>
                  </pic:spPr>
                </pic:pic>
              </a:graphicData>
            </a:graphic>
          </wp:inline>
        </w:drawing>
      </w:r>
    </w:p>
    <w:p w:rsidR="00FD434E" w:rsidRPr="000D04F6" w:rsidRDefault="00FD434E" w:rsidP="00945A74">
      <w:pPr>
        <w:pStyle w:val="NoSpacing"/>
        <w:bidi w:val="0"/>
        <w:spacing w:line="276" w:lineRule="auto"/>
        <w:jc w:val="center"/>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Figure 2. </w:t>
      </w:r>
      <w:r w:rsidRPr="001E564A">
        <w:rPr>
          <w:rFonts w:asciiTheme="majorBidi" w:hAnsiTheme="majorBidi" w:cstheme="majorBidi"/>
          <w:noProof/>
          <w:sz w:val="24"/>
          <w:szCs w:val="24"/>
          <w:lang w:bidi="ar-YE"/>
        </w:rPr>
        <w:t>Growth</w:t>
      </w:r>
      <w:r w:rsidRPr="000D04F6">
        <w:rPr>
          <w:rFonts w:asciiTheme="majorBidi" w:hAnsiTheme="majorBidi" w:cstheme="majorBidi"/>
          <w:sz w:val="24"/>
          <w:szCs w:val="24"/>
          <w:lang w:bidi="ar-YE"/>
        </w:rPr>
        <w:t xml:space="preserve"> of F1 and F2 in BMSM broth.</w:t>
      </w:r>
    </w:p>
    <w:p w:rsidR="00FD434E" w:rsidRPr="00490083" w:rsidRDefault="00FD434E" w:rsidP="00945A74">
      <w:pPr>
        <w:pStyle w:val="NoSpacing"/>
        <w:bidi w:val="0"/>
        <w:spacing w:line="276" w:lineRule="auto"/>
        <w:ind w:firstLine="426"/>
        <w:jc w:val="both"/>
        <w:rPr>
          <w:rFonts w:asciiTheme="majorBidi" w:hAnsiTheme="majorBidi" w:cstheme="majorBidi"/>
          <w:b/>
          <w:bCs/>
          <w:sz w:val="28"/>
          <w:szCs w:val="28"/>
          <w:lang w:bidi="ar-YE"/>
        </w:rPr>
      </w:pP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commentRangeStart w:id="33"/>
      <w:r w:rsidRPr="000D04F6">
        <w:rPr>
          <w:rFonts w:asciiTheme="majorBidi" w:hAnsiTheme="majorBidi" w:cstheme="majorBidi"/>
          <w:i/>
          <w:iCs/>
          <w:sz w:val="24"/>
          <w:szCs w:val="24"/>
          <w:lang w:bidi="ar-YE"/>
        </w:rPr>
        <w:t>3.</w:t>
      </w:r>
      <w:commentRangeStart w:id="34"/>
      <w:r w:rsidRPr="000D04F6">
        <w:rPr>
          <w:rFonts w:asciiTheme="majorBidi" w:hAnsiTheme="majorBidi" w:cstheme="majorBidi"/>
          <w:i/>
          <w:iCs/>
          <w:sz w:val="24"/>
          <w:szCs w:val="24"/>
          <w:lang w:bidi="ar-YE"/>
        </w:rPr>
        <w:t>2. Optimization study</w:t>
      </w: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r w:rsidRPr="000D04F6">
        <w:rPr>
          <w:rFonts w:asciiTheme="majorBidi" w:hAnsiTheme="majorBidi" w:cstheme="majorBidi"/>
          <w:i/>
          <w:iCs/>
          <w:sz w:val="24"/>
          <w:szCs w:val="24"/>
          <w:lang w:bidi="ar-YE"/>
        </w:rPr>
        <w:t>3.2.1. Effect of temperature and pH on paracetamol biodegradation</w:t>
      </w:r>
    </w:p>
    <w:commentRangeEnd w:id="33"/>
    <w:p w:rsidR="00FD434E" w:rsidRPr="000D04F6" w:rsidRDefault="007A33CD" w:rsidP="00945A74">
      <w:pPr>
        <w:pStyle w:val="NoSpacing"/>
        <w:bidi w:val="0"/>
        <w:spacing w:line="276" w:lineRule="auto"/>
        <w:jc w:val="both"/>
        <w:rPr>
          <w:rFonts w:asciiTheme="majorBidi" w:hAnsiTheme="majorBidi" w:cstheme="majorBidi"/>
          <w:sz w:val="24"/>
          <w:szCs w:val="24"/>
          <w:lang w:bidi="ar-YE"/>
        </w:rPr>
      </w:pPr>
      <w:r>
        <w:rPr>
          <w:rStyle w:val="CommentReference"/>
          <w:rFonts w:eastAsia="Calibri"/>
        </w:rPr>
        <w:commentReference w:id="33"/>
      </w:r>
      <w:r w:rsidR="00FD434E" w:rsidRPr="000D04F6">
        <w:rPr>
          <w:rFonts w:asciiTheme="majorBidi" w:hAnsiTheme="majorBidi" w:cstheme="majorBidi"/>
          <w:sz w:val="24"/>
          <w:szCs w:val="24"/>
          <w:lang w:bidi="ar-YE"/>
        </w:rPr>
        <w:t xml:space="preserve">The effects of temperature and pH on the biodegradation rate of paracetamol (1000 mg/L) were determined after 30 days. The temperature range selected for the biodegradation of paracetamol was 15 to 35˚C. Maximum biodegradation of paracetamol was 30.6% and 51.4% observed at 25˚C by F1 and F2, respectively, after 30 days. A decrease in paracetamol degradation was reported at temperatures greater than 30˚C </w:t>
      </w:r>
      <w:commentRangeEnd w:id="34"/>
      <w:r w:rsidR="00312E1C">
        <w:rPr>
          <w:rStyle w:val="CommentReference"/>
          <w:rFonts w:eastAsia="Calibri"/>
        </w:rPr>
        <w:commentReference w:id="34"/>
      </w:r>
      <w:r w:rsidR="00FD434E" w:rsidRPr="000D04F6">
        <w:rPr>
          <w:rFonts w:asciiTheme="majorBidi" w:hAnsiTheme="majorBidi" w:cstheme="majorBidi"/>
          <w:sz w:val="24"/>
          <w:szCs w:val="24"/>
          <w:lang w:bidi="ar-YE"/>
        </w:rPr>
        <w:t>or less than 20˚C for both F1 and F2 (Figure 3).</w:t>
      </w:r>
    </w:p>
    <w:p w:rsidR="00FD434E" w:rsidRPr="000D04F6" w:rsidRDefault="00FD434E" w:rsidP="00945A74">
      <w:pPr>
        <w:pStyle w:val="NoSpacing"/>
        <w:bidi w:val="0"/>
        <w:spacing w:line="276" w:lineRule="auto"/>
        <w:jc w:val="center"/>
        <w:rPr>
          <w:rFonts w:asciiTheme="majorBidi" w:eastAsia="Calibri" w:hAnsiTheme="majorBidi" w:cstheme="majorBidi"/>
          <w:b/>
          <w:bCs/>
          <w:sz w:val="26"/>
          <w:szCs w:val="26"/>
        </w:rPr>
      </w:pPr>
      <w:r w:rsidRPr="000D04F6">
        <w:rPr>
          <w:noProof/>
          <w:sz w:val="14"/>
          <w:szCs w:val="14"/>
        </w:rPr>
        <w:drawing>
          <wp:inline distT="0" distB="0" distL="0" distR="0">
            <wp:extent cx="3792772" cy="2910177"/>
            <wp:effectExtent l="0" t="0" r="17780" b="2413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434E" w:rsidRPr="000D04F6" w:rsidRDefault="00FD434E" w:rsidP="00945A74">
      <w:pPr>
        <w:pStyle w:val="NoSpacing"/>
        <w:bidi w:val="0"/>
        <w:spacing w:line="276" w:lineRule="auto"/>
        <w:jc w:val="center"/>
        <w:rPr>
          <w:rFonts w:asciiTheme="majorBidi" w:hAnsiTheme="majorBidi" w:cstheme="majorBidi"/>
          <w:sz w:val="24"/>
          <w:szCs w:val="24"/>
          <w:lang w:bidi="ar-YE"/>
        </w:rPr>
      </w:pPr>
      <w:r w:rsidRPr="000D04F6">
        <w:rPr>
          <w:rFonts w:asciiTheme="majorBidi" w:hAnsiTheme="majorBidi" w:cstheme="majorBidi"/>
          <w:sz w:val="24"/>
          <w:szCs w:val="24"/>
          <w:lang w:bidi="ar-YE"/>
        </w:rPr>
        <w:t>Figure 3. Effect of different temperatures on paracetamol biodegradation</w:t>
      </w:r>
    </w:p>
    <w:p w:rsidR="00FD434E" w:rsidRPr="000D04F6" w:rsidRDefault="00FD434E" w:rsidP="00945A74">
      <w:pPr>
        <w:pStyle w:val="NoSpacing"/>
        <w:bidi w:val="0"/>
        <w:spacing w:line="276" w:lineRule="auto"/>
        <w:jc w:val="center"/>
        <w:rPr>
          <w:rFonts w:asciiTheme="majorBidi" w:hAnsiTheme="majorBidi" w:cstheme="majorBidi"/>
          <w:sz w:val="24"/>
          <w:szCs w:val="24"/>
          <w:lang w:bidi="ar-YE"/>
        </w:rPr>
      </w:pP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commentRangeStart w:id="35"/>
      <w:r w:rsidRPr="000D04F6">
        <w:rPr>
          <w:rFonts w:asciiTheme="majorBidi" w:hAnsiTheme="majorBidi" w:cstheme="majorBidi"/>
          <w:sz w:val="24"/>
          <w:szCs w:val="24"/>
          <w:lang w:bidi="ar-YE"/>
        </w:rPr>
        <w:lastRenderedPageBreak/>
        <w:t>The effect of pH on paracetamol degradation was investigated at various initial pH values (4.0</w:t>
      </w:r>
      <w:r w:rsidRPr="000D04F6">
        <w:rPr>
          <w:rFonts w:ascii="Cambria Math" w:hAnsi="Cambria Math" w:cs="Cambria Math"/>
          <w:sz w:val="24"/>
          <w:szCs w:val="24"/>
          <w:lang w:bidi="ar-YE"/>
        </w:rPr>
        <w:t>‒</w:t>
      </w:r>
      <w:r w:rsidRPr="000D04F6">
        <w:rPr>
          <w:rFonts w:asciiTheme="majorBidi" w:hAnsiTheme="majorBidi" w:cstheme="majorBidi"/>
          <w:sz w:val="24"/>
          <w:szCs w:val="24"/>
          <w:lang w:bidi="ar-YE"/>
        </w:rPr>
        <w:t xml:space="preserve">8.0). The optimum pH for paracetamol degradation was 6.0 for both species. F1 and F2 degraded 30.6% and 51.4% of 1000 mg/L paracetamol within 30 days, respectively. However, degradation efficiency was relatively high across a pH range of 5.5–6.5. The degradation rate decreased at a pH greater than 7.0 or smaller than 5.0 (Figure </w:t>
      </w:r>
      <w:commentRangeEnd w:id="35"/>
      <w:r w:rsidR="00312E1C">
        <w:rPr>
          <w:rStyle w:val="CommentReference"/>
          <w:rFonts w:eastAsia="Calibri"/>
        </w:rPr>
        <w:commentReference w:id="35"/>
      </w:r>
      <w:r w:rsidRPr="000D04F6">
        <w:rPr>
          <w:rFonts w:asciiTheme="majorBidi" w:hAnsiTheme="majorBidi" w:cstheme="majorBidi"/>
          <w:sz w:val="24"/>
          <w:szCs w:val="24"/>
          <w:lang w:bidi="ar-YE"/>
        </w:rPr>
        <w:t>4).</w:t>
      </w:r>
    </w:p>
    <w:p w:rsidR="00FD434E" w:rsidRPr="00490083" w:rsidRDefault="00FD434E" w:rsidP="00945A74">
      <w:pPr>
        <w:pStyle w:val="NoSpacing"/>
        <w:bidi w:val="0"/>
        <w:spacing w:line="276" w:lineRule="auto"/>
        <w:jc w:val="center"/>
        <w:rPr>
          <w:rFonts w:asciiTheme="majorBidi" w:hAnsiTheme="majorBidi" w:cstheme="majorBidi"/>
          <w:sz w:val="26"/>
          <w:szCs w:val="26"/>
          <w:lang w:bidi="ar-YE"/>
        </w:rPr>
      </w:pPr>
      <w:r w:rsidRPr="00490083">
        <w:rPr>
          <w:noProof/>
        </w:rPr>
        <w:drawing>
          <wp:inline distT="0" distB="0" distL="0" distR="0">
            <wp:extent cx="4055165" cy="2997642"/>
            <wp:effectExtent l="0" t="0" r="21590" b="1270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434E" w:rsidRPr="000D04F6" w:rsidRDefault="00FD434E" w:rsidP="00945A74">
      <w:pPr>
        <w:pStyle w:val="NoSpacing"/>
        <w:bidi w:val="0"/>
        <w:spacing w:line="276" w:lineRule="auto"/>
        <w:jc w:val="center"/>
        <w:rPr>
          <w:rFonts w:asciiTheme="majorBidi" w:hAnsiTheme="majorBidi" w:cstheme="majorBidi"/>
          <w:sz w:val="24"/>
          <w:szCs w:val="24"/>
          <w:lang w:bidi="ar-YE"/>
        </w:rPr>
      </w:pPr>
      <w:r w:rsidRPr="000D04F6">
        <w:rPr>
          <w:rFonts w:asciiTheme="majorBidi" w:hAnsiTheme="majorBidi" w:cstheme="majorBidi"/>
          <w:sz w:val="24"/>
          <w:szCs w:val="24"/>
          <w:lang w:bidi="ar-YE"/>
        </w:rPr>
        <w:t>Figure 4. Effect of pH on paracetamol biodegradation</w:t>
      </w:r>
      <w:r w:rsidR="000276BB" w:rsidRPr="000D04F6">
        <w:rPr>
          <w:rFonts w:asciiTheme="majorBidi" w:hAnsiTheme="majorBidi" w:cstheme="majorBidi"/>
          <w:sz w:val="24"/>
          <w:szCs w:val="24"/>
          <w:lang w:bidi="ar-YE"/>
        </w:rPr>
        <w:t>.</w:t>
      </w:r>
    </w:p>
    <w:p w:rsidR="00FD434E" w:rsidRPr="000D04F6" w:rsidRDefault="00FD434E" w:rsidP="00945A74">
      <w:pPr>
        <w:pStyle w:val="NoSpacing"/>
        <w:bidi w:val="0"/>
        <w:spacing w:line="276" w:lineRule="auto"/>
        <w:jc w:val="both"/>
        <w:rPr>
          <w:rFonts w:asciiTheme="majorBidi" w:eastAsia="Calibri" w:hAnsiTheme="majorBidi" w:cstheme="majorBidi"/>
          <w:b/>
          <w:bCs/>
          <w:sz w:val="26"/>
          <w:szCs w:val="26"/>
        </w:rPr>
      </w:pPr>
    </w:p>
    <w:p w:rsidR="00FD434E" w:rsidRPr="000D04F6" w:rsidRDefault="00FD434E" w:rsidP="00945A74">
      <w:pPr>
        <w:pStyle w:val="NoSpacing"/>
        <w:bidi w:val="0"/>
        <w:spacing w:line="276" w:lineRule="auto"/>
        <w:jc w:val="both"/>
        <w:rPr>
          <w:rFonts w:asciiTheme="majorBidi" w:eastAsia="Calibri" w:hAnsiTheme="majorBidi" w:cstheme="majorBidi"/>
          <w:i/>
          <w:iCs/>
          <w:sz w:val="24"/>
          <w:szCs w:val="24"/>
        </w:rPr>
      </w:pPr>
      <w:commentRangeStart w:id="36"/>
      <w:r w:rsidRPr="000D04F6">
        <w:rPr>
          <w:rFonts w:asciiTheme="majorBidi" w:eastAsia="Calibri" w:hAnsiTheme="majorBidi" w:cstheme="majorBidi"/>
          <w:i/>
          <w:iCs/>
          <w:sz w:val="24"/>
          <w:szCs w:val="24"/>
        </w:rPr>
        <w:t>3</w:t>
      </w:r>
      <w:commentRangeStart w:id="37"/>
      <w:r w:rsidRPr="000D04F6">
        <w:rPr>
          <w:rFonts w:asciiTheme="majorBidi" w:eastAsia="Calibri" w:hAnsiTheme="majorBidi" w:cstheme="majorBidi"/>
          <w:i/>
          <w:iCs/>
          <w:sz w:val="24"/>
          <w:szCs w:val="24"/>
        </w:rPr>
        <w:t>.2.2. Effects of incubation period on biodegradation of different concentrations of paracetamol</w:t>
      </w:r>
      <w:commentRangeEnd w:id="36"/>
      <w:r w:rsidR="007A33CD">
        <w:rPr>
          <w:rStyle w:val="CommentReference"/>
          <w:rFonts w:eastAsia="Calibri"/>
        </w:rPr>
        <w:commentReference w:id="36"/>
      </w:r>
    </w:p>
    <w:p w:rsidR="00FD434E" w:rsidRPr="000D04F6" w:rsidRDefault="00FD434E" w:rsidP="00945A74">
      <w:pPr>
        <w:pStyle w:val="NoSpacing"/>
        <w:bidi w:val="0"/>
        <w:spacing w:line="276" w:lineRule="auto"/>
        <w:jc w:val="both"/>
        <w:rPr>
          <w:rFonts w:asciiTheme="majorBidi" w:hAnsiTheme="majorBidi" w:cstheme="majorBidi"/>
          <w:sz w:val="24"/>
          <w:szCs w:val="24"/>
        </w:rPr>
      </w:pPr>
      <w:r w:rsidRPr="000D04F6">
        <w:rPr>
          <w:rFonts w:asciiTheme="majorBidi" w:hAnsiTheme="majorBidi" w:cstheme="majorBidi"/>
          <w:sz w:val="24"/>
          <w:szCs w:val="24"/>
          <w:lang w:bidi="ar-YE"/>
        </w:rPr>
        <w:t xml:space="preserve">The paracetamol biodegradation by F1 and F2 was evaluated at different concentrations of paracetamol at different incubation periods. F1 degraded 45.06% and </w:t>
      </w:r>
      <w:r w:rsidRPr="000D04F6">
        <w:rPr>
          <w:rFonts w:asciiTheme="majorBidi" w:hAnsiTheme="majorBidi" w:cstheme="majorBidi"/>
          <w:sz w:val="24"/>
          <w:szCs w:val="24"/>
        </w:rPr>
        <w:t>35.7%</w:t>
      </w:r>
      <w:r w:rsidRPr="000D04F6">
        <w:rPr>
          <w:rFonts w:asciiTheme="majorBidi" w:hAnsiTheme="majorBidi" w:cstheme="majorBidi"/>
          <w:sz w:val="24"/>
          <w:szCs w:val="24"/>
          <w:lang w:bidi="ar-YE"/>
        </w:rPr>
        <w:t xml:space="preserve"> of 750 mg/L and 1000 mg/L, respectively, of paracetamol in 60 days. Also, 100% and 52.4% </w:t>
      </w:r>
      <w:r w:rsidRPr="000D04F6">
        <w:rPr>
          <w:rFonts w:asciiTheme="majorBidi" w:hAnsiTheme="majorBidi" w:cstheme="majorBidi"/>
          <w:noProof/>
          <w:sz w:val="24"/>
          <w:szCs w:val="24"/>
          <w:lang w:bidi="ar-YE"/>
        </w:rPr>
        <w:t>of</w:t>
      </w:r>
      <w:r w:rsidRPr="000D04F6">
        <w:rPr>
          <w:rFonts w:asciiTheme="majorBidi" w:hAnsiTheme="majorBidi" w:cstheme="majorBidi"/>
          <w:sz w:val="24"/>
          <w:szCs w:val="24"/>
          <w:lang w:bidi="ar-YE"/>
        </w:rPr>
        <w:t xml:space="preserve"> paracetamol were </w:t>
      </w:r>
      <w:r w:rsidRPr="000D04F6">
        <w:rPr>
          <w:rFonts w:asciiTheme="majorBidi" w:hAnsiTheme="majorBidi" w:cstheme="majorBidi"/>
          <w:noProof/>
          <w:sz w:val="24"/>
          <w:szCs w:val="24"/>
          <w:lang w:bidi="ar-YE"/>
        </w:rPr>
        <w:t xml:space="preserve">degraded </w:t>
      </w:r>
      <w:r w:rsidRPr="000D04F6">
        <w:rPr>
          <w:rFonts w:asciiTheme="majorBidi" w:hAnsiTheme="majorBidi" w:cstheme="majorBidi"/>
          <w:sz w:val="24"/>
          <w:szCs w:val="24"/>
          <w:lang w:bidi="ar-YE"/>
        </w:rPr>
        <w:t xml:space="preserve">at an </w:t>
      </w:r>
      <w:r w:rsidRPr="000D04F6">
        <w:rPr>
          <w:rFonts w:asciiTheme="majorBidi" w:hAnsiTheme="majorBidi" w:cstheme="majorBidi"/>
          <w:noProof/>
          <w:sz w:val="24"/>
          <w:szCs w:val="24"/>
          <w:lang w:bidi="ar-YE"/>
        </w:rPr>
        <w:t>initial</w:t>
      </w:r>
      <w:r w:rsidRPr="000D04F6">
        <w:rPr>
          <w:rFonts w:asciiTheme="majorBidi" w:hAnsiTheme="majorBidi" w:cstheme="majorBidi"/>
          <w:sz w:val="24"/>
          <w:szCs w:val="24"/>
          <w:lang w:bidi="ar-YE"/>
        </w:rPr>
        <w:t xml:space="preserve"> concentration of 250 and 500 mg/L, respectively, at 50 days (Figure 5).</w:t>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F2 degraded 41% and 26.1% of paracetamol in 60 days at an </w:t>
      </w:r>
      <w:r w:rsidRPr="000D04F6">
        <w:rPr>
          <w:rFonts w:asciiTheme="majorBidi" w:hAnsiTheme="majorBidi" w:cstheme="majorBidi"/>
          <w:noProof/>
          <w:sz w:val="24"/>
          <w:szCs w:val="24"/>
          <w:lang w:bidi="ar-YE"/>
        </w:rPr>
        <w:t>initial</w:t>
      </w:r>
      <w:r w:rsidRPr="000D04F6">
        <w:rPr>
          <w:rFonts w:asciiTheme="majorBidi" w:hAnsiTheme="majorBidi" w:cstheme="majorBidi"/>
          <w:sz w:val="24"/>
          <w:szCs w:val="24"/>
          <w:lang w:bidi="ar-YE"/>
        </w:rPr>
        <w:t xml:space="preserve"> concentration of 1500 mg/L and 2000 mg/L, respectively. At 750 and 1000 mg/L, </w:t>
      </w:r>
      <w:r w:rsidRPr="000D04F6">
        <w:rPr>
          <w:rFonts w:asciiTheme="majorBidi" w:eastAsia="Calibri" w:hAnsiTheme="majorBidi" w:cstheme="majorBidi"/>
          <w:sz w:val="24"/>
          <w:szCs w:val="24"/>
          <w:lang w:bidi="ar-YE"/>
        </w:rPr>
        <w:t xml:space="preserve">86.93% and </w:t>
      </w:r>
      <w:r w:rsidRPr="000D04F6">
        <w:rPr>
          <w:rFonts w:asciiTheme="majorBidi" w:hAnsiTheme="majorBidi" w:cstheme="majorBidi"/>
          <w:sz w:val="24"/>
          <w:szCs w:val="24"/>
          <w:lang w:bidi="ar-YE"/>
        </w:rPr>
        <w:t>68.9% of paracetamol were degraded in 60 days, respectively</w:t>
      </w:r>
      <w:commentRangeEnd w:id="37"/>
      <w:r w:rsidR="00312E1C">
        <w:rPr>
          <w:rStyle w:val="CommentReference"/>
          <w:rFonts w:eastAsia="Calibri"/>
        </w:rPr>
        <w:commentReference w:id="37"/>
      </w:r>
      <w:r w:rsidRPr="000D04F6">
        <w:rPr>
          <w:rFonts w:asciiTheme="majorBidi" w:hAnsiTheme="majorBidi" w:cstheme="majorBidi"/>
          <w:sz w:val="24"/>
          <w:szCs w:val="24"/>
          <w:lang w:bidi="ar-YE"/>
        </w:rPr>
        <w:t>, (Figure 6).</w:t>
      </w:r>
    </w:p>
    <w:p w:rsidR="00FD434E" w:rsidRPr="000D04F6" w:rsidRDefault="00FD434E" w:rsidP="00945A74">
      <w:pPr>
        <w:pStyle w:val="NoSpacing"/>
        <w:bidi w:val="0"/>
        <w:spacing w:line="276" w:lineRule="auto"/>
        <w:jc w:val="both"/>
        <w:rPr>
          <w:rFonts w:asciiTheme="majorBidi" w:hAnsiTheme="majorBidi" w:cstheme="majorBidi"/>
          <w:sz w:val="26"/>
          <w:szCs w:val="26"/>
          <w:lang w:bidi="ar-YE"/>
        </w:rPr>
      </w:pPr>
    </w:p>
    <w:p w:rsidR="00FD434E" w:rsidRPr="000D04F6" w:rsidRDefault="00FD434E" w:rsidP="00945A74">
      <w:pPr>
        <w:pStyle w:val="NoSpacing"/>
        <w:bidi w:val="0"/>
        <w:spacing w:line="276" w:lineRule="auto"/>
        <w:jc w:val="center"/>
        <w:rPr>
          <w:rFonts w:asciiTheme="majorBidi" w:hAnsiTheme="majorBidi" w:cstheme="majorBidi"/>
          <w:sz w:val="26"/>
          <w:szCs w:val="26"/>
          <w:lang w:bidi="ar-YE"/>
        </w:rPr>
      </w:pPr>
      <w:r w:rsidRPr="000D04F6">
        <w:rPr>
          <w:noProof/>
          <w:sz w:val="20"/>
          <w:szCs w:val="20"/>
        </w:rPr>
        <w:drawing>
          <wp:inline distT="0" distB="0" distL="0" distR="0">
            <wp:extent cx="4436828" cy="3156668"/>
            <wp:effectExtent l="0" t="0" r="20955" b="24765"/>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434E" w:rsidRPr="000D04F6" w:rsidRDefault="00FD434E" w:rsidP="00945A74">
      <w:pPr>
        <w:pStyle w:val="NoSpacing"/>
        <w:bidi w:val="0"/>
        <w:spacing w:line="276" w:lineRule="auto"/>
        <w:jc w:val="center"/>
        <w:rPr>
          <w:rFonts w:asciiTheme="majorBidi" w:hAnsiTheme="majorBidi" w:cstheme="majorBidi"/>
          <w:sz w:val="24"/>
          <w:szCs w:val="24"/>
          <w:lang w:bidi="ar-YE"/>
        </w:rPr>
      </w:pPr>
      <w:r w:rsidRPr="000D04F6">
        <w:rPr>
          <w:rFonts w:asciiTheme="majorBidi" w:hAnsiTheme="majorBidi" w:cstheme="majorBidi"/>
          <w:sz w:val="24"/>
          <w:szCs w:val="24"/>
          <w:lang w:bidi="ar-YE"/>
        </w:rPr>
        <w:t>Figure 5. Paracetamol degradation curve by F1.</w:t>
      </w:r>
    </w:p>
    <w:p w:rsidR="00FD434E" w:rsidRPr="000D04F6" w:rsidRDefault="00FD434E" w:rsidP="00945A74">
      <w:pPr>
        <w:pStyle w:val="NoSpacing"/>
        <w:bidi w:val="0"/>
        <w:spacing w:line="276" w:lineRule="auto"/>
        <w:jc w:val="center"/>
        <w:rPr>
          <w:rFonts w:asciiTheme="majorBidi" w:hAnsiTheme="majorBidi" w:cstheme="majorBidi"/>
          <w:sz w:val="24"/>
          <w:szCs w:val="24"/>
          <w:lang w:bidi="ar-YE"/>
        </w:rPr>
      </w:pPr>
    </w:p>
    <w:p w:rsidR="00FD434E" w:rsidRPr="000D04F6" w:rsidRDefault="00FD434E" w:rsidP="00945A74">
      <w:pPr>
        <w:pStyle w:val="NoSpacing"/>
        <w:bidi w:val="0"/>
        <w:spacing w:line="276" w:lineRule="auto"/>
        <w:jc w:val="center"/>
        <w:rPr>
          <w:rFonts w:asciiTheme="majorBidi" w:hAnsiTheme="majorBidi" w:cstheme="majorBidi"/>
          <w:sz w:val="26"/>
          <w:szCs w:val="26"/>
          <w:lang w:bidi="ar-YE"/>
        </w:rPr>
      </w:pPr>
    </w:p>
    <w:p w:rsidR="00FD434E" w:rsidRPr="000D04F6" w:rsidRDefault="00FD434E" w:rsidP="00945A74">
      <w:pPr>
        <w:pStyle w:val="NoSpacing"/>
        <w:bidi w:val="0"/>
        <w:spacing w:line="276" w:lineRule="auto"/>
        <w:jc w:val="center"/>
        <w:rPr>
          <w:rFonts w:asciiTheme="majorBidi" w:hAnsiTheme="majorBidi" w:cstheme="majorBidi"/>
          <w:sz w:val="26"/>
          <w:szCs w:val="26"/>
          <w:lang w:bidi="ar-YE"/>
        </w:rPr>
      </w:pPr>
      <w:r w:rsidRPr="000D04F6">
        <w:rPr>
          <w:noProof/>
          <w:sz w:val="20"/>
          <w:szCs w:val="20"/>
        </w:rPr>
        <w:drawing>
          <wp:inline distT="0" distB="0" distL="0" distR="0">
            <wp:extent cx="4723075" cy="3427012"/>
            <wp:effectExtent l="0" t="0" r="20955" b="21590"/>
            <wp:docPr id="10"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434E" w:rsidRPr="000D04F6" w:rsidRDefault="00FD434E" w:rsidP="00945A74">
      <w:pPr>
        <w:pStyle w:val="NoSpacing"/>
        <w:bidi w:val="0"/>
        <w:spacing w:line="276" w:lineRule="auto"/>
        <w:jc w:val="center"/>
        <w:rPr>
          <w:rFonts w:asciiTheme="majorBidi" w:hAnsiTheme="majorBidi" w:cstheme="majorBidi"/>
          <w:sz w:val="24"/>
          <w:szCs w:val="24"/>
          <w:lang w:bidi="ar-YE"/>
        </w:rPr>
      </w:pPr>
      <w:r w:rsidRPr="000D04F6">
        <w:rPr>
          <w:rFonts w:asciiTheme="majorBidi" w:hAnsiTheme="majorBidi" w:cstheme="majorBidi"/>
          <w:sz w:val="24"/>
          <w:szCs w:val="24"/>
          <w:lang w:bidi="ar-YE"/>
        </w:rPr>
        <w:t>Figure 6. Paracetamol degradation curve by F2.</w:t>
      </w:r>
    </w:p>
    <w:p w:rsidR="00FD434E" w:rsidRPr="000D04F6" w:rsidRDefault="00FD434E" w:rsidP="00945A74">
      <w:pPr>
        <w:pStyle w:val="NoSpacing"/>
        <w:bidi w:val="0"/>
        <w:spacing w:line="276" w:lineRule="auto"/>
        <w:jc w:val="center"/>
        <w:rPr>
          <w:rFonts w:asciiTheme="majorBidi" w:hAnsiTheme="majorBidi" w:cstheme="majorBidi"/>
          <w:sz w:val="24"/>
          <w:szCs w:val="24"/>
          <w:lang w:bidi="ar-YE"/>
        </w:rPr>
      </w:pPr>
    </w:p>
    <w:p w:rsidR="00FD434E" w:rsidRPr="000D04F6" w:rsidRDefault="00FD434E" w:rsidP="00945A74">
      <w:pPr>
        <w:pStyle w:val="NoSpacing"/>
        <w:bidi w:val="0"/>
        <w:spacing w:line="276" w:lineRule="auto"/>
        <w:jc w:val="both"/>
        <w:rPr>
          <w:rFonts w:asciiTheme="majorBidi" w:hAnsiTheme="majorBidi" w:cstheme="majorBidi"/>
          <w:i/>
          <w:iCs/>
          <w:sz w:val="24"/>
          <w:szCs w:val="24"/>
          <w:lang w:bidi="ar-YE"/>
        </w:rPr>
      </w:pPr>
      <w:commentRangeStart w:id="38"/>
      <w:r w:rsidRPr="000D04F6">
        <w:rPr>
          <w:rFonts w:asciiTheme="majorBidi" w:hAnsiTheme="majorBidi" w:cstheme="majorBidi"/>
          <w:i/>
          <w:iCs/>
          <w:sz w:val="24"/>
          <w:szCs w:val="24"/>
          <w:lang w:bidi="ar-YE"/>
        </w:rPr>
        <w:t>3.</w:t>
      </w:r>
      <w:commentRangeStart w:id="39"/>
      <w:r w:rsidRPr="000D04F6">
        <w:rPr>
          <w:rFonts w:asciiTheme="majorBidi" w:hAnsiTheme="majorBidi" w:cstheme="majorBidi"/>
          <w:i/>
          <w:iCs/>
          <w:sz w:val="24"/>
          <w:szCs w:val="24"/>
          <w:lang w:bidi="ar-YE"/>
        </w:rPr>
        <w:t>2.3. Effect of glucose on paracetamol biodegradation</w:t>
      </w:r>
      <w:commentRangeEnd w:id="38"/>
      <w:r w:rsidR="007A33CD">
        <w:rPr>
          <w:rStyle w:val="CommentReference"/>
          <w:rFonts w:eastAsia="Calibri"/>
        </w:rPr>
        <w:commentReference w:id="38"/>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The effects of different concentrations of glucose on paracetamol biodegradation </w:t>
      </w:r>
      <w:r w:rsidRPr="000D04F6">
        <w:rPr>
          <w:rFonts w:asciiTheme="majorBidi" w:hAnsiTheme="majorBidi" w:cstheme="majorBidi"/>
          <w:noProof/>
          <w:sz w:val="24"/>
          <w:szCs w:val="24"/>
          <w:lang w:bidi="ar-YE"/>
        </w:rPr>
        <w:t>were</w:t>
      </w:r>
      <w:r w:rsidRPr="000D04F6">
        <w:rPr>
          <w:rFonts w:asciiTheme="majorBidi" w:hAnsiTheme="majorBidi" w:cstheme="majorBidi"/>
          <w:sz w:val="24"/>
          <w:szCs w:val="24"/>
          <w:lang w:bidi="ar-YE"/>
        </w:rPr>
        <w:t xml:space="preserve"> investigated for F1 and F2 on BMSM containing-paracetamol (1000 mg/L) at 25˚C for 60 days. Paracetamol biodegradation increased with increasing glucose concentration for both fungal species. At 5 mg/L of glucose, 100% and 91.3% of 1000 mg/L paracetamol were degraded by F1 and F2 species, respectively, after 60 days (Figures </w:t>
      </w:r>
      <w:commentRangeEnd w:id="39"/>
      <w:r w:rsidR="00312E1C">
        <w:rPr>
          <w:rStyle w:val="CommentReference"/>
          <w:rFonts w:eastAsia="Calibri"/>
        </w:rPr>
        <w:commentReference w:id="39"/>
      </w:r>
      <w:r w:rsidRPr="000D04F6">
        <w:rPr>
          <w:rFonts w:asciiTheme="majorBidi" w:hAnsiTheme="majorBidi" w:cstheme="majorBidi"/>
          <w:sz w:val="24"/>
          <w:szCs w:val="24"/>
          <w:lang w:bidi="ar-YE"/>
        </w:rPr>
        <w:t>7 and 8).</w:t>
      </w:r>
    </w:p>
    <w:p w:rsidR="00FD434E" w:rsidRPr="000D04F6" w:rsidRDefault="00FD434E" w:rsidP="00945A74">
      <w:pPr>
        <w:pStyle w:val="NoSpacing"/>
        <w:bidi w:val="0"/>
        <w:spacing w:line="276" w:lineRule="auto"/>
        <w:ind w:firstLine="426"/>
        <w:jc w:val="both"/>
        <w:rPr>
          <w:rFonts w:asciiTheme="majorBidi" w:hAnsiTheme="majorBidi" w:cstheme="majorBidi"/>
          <w:sz w:val="24"/>
          <w:szCs w:val="24"/>
          <w:lang w:bidi="ar-YE"/>
        </w:rPr>
      </w:pPr>
    </w:p>
    <w:p w:rsidR="00FD434E" w:rsidRPr="000D04F6" w:rsidRDefault="00FD434E" w:rsidP="00945A74">
      <w:pPr>
        <w:pStyle w:val="NoSpacing"/>
        <w:bidi w:val="0"/>
        <w:spacing w:line="276" w:lineRule="auto"/>
        <w:ind w:firstLine="426"/>
        <w:jc w:val="center"/>
        <w:rPr>
          <w:rFonts w:asciiTheme="majorBidi" w:hAnsiTheme="majorBidi" w:cstheme="majorBidi"/>
          <w:i/>
          <w:iCs/>
          <w:sz w:val="26"/>
          <w:szCs w:val="26"/>
          <w:lang w:bidi="ar-YE"/>
        </w:rPr>
      </w:pPr>
      <w:r w:rsidRPr="000D04F6">
        <w:rPr>
          <w:rFonts w:asciiTheme="majorBidi" w:hAnsiTheme="majorBidi" w:cstheme="majorBidi"/>
          <w:noProof/>
          <w:sz w:val="20"/>
          <w:szCs w:val="20"/>
        </w:rPr>
        <w:drawing>
          <wp:inline distT="0" distB="0" distL="0" distR="0">
            <wp:extent cx="5136543" cy="3522428"/>
            <wp:effectExtent l="0" t="0" r="6985" b="1905"/>
            <wp:docPr id="15" name="مخطط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434E" w:rsidRPr="000D04F6" w:rsidRDefault="00FD434E" w:rsidP="00945A74">
      <w:pPr>
        <w:pStyle w:val="NoSpacing"/>
        <w:bidi w:val="0"/>
        <w:spacing w:line="276" w:lineRule="auto"/>
        <w:ind w:firstLine="426"/>
        <w:jc w:val="center"/>
        <w:rPr>
          <w:rFonts w:asciiTheme="majorBidi" w:hAnsiTheme="majorBidi" w:cstheme="majorBidi"/>
          <w:sz w:val="24"/>
          <w:szCs w:val="24"/>
          <w:lang w:bidi="ar-YE"/>
        </w:rPr>
      </w:pPr>
      <w:r w:rsidRPr="000D04F6">
        <w:rPr>
          <w:rFonts w:asciiTheme="majorBidi" w:hAnsiTheme="majorBidi" w:cstheme="majorBidi"/>
          <w:sz w:val="24"/>
          <w:szCs w:val="24"/>
          <w:lang w:bidi="ar-YE"/>
        </w:rPr>
        <w:t>Figure 7. Effect of glucose supplementation to medium on paracetamol biodegradation by F1</w:t>
      </w:r>
    </w:p>
    <w:p w:rsidR="00FD434E" w:rsidRPr="000D04F6" w:rsidRDefault="00FD434E" w:rsidP="00945A74">
      <w:pPr>
        <w:pStyle w:val="NoSpacing"/>
        <w:bidi w:val="0"/>
        <w:spacing w:line="276" w:lineRule="auto"/>
        <w:ind w:firstLine="426"/>
        <w:jc w:val="both"/>
        <w:rPr>
          <w:rFonts w:asciiTheme="majorBidi" w:hAnsiTheme="majorBidi" w:cstheme="majorBidi"/>
          <w:sz w:val="24"/>
          <w:szCs w:val="24"/>
          <w:lang w:bidi="ar-YE"/>
        </w:rPr>
      </w:pPr>
    </w:p>
    <w:p w:rsidR="00FD434E" w:rsidRPr="000D04F6" w:rsidRDefault="00FD434E" w:rsidP="00945A74">
      <w:pPr>
        <w:pStyle w:val="NoSpacing"/>
        <w:bidi w:val="0"/>
        <w:spacing w:line="276" w:lineRule="auto"/>
        <w:ind w:firstLine="426"/>
        <w:jc w:val="center"/>
        <w:rPr>
          <w:rFonts w:asciiTheme="majorBidi" w:hAnsiTheme="majorBidi" w:cstheme="majorBidi"/>
          <w:sz w:val="24"/>
          <w:szCs w:val="24"/>
          <w:lang w:bidi="ar-YE"/>
        </w:rPr>
      </w:pPr>
      <w:r w:rsidRPr="000D04F6">
        <w:rPr>
          <w:rFonts w:asciiTheme="majorBidi" w:hAnsiTheme="majorBidi" w:cstheme="majorBidi"/>
          <w:noProof/>
          <w:sz w:val="20"/>
          <w:szCs w:val="20"/>
        </w:rPr>
        <w:lastRenderedPageBreak/>
        <w:drawing>
          <wp:inline distT="0" distB="0" distL="0" distR="0">
            <wp:extent cx="5112689" cy="3721211"/>
            <wp:effectExtent l="0" t="0" r="12065" b="12700"/>
            <wp:docPr id="4"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434E" w:rsidRPr="000D04F6" w:rsidRDefault="00FD434E" w:rsidP="00945A74">
      <w:pPr>
        <w:pStyle w:val="NoSpacing"/>
        <w:bidi w:val="0"/>
        <w:spacing w:line="276" w:lineRule="auto"/>
        <w:ind w:firstLine="426"/>
        <w:jc w:val="center"/>
        <w:rPr>
          <w:rFonts w:asciiTheme="majorBidi" w:hAnsiTheme="majorBidi" w:cstheme="majorBidi"/>
          <w:sz w:val="24"/>
          <w:szCs w:val="24"/>
          <w:lang w:bidi="ar-YE"/>
        </w:rPr>
      </w:pPr>
      <w:r w:rsidRPr="000D04F6">
        <w:rPr>
          <w:rFonts w:asciiTheme="majorBidi" w:hAnsiTheme="majorBidi" w:cstheme="majorBidi"/>
          <w:sz w:val="24"/>
          <w:szCs w:val="24"/>
          <w:lang w:bidi="ar-YE"/>
        </w:rPr>
        <w:t>Figure 8. Effect of glucose supplementation to medium on paracetamol biodegradation by F2</w:t>
      </w:r>
    </w:p>
    <w:p w:rsidR="00252757" w:rsidRPr="000D04F6" w:rsidRDefault="00252757" w:rsidP="00945A74">
      <w:pPr>
        <w:pStyle w:val="NoSpacing"/>
        <w:bidi w:val="0"/>
        <w:spacing w:line="276" w:lineRule="auto"/>
        <w:rPr>
          <w:rFonts w:asciiTheme="majorBidi" w:hAnsiTheme="majorBidi" w:cstheme="majorBidi"/>
          <w:b/>
          <w:bCs/>
          <w:sz w:val="26"/>
          <w:szCs w:val="26"/>
          <w:lang w:bidi="ar-YE"/>
        </w:rPr>
      </w:pPr>
    </w:p>
    <w:p w:rsidR="00252757" w:rsidRPr="000D04F6" w:rsidRDefault="00252757" w:rsidP="00945A74">
      <w:pPr>
        <w:pStyle w:val="NoSpacing"/>
        <w:bidi w:val="0"/>
        <w:spacing w:line="276" w:lineRule="auto"/>
        <w:rPr>
          <w:rFonts w:asciiTheme="majorBidi" w:hAnsiTheme="majorBidi" w:cstheme="majorBidi"/>
          <w:b/>
          <w:bCs/>
          <w:sz w:val="26"/>
          <w:szCs w:val="26"/>
          <w:lang w:bidi="ar-YE"/>
        </w:rPr>
      </w:pPr>
    </w:p>
    <w:p w:rsidR="00FD434E" w:rsidRPr="000D04F6" w:rsidRDefault="00FD434E" w:rsidP="00945A74">
      <w:pPr>
        <w:pStyle w:val="NoSpacing"/>
        <w:bidi w:val="0"/>
        <w:spacing w:line="276" w:lineRule="auto"/>
        <w:rPr>
          <w:rFonts w:asciiTheme="majorBidi" w:hAnsiTheme="majorBidi" w:cstheme="majorBidi"/>
          <w:b/>
          <w:bCs/>
          <w:sz w:val="26"/>
          <w:szCs w:val="26"/>
          <w:lang w:bidi="ar-YE"/>
        </w:rPr>
      </w:pPr>
      <w:commentRangeStart w:id="40"/>
      <w:r w:rsidRPr="000D04F6">
        <w:rPr>
          <w:rFonts w:asciiTheme="majorBidi" w:hAnsiTheme="majorBidi" w:cstheme="majorBidi"/>
          <w:b/>
          <w:bCs/>
          <w:sz w:val="26"/>
          <w:szCs w:val="26"/>
          <w:lang w:bidi="ar-YE"/>
        </w:rPr>
        <w:t>4. Discussion</w:t>
      </w:r>
      <w:commentRangeEnd w:id="40"/>
      <w:r w:rsidR="007A33CD">
        <w:rPr>
          <w:rStyle w:val="CommentReference"/>
          <w:rFonts w:eastAsia="Calibri"/>
        </w:rPr>
        <w:commentReference w:id="40"/>
      </w:r>
    </w:p>
    <w:p w:rsidR="00FD434E" w:rsidRPr="000D04F6" w:rsidRDefault="00FD434E" w:rsidP="00945A74">
      <w:pPr>
        <w:pStyle w:val="NoSpacing"/>
        <w:bidi w:val="0"/>
        <w:spacing w:line="276" w:lineRule="auto"/>
        <w:jc w:val="both"/>
        <w:rPr>
          <w:rFonts w:asciiTheme="majorBidi" w:hAnsiTheme="majorBidi" w:cstheme="majorBidi"/>
          <w:sz w:val="24"/>
          <w:szCs w:val="24"/>
        </w:rPr>
      </w:pPr>
      <w:commentRangeStart w:id="41"/>
      <w:r w:rsidRPr="000D04F6">
        <w:rPr>
          <w:rFonts w:asciiTheme="majorBidi" w:hAnsiTheme="majorBidi" w:cstheme="majorBidi"/>
          <w:sz w:val="24"/>
          <w:szCs w:val="24"/>
          <w:lang w:bidi="ar-YE"/>
        </w:rPr>
        <w:t xml:space="preserve">Microorganisms play a significant role in biological decomposition of hazardous compounds present in the environment. Several fungi are known to degrade persistent pollutants. The results of the present study demonstrated that a site contaminated with pharmaceutical wastewater efﬂuent containing paracetamol is rich with a variety microorganisms able to utilize paracetamol as a sole source of carbon and energy. Two fungal species signed as </w:t>
      </w:r>
      <w:r w:rsidRPr="000D04F6">
        <w:rPr>
          <w:rFonts w:asciiTheme="majorBidi" w:hAnsiTheme="majorBidi" w:cstheme="majorBidi"/>
          <w:noProof/>
          <w:sz w:val="24"/>
          <w:szCs w:val="24"/>
          <w:lang w:bidi="ar-YE"/>
        </w:rPr>
        <w:t>F1</w:t>
      </w:r>
      <w:r w:rsidRPr="000D04F6">
        <w:rPr>
          <w:rFonts w:asciiTheme="majorBidi" w:hAnsiTheme="majorBidi" w:cstheme="majorBidi"/>
          <w:sz w:val="24"/>
          <w:szCs w:val="24"/>
          <w:lang w:bidi="ar-YE"/>
        </w:rPr>
        <w:t xml:space="preserve"> and F2 were isolated from</w:t>
      </w:r>
      <w:r w:rsidR="001E564A">
        <w:rPr>
          <w:rFonts w:asciiTheme="majorBidi" w:hAnsiTheme="majorBidi" w:cstheme="majorBidi"/>
          <w:sz w:val="24"/>
          <w:szCs w:val="24"/>
          <w:lang w:bidi="ar-YE"/>
        </w:rPr>
        <w:t xml:space="preserve"> the</w:t>
      </w:r>
      <w:r w:rsidRPr="001E564A">
        <w:rPr>
          <w:rFonts w:asciiTheme="majorBidi" w:hAnsiTheme="majorBidi" w:cstheme="majorBidi"/>
          <w:noProof/>
          <w:sz w:val="24"/>
          <w:szCs w:val="24"/>
          <w:lang w:bidi="ar-YE"/>
        </w:rPr>
        <w:t>wastewater e</w:t>
      </w:r>
      <w:bookmarkStart w:id="42" w:name="_GoBack"/>
      <w:bookmarkEnd w:id="42"/>
      <w:r w:rsidRPr="001E564A">
        <w:rPr>
          <w:rFonts w:asciiTheme="majorBidi" w:hAnsiTheme="majorBidi" w:cstheme="majorBidi"/>
          <w:noProof/>
          <w:sz w:val="24"/>
          <w:szCs w:val="24"/>
          <w:lang w:bidi="ar-YE"/>
        </w:rPr>
        <w:t>fﬂuent contaminated site</w:t>
      </w:r>
      <w:r w:rsidRPr="000D04F6">
        <w:rPr>
          <w:rFonts w:asciiTheme="majorBidi" w:hAnsiTheme="majorBidi" w:cstheme="majorBidi"/>
          <w:sz w:val="24"/>
          <w:szCs w:val="24"/>
          <w:lang w:bidi="ar-YE"/>
        </w:rPr>
        <w:t xml:space="preserve"> and were identified as </w:t>
      </w:r>
      <w:r w:rsidRPr="000D04F6">
        <w:rPr>
          <w:rFonts w:asciiTheme="majorBidi" w:hAnsiTheme="majorBidi" w:cstheme="majorBidi"/>
          <w:i/>
          <w:iCs/>
          <w:sz w:val="24"/>
          <w:szCs w:val="24"/>
        </w:rPr>
        <w:t xml:space="preserve">Aspergillus </w:t>
      </w:r>
      <w:r w:rsidRPr="000D04F6">
        <w:rPr>
          <w:rFonts w:asciiTheme="majorBidi" w:hAnsiTheme="majorBidi" w:cstheme="majorBidi"/>
          <w:i/>
          <w:iCs/>
          <w:sz w:val="24"/>
          <w:szCs w:val="24"/>
          <w:lang w:bidi="ar-YE"/>
        </w:rPr>
        <w:t>niger</w:t>
      </w:r>
      <w:r w:rsidRPr="000D04F6">
        <w:rPr>
          <w:rFonts w:asciiTheme="majorBidi" w:hAnsiTheme="majorBidi" w:cstheme="majorBidi"/>
          <w:sz w:val="24"/>
          <w:szCs w:val="24"/>
          <w:lang w:bidi="ar-YE"/>
        </w:rPr>
        <w:t xml:space="preserve"> </w:t>
      </w:r>
      <w:commentRangeStart w:id="43"/>
      <w:r w:rsidRPr="000D04F6">
        <w:rPr>
          <w:rFonts w:asciiTheme="majorBidi" w:hAnsiTheme="majorBidi" w:cstheme="majorBidi"/>
          <w:sz w:val="24"/>
          <w:szCs w:val="24"/>
          <w:lang w:bidi="ar-YE"/>
        </w:rPr>
        <w:t>and</w:t>
      </w:r>
      <w:r w:rsidRPr="000D04F6">
        <w:rPr>
          <w:rFonts w:asciiTheme="majorBidi" w:hAnsiTheme="majorBidi" w:cstheme="majorBidi"/>
          <w:i/>
          <w:iCs/>
          <w:sz w:val="24"/>
          <w:szCs w:val="24"/>
        </w:rPr>
        <w:t>Fusa</w:t>
      </w:r>
      <w:commentRangeEnd w:id="43"/>
      <w:r w:rsidR="007A33CD">
        <w:rPr>
          <w:rStyle w:val="CommentReference"/>
          <w:rFonts w:eastAsia="Calibri"/>
        </w:rPr>
        <w:commentReference w:id="43"/>
      </w:r>
      <w:r w:rsidRPr="000D04F6">
        <w:rPr>
          <w:rFonts w:asciiTheme="majorBidi" w:hAnsiTheme="majorBidi" w:cstheme="majorBidi"/>
          <w:i/>
          <w:iCs/>
          <w:sz w:val="24"/>
          <w:szCs w:val="24"/>
        </w:rPr>
        <w:t xml:space="preserve">rium oxysporium, </w:t>
      </w:r>
      <w:r w:rsidRPr="000D04F6">
        <w:rPr>
          <w:rFonts w:asciiTheme="majorBidi" w:hAnsiTheme="majorBidi" w:cstheme="majorBidi"/>
          <w:sz w:val="24"/>
          <w:szCs w:val="24"/>
          <w:lang w:bidi="ar-YE"/>
        </w:rPr>
        <w:t xml:space="preserve">respectively. Similarly, </w:t>
      </w:r>
      <w:r w:rsidRPr="000D04F6">
        <w:rPr>
          <w:rFonts w:asciiTheme="majorBidi" w:hAnsiTheme="majorBidi" w:cstheme="majorBidi"/>
          <w:sz w:val="24"/>
          <w:szCs w:val="24"/>
        </w:rPr>
        <w:t xml:space="preserve">Mendonça </w:t>
      </w:r>
      <w:r w:rsidRPr="000D04F6">
        <w:rPr>
          <w:rFonts w:asciiTheme="majorBidi" w:hAnsiTheme="majorBidi" w:cstheme="majorBidi"/>
          <w:i/>
          <w:iCs/>
          <w:sz w:val="24"/>
          <w:szCs w:val="24"/>
        </w:rPr>
        <w:t>et al</w:t>
      </w:r>
      <w:r w:rsidR="0039664D" w:rsidRPr="000D04F6">
        <w:rPr>
          <w:rFonts w:asciiTheme="majorBidi" w:hAnsiTheme="majorBidi" w:cstheme="majorBidi"/>
          <w:sz w:val="24"/>
          <w:szCs w:val="24"/>
        </w:rPr>
        <w:t>.,</w:t>
      </w:r>
      <w:r w:rsidR="0039664D" w:rsidRPr="000D04F6">
        <w:rPr>
          <w:rFonts w:asciiTheme="majorBidi" w:hAnsiTheme="majorBidi" w:cstheme="majorBidi"/>
          <w:sz w:val="24"/>
          <w:szCs w:val="24"/>
          <w:vertAlign w:val="superscript"/>
        </w:rPr>
        <w:t>22</w:t>
      </w:r>
      <w:r w:rsidRPr="000D04F6">
        <w:rPr>
          <w:rFonts w:asciiTheme="majorBidi" w:hAnsiTheme="majorBidi" w:cstheme="majorBidi"/>
          <w:sz w:val="24"/>
          <w:szCs w:val="24"/>
          <w:lang w:bidi="ar-YE"/>
        </w:rPr>
        <w:t>isolated</w:t>
      </w:r>
      <w:r w:rsidRPr="000D04F6">
        <w:rPr>
          <w:rFonts w:asciiTheme="majorBidi" w:hAnsiTheme="majorBidi" w:cstheme="majorBidi"/>
          <w:i/>
          <w:iCs/>
          <w:sz w:val="24"/>
          <w:szCs w:val="24"/>
          <w:lang w:bidi="ar-YE"/>
        </w:rPr>
        <w:t xml:space="preserve"> F. flocciferum</w:t>
      </w:r>
      <w:r w:rsidRPr="000D04F6">
        <w:rPr>
          <w:rFonts w:asciiTheme="majorBidi" w:hAnsiTheme="majorBidi" w:cstheme="majorBidi"/>
          <w:sz w:val="24"/>
          <w:szCs w:val="24"/>
          <w:lang w:bidi="ar-YE"/>
        </w:rPr>
        <w:t xml:space="preserve"> from an industrial effluent containing phenol. Also, </w:t>
      </w:r>
      <w:r w:rsidR="005B4F5F" w:rsidRPr="000D04F6">
        <w:rPr>
          <w:rFonts w:asciiTheme="majorBidi" w:hAnsiTheme="majorBidi" w:cstheme="majorBidi"/>
          <w:sz w:val="24"/>
          <w:szCs w:val="24"/>
          <w:lang w:bidi="ar-YE"/>
        </w:rPr>
        <w:t>it was</w:t>
      </w:r>
      <w:r w:rsidRPr="000D04F6">
        <w:rPr>
          <w:rFonts w:asciiTheme="majorBidi" w:hAnsiTheme="majorBidi" w:cstheme="majorBidi"/>
          <w:sz w:val="24"/>
          <w:szCs w:val="24"/>
          <w:lang w:bidi="ar-YE"/>
        </w:rPr>
        <w:t xml:space="preserve"> isolated </w:t>
      </w:r>
      <w:r w:rsidRPr="000D04F6">
        <w:rPr>
          <w:rStyle w:val="Emphasis"/>
          <w:rFonts w:asciiTheme="majorBidi" w:hAnsiTheme="majorBidi" w:cstheme="majorBidi"/>
          <w:sz w:val="24"/>
          <w:szCs w:val="24"/>
        </w:rPr>
        <w:t>Penicillium</w:t>
      </w:r>
      <w:r w:rsidRPr="000D04F6">
        <w:rPr>
          <w:rStyle w:val="apple-converted-space"/>
          <w:rFonts w:asciiTheme="majorBidi" w:hAnsiTheme="majorBidi" w:cstheme="majorBidi"/>
          <w:sz w:val="24"/>
          <w:szCs w:val="24"/>
        </w:rPr>
        <w:t> </w:t>
      </w:r>
      <w:r w:rsidRPr="000D04F6">
        <w:rPr>
          <w:rFonts w:asciiTheme="majorBidi" w:hAnsiTheme="majorBidi" w:cstheme="majorBidi"/>
          <w:sz w:val="24"/>
          <w:szCs w:val="24"/>
        </w:rPr>
        <w:t>sp. from a paracetamol-contaminated site</w:t>
      </w:r>
      <w:r w:rsidR="005B4F5F" w:rsidRPr="000D04F6">
        <w:rPr>
          <w:rFonts w:asciiTheme="majorBidi" w:hAnsiTheme="majorBidi" w:cstheme="majorBidi"/>
          <w:sz w:val="24"/>
          <w:szCs w:val="24"/>
          <w:vertAlign w:val="superscript"/>
        </w:rPr>
        <w:t>16</w:t>
      </w:r>
      <w:r w:rsidRPr="000D04F6">
        <w:rPr>
          <w:rFonts w:asciiTheme="majorBidi" w:hAnsiTheme="majorBidi" w:cstheme="majorBidi"/>
          <w:sz w:val="24"/>
          <w:szCs w:val="24"/>
        </w:rPr>
        <w:t>.</w:t>
      </w:r>
    </w:p>
    <w:p w:rsidR="00FD434E" w:rsidRPr="000D04F6" w:rsidRDefault="00FD434E" w:rsidP="00945A74">
      <w:pPr>
        <w:pStyle w:val="NoSpacing"/>
        <w:bidi w:val="0"/>
        <w:spacing w:line="276" w:lineRule="auto"/>
        <w:jc w:val="both"/>
        <w:rPr>
          <w:rFonts w:asciiTheme="majorBidi" w:hAnsiTheme="majorBidi" w:cstheme="majorBidi"/>
          <w:sz w:val="24"/>
          <w:szCs w:val="24"/>
        </w:rPr>
      </w:pPr>
      <w:r w:rsidRPr="000D04F6">
        <w:rPr>
          <w:rFonts w:asciiTheme="majorBidi" w:hAnsiTheme="majorBidi" w:cstheme="majorBidi"/>
          <w:noProof/>
          <w:sz w:val="24"/>
          <w:szCs w:val="24"/>
        </w:rPr>
        <w:t>Fungi</w:t>
      </w:r>
      <w:r w:rsidRPr="000D04F6">
        <w:rPr>
          <w:rFonts w:asciiTheme="majorBidi" w:hAnsiTheme="majorBidi" w:cstheme="majorBidi"/>
          <w:sz w:val="24"/>
          <w:szCs w:val="24"/>
        </w:rPr>
        <w:t xml:space="preserve"> are applied in degradation of persistent organic contaminants due to their general oxidative enzymatic system, that includes ligninolytic extracellular enzymes as laccase and peroxidases, as well as intracellular enzymes as the cytochrome P450 system</w:t>
      </w:r>
      <w:r w:rsidR="0039664D" w:rsidRPr="000D04F6">
        <w:rPr>
          <w:rFonts w:asciiTheme="majorBidi" w:hAnsiTheme="majorBidi" w:cstheme="majorBidi"/>
          <w:sz w:val="24"/>
          <w:szCs w:val="24"/>
          <w:vertAlign w:val="superscript"/>
        </w:rPr>
        <w:t>23,24</w:t>
      </w:r>
      <w:r w:rsidRPr="000D04F6">
        <w:rPr>
          <w:rFonts w:asciiTheme="majorBidi" w:hAnsiTheme="majorBidi" w:cstheme="majorBidi"/>
          <w:sz w:val="24"/>
          <w:szCs w:val="24"/>
        </w:rPr>
        <w:t>.</w:t>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Kamaraj </w:t>
      </w:r>
      <w:r w:rsidRPr="000D04F6">
        <w:rPr>
          <w:rFonts w:asciiTheme="majorBidi" w:hAnsiTheme="majorBidi" w:cstheme="majorBidi"/>
          <w:i/>
          <w:iCs/>
          <w:sz w:val="24"/>
          <w:szCs w:val="24"/>
          <w:lang w:bidi="ar-YE"/>
        </w:rPr>
        <w:t>et al</w:t>
      </w:r>
      <w:r w:rsidR="00B05EDC" w:rsidRPr="000D04F6">
        <w:rPr>
          <w:rFonts w:asciiTheme="majorBidi" w:hAnsiTheme="majorBidi" w:cstheme="majorBidi"/>
          <w:sz w:val="24"/>
          <w:szCs w:val="24"/>
          <w:lang w:bidi="ar-YE"/>
        </w:rPr>
        <w:t>.,</w:t>
      </w:r>
      <w:r w:rsidR="00B05EDC" w:rsidRPr="000D04F6">
        <w:rPr>
          <w:rFonts w:asciiTheme="majorBidi" w:hAnsiTheme="majorBidi" w:cstheme="majorBidi"/>
          <w:sz w:val="24"/>
          <w:szCs w:val="24"/>
          <w:vertAlign w:val="superscript"/>
          <w:lang w:bidi="ar-YE"/>
        </w:rPr>
        <w:t xml:space="preserve">25 </w:t>
      </w:r>
      <w:r w:rsidRPr="000D04F6">
        <w:rPr>
          <w:rFonts w:asciiTheme="majorBidi" w:hAnsiTheme="majorBidi" w:cstheme="majorBidi"/>
          <w:sz w:val="24"/>
          <w:szCs w:val="24"/>
          <w:lang w:bidi="ar-YE"/>
        </w:rPr>
        <w:t xml:space="preserve">isolated </w:t>
      </w:r>
      <w:r w:rsidRPr="000D04F6">
        <w:rPr>
          <w:rFonts w:asciiTheme="majorBidi" w:hAnsiTheme="majorBidi" w:cstheme="majorBidi"/>
          <w:i/>
          <w:iCs/>
          <w:sz w:val="24"/>
          <w:szCs w:val="24"/>
          <w:lang w:bidi="ar-YE"/>
        </w:rPr>
        <w:t>Aspergillus</w:t>
      </w:r>
      <w:r w:rsidRPr="000D04F6">
        <w:rPr>
          <w:rFonts w:asciiTheme="majorBidi" w:hAnsiTheme="majorBidi" w:cstheme="majorBidi"/>
          <w:sz w:val="24"/>
          <w:szCs w:val="24"/>
          <w:lang w:bidi="ar-YE"/>
        </w:rPr>
        <w:t xml:space="preserve"> sp. from a tannery effluent as a bisphenol A </w:t>
      </w:r>
      <w:r w:rsidRPr="000D04F6">
        <w:rPr>
          <w:rFonts w:asciiTheme="majorBidi" w:hAnsiTheme="majorBidi" w:cstheme="majorBidi"/>
          <w:sz w:val="24"/>
          <w:szCs w:val="24"/>
        </w:rPr>
        <w:t>degrader</w:t>
      </w:r>
      <w:r w:rsidR="0009427B" w:rsidRPr="000D04F6">
        <w:rPr>
          <w:rFonts w:asciiTheme="majorBidi" w:hAnsiTheme="majorBidi" w:cstheme="majorBidi"/>
          <w:sz w:val="24"/>
          <w:szCs w:val="24"/>
          <w:lang w:bidi="ar-YE"/>
        </w:rPr>
        <w:t xml:space="preserve">. Also, it was </w:t>
      </w:r>
      <w:r w:rsidRPr="000D04F6">
        <w:rPr>
          <w:rFonts w:asciiTheme="majorBidi" w:hAnsiTheme="majorBidi" w:cstheme="majorBidi"/>
          <w:sz w:val="24"/>
          <w:szCs w:val="24"/>
          <w:lang w:bidi="ar-YE"/>
        </w:rPr>
        <w:t xml:space="preserve">isolated </w:t>
      </w:r>
      <w:r w:rsidRPr="000D04F6">
        <w:rPr>
          <w:rFonts w:asciiTheme="majorBidi" w:hAnsiTheme="majorBidi" w:cstheme="majorBidi"/>
          <w:i/>
          <w:iCs/>
          <w:sz w:val="24"/>
          <w:szCs w:val="24"/>
          <w:lang w:bidi="ar-YE"/>
        </w:rPr>
        <w:t>Penicillium</w:t>
      </w:r>
      <w:r w:rsidRPr="000D04F6">
        <w:rPr>
          <w:rFonts w:asciiTheme="majorBidi" w:hAnsiTheme="majorBidi" w:cstheme="majorBidi"/>
          <w:sz w:val="24"/>
          <w:szCs w:val="24"/>
          <w:lang w:bidi="ar-YE"/>
        </w:rPr>
        <w:t xml:space="preserve"> sp. CHY-2 from Antarctic soil that is able to use some aliphatic and aromatic hydrocarbons as a </w:t>
      </w:r>
      <w:r w:rsidRPr="000D04F6">
        <w:rPr>
          <w:rFonts w:asciiTheme="majorBidi" w:hAnsiTheme="majorBidi" w:cstheme="majorBidi"/>
          <w:noProof/>
          <w:sz w:val="24"/>
          <w:szCs w:val="24"/>
          <w:lang w:bidi="ar-YE"/>
        </w:rPr>
        <w:t>sole</w:t>
      </w:r>
      <w:r w:rsidRPr="000D04F6">
        <w:rPr>
          <w:rFonts w:asciiTheme="majorBidi" w:hAnsiTheme="majorBidi" w:cstheme="majorBidi"/>
          <w:sz w:val="24"/>
          <w:szCs w:val="24"/>
          <w:lang w:bidi="ar-YE"/>
        </w:rPr>
        <w:t xml:space="preserve"> source of carbon and energy</w:t>
      </w:r>
      <w:r w:rsidR="0009427B" w:rsidRPr="000D04F6">
        <w:rPr>
          <w:rFonts w:asciiTheme="majorBidi" w:hAnsiTheme="majorBidi" w:cstheme="majorBidi"/>
          <w:sz w:val="24"/>
          <w:szCs w:val="24"/>
          <w:vertAlign w:val="superscript"/>
          <w:lang w:bidi="ar-YE"/>
        </w:rPr>
        <w:t>26</w:t>
      </w:r>
      <w:r w:rsidRPr="000D04F6">
        <w:rPr>
          <w:rFonts w:asciiTheme="majorBidi" w:hAnsiTheme="majorBidi" w:cstheme="majorBidi"/>
          <w:sz w:val="24"/>
          <w:szCs w:val="24"/>
          <w:lang w:bidi="ar-YE"/>
        </w:rPr>
        <w:t xml:space="preserve">. </w:t>
      </w:r>
      <w:r w:rsidRPr="000D04F6">
        <w:rPr>
          <w:rFonts w:asciiTheme="majorBidi" w:hAnsiTheme="majorBidi" w:cstheme="majorBidi"/>
          <w:sz w:val="24"/>
          <w:szCs w:val="24"/>
        </w:rPr>
        <w:t xml:space="preserve">Raaman </w:t>
      </w:r>
      <w:r w:rsidRPr="000D04F6">
        <w:rPr>
          <w:rFonts w:asciiTheme="majorBidi" w:hAnsiTheme="majorBidi" w:cstheme="majorBidi"/>
          <w:i/>
          <w:iCs/>
          <w:sz w:val="24"/>
          <w:szCs w:val="24"/>
        </w:rPr>
        <w:t>et al</w:t>
      </w:r>
      <w:r w:rsidR="006B0B81" w:rsidRPr="000D04F6">
        <w:rPr>
          <w:rFonts w:asciiTheme="majorBidi" w:hAnsiTheme="majorBidi" w:cstheme="majorBidi"/>
          <w:sz w:val="24"/>
          <w:szCs w:val="24"/>
        </w:rPr>
        <w:t>.</w:t>
      </w:r>
      <w:r w:rsidR="006B0B81" w:rsidRPr="000D04F6">
        <w:rPr>
          <w:rFonts w:asciiTheme="majorBidi" w:hAnsiTheme="majorBidi" w:cstheme="majorBidi"/>
          <w:sz w:val="24"/>
          <w:szCs w:val="24"/>
          <w:vertAlign w:val="superscript"/>
        </w:rPr>
        <w:t>27</w:t>
      </w:r>
      <w:r w:rsidRPr="000D04F6">
        <w:rPr>
          <w:rFonts w:asciiTheme="majorBidi" w:hAnsiTheme="majorBidi" w:cstheme="majorBidi"/>
          <w:sz w:val="24"/>
          <w:szCs w:val="24"/>
        </w:rPr>
        <w:t xml:space="preserve">isolated an </w:t>
      </w:r>
      <w:r w:rsidRPr="000D04F6">
        <w:rPr>
          <w:rFonts w:asciiTheme="majorBidi" w:hAnsiTheme="majorBidi" w:cstheme="majorBidi"/>
          <w:i/>
          <w:iCs/>
          <w:sz w:val="24"/>
          <w:szCs w:val="24"/>
        </w:rPr>
        <w:t>Aspergillus</w:t>
      </w:r>
      <w:r w:rsidRPr="000D04F6">
        <w:rPr>
          <w:rFonts w:asciiTheme="majorBidi" w:hAnsiTheme="majorBidi" w:cstheme="majorBidi"/>
          <w:sz w:val="24"/>
          <w:szCs w:val="24"/>
        </w:rPr>
        <w:t xml:space="preserve"> sp. from the polythene polluted sites around Chennai</w:t>
      </w:r>
      <w:commentRangeEnd w:id="41"/>
      <w:r w:rsidR="00B10D09">
        <w:rPr>
          <w:rStyle w:val="CommentReference"/>
          <w:rFonts w:eastAsia="Calibri"/>
        </w:rPr>
        <w:commentReference w:id="41"/>
      </w:r>
      <w:r w:rsidRPr="000D04F6">
        <w:rPr>
          <w:rFonts w:asciiTheme="majorBidi" w:hAnsiTheme="majorBidi" w:cstheme="majorBidi"/>
          <w:sz w:val="24"/>
          <w:szCs w:val="24"/>
        </w:rPr>
        <w:t>.</w:t>
      </w:r>
    </w:p>
    <w:p w:rsidR="00FD434E" w:rsidRPr="000D04F6" w:rsidRDefault="00FD434E" w:rsidP="00945A74">
      <w:pPr>
        <w:pStyle w:val="NoSpacing"/>
        <w:bidi w:val="0"/>
        <w:spacing w:line="276" w:lineRule="auto"/>
        <w:jc w:val="both"/>
        <w:rPr>
          <w:rFonts w:ascii="Times New Roman" w:hAnsi="Times New Roman" w:cs="Times New Roman"/>
          <w:sz w:val="24"/>
          <w:szCs w:val="24"/>
          <w:lang w:bidi="ar-YE"/>
        </w:rPr>
      </w:pPr>
      <w:commentRangeStart w:id="44"/>
      <w:r w:rsidRPr="000D04F6">
        <w:rPr>
          <w:rFonts w:ascii="Times New Roman" w:hAnsi="Times New Roman" w:cs="Times New Roman"/>
          <w:sz w:val="24"/>
          <w:szCs w:val="24"/>
          <w:lang w:bidi="ar-YE"/>
        </w:rPr>
        <w:t xml:space="preserve">Temperature plays a vital role in biodegradation and gives an understanding to degradation pathways for paracetamol. </w:t>
      </w:r>
      <w:r w:rsidRPr="000D04F6">
        <w:rPr>
          <w:rFonts w:asciiTheme="majorBidi" w:hAnsiTheme="majorBidi" w:cstheme="majorBidi"/>
          <w:sz w:val="24"/>
          <w:szCs w:val="24"/>
          <w:lang w:bidi="ar-YE"/>
        </w:rPr>
        <w:t xml:space="preserve">Activities of </w:t>
      </w:r>
      <w:r w:rsidRPr="000D04F6">
        <w:rPr>
          <w:rFonts w:ascii="Times New Roman" w:hAnsi="Times New Roman" w:cs="Times New Roman"/>
          <w:sz w:val="24"/>
          <w:szCs w:val="24"/>
          <w:lang w:bidi="ar-YE"/>
        </w:rPr>
        <w:t xml:space="preserve">the </w:t>
      </w:r>
      <w:r w:rsidRPr="000D04F6">
        <w:rPr>
          <w:rFonts w:asciiTheme="majorBidi" w:hAnsiTheme="majorBidi" w:cstheme="majorBidi"/>
          <w:sz w:val="24"/>
          <w:szCs w:val="24"/>
          <w:lang w:bidi="ar-YE"/>
        </w:rPr>
        <w:t>enzymes produced by the fungi</w:t>
      </w:r>
      <w:r w:rsidRPr="000D04F6">
        <w:rPr>
          <w:rFonts w:ascii="Times New Roman" w:hAnsi="Times New Roman" w:cs="Times New Roman"/>
          <w:sz w:val="24"/>
          <w:szCs w:val="24"/>
          <w:lang w:bidi="ar-YE"/>
        </w:rPr>
        <w:t xml:space="preserve"> are influenced directlyby temperature</w:t>
      </w:r>
      <w:r w:rsidRPr="000D04F6">
        <w:rPr>
          <w:rFonts w:asciiTheme="majorBidi" w:hAnsiTheme="majorBidi" w:cstheme="majorBidi"/>
          <w:sz w:val="24"/>
          <w:szCs w:val="24"/>
          <w:lang w:bidi="ar-YE"/>
        </w:rPr>
        <w:t>.</w:t>
      </w:r>
      <w:r w:rsidRPr="000D04F6">
        <w:rPr>
          <w:rFonts w:asciiTheme="majorBidi" w:hAnsiTheme="majorBidi" w:cstheme="majorBidi"/>
          <w:sz w:val="24"/>
          <w:szCs w:val="24"/>
        </w:rPr>
        <w:t>In this study</w:t>
      </w:r>
      <w:r w:rsidRPr="000D04F6">
        <w:rPr>
          <w:rFonts w:asciiTheme="majorBidi" w:hAnsiTheme="majorBidi" w:cstheme="majorBidi"/>
          <w:sz w:val="24"/>
          <w:szCs w:val="24"/>
          <w:lang w:bidi="ar-YE"/>
        </w:rPr>
        <w:t xml:space="preserve">, </w:t>
      </w:r>
      <w:r w:rsidRPr="000D04F6">
        <w:rPr>
          <w:rFonts w:ascii="Times New Roman" w:hAnsi="Times New Roman" w:cs="Times New Roman"/>
          <w:sz w:val="24"/>
          <w:szCs w:val="24"/>
          <w:lang w:bidi="ar-YE"/>
        </w:rPr>
        <w:t>the optimum temperature for paracetamol biodegradation was 25</w:t>
      </w:r>
      <w:r w:rsidRPr="000D04F6">
        <w:rPr>
          <w:rFonts w:asciiTheme="majorBidi" w:hAnsiTheme="majorBidi" w:cstheme="majorBidi"/>
          <w:sz w:val="24"/>
          <w:szCs w:val="24"/>
          <w:lang w:bidi="ar-YE"/>
        </w:rPr>
        <w:t xml:space="preserve">˚C for both isolated fungi.Increasing or decreasing temperature from the optimum 25˚C levels decreased </w:t>
      </w:r>
      <w:r w:rsidRPr="001E564A">
        <w:rPr>
          <w:rFonts w:asciiTheme="majorBidi" w:hAnsiTheme="majorBidi" w:cstheme="majorBidi"/>
          <w:noProof/>
          <w:sz w:val="24"/>
          <w:szCs w:val="24"/>
          <w:lang w:bidi="ar-YE"/>
        </w:rPr>
        <w:t>rate</w:t>
      </w:r>
      <w:r w:rsidRPr="000D04F6">
        <w:rPr>
          <w:rFonts w:asciiTheme="majorBidi" w:hAnsiTheme="majorBidi" w:cstheme="majorBidi"/>
          <w:sz w:val="24"/>
          <w:szCs w:val="24"/>
          <w:lang w:bidi="ar-YE"/>
        </w:rPr>
        <w:t xml:space="preserve"> of paracetamol biodegradation.</w:t>
      </w:r>
    </w:p>
    <w:p w:rsidR="00FD434E" w:rsidRPr="000D04F6" w:rsidRDefault="00FD434E" w:rsidP="00945A74">
      <w:pPr>
        <w:pStyle w:val="NoSpacing"/>
        <w:bidi w:val="0"/>
        <w:spacing w:line="276" w:lineRule="auto"/>
        <w:jc w:val="both"/>
        <w:rPr>
          <w:rFonts w:ascii="Times New Roman" w:hAnsi="Times New Roman" w:cs="Times New Roman"/>
          <w:sz w:val="24"/>
          <w:szCs w:val="24"/>
          <w:lang w:bidi="ar-YE"/>
        </w:rPr>
      </w:pPr>
      <w:r w:rsidRPr="000D04F6">
        <w:rPr>
          <w:rFonts w:asciiTheme="majorBidi" w:hAnsiTheme="majorBidi" w:cstheme="majorBidi"/>
          <w:sz w:val="24"/>
          <w:szCs w:val="24"/>
          <w:lang w:bidi="ar-YE"/>
        </w:rPr>
        <w:t xml:space="preserve">An important abiotic factor affecting microbial metabolism is pH. </w:t>
      </w:r>
      <w:r w:rsidRPr="000D04F6">
        <w:rPr>
          <w:rFonts w:ascii="Times New Roman" w:hAnsi="Times New Roman" w:cs="Times New Roman"/>
          <w:sz w:val="24"/>
          <w:szCs w:val="24"/>
          <w:lang w:bidi="ar-YE"/>
        </w:rPr>
        <w:t xml:space="preserve">The biodegradation of paracetamol was affected by the initial pH of the culture medium. The optimum pH for paracetamol degradation was 6.0 for both fungal species. </w:t>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This result is consistent with that by </w:t>
      </w:r>
      <w:r w:rsidRPr="000D04F6">
        <w:rPr>
          <w:rFonts w:asciiTheme="majorBidi" w:hAnsiTheme="majorBidi" w:cstheme="majorBidi"/>
          <w:sz w:val="24"/>
          <w:szCs w:val="24"/>
        </w:rPr>
        <w:t xml:space="preserve">Marinho </w:t>
      </w:r>
      <w:r w:rsidRPr="000D04F6">
        <w:rPr>
          <w:rFonts w:asciiTheme="majorBidi" w:hAnsiTheme="majorBidi" w:cstheme="majorBidi"/>
          <w:i/>
          <w:iCs/>
          <w:sz w:val="24"/>
          <w:szCs w:val="24"/>
        </w:rPr>
        <w:t>et al</w:t>
      </w:r>
      <w:r w:rsidR="009609B1" w:rsidRPr="000D04F6">
        <w:rPr>
          <w:rFonts w:asciiTheme="majorBidi" w:hAnsiTheme="majorBidi" w:cstheme="majorBidi"/>
          <w:sz w:val="24"/>
          <w:szCs w:val="24"/>
        </w:rPr>
        <w:t>.</w:t>
      </w:r>
      <w:r w:rsidR="009609B1" w:rsidRPr="000D04F6">
        <w:rPr>
          <w:rFonts w:asciiTheme="majorBidi" w:hAnsiTheme="majorBidi" w:cstheme="majorBidi"/>
          <w:sz w:val="24"/>
          <w:szCs w:val="24"/>
          <w:vertAlign w:val="superscript"/>
        </w:rPr>
        <w:t>28</w:t>
      </w:r>
      <w:r w:rsidRPr="000D04F6">
        <w:rPr>
          <w:rFonts w:asciiTheme="majorBidi" w:hAnsiTheme="majorBidi" w:cstheme="majorBidi"/>
          <w:sz w:val="24"/>
          <w:szCs w:val="24"/>
        </w:rPr>
        <w:t xml:space="preserve"> who reported that the </w:t>
      </w:r>
      <w:r w:rsidRPr="000D04F6">
        <w:rPr>
          <w:rFonts w:asciiTheme="majorBidi" w:hAnsiTheme="majorBidi" w:cstheme="majorBidi"/>
          <w:sz w:val="24"/>
          <w:szCs w:val="24"/>
          <w:lang w:bidi="ar-YE"/>
        </w:rPr>
        <w:t>optimum pH for atrazine degradation by</w:t>
      </w:r>
      <w:r w:rsidRPr="000D04F6">
        <w:rPr>
          <w:rFonts w:asciiTheme="majorBidi" w:hAnsiTheme="majorBidi" w:cstheme="majorBidi"/>
          <w:i/>
          <w:iCs/>
          <w:sz w:val="24"/>
          <w:szCs w:val="24"/>
          <w:lang w:bidi="ar-YE"/>
        </w:rPr>
        <w:t xml:space="preserve"> A</w:t>
      </w:r>
      <w:r w:rsidRPr="000D04F6">
        <w:rPr>
          <w:rFonts w:asciiTheme="majorBidi" w:hAnsiTheme="majorBidi" w:cstheme="majorBidi"/>
          <w:sz w:val="24"/>
          <w:szCs w:val="24"/>
          <w:lang w:bidi="ar-YE"/>
        </w:rPr>
        <w:t xml:space="preserve">. </w:t>
      </w:r>
      <w:r w:rsidRPr="000D04F6">
        <w:rPr>
          <w:rFonts w:asciiTheme="majorBidi" w:hAnsiTheme="majorBidi" w:cstheme="majorBidi"/>
          <w:i/>
          <w:iCs/>
          <w:sz w:val="24"/>
          <w:szCs w:val="24"/>
          <w:lang w:bidi="ar-YE"/>
        </w:rPr>
        <w:t>niger</w:t>
      </w:r>
      <w:r w:rsidRPr="000D04F6">
        <w:rPr>
          <w:rFonts w:asciiTheme="majorBidi" w:hAnsiTheme="majorBidi" w:cstheme="majorBidi"/>
          <w:sz w:val="24"/>
          <w:szCs w:val="24"/>
          <w:lang w:bidi="ar-YE"/>
        </w:rPr>
        <w:t xml:space="preserve"> was 5. Also, Govarthanan </w:t>
      </w:r>
      <w:r w:rsidRPr="000D04F6">
        <w:rPr>
          <w:rFonts w:asciiTheme="majorBidi" w:hAnsiTheme="majorBidi" w:cstheme="majorBidi"/>
          <w:i/>
          <w:iCs/>
          <w:sz w:val="24"/>
          <w:szCs w:val="24"/>
          <w:lang w:bidi="ar-YE"/>
        </w:rPr>
        <w:t>et al</w:t>
      </w:r>
      <w:r w:rsidR="006B0B81" w:rsidRPr="000D04F6">
        <w:rPr>
          <w:rFonts w:asciiTheme="majorBidi" w:hAnsiTheme="majorBidi" w:cstheme="majorBidi"/>
          <w:sz w:val="24"/>
          <w:szCs w:val="24"/>
          <w:lang w:bidi="ar-YE"/>
        </w:rPr>
        <w:t>.</w:t>
      </w:r>
      <w:r w:rsidR="006B0B81" w:rsidRPr="000D04F6">
        <w:rPr>
          <w:rFonts w:asciiTheme="majorBidi" w:hAnsiTheme="majorBidi" w:cstheme="majorBidi"/>
          <w:sz w:val="24"/>
          <w:szCs w:val="24"/>
          <w:vertAlign w:val="superscript"/>
          <w:lang w:bidi="ar-YE"/>
        </w:rPr>
        <w:t>26</w:t>
      </w:r>
      <w:r w:rsidRPr="000D04F6">
        <w:rPr>
          <w:rFonts w:asciiTheme="majorBidi" w:hAnsiTheme="majorBidi" w:cstheme="majorBidi"/>
          <w:sz w:val="24"/>
          <w:szCs w:val="24"/>
          <w:lang w:bidi="ar-YE"/>
        </w:rPr>
        <w:t xml:space="preserve"> recorded that decane degradation by</w:t>
      </w:r>
      <w:r w:rsidRPr="000D04F6">
        <w:rPr>
          <w:rFonts w:asciiTheme="majorBidi" w:hAnsiTheme="majorBidi" w:cstheme="majorBidi"/>
          <w:i/>
          <w:iCs/>
          <w:sz w:val="24"/>
          <w:szCs w:val="24"/>
          <w:lang w:bidi="ar-YE"/>
        </w:rPr>
        <w:t xml:space="preserve"> Penicillium</w:t>
      </w:r>
      <w:r w:rsidRPr="000D04F6">
        <w:rPr>
          <w:rFonts w:asciiTheme="majorBidi" w:hAnsiTheme="majorBidi" w:cstheme="majorBidi"/>
          <w:sz w:val="24"/>
          <w:szCs w:val="24"/>
          <w:lang w:bidi="ar-YE"/>
        </w:rPr>
        <w:t xml:space="preserve"> sp. CHY-2 was high (at 81%) at pH 6.0 and </w:t>
      </w:r>
      <w:r w:rsidRPr="000D04F6">
        <w:rPr>
          <w:rFonts w:asciiTheme="majorBidi" w:hAnsiTheme="majorBidi" w:cstheme="majorBidi"/>
          <w:sz w:val="24"/>
          <w:szCs w:val="24"/>
        </w:rPr>
        <w:t>25</w:t>
      </w:r>
      <w:r w:rsidRPr="000D04F6">
        <w:rPr>
          <w:rFonts w:asciiTheme="majorBidi" w:hAnsiTheme="majorBidi" w:cstheme="majorBidi"/>
          <w:sz w:val="24"/>
          <w:szCs w:val="24"/>
          <w:lang w:bidi="ar-YE"/>
        </w:rPr>
        <w:t>˚</w:t>
      </w:r>
      <w:r w:rsidRPr="000D04F6">
        <w:rPr>
          <w:rFonts w:asciiTheme="majorBidi" w:hAnsiTheme="majorBidi" w:cstheme="majorBidi"/>
          <w:sz w:val="24"/>
          <w:szCs w:val="24"/>
        </w:rPr>
        <w:t>C</w:t>
      </w:r>
      <w:r w:rsidRPr="000D04F6">
        <w:rPr>
          <w:rFonts w:asciiTheme="majorBidi" w:hAnsiTheme="majorBidi" w:cstheme="majorBidi"/>
          <w:sz w:val="24"/>
          <w:szCs w:val="24"/>
          <w:lang w:bidi="ar-YE"/>
        </w:rPr>
        <w:t xml:space="preserve"> after </w:t>
      </w:r>
      <w:commentRangeEnd w:id="44"/>
      <w:r w:rsidR="00B10D09">
        <w:rPr>
          <w:rStyle w:val="CommentReference"/>
          <w:rFonts w:eastAsia="Calibri"/>
        </w:rPr>
        <w:commentReference w:id="44"/>
      </w:r>
      <w:r w:rsidRPr="000D04F6">
        <w:rPr>
          <w:rFonts w:asciiTheme="majorBidi" w:hAnsiTheme="majorBidi" w:cstheme="majorBidi"/>
          <w:sz w:val="24"/>
          <w:szCs w:val="24"/>
          <w:lang w:bidi="ar-YE"/>
        </w:rPr>
        <w:t xml:space="preserve">28 days. </w:t>
      </w:r>
      <w:r w:rsidRPr="000D04F6">
        <w:rPr>
          <w:rFonts w:asciiTheme="majorBidi" w:hAnsiTheme="majorBidi" w:cstheme="majorBidi"/>
          <w:sz w:val="24"/>
          <w:szCs w:val="24"/>
        </w:rPr>
        <w:t xml:space="preserve">Another study </w:t>
      </w:r>
      <w:r w:rsidRPr="000D04F6">
        <w:rPr>
          <w:rFonts w:asciiTheme="majorBidi" w:hAnsiTheme="majorBidi" w:cstheme="majorBidi"/>
          <w:sz w:val="24"/>
          <w:szCs w:val="24"/>
        </w:rPr>
        <w:lastRenderedPageBreak/>
        <w:t>by</w:t>
      </w:r>
      <w:r w:rsidRPr="000D04F6">
        <w:rPr>
          <w:rFonts w:ascii="Times New Roman" w:hAnsi="Times New Roman" w:cs="Times New Roman"/>
          <w:sz w:val="24"/>
          <w:szCs w:val="24"/>
          <w:lang w:bidi="ar-YE"/>
        </w:rPr>
        <w:t xml:space="preserve">Yemendzhiev </w:t>
      </w:r>
      <w:r w:rsidRPr="000D04F6">
        <w:rPr>
          <w:rFonts w:ascii="Times New Roman" w:hAnsi="Times New Roman" w:cs="Times New Roman"/>
          <w:i/>
          <w:iCs/>
          <w:sz w:val="24"/>
          <w:szCs w:val="24"/>
          <w:lang w:bidi="ar-YE"/>
        </w:rPr>
        <w:t>et al</w:t>
      </w:r>
      <w:r w:rsidR="009609B1" w:rsidRPr="000D04F6">
        <w:rPr>
          <w:rFonts w:ascii="Times New Roman" w:hAnsi="Times New Roman" w:cs="Times New Roman"/>
          <w:sz w:val="24"/>
          <w:szCs w:val="24"/>
          <w:lang w:bidi="ar-YE"/>
        </w:rPr>
        <w:t>.</w:t>
      </w:r>
      <w:r w:rsidR="009609B1" w:rsidRPr="000D04F6">
        <w:rPr>
          <w:rFonts w:ascii="Times New Roman" w:hAnsi="Times New Roman" w:cs="Times New Roman"/>
          <w:sz w:val="24"/>
          <w:szCs w:val="24"/>
          <w:vertAlign w:val="superscript"/>
          <w:lang w:bidi="ar-YE"/>
        </w:rPr>
        <w:t>29</w:t>
      </w:r>
      <w:r w:rsidRPr="000D04F6">
        <w:rPr>
          <w:rFonts w:ascii="Times New Roman" w:hAnsi="Times New Roman" w:cs="Times New Roman"/>
          <w:sz w:val="24"/>
          <w:szCs w:val="24"/>
          <w:lang w:bidi="ar-YE"/>
        </w:rPr>
        <w:t xml:space="preserve"> reported that the maximum degradation of a phenol and cresol mixture by </w:t>
      </w:r>
      <w:r w:rsidRPr="000D04F6">
        <w:rPr>
          <w:rFonts w:ascii="Times New Roman" w:hAnsi="Times New Roman" w:cs="Times New Roman"/>
          <w:i/>
          <w:iCs/>
          <w:sz w:val="24"/>
          <w:szCs w:val="24"/>
          <w:lang w:bidi="ar-YE"/>
        </w:rPr>
        <w:t>Aspergillusawamori</w:t>
      </w:r>
      <w:r w:rsidRPr="000D04F6">
        <w:rPr>
          <w:rFonts w:asciiTheme="majorBidi" w:hAnsiTheme="majorBidi" w:cstheme="majorBidi"/>
          <w:sz w:val="24"/>
          <w:szCs w:val="24"/>
          <w:lang w:bidi="ar-YE"/>
        </w:rPr>
        <w:t xml:space="preserve"> was at pH of 5.5 and 25˚C. In contrast, to these results</w:t>
      </w:r>
      <w:r w:rsidR="000C4EB1" w:rsidRPr="000D04F6">
        <w:rPr>
          <w:rFonts w:asciiTheme="majorBidi" w:hAnsiTheme="majorBidi" w:cstheme="majorBidi"/>
          <w:sz w:val="24"/>
          <w:szCs w:val="24"/>
          <w:lang w:bidi="ar-YE"/>
        </w:rPr>
        <w:t xml:space="preserve">, </w:t>
      </w:r>
      <w:r w:rsidRPr="000D04F6">
        <w:rPr>
          <w:rFonts w:asciiTheme="majorBidi" w:hAnsiTheme="majorBidi" w:cstheme="majorBidi"/>
          <w:sz w:val="24"/>
          <w:szCs w:val="24"/>
          <w:lang w:bidi="ar-YE"/>
        </w:rPr>
        <w:t>K</w:t>
      </w:r>
      <w:r w:rsidRPr="000D04F6">
        <w:rPr>
          <w:rFonts w:ascii="Times New Roman" w:hAnsi="Times New Roman" w:cs="Times New Roman"/>
          <w:sz w:val="24"/>
          <w:szCs w:val="24"/>
          <w:lang w:bidi="ar-YE"/>
        </w:rPr>
        <w:t xml:space="preserve">amaraj </w:t>
      </w:r>
      <w:r w:rsidRPr="000D04F6">
        <w:rPr>
          <w:rFonts w:ascii="Times New Roman" w:hAnsi="Times New Roman" w:cs="Times New Roman"/>
          <w:i/>
          <w:iCs/>
          <w:sz w:val="24"/>
          <w:szCs w:val="24"/>
          <w:lang w:bidi="ar-YE"/>
        </w:rPr>
        <w:t>et al</w:t>
      </w:r>
      <w:r w:rsidR="00DB62CD" w:rsidRPr="000D04F6">
        <w:rPr>
          <w:rFonts w:ascii="Times New Roman" w:hAnsi="Times New Roman" w:cs="Times New Roman"/>
          <w:sz w:val="24"/>
          <w:szCs w:val="24"/>
          <w:lang w:bidi="ar-YE"/>
        </w:rPr>
        <w:t>.</w:t>
      </w:r>
      <w:r w:rsidR="00DB62CD" w:rsidRPr="000D04F6">
        <w:rPr>
          <w:rFonts w:ascii="Times New Roman" w:hAnsi="Times New Roman" w:cs="Times New Roman"/>
          <w:sz w:val="24"/>
          <w:szCs w:val="24"/>
          <w:vertAlign w:val="superscript"/>
          <w:lang w:bidi="ar-YE"/>
        </w:rPr>
        <w:t>25</w:t>
      </w:r>
      <w:r w:rsidRPr="000D04F6">
        <w:rPr>
          <w:rFonts w:asciiTheme="majorBidi" w:hAnsiTheme="majorBidi" w:cstheme="majorBidi"/>
          <w:sz w:val="24"/>
          <w:szCs w:val="24"/>
          <w:lang w:bidi="ar-YE"/>
        </w:rPr>
        <w:t xml:space="preserve"> found that the optimum</w:t>
      </w:r>
      <w:r w:rsidRPr="000D04F6">
        <w:rPr>
          <w:rFonts w:ascii="Times New Roman" w:hAnsi="Times New Roman" w:cs="Times New Roman"/>
          <w:sz w:val="24"/>
          <w:szCs w:val="24"/>
          <w:lang w:bidi="ar-YE"/>
        </w:rPr>
        <w:t xml:space="preserve"> pH for bisphenol A removal by</w:t>
      </w:r>
      <w:r w:rsidRPr="000D04F6">
        <w:rPr>
          <w:rFonts w:ascii="Times New Roman" w:hAnsi="Times New Roman" w:cs="Times New Roman"/>
          <w:i/>
          <w:iCs/>
          <w:sz w:val="24"/>
          <w:szCs w:val="24"/>
          <w:lang w:bidi="ar-YE"/>
        </w:rPr>
        <w:t xml:space="preserve"> Aspergillus</w:t>
      </w:r>
      <w:r w:rsidRPr="000D04F6">
        <w:rPr>
          <w:rFonts w:ascii="Times New Roman" w:hAnsi="Times New Roman" w:cs="Times New Roman"/>
          <w:sz w:val="24"/>
          <w:szCs w:val="24"/>
          <w:lang w:bidi="ar-YE"/>
        </w:rPr>
        <w:t xml:space="preserve"> sp. was at pH 9.0.</w:t>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rPr>
        <w:t>The carbon source of the growth medium is an important factor for the growth and metabolism of a microorganism. Selection of an ideal and economical carbon source accelerates the growth of the fungus as well as the biodegrad</w:t>
      </w:r>
      <w:r w:rsidR="00C67DB7" w:rsidRPr="000D04F6">
        <w:rPr>
          <w:rFonts w:asciiTheme="majorBidi" w:hAnsiTheme="majorBidi" w:cstheme="majorBidi"/>
          <w:sz w:val="24"/>
          <w:szCs w:val="24"/>
        </w:rPr>
        <w:t>ation process</w:t>
      </w:r>
      <w:r w:rsidR="00C67DB7" w:rsidRPr="000D04F6">
        <w:rPr>
          <w:rFonts w:asciiTheme="majorBidi" w:hAnsiTheme="majorBidi" w:cstheme="majorBidi"/>
          <w:sz w:val="24"/>
          <w:szCs w:val="24"/>
          <w:vertAlign w:val="superscript"/>
        </w:rPr>
        <w:t>30</w:t>
      </w:r>
      <w:r w:rsidRPr="000D04F6">
        <w:rPr>
          <w:rFonts w:ascii="Times New Roman" w:hAnsi="Times New Roman" w:cs="Times New Roman"/>
          <w:sz w:val="24"/>
          <w:szCs w:val="24"/>
          <w:lang w:bidi="ar-YE"/>
        </w:rPr>
        <w:t xml:space="preserve">. </w:t>
      </w:r>
      <w:r w:rsidRPr="000D04F6">
        <w:rPr>
          <w:rFonts w:asciiTheme="majorBidi" w:hAnsiTheme="majorBidi" w:cstheme="majorBidi"/>
          <w:sz w:val="24"/>
          <w:szCs w:val="24"/>
          <w:lang w:bidi="ar-YE"/>
        </w:rPr>
        <w:t>Glucose is a rapidly metabolized substrate by fungi. Therefore, fungi appear to have a higher affinity to glu</w:t>
      </w:r>
      <w:r w:rsidR="009609B1" w:rsidRPr="000D04F6">
        <w:rPr>
          <w:rFonts w:asciiTheme="majorBidi" w:hAnsiTheme="majorBidi" w:cstheme="majorBidi"/>
          <w:sz w:val="24"/>
          <w:szCs w:val="24"/>
          <w:lang w:bidi="ar-YE"/>
        </w:rPr>
        <w:t>cose than other carbon sources</w:t>
      </w:r>
      <w:r w:rsidR="009609B1" w:rsidRPr="000D04F6">
        <w:rPr>
          <w:rFonts w:asciiTheme="majorBidi" w:hAnsiTheme="majorBidi" w:cstheme="majorBidi"/>
          <w:sz w:val="24"/>
          <w:szCs w:val="24"/>
          <w:vertAlign w:val="superscript"/>
          <w:lang w:bidi="ar-YE"/>
        </w:rPr>
        <w:t>28</w:t>
      </w:r>
      <w:r w:rsidRPr="000D04F6">
        <w:rPr>
          <w:rFonts w:asciiTheme="majorBidi" w:hAnsiTheme="majorBidi" w:cstheme="majorBidi"/>
          <w:sz w:val="24"/>
          <w:szCs w:val="24"/>
        </w:rPr>
        <w:t>.</w:t>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commentRangeStart w:id="45"/>
      <w:r w:rsidRPr="000D04F6">
        <w:rPr>
          <w:rFonts w:asciiTheme="majorBidi" w:hAnsiTheme="majorBidi" w:cstheme="majorBidi"/>
          <w:sz w:val="24"/>
          <w:szCs w:val="24"/>
          <w:lang w:bidi="ar-YE"/>
        </w:rPr>
        <w:t xml:space="preserve">In this study, paracetamol biodegradation was enhanced by increasing glucose concentration in the culture medium. </w:t>
      </w:r>
      <w:r w:rsidRPr="000D04F6">
        <w:rPr>
          <w:rFonts w:ascii="Times New Roman" w:hAnsi="Times New Roman" w:cs="Times New Roman"/>
          <w:sz w:val="24"/>
          <w:szCs w:val="24"/>
          <w:lang w:bidi="ar-YE"/>
        </w:rPr>
        <w:t>Similarly,</w:t>
      </w:r>
      <w:r w:rsidR="00C67DB7" w:rsidRPr="000D04F6">
        <w:rPr>
          <w:rFonts w:ascii="Times New Roman" w:hAnsi="Times New Roman" w:cs="Times New Roman"/>
          <w:sz w:val="24"/>
          <w:szCs w:val="24"/>
          <w:lang w:bidi="ar-YE"/>
        </w:rPr>
        <w:t xml:space="preserve"> it was</w:t>
      </w:r>
      <w:r w:rsidRPr="000D04F6">
        <w:rPr>
          <w:rFonts w:ascii="Times New Roman" w:hAnsi="Times New Roman" w:cs="Times New Roman"/>
          <w:sz w:val="24"/>
          <w:szCs w:val="24"/>
          <w:lang w:bidi="ar-YE"/>
        </w:rPr>
        <w:t xml:space="preserve"> reported that the </w:t>
      </w:r>
      <w:r w:rsidRPr="000D04F6">
        <w:rPr>
          <w:rFonts w:asciiTheme="majorBidi" w:hAnsiTheme="majorBidi" w:cstheme="majorBidi"/>
          <w:sz w:val="24"/>
          <w:szCs w:val="24"/>
          <w:lang w:bidi="ar-YE"/>
        </w:rPr>
        <w:t xml:space="preserve">benzo[a]pyrene degradation </w:t>
      </w:r>
      <w:commentRangeStart w:id="46"/>
      <w:r w:rsidRPr="000D04F6">
        <w:rPr>
          <w:rFonts w:asciiTheme="majorBidi" w:hAnsiTheme="majorBidi" w:cstheme="majorBidi"/>
          <w:sz w:val="24"/>
          <w:szCs w:val="24"/>
          <w:lang w:bidi="ar-YE"/>
        </w:rPr>
        <w:t>by</w:t>
      </w:r>
      <w:r w:rsidRPr="000D04F6">
        <w:rPr>
          <w:rFonts w:asciiTheme="majorBidi" w:hAnsiTheme="majorBidi" w:cstheme="majorBidi"/>
          <w:i/>
          <w:iCs/>
          <w:sz w:val="24"/>
          <w:szCs w:val="24"/>
          <w:lang w:bidi="ar-YE"/>
        </w:rPr>
        <w:t>Fusarium</w:t>
      </w:r>
      <w:commentRangeEnd w:id="46"/>
      <w:r w:rsidR="007A33CD">
        <w:rPr>
          <w:rStyle w:val="CommentReference"/>
          <w:rFonts w:eastAsia="Calibri"/>
        </w:rPr>
        <w:commentReference w:id="46"/>
      </w:r>
      <w:r w:rsidRPr="000D04F6">
        <w:rPr>
          <w:rFonts w:asciiTheme="majorBidi" w:hAnsiTheme="majorBidi" w:cstheme="majorBidi"/>
          <w:i/>
          <w:iCs/>
          <w:sz w:val="24"/>
          <w:szCs w:val="24"/>
          <w:lang w:bidi="ar-YE"/>
        </w:rPr>
        <w:t>solani</w:t>
      </w:r>
      <w:r w:rsidRPr="000D04F6">
        <w:rPr>
          <w:rFonts w:asciiTheme="majorBidi" w:hAnsiTheme="majorBidi" w:cstheme="majorBidi"/>
          <w:sz w:val="24"/>
          <w:szCs w:val="24"/>
          <w:lang w:bidi="ar-YE"/>
        </w:rPr>
        <w:t xml:space="preserve"> was approximately 9% and 50% in presence of 1 g/L and 10 g/L of glucose, respectively</w:t>
      </w:r>
      <w:r w:rsidR="00C67DB7" w:rsidRPr="000D04F6">
        <w:rPr>
          <w:rFonts w:asciiTheme="majorBidi" w:hAnsiTheme="majorBidi" w:cstheme="majorBidi"/>
          <w:sz w:val="24"/>
          <w:szCs w:val="24"/>
          <w:vertAlign w:val="superscript"/>
          <w:lang w:bidi="ar-YE"/>
        </w:rPr>
        <w:t>31</w:t>
      </w:r>
      <w:r w:rsidRPr="000D04F6">
        <w:rPr>
          <w:rFonts w:asciiTheme="majorBidi" w:hAnsiTheme="majorBidi" w:cstheme="majorBidi"/>
          <w:sz w:val="24"/>
          <w:szCs w:val="24"/>
          <w:lang w:bidi="ar-YE"/>
        </w:rPr>
        <w:t>.</w:t>
      </w:r>
      <w:r w:rsidR="006B0B81" w:rsidRPr="000D04F6">
        <w:rPr>
          <w:rFonts w:asciiTheme="majorBidi" w:hAnsiTheme="majorBidi" w:cstheme="majorBidi"/>
          <w:sz w:val="24"/>
          <w:szCs w:val="24"/>
        </w:rPr>
        <w:t xml:space="preserve"> It was</w:t>
      </w:r>
      <w:r w:rsidRPr="000D04F6">
        <w:rPr>
          <w:rFonts w:asciiTheme="majorBidi" w:hAnsiTheme="majorBidi" w:cstheme="majorBidi"/>
          <w:sz w:val="24"/>
          <w:szCs w:val="24"/>
          <w:lang w:bidi="ar-YE"/>
        </w:rPr>
        <w:t xml:space="preserve">evaluated the effect of glucose on the removal of methyl parathion by </w:t>
      </w:r>
      <w:r w:rsidRPr="000D04F6">
        <w:rPr>
          <w:rFonts w:asciiTheme="majorBidi" w:hAnsiTheme="majorBidi" w:cstheme="majorBidi"/>
          <w:i/>
          <w:iCs/>
          <w:sz w:val="24"/>
          <w:szCs w:val="24"/>
          <w:lang w:bidi="ar-YE"/>
        </w:rPr>
        <w:t>A.niger</w:t>
      </w:r>
      <w:r w:rsidRPr="000D04F6">
        <w:rPr>
          <w:rFonts w:asciiTheme="majorBidi" w:hAnsiTheme="majorBidi" w:cstheme="majorBidi"/>
          <w:sz w:val="24"/>
          <w:szCs w:val="24"/>
          <w:lang w:bidi="ar-YE"/>
        </w:rPr>
        <w:t xml:space="preserve"> AN400, and found that the presence of 0.5 mg/L glucose increased the rate of removal of methyl parathion</w:t>
      </w:r>
      <w:r w:rsidR="009609B1" w:rsidRPr="000D04F6">
        <w:rPr>
          <w:rFonts w:asciiTheme="majorBidi" w:hAnsiTheme="majorBidi" w:cstheme="majorBidi"/>
          <w:sz w:val="24"/>
          <w:szCs w:val="24"/>
          <w:vertAlign w:val="superscript"/>
          <w:lang w:bidi="ar-YE"/>
        </w:rPr>
        <w:t>28</w:t>
      </w:r>
      <w:r w:rsidRPr="000D04F6">
        <w:rPr>
          <w:rFonts w:asciiTheme="majorBidi" w:hAnsiTheme="majorBidi" w:cstheme="majorBidi"/>
          <w:sz w:val="24"/>
          <w:szCs w:val="24"/>
          <w:lang w:bidi="ar-YE"/>
        </w:rPr>
        <w:t>.</w:t>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rPr>
        <w:t>A study by</w:t>
      </w:r>
      <w:r w:rsidRPr="000D04F6">
        <w:rPr>
          <w:rFonts w:asciiTheme="majorBidi" w:hAnsiTheme="majorBidi" w:cstheme="majorBidi"/>
          <w:sz w:val="24"/>
          <w:szCs w:val="24"/>
          <w:lang w:bidi="ar-YE"/>
        </w:rPr>
        <w:t xml:space="preserve"> Govarthanan </w:t>
      </w:r>
      <w:r w:rsidRPr="000D04F6">
        <w:rPr>
          <w:rFonts w:asciiTheme="majorBidi" w:hAnsiTheme="majorBidi" w:cstheme="majorBidi"/>
          <w:i/>
          <w:iCs/>
          <w:sz w:val="24"/>
          <w:szCs w:val="24"/>
          <w:lang w:bidi="ar-YE"/>
        </w:rPr>
        <w:t>et al</w:t>
      </w:r>
      <w:r w:rsidR="006B0B81" w:rsidRPr="000D04F6">
        <w:rPr>
          <w:rFonts w:asciiTheme="majorBidi" w:hAnsiTheme="majorBidi" w:cstheme="majorBidi"/>
          <w:sz w:val="24"/>
          <w:szCs w:val="24"/>
          <w:lang w:bidi="ar-YE"/>
        </w:rPr>
        <w:t>.</w:t>
      </w:r>
      <w:r w:rsidR="006B0B81" w:rsidRPr="000D04F6">
        <w:rPr>
          <w:rFonts w:asciiTheme="majorBidi" w:hAnsiTheme="majorBidi" w:cstheme="majorBidi"/>
          <w:sz w:val="24"/>
          <w:szCs w:val="24"/>
          <w:vertAlign w:val="superscript"/>
          <w:lang w:bidi="ar-YE"/>
        </w:rPr>
        <w:t>26</w:t>
      </w:r>
      <w:r w:rsidRPr="000D04F6">
        <w:rPr>
          <w:rFonts w:asciiTheme="majorBidi" w:hAnsiTheme="majorBidi" w:cstheme="majorBidi"/>
          <w:sz w:val="24"/>
          <w:szCs w:val="24"/>
          <w:lang w:bidi="ar-YE"/>
        </w:rPr>
        <w:t xml:space="preserve"> indicated that </w:t>
      </w:r>
      <w:r w:rsidRPr="000D04F6">
        <w:rPr>
          <w:rFonts w:asciiTheme="majorBidi" w:hAnsiTheme="majorBidi" w:cstheme="majorBidi"/>
          <w:sz w:val="24"/>
          <w:szCs w:val="24"/>
        </w:rPr>
        <w:t>the addition of 5 g/L of glucose enhanced decane degradation by about 1.8-fold at 20</w:t>
      </w:r>
      <w:r w:rsidRPr="000D04F6">
        <w:rPr>
          <w:rFonts w:asciiTheme="majorBidi" w:hAnsiTheme="majorBidi" w:cstheme="majorBidi"/>
          <w:sz w:val="24"/>
          <w:szCs w:val="24"/>
          <w:lang w:bidi="ar-YE"/>
        </w:rPr>
        <w:t>˚</w:t>
      </w:r>
      <w:r w:rsidRPr="000D04F6">
        <w:rPr>
          <w:rFonts w:asciiTheme="majorBidi" w:hAnsiTheme="majorBidi" w:cstheme="majorBidi"/>
          <w:sz w:val="24"/>
          <w:szCs w:val="24"/>
        </w:rPr>
        <w:t xml:space="preserve">C, and reported that </w:t>
      </w:r>
      <w:r w:rsidR="00E0457E" w:rsidRPr="000D04F6">
        <w:rPr>
          <w:rFonts w:asciiTheme="majorBidi" w:hAnsiTheme="majorBidi" w:cstheme="majorBidi"/>
          <w:sz w:val="24"/>
          <w:szCs w:val="24"/>
        </w:rPr>
        <w:t>glucose</w:t>
      </w:r>
      <w:r w:rsidRPr="000D04F6">
        <w:rPr>
          <w:rFonts w:asciiTheme="majorBidi" w:hAnsiTheme="majorBidi" w:cstheme="majorBidi"/>
          <w:sz w:val="24"/>
          <w:szCs w:val="24"/>
        </w:rPr>
        <w:t xml:space="preserve"> is the most suitable carbon source for the growth of </w:t>
      </w:r>
      <w:r w:rsidRPr="000D04F6">
        <w:rPr>
          <w:rFonts w:asciiTheme="majorBidi" w:hAnsiTheme="majorBidi" w:cstheme="majorBidi"/>
          <w:i/>
          <w:iCs/>
          <w:sz w:val="24"/>
          <w:szCs w:val="24"/>
        </w:rPr>
        <w:t>Penicillium</w:t>
      </w:r>
      <w:r w:rsidRPr="000D04F6">
        <w:rPr>
          <w:rFonts w:asciiTheme="majorBidi" w:hAnsiTheme="majorBidi" w:cstheme="majorBidi"/>
          <w:sz w:val="24"/>
          <w:szCs w:val="24"/>
        </w:rPr>
        <w:t xml:space="preserve"> sp. CHY-2</w:t>
      </w:r>
      <w:r w:rsidRPr="000D04F6">
        <w:rPr>
          <w:rFonts w:asciiTheme="majorBidi" w:hAnsiTheme="majorBidi" w:cstheme="majorBidi"/>
          <w:sz w:val="24"/>
          <w:szCs w:val="24"/>
          <w:lang w:bidi="ar-YE"/>
        </w:rPr>
        <w:t>.</w:t>
      </w:r>
      <w:r w:rsidRPr="000D04F6">
        <w:rPr>
          <w:rFonts w:asciiTheme="majorBidi" w:hAnsiTheme="majorBidi" w:cstheme="majorBidi"/>
          <w:sz w:val="24"/>
          <w:szCs w:val="24"/>
        </w:rPr>
        <w:t xml:space="preserve"> Also, </w:t>
      </w:r>
      <w:r w:rsidRPr="000D04F6">
        <w:rPr>
          <w:rFonts w:asciiTheme="majorBidi" w:hAnsiTheme="majorBidi" w:cstheme="majorBidi"/>
          <w:sz w:val="24"/>
          <w:szCs w:val="24"/>
          <w:lang w:bidi="ar-YE"/>
        </w:rPr>
        <w:t xml:space="preserve">Marinho </w:t>
      </w:r>
      <w:r w:rsidRPr="000D04F6">
        <w:rPr>
          <w:rFonts w:asciiTheme="majorBidi" w:hAnsiTheme="majorBidi" w:cstheme="majorBidi"/>
          <w:i/>
          <w:iCs/>
          <w:sz w:val="24"/>
          <w:szCs w:val="24"/>
          <w:lang w:bidi="ar-YE"/>
        </w:rPr>
        <w:t>et al</w:t>
      </w:r>
      <w:r w:rsidR="00663E5F" w:rsidRPr="000D04F6">
        <w:rPr>
          <w:rFonts w:asciiTheme="majorBidi" w:hAnsiTheme="majorBidi" w:cstheme="majorBidi"/>
          <w:i/>
          <w:iCs/>
          <w:sz w:val="24"/>
          <w:szCs w:val="24"/>
          <w:lang w:bidi="ar-YE"/>
        </w:rPr>
        <w:t>.</w:t>
      </w:r>
      <w:r w:rsidR="00663E5F" w:rsidRPr="000D04F6">
        <w:rPr>
          <w:rFonts w:asciiTheme="majorBidi" w:hAnsiTheme="majorBidi" w:cstheme="majorBidi"/>
          <w:sz w:val="24"/>
          <w:szCs w:val="24"/>
          <w:vertAlign w:val="superscript"/>
          <w:lang w:bidi="ar-YE"/>
        </w:rPr>
        <w:t>32</w:t>
      </w:r>
      <w:r w:rsidRPr="000D04F6">
        <w:rPr>
          <w:rFonts w:asciiTheme="majorBidi" w:hAnsiTheme="majorBidi" w:cstheme="majorBidi"/>
          <w:sz w:val="24"/>
          <w:szCs w:val="24"/>
          <w:lang w:bidi="ar-YE"/>
        </w:rPr>
        <w:t xml:space="preserve">reported </w:t>
      </w:r>
      <w:r w:rsidRPr="000D04F6">
        <w:rPr>
          <w:rFonts w:asciiTheme="majorBidi" w:hAnsiTheme="majorBidi" w:cstheme="majorBidi"/>
          <w:noProof/>
          <w:sz w:val="24"/>
          <w:szCs w:val="24"/>
          <w:lang w:bidi="ar-YE"/>
        </w:rPr>
        <w:t>degradation</w:t>
      </w:r>
      <w:r w:rsidRPr="000D04F6">
        <w:rPr>
          <w:rFonts w:asciiTheme="majorBidi" w:hAnsiTheme="majorBidi" w:cstheme="majorBidi"/>
          <w:sz w:val="24"/>
          <w:szCs w:val="24"/>
          <w:lang w:bidi="ar-YE"/>
        </w:rPr>
        <w:t xml:space="preserve"> of </w:t>
      </w:r>
      <w:r w:rsidRPr="000D04F6">
        <w:rPr>
          <w:rFonts w:ascii="Times New Roman" w:hAnsi="Times New Roman" w:cs="Times New Roman"/>
          <w:sz w:val="24"/>
          <w:szCs w:val="24"/>
          <w:lang w:bidi="ar-YE"/>
        </w:rPr>
        <w:t xml:space="preserve">atrazine </w:t>
      </w:r>
      <w:r w:rsidRPr="000D04F6">
        <w:rPr>
          <w:rFonts w:asciiTheme="majorBidi" w:hAnsiTheme="majorBidi" w:cstheme="majorBidi"/>
          <w:sz w:val="24"/>
          <w:szCs w:val="24"/>
          <w:lang w:bidi="ar-YE"/>
        </w:rPr>
        <w:t>(30 mg/L) by</w:t>
      </w:r>
      <w:r w:rsidRPr="000D04F6">
        <w:rPr>
          <w:rFonts w:asciiTheme="majorBidi" w:hAnsiTheme="majorBidi" w:cstheme="majorBidi"/>
          <w:i/>
          <w:iCs/>
          <w:sz w:val="24"/>
          <w:szCs w:val="24"/>
          <w:lang w:bidi="ar-YE"/>
        </w:rPr>
        <w:t xml:space="preserve"> A. niger</w:t>
      </w:r>
      <w:r w:rsidRPr="000D04F6">
        <w:rPr>
          <w:rFonts w:asciiTheme="majorBidi" w:hAnsiTheme="majorBidi" w:cstheme="majorBidi"/>
          <w:sz w:val="24"/>
          <w:szCs w:val="24"/>
          <w:lang w:bidi="ar-YE"/>
        </w:rPr>
        <w:t xml:space="preserve"> AN400 in presence of glucose</w:t>
      </w:r>
      <w:r w:rsidR="00663E5F" w:rsidRPr="000D04F6">
        <w:rPr>
          <w:rFonts w:asciiTheme="majorBidi" w:hAnsiTheme="majorBidi" w:cstheme="majorBidi"/>
          <w:sz w:val="24"/>
          <w:szCs w:val="24"/>
          <w:vertAlign w:val="superscript"/>
          <w:lang w:bidi="ar-YE"/>
        </w:rPr>
        <w:t>32</w:t>
      </w:r>
      <w:r w:rsidRPr="000D04F6">
        <w:rPr>
          <w:rFonts w:asciiTheme="majorBidi" w:hAnsiTheme="majorBidi" w:cstheme="majorBidi"/>
          <w:sz w:val="24"/>
          <w:szCs w:val="24"/>
          <w:lang w:bidi="ar-YE"/>
        </w:rPr>
        <w:t>.</w:t>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rPr>
        <w:t xml:space="preserve">Fungi are used to degrade a wide variety of materials and compounds, a </w:t>
      </w:r>
      <w:r w:rsidRPr="000D04F6">
        <w:rPr>
          <w:rFonts w:asciiTheme="majorBidi" w:hAnsiTheme="majorBidi" w:cstheme="majorBidi"/>
          <w:noProof/>
          <w:sz w:val="24"/>
          <w:szCs w:val="24"/>
        </w:rPr>
        <w:t>process</w:t>
      </w:r>
      <w:r w:rsidRPr="000D04F6">
        <w:rPr>
          <w:rFonts w:asciiTheme="majorBidi" w:hAnsiTheme="majorBidi" w:cstheme="majorBidi"/>
          <w:sz w:val="24"/>
          <w:szCs w:val="24"/>
        </w:rPr>
        <w:t xml:space="preserve"> known as </w:t>
      </w:r>
      <w:r w:rsidRPr="000D04F6">
        <w:rPr>
          <w:rFonts w:asciiTheme="majorBidi" w:hAnsiTheme="majorBidi" w:cstheme="majorBidi"/>
          <w:noProof/>
          <w:sz w:val="24"/>
          <w:szCs w:val="24"/>
        </w:rPr>
        <w:t>mycodegradation</w:t>
      </w:r>
      <w:r w:rsidR="00663E5F" w:rsidRPr="000D04F6">
        <w:rPr>
          <w:rFonts w:asciiTheme="majorBidi" w:hAnsiTheme="majorBidi" w:cstheme="majorBidi"/>
          <w:sz w:val="24"/>
          <w:szCs w:val="24"/>
          <w:vertAlign w:val="superscript"/>
        </w:rPr>
        <w:t>33</w:t>
      </w:r>
      <w:r w:rsidRPr="000D04F6">
        <w:rPr>
          <w:rFonts w:asciiTheme="majorBidi" w:hAnsiTheme="majorBidi" w:cstheme="majorBidi"/>
          <w:sz w:val="24"/>
          <w:szCs w:val="24"/>
        </w:rPr>
        <w:t xml:space="preserve">. </w:t>
      </w:r>
      <w:r w:rsidRPr="000D04F6">
        <w:rPr>
          <w:rFonts w:asciiTheme="majorBidi" w:hAnsiTheme="majorBidi" w:cstheme="majorBidi"/>
          <w:sz w:val="24"/>
          <w:szCs w:val="24"/>
          <w:lang w:bidi="ar-YE"/>
        </w:rPr>
        <w:t xml:space="preserve">In this work, the ability of the isolated fungal species </w:t>
      </w:r>
      <w:r w:rsidRPr="000D04F6">
        <w:rPr>
          <w:rFonts w:asciiTheme="majorBidi" w:hAnsiTheme="majorBidi" w:cstheme="majorBidi"/>
          <w:noProof/>
          <w:sz w:val="24"/>
          <w:szCs w:val="24"/>
          <w:lang w:bidi="ar-YE"/>
        </w:rPr>
        <w:t>was</w:t>
      </w:r>
      <w:r w:rsidRPr="000D04F6">
        <w:rPr>
          <w:rFonts w:asciiTheme="majorBidi" w:hAnsiTheme="majorBidi" w:cstheme="majorBidi"/>
          <w:sz w:val="24"/>
          <w:szCs w:val="24"/>
          <w:lang w:bidi="ar-YE"/>
        </w:rPr>
        <w:t xml:space="preserve"> evaluated at different concentrations of paracetamol with different incubation periods. F1 was able to degrade 100% of 500 mg/L of paracetamol at 50 days and </w:t>
      </w:r>
      <w:r w:rsidRPr="000D04F6">
        <w:rPr>
          <w:rFonts w:asciiTheme="majorBidi" w:hAnsiTheme="majorBidi" w:cstheme="majorBidi"/>
          <w:sz w:val="24"/>
          <w:szCs w:val="24"/>
        </w:rPr>
        <w:t>35.7%</w:t>
      </w:r>
      <w:r w:rsidRPr="000D04F6">
        <w:rPr>
          <w:rFonts w:asciiTheme="majorBidi" w:hAnsiTheme="majorBidi" w:cstheme="majorBidi"/>
          <w:sz w:val="24"/>
          <w:szCs w:val="24"/>
          <w:lang w:bidi="ar-YE"/>
        </w:rPr>
        <w:t xml:space="preserve"> of 1000 mg/L in 60 days. Also, F2 degraded </w:t>
      </w:r>
      <w:r w:rsidRPr="000D04F6">
        <w:rPr>
          <w:rFonts w:asciiTheme="majorBidi" w:eastAsia="Calibri" w:hAnsiTheme="majorBidi" w:cstheme="majorBidi"/>
          <w:sz w:val="24"/>
          <w:szCs w:val="24"/>
          <w:lang w:bidi="ar-YE"/>
        </w:rPr>
        <w:t>86.93%</w:t>
      </w:r>
      <w:r w:rsidRPr="000D04F6">
        <w:rPr>
          <w:rFonts w:asciiTheme="majorBidi" w:hAnsiTheme="majorBidi" w:cstheme="majorBidi"/>
          <w:sz w:val="24"/>
          <w:szCs w:val="24"/>
          <w:lang w:bidi="ar-YE"/>
        </w:rPr>
        <w:t xml:space="preserve"> and 26.10% of 750 and 2000 mg/L, respectively, of paracetamol within 60 days.</w:t>
      </w:r>
    </w:p>
    <w:commentRangeEnd w:id="45"/>
    <w:p w:rsidR="00FD434E" w:rsidRPr="000D04F6" w:rsidRDefault="00B10D09" w:rsidP="00945A74">
      <w:pPr>
        <w:pStyle w:val="NoSpacing"/>
        <w:bidi w:val="0"/>
        <w:spacing w:line="276" w:lineRule="auto"/>
        <w:jc w:val="both"/>
        <w:rPr>
          <w:rFonts w:asciiTheme="majorBidi" w:hAnsiTheme="majorBidi" w:cstheme="majorBidi"/>
          <w:sz w:val="24"/>
          <w:szCs w:val="24"/>
        </w:rPr>
      </w:pPr>
      <w:r>
        <w:rPr>
          <w:rStyle w:val="CommentReference"/>
          <w:rFonts w:eastAsia="Calibri"/>
        </w:rPr>
        <w:commentReference w:id="45"/>
      </w:r>
      <w:commentRangeStart w:id="47"/>
      <w:r w:rsidR="00FD434E" w:rsidRPr="000D04F6">
        <w:rPr>
          <w:rFonts w:asciiTheme="majorBidi" w:hAnsiTheme="majorBidi" w:cstheme="majorBidi"/>
          <w:sz w:val="24"/>
          <w:szCs w:val="24"/>
        </w:rPr>
        <w:t xml:space="preserve">A similar study by </w:t>
      </w:r>
      <w:r w:rsidR="005B4F5F" w:rsidRPr="000D04F6">
        <w:rPr>
          <w:rFonts w:asciiTheme="majorBidi" w:hAnsiTheme="majorBidi" w:cstheme="majorBidi"/>
          <w:sz w:val="24"/>
          <w:szCs w:val="24"/>
        </w:rPr>
        <w:t>Hart and Orr</w:t>
      </w:r>
      <w:r w:rsidR="005B4F5F" w:rsidRPr="000D04F6">
        <w:rPr>
          <w:rFonts w:asciiTheme="majorBidi" w:hAnsiTheme="majorBidi" w:cstheme="majorBidi"/>
          <w:sz w:val="24"/>
          <w:szCs w:val="24"/>
          <w:vertAlign w:val="superscript"/>
        </w:rPr>
        <w:t>16</w:t>
      </w:r>
      <w:r w:rsidR="00FD434E" w:rsidRPr="000D04F6">
        <w:rPr>
          <w:rFonts w:asciiTheme="majorBidi" w:hAnsiTheme="majorBidi" w:cstheme="majorBidi"/>
          <w:sz w:val="24"/>
          <w:szCs w:val="24"/>
        </w:rPr>
        <w:t xml:space="preserve"> first reported the degradation of paracetamol by an isolated fungal species identified as a </w:t>
      </w:r>
      <w:r w:rsidR="00FD434E" w:rsidRPr="000D04F6">
        <w:rPr>
          <w:rFonts w:asciiTheme="majorBidi" w:hAnsiTheme="majorBidi" w:cstheme="majorBidi"/>
          <w:i/>
          <w:iCs/>
          <w:sz w:val="24"/>
          <w:szCs w:val="24"/>
        </w:rPr>
        <w:t>Penicillium</w:t>
      </w:r>
      <w:r w:rsidR="00FD434E" w:rsidRPr="000D04F6">
        <w:rPr>
          <w:rFonts w:asciiTheme="majorBidi" w:hAnsiTheme="majorBidi" w:cstheme="majorBidi"/>
          <w:sz w:val="24"/>
          <w:szCs w:val="24"/>
        </w:rPr>
        <w:t xml:space="preserve"> sp. This species possessed the ability to utilize paracetamol as the sole carbon source for growth. Also, Cruz-Morató </w:t>
      </w:r>
      <w:r w:rsidR="00663E5F" w:rsidRPr="000D04F6">
        <w:rPr>
          <w:rFonts w:asciiTheme="majorBidi" w:hAnsiTheme="majorBidi" w:cstheme="majorBidi"/>
          <w:i/>
          <w:iCs/>
          <w:sz w:val="24"/>
          <w:szCs w:val="24"/>
        </w:rPr>
        <w:t>et al.</w:t>
      </w:r>
      <w:r w:rsidR="00663E5F" w:rsidRPr="000D04F6">
        <w:rPr>
          <w:rFonts w:asciiTheme="majorBidi" w:hAnsiTheme="majorBidi" w:cstheme="majorBidi"/>
          <w:sz w:val="24"/>
          <w:szCs w:val="24"/>
          <w:vertAlign w:val="superscript"/>
        </w:rPr>
        <w:t>34</w:t>
      </w:r>
      <w:r w:rsidR="00FD434E" w:rsidRPr="000D04F6">
        <w:rPr>
          <w:rFonts w:asciiTheme="majorBidi" w:hAnsiTheme="majorBidi" w:cstheme="majorBidi"/>
          <w:sz w:val="24"/>
          <w:szCs w:val="24"/>
        </w:rPr>
        <w:t xml:space="preserve"> experimented with the treatment of paracetamol using a </w:t>
      </w:r>
      <w:r w:rsidR="00FD434E" w:rsidRPr="000D04F6">
        <w:rPr>
          <w:rFonts w:asciiTheme="majorBidi" w:hAnsiTheme="majorBidi" w:cstheme="majorBidi"/>
          <w:i/>
          <w:iCs/>
          <w:sz w:val="24"/>
          <w:szCs w:val="24"/>
        </w:rPr>
        <w:t xml:space="preserve">Trametes </w:t>
      </w:r>
      <w:r w:rsidR="00FD434E" w:rsidRPr="000D04F6">
        <w:rPr>
          <w:rFonts w:asciiTheme="majorBidi" w:hAnsiTheme="majorBidi" w:cstheme="majorBidi"/>
          <w:i/>
          <w:iCs/>
          <w:noProof/>
          <w:sz w:val="24"/>
          <w:szCs w:val="24"/>
        </w:rPr>
        <w:t>versicolor</w:t>
      </w:r>
      <w:r w:rsidR="00FD434E" w:rsidRPr="000D04F6">
        <w:rPr>
          <w:rFonts w:asciiTheme="majorBidi" w:hAnsiTheme="majorBidi" w:cstheme="majorBidi"/>
          <w:sz w:val="24"/>
          <w:szCs w:val="24"/>
        </w:rPr>
        <w:t xml:space="preserve"> in a batch fluidized bed bioreactor containing a </w:t>
      </w:r>
      <w:r w:rsidR="00FD434E" w:rsidRPr="000D04F6">
        <w:rPr>
          <w:rFonts w:asciiTheme="majorBidi" w:hAnsiTheme="majorBidi" w:cstheme="majorBidi"/>
          <w:noProof/>
          <w:sz w:val="24"/>
          <w:szCs w:val="24"/>
        </w:rPr>
        <w:t>concentration</w:t>
      </w:r>
      <w:r w:rsidR="00FD434E" w:rsidRPr="000D04F6">
        <w:rPr>
          <w:rFonts w:asciiTheme="majorBidi" w:hAnsiTheme="majorBidi" w:cstheme="majorBidi"/>
          <w:sz w:val="24"/>
          <w:szCs w:val="24"/>
        </w:rPr>
        <w:t xml:space="preserve"> of paracetamol between 109.3 μg/L</w:t>
      </w:r>
      <w:r w:rsidR="00FD434E" w:rsidRPr="000D04F6">
        <w:rPr>
          <w:rFonts w:ascii="Cambria Math" w:hAnsi="Cambria Math" w:cs="Cambria Math"/>
          <w:sz w:val="24"/>
          <w:szCs w:val="24"/>
        </w:rPr>
        <w:t>‒</w:t>
      </w:r>
      <w:r w:rsidR="00FD434E" w:rsidRPr="000D04F6">
        <w:rPr>
          <w:rFonts w:asciiTheme="majorBidi" w:hAnsiTheme="majorBidi" w:cstheme="majorBidi"/>
          <w:sz w:val="24"/>
          <w:szCs w:val="24"/>
        </w:rPr>
        <w:t>114.4 μg/L. Paracetamol was completely removed by</w:t>
      </w:r>
      <w:r w:rsidR="00FD434E" w:rsidRPr="000D04F6">
        <w:rPr>
          <w:rFonts w:asciiTheme="majorBidi" w:hAnsiTheme="majorBidi" w:cstheme="majorBidi"/>
          <w:i/>
          <w:iCs/>
          <w:sz w:val="24"/>
          <w:szCs w:val="24"/>
        </w:rPr>
        <w:t xml:space="preserve"> T. </w:t>
      </w:r>
      <w:r w:rsidR="00FD434E" w:rsidRPr="000D04F6">
        <w:rPr>
          <w:rFonts w:asciiTheme="majorBidi" w:hAnsiTheme="majorBidi" w:cstheme="majorBidi"/>
          <w:i/>
          <w:iCs/>
          <w:noProof/>
          <w:sz w:val="24"/>
          <w:szCs w:val="24"/>
        </w:rPr>
        <w:t>versicolor</w:t>
      </w:r>
      <w:r w:rsidR="00FD434E" w:rsidRPr="000D04F6">
        <w:rPr>
          <w:rFonts w:asciiTheme="majorBidi" w:hAnsiTheme="majorBidi" w:cstheme="majorBidi"/>
          <w:sz w:val="24"/>
          <w:szCs w:val="24"/>
        </w:rPr>
        <w:t xml:space="preserve"> after 8 days.</w:t>
      </w:r>
    </w:p>
    <w:p w:rsidR="00FD434E" w:rsidRPr="000D04F6" w:rsidRDefault="00FD434E" w:rsidP="00945A74">
      <w:pPr>
        <w:pStyle w:val="NoSpacing"/>
        <w:bidi w:val="0"/>
        <w:spacing w:line="276" w:lineRule="auto"/>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Similarly, </w:t>
      </w:r>
      <w:r w:rsidRPr="000D04F6">
        <w:rPr>
          <w:rFonts w:asciiTheme="majorBidi" w:hAnsiTheme="majorBidi" w:cstheme="majorBidi"/>
          <w:sz w:val="24"/>
          <w:szCs w:val="24"/>
        </w:rPr>
        <w:t xml:space="preserve">Mendonça </w:t>
      </w:r>
      <w:r w:rsidRPr="000D04F6">
        <w:rPr>
          <w:rFonts w:asciiTheme="majorBidi" w:hAnsiTheme="majorBidi" w:cstheme="majorBidi"/>
          <w:i/>
          <w:iCs/>
          <w:sz w:val="24"/>
          <w:szCs w:val="24"/>
        </w:rPr>
        <w:t>et al</w:t>
      </w:r>
      <w:r w:rsidR="0039664D" w:rsidRPr="000D04F6">
        <w:rPr>
          <w:rFonts w:asciiTheme="majorBidi" w:hAnsiTheme="majorBidi" w:cstheme="majorBidi"/>
          <w:sz w:val="24"/>
          <w:szCs w:val="24"/>
        </w:rPr>
        <w:t>.,</w:t>
      </w:r>
      <w:r w:rsidR="0039664D" w:rsidRPr="000D04F6">
        <w:rPr>
          <w:rFonts w:asciiTheme="majorBidi" w:hAnsiTheme="majorBidi" w:cstheme="majorBidi"/>
          <w:sz w:val="24"/>
          <w:szCs w:val="24"/>
          <w:vertAlign w:val="superscript"/>
        </w:rPr>
        <w:t>22</w:t>
      </w:r>
      <w:r w:rsidRPr="000D04F6">
        <w:rPr>
          <w:rFonts w:asciiTheme="majorBidi" w:hAnsiTheme="majorBidi" w:cstheme="majorBidi"/>
          <w:sz w:val="24"/>
          <w:szCs w:val="24"/>
          <w:lang w:bidi="ar-YE"/>
        </w:rPr>
        <w:t xml:space="preserve"> reported that </w:t>
      </w:r>
      <w:r w:rsidRPr="000D04F6">
        <w:rPr>
          <w:rFonts w:asciiTheme="majorBidi" w:hAnsiTheme="majorBidi" w:cstheme="majorBidi"/>
          <w:i/>
          <w:iCs/>
          <w:sz w:val="24"/>
          <w:szCs w:val="24"/>
          <w:lang w:bidi="ar-YE"/>
        </w:rPr>
        <w:t>F. flocciferum</w:t>
      </w:r>
      <w:r w:rsidRPr="000D04F6">
        <w:rPr>
          <w:rFonts w:asciiTheme="majorBidi" w:hAnsiTheme="majorBidi" w:cstheme="majorBidi"/>
          <w:sz w:val="24"/>
          <w:szCs w:val="24"/>
          <w:lang w:bidi="ar-YE"/>
        </w:rPr>
        <w:t xml:space="preserve"> was able to reduce the phenolic concentration from 200 mg/L to below detection limits in 24 h. </w:t>
      </w:r>
      <w:r w:rsidR="000B50F5" w:rsidRPr="000D04F6">
        <w:rPr>
          <w:rFonts w:ascii="Times New Roman" w:hAnsi="Times New Roman" w:cs="Times New Roman"/>
          <w:sz w:val="24"/>
          <w:szCs w:val="24"/>
          <w:lang w:bidi="ar-YE"/>
        </w:rPr>
        <w:t>In addition, it was</w:t>
      </w:r>
      <w:r w:rsidRPr="000D04F6">
        <w:rPr>
          <w:rFonts w:asciiTheme="majorBidi" w:hAnsiTheme="majorBidi" w:cstheme="majorBidi"/>
          <w:sz w:val="24"/>
          <w:szCs w:val="24"/>
          <w:lang w:bidi="ar-YE"/>
        </w:rPr>
        <w:t xml:space="preserve"> reported that the </w:t>
      </w:r>
      <w:r w:rsidRPr="000D04F6">
        <w:rPr>
          <w:rFonts w:ascii="Times New Roman" w:hAnsi="Times New Roman" w:cs="Times New Roman"/>
          <w:i/>
          <w:iCs/>
          <w:sz w:val="24"/>
          <w:szCs w:val="24"/>
          <w:lang w:bidi="ar-YE"/>
        </w:rPr>
        <w:t>Fusarium</w:t>
      </w:r>
      <w:r w:rsidRPr="000D04F6">
        <w:rPr>
          <w:rFonts w:ascii="Times New Roman" w:hAnsi="Times New Roman" w:cs="Times New Roman"/>
          <w:sz w:val="24"/>
          <w:szCs w:val="24"/>
          <w:lang w:bidi="ar-YE"/>
        </w:rPr>
        <w:t xml:space="preserve"> sp. E033 was able to degrade 65–70% of benzo(a)pyrene (100 mg/L) within 30 days of incubation at 32</w:t>
      </w:r>
      <w:r w:rsidRPr="000D04F6">
        <w:rPr>
          <w:rFonts w:asciiTheme="majorBidi" w:hAnsiTheme="majorBidi" w:cstheme="majorBidi"/>
          <w:sz w:val="24"/>
          <w:szCs w:val="24"/>
          <w:lang w:bidi="ar-YE"/>
        </w:rPr>
        <w:t>˚</w:t>
      </w:r>
      <w:r w:rsidR="00E0457E" w:rsidRPr="000D04F6">
        <w:rPr>
          <w:rFonts w:ascii="Times New Roman" w:hAnsi="Times New Roman" w:cs="Times New Roman"/>
          <w:sz w:val="24"/>
          <w:szCs w:val="24"/>
          <w:lang w:bidi="ar-YE"/>
        </w:rPr>
        <w:t>C</w:t>
      </w:r>
      <w:r w:rsidR="000B50F5" w:rsidRPr="000D04F6">
        <w:rPr>
          <w:rFonts w:ascii="Times New Roman" w:hAnsi="Times New Roman" w:cs="Times New Roman"/>
          <w:sz w:val="24"/>
          <w:szCs w:val="24"/>
          <w:vertAlign w:val="superscript"/>
          <w:lang w:bidi="ar-YE"/>
        </w:rPr>
        <w:t>35</w:t>
      </w:r>
      <w:r w:rsidRPr="000D04F6">
        <w:rPr>
          <w:rFonts w:ascii="Times New Roman" w:hAnsi="Times New Roman" w:cs="Times New Roman"/>
          <w:sz w:val="24"/>
          <w:szCs w:val="24"/>
          <w:lang w:bidi="ar-YE"/>
        </w:rPr>
        <w:t xml:space="preserve">. </w:t>
      </w:r>
      <w:r w:rsidR="00DB62CD" w:rsidRPr="000D04F6">
        <w:rPr>
          <w:rFonts w:asciiTheme="majorBidi" w:hAnsiTheme="majorBidi" w:cstheme="majorBidi"/>
          <w:sz w:val="24"/>
          <w:szCs w:val="24"/>
          <w:lang w:bidi="ar-YE"/>
        </w:rPr>
        <w:t>Also, it was</w:t>
      </w:r>
      <w:r w:rsidRPr="000D04F6">
        <w:rPr>
          <w:rFonts w:asciiTheme="majorBidi" w:hAnsiTheme="majorBidi" w:cstheme="majorBidi"/>
          <w:sz w:val="24"/>
          <w:szCs w:val="24"/>
          <w:lang w:bidi="ar-YE"/>
        </w:rPr>
        <w:t xml:space="preserve"> reported that the 77% of 20 ppm of bisphenol A was removed by</w:t>
      </w:r>
      <w:r w:rsidRPr="000D04F6">
        <w:rPr>
          <w:rFonts w:asciiTheme="majorBidi" w:hAnsiTheme="majorBidi" w:cstheme="majorBidi"/>
          <w:i/>
          <w:iCs/>
          <w:sz w:val="24"/>
          <w:szCs w:val="24"/>
          <w:lang w:bidi="ar-YE"/>
        </w:rPr>
        <w:t xml:space="preserve"> Aspergillus</w:t>
      </w:r>
      <w:r w:rsidRPr="000D04F6">
        <w:rPr>
          <w:rFonts w:asciiTheme="majorBidi" w:hAnsiTheme="majorBidi" w:cstheme="majorBidi"/>
          <w:sz w:val="24"/>
          <w:szCs w:val="24"/>
          <w:lang w:bidi="ar-YE"/>
        </w:rPr>
        <w:t xml:space="preserve"> sp.</w:t>
      </w:r>
      <w:r w:rsidR="00DB62CD" w:rsidRPr="000D04F6">
        <w:rPr>
          <w:rFonts w:asciiTheme="majorBidi" w:hAnsiTheme="majorBidi" w:cstheme="majorBidi"/>
          <w:sz w:val="24"/>
          <w:szCs w:val="24"/>
          <w:vertAlign w:val="superscript"/>
          <w:lang w:bidi="ar-YE"/>
        </w:rPr>
        <w:t>25</w:t>
      </w:r>
    </w:p>
    <w:p w:rsidR="00FD434E" w:rsidRPr="000D04F6" w:rsidRDefault="00FD434E" w:rsidP="00945A74">
      <w:pPr>
        <w:pStyle w:val="NoSpacing"/>
        <w:bidi w:val="0"/>
        <w:spacing w:line="276" w:lineRule="auto"/>
        <w:jc w:val="both"/>
        <w:rPr>
          <w:rFonts w:asciiTheme="majorBidi" w:hAnsiTheme="majorBidi" w:cstheme="majorBidi"/>
          <w:sz w:val="24"/>
          <w:szCs w:val="24"/>
        </w:rPr>
      </w:pPr>
      <w:r w:rsidRPr="000D04F6">
        <w:rPr>
          <w:rFonts w:asciiTheme="majorBidi" w:hAnsiTheme="majorBidi" w:cstheme="majorBidi"/>
          <w:sz w:val="24"/>
          <w:szCs w:val="24"/>
        </w:rPr>
        <w:t xml:space="preserve">Another study by Raaman </w:t>
      </w:r>
      <w:r w:rsidRPr="000D04F6">
        <w:rPr>
          <w:rFonts w:asciiTheme="majorBidi" w:hAnsiTheme="majorBidi" w:cstheme="majorBidi"/>
          <w:i/>
          <w:iCs/>
          <w:sz w:val="24"/>
          <w:szCs w:val="24"/>
        </w:rPr>
        <w:t>et al</w:t>
      </w:r>
      <w:r w:rsidR="006B0B81" w:rsidRPr="000D04F6">
        <w:rPr>
          <w:rFonts w:asciiTheme="majorBidi" w:hAnsiTheme="majorBidi" w:cstheme="majorBidi"/>
          <w:sz w:val="24"/>
          <w:szCs w:val="24"/>
        </w:rPr>
        <w:t>.</w:t>
      </w:r>
      <w:r w:rsidR="006B0B81" w:rsidRPr="000D04F6">
        <w:rPr>
          <w:rFonts w:asciiTheme="majorBidi" w:hAnsiTheme="majorBidi" w:cstheme="majorBidi"/>
          <w:sz w:val="24"/>
          <w:szCs w:val="24"/>
          <w:vertAlign w:val="superscript"/>
        </w:rPr>
        <w:t>27</w:t>
      </w:r>
      <w:r w:rsidRPr="000D04F6">
        <w:rPr>
          <w:rFonts w:asciiTheme="majorBidi" w:hAnsiTheme="majorBidi" w:cstheme="majorBidi"/>
          <w:sz w:val="24"/>
          <w:szCs w:val="24"/>
        </w:rPr>
        <w:t xml:space="preserve"> found that </w:t>
      </w:r>
      <w:r w:rsidRPr="000D04F6">
        <w:rPr>
          <w:rFonts w:asciiTheme="majorBidi" w:hAnsiTheme="majorBidi" w:cstheme="majorBidi"/>
          <w:i/>
          <w:iCs/>
          <w:sz w:val="24"/>
          <w:szCs w:val="24"/>
          <w:lang w:bidi="ar-YE"/>
        </w:rPr>
        <w:t>A.japonicus</w:t>
      </w:r>
      <w:r w:rsidRPr="000D04F6">
        <w:rPr>
          <w:rFonts w:asciiTheme="majorBidi" w:hAnsiTheme="majorBidi" w:cstheme="majorBidi"/>
          <w:sz w:val="24"/>
          <w:szCs w:val="24"/>
          <w:lang w:bidi="ar-YE"/>
        </w:rPr>
        <w:t xml:space="preserve"> and </w:t>
      </w:r>
      <w:r w:rsidRPr="000D04F6">
        <w:rPr>
          <w:rFonts w:asciiTheme="majorBidi" w:hAnsiTheme="majorBidi" w:cstheme="majorBidi"/>
          <w:i/>
          <w:iCs/>
          <w:sz w:val="24"/>
          <w:szCs w:val="24"/>
          <w:lang w:bidi="ar-YE"/>
        </w:rPr>
        <w:t>A</w:t>
      </w:r>
      <w:r w:rsidRPr="000D04F6">
        <w:rPr>
          <w:rFonts w:asciiTheme="majorBidi" w:hAnsiTheme="majorBidi" w:cstheme="majorBidi"/>
          <w:sz w:val="24"/>
          <w:szCs w:val="24"/>
          <w:lang w:bidi="ar-YE"/>
        </w:rPr>
        <w:t xml:space="preserve">. </w:t>
      </w:r>
      <w:r w:rsidRPr="000D04F6">
        <w:rPr>
          <w:rFonts w:asciiTheme="majorBidi" w:hAnsiTheme="majorBidi" w:cstheme="majorBidi"/>
          <w:i/>
          <w:iCs/>
          <w:sz w:val="24"/>
          <w:szCs w:val="24"/>
          <w:lang w:bidi="ar-YE"/>
        </w:rPr>
        <w:t>niger</w:t>
      </w:r>
      <w:r w:rsidRPr="000D04F6">
        <w:rPr>
          <w:rFonts w:asciiTheme="majorBidi" w:hAnsiTheme="majorBidi" w:cstheme="majorBidi"/>
          <w:sz w:val="24"/>
          <w:szCs w:val="24"/>
          <w:lang w:bidi="ar-YE"/>
        </w:rPr>
        <w:t xml:space="preserve"> degraded 12% and 8% ofpolyethylene, respectively, in 30 days. Also, a study by</w:t>
      </w:r>
      <w:r w:rsidR="000B50F5" w:rsidRPr="000D04F6">
        <w:rPr>
          <w:rFonts w:asciiTheme="majorBidi" w:hAnsiTheme="majorBidi" w:cstheme="majorBidi"/>
          <w:sz w:val="24"/>
          <w:szCs w:val="24"/>
        </w:rPr>
        <w:t xml:space="preserve"> Hasan</w:t>
      </w:r>
      <w:r w:rsidR="000B50F5" w:rsidRPr="000D04F6">
        <w:rPr>
          <w:rFonts w:asciiTheme="majorBidi" w:hAnsiTheme="majorBidi" w:cstheme="majorBidi"/>
          <w:sz w:val="24"/>
          <w:szCs w:val="24"/>
          <w:vertAlign w:val="superscript"/>
        </w:rPr>
        <w:t>36</w:t>
      </w:r>
      <w:r w:rsidRPr="000D04F6">
        <w:rPr>
          <w:rFonts w:asciiTheme="majorBidi" w:hAnsiTheme="majorBidi" w:cstheme="majorBidi"/>
          <w:sz w:val="24"/>
          <w:szCs w:val="24"/>
          <w:lang w:bidi="ar-YE"/>
        </w:rPr>
        <w:t xml:space="preserve">observed that 93% of the kerosene concentration was degraded by </w:t>
      </w:r>
      <w:r w:rsidRPr="000D04F6">
        <w:rPr>
          <w:rFonts w:asciiTheme="majorBidi" w:hAnsiTheme="majorBidi" w:cstheme="majorBidi"/>
          <w:i/>
          <w:iCs/>
          <w:sz w:val="24"/>
          <w:szCs w:val="24"/>
          <w:lang w:bidi="ar-YE"/>
        </w:rPr>
        <w:t>A. niger</w:t>
      </w:r>
      <w:r w:rsidRPr="000D04F6">
        <w:rPr>
          <w:rFonts w:asciiTheme="majorBidi" w:hAnsiTheme="majorBidi" w:cstheme="majorBidi"/>
          <w:sz w:val="24"/>
          <w:szCs w:val="24"/>
          <w:lang w:bidi="ar-YE"/>
        </w:rPr>
        <w:t xml:space="preserve"> after 28 </w:t>
      </w:r>
      <w:r w:rsidRPr="000D04F6">
        <w:rPr>
          <w:rFonts w:asciiTheme="majorBidi" w:hAnsiTheme="majorBidi" w:cstheme="majorBidi"/>
          <w:noProof/>
          <w:sz w:val="24"/>
          <w:szCs w:val="24"/>
          <w:lang w:bidi="ar-YE"/>
        </w:rPr>
        <w:t>days</w:t>
      </w:r>
      <w:r w:rsidRPr="000D04F6">
        <w:rPr>
          <w:rFonts w:asciiTheme="majorBidi" w:hAnsiTheme="majorBidi" w:cstheme="majorBidi"/>
          <w:sz w:val="24"/>
          <w:szCs w:val="24"/>
          <w:lang w:bidi="ar-YE"/>
        </w:rPr>
        <w:t xml:space="preserve"> of incubation.A study byGovarthanan </w:t>
      </w:r>
      <w:r w:rsidRPr="000D04F6">
        <w:rPr>
          <w:rFonts w:asciiTheme="majorBidi" w:hAnsiTheme="majorBidi" w:cstheme="majorBidi"/>
          <w:i/>
          <w:iCs/>
          <w:sz w:val="24"/>
          <w:szCs w:val="24"/>
          <w:lang w:bidi="ar-YE"/>
        </w:rPr>
        <w:t>et al</w:t>
      </w:r>
      <w:r w:rsidR="006B0B81" w:rsidRPr="000D04F6">
        <w:rPr>
          <w:rFonts w:asciiTheme="majorBidi" w:hAnsiTheme="majorBidi" w:cstheme="majorBidi"/>
          <w:sz w:val="24"/>
          <w:szCs w:val="24"/>
          <w:lang w:bidi="ar-YE"/>
        </w:rPr>
        <w:t>.</w:t>
      </w:r>
      <w:r w:rsidR="006B0B81" w:rsidRPr="000D04F6">
        <w:rPr>
          <w:rFonts w:asciiTheme="majorBidi" w:hAnsiTheme="majorBidi" w:cstheme="majorBidi"/>
          <w:sz w:val="24"/>
          <w:szCs w:val="24"/>
          <w:vertAlign w:val="superscript"/>
          <w:lang w:bidi="ar-YE"/>
        </w:rPr>
        <w:t>26</w:t>
      </w:r>
      <w:r w:rsidRPr="000D04F6">
        <w:rPr>
          <w:rFonts w:asciiTheme="majorBidi" w:hAnsiTheme="majorBidi" w:cstheme="majorBidi"/>
          <w:sz w:val="24"/>
          <w:szCs w:val="24"/>
        </w:rPr>
        <w:t xml:space="preserve"> reported that </w:t>
      </w:r>
      <w:r w:rsidRPr="000D04F6">
        <w:rPr>
          <w:rFonts w:asciiTheme="majorBidi" w:hAnsiTheme="majorBidi" w:cstheme="majorBidi"/>
          <w:i/>
          <w:iCs/>
          <w:sz w:val="24"/>
          <w:szCs w:val="24"/>
        </w:rPr>
        <w:t>Penicillium</w:t>
      </w:r>
      <w:r w:rsidRPr="000D04F6">
        <w:rPr>
          <w:rFonts w:asciiTheme="majorBidi" w:hAnsiTheme="majorBidi" w:cstheme="majorBidi"/>
          <w:sz w:val="24"/>
          <w:szCs w:val="24"/>
        </w:rPr>
        <w:t xml:space="preserve"> sp. CHY-2 was able to degrade 34.0% of decane and 25.0% of butylbenzene (500 mg/L each) at 20</w:t>
      </w:r>
      <w:r w:rsidRPr="000D04F6">
        <w:rPr>
          <w:rFonts w:asciiTheme="majorBidi" w:hAnsiTheme="majorBidi" w:cstheme="majorBidi"/>
          <w:sz w:val="24"/>
          <w:szCs w:val="24"/>
          <w:lang w:bidi="ar-YE"/>
        </w:rPr>
        <w:t>˚</w:t>
      </w:r>
      <w:r w:rsidRPr="000D04F6">
        <w:rPr>
          <w:rFonts w:asciiTheme="majorBidi" w:hAnsiTheme="majorBidi" w:cstheme="majorBidi"/>
          <w:sz w:val="24"/>
          <w:szCs w:val="24"/>
        </w:rPr>
        <w:t>C after 28 days.</w:t>
      </w:r>
    </w:p>
    <w:p w:rsidR="00FD434E" w:rsidRPr="000D04F6" w:rsidRDefault="00FD434E" w:rsidP="00945A74">
      <w:pPr>
        <w:pStyle w:val="NoSpacing"/>
        <w:bidi w:val="0"/>
        <w:spacing w:line="276" w:lineRule="auto"/>
        <w:jc w:val="both"/>
        <w:rPr>
          <w:rFonts w:asciiTheme="majorBidi" w:hAnsiTheme="majorBidi" w:cstheme="majorBidi"/>
          <w:sz w:val="24"/>
          <w:szCs w:val="24"/>
        </w:rPr>
      </w:pPr>
      <w:r w:rsidRPr="000D04F6">
        <w:rPr>
          <w:rFonts w:asciiTheme="majorBidi" w:hAnsiTheme="majorBidi" w:cstheme="majorBidi"/>
          <w:sz w:val="24"/>
          <w:szCs w:val="24"/>
        </w:rPr>
        <w:t>Few studies up to now have been reported about the using of fungi enzymes to degrade the paracetamol.</w:t>
      </w:r>
      <w:r w:rsidR="00757B51" w:rsidRPr="000D04F6">
        <w:rPr>
          <w:rFonts w:asciiTheme="majorBidi" w:hAnsiTheme="majorBidi" w:cstheme="majorBidi"/>
          <w:sz w:val="24"/>
          <w:szCs w:val="24"/>
        </w:rPr>
        <w:t xml:space="preserve"> It was </w:t>
      </w:r>
      <w:r w:rsidRPr="000D04F6">
        <w:rPr>
          <w:rFonts w:asciiTheme="majorBidi" w:hAnsiTheme="majorBidi" w:cstheme="majorBidi"/>
          <w:sz w:val="24"/>
          <w:szCs w:val="24"/>
        </w:rPr>
        <w:t>combined two fungal enzymes, laccase (</w:t>
      </w:r>
      <w:r w:rsidRPr="000D04F6">
        <w:rPr>
          <w:rFonts w:asciiTheme="majorBidi" w:hAnsiTheme="majorBidi" w:cstheme="majorBidi"/>
          <w:i/>
          <w:iCs/>
          <w:sz w:val="24"/>
          <w:szCs w:val="24"/>
        </w:rPr>
        <w:t xml:space="preserve">Trametes </w:t>
      </w:r>
      <w:r w:rsidRPr="000D04F6">
        <w:rPr>
          <w:rFonts w:asciiTheme="majorBidi" w:hAnsiTheme="majorBidi" w:cstheme="majorBidi"/>
          <w:i/>
          <w:iCs/>
          <w:noProof/>
          <w:sz w:val="24"/>
          <w:szCs w:val="24"/>
        </w:rPr>
        <w:t>versicolor</w:t>
      </w:r>
      <w:r w:rsidRPr="000D04F6">
        <w:rPr>
          <w:rFonts w:asciiTheme="majorBidi" w:hAnsiTheme="majorBidi" w:cstheme="majorBidi"/>
          <w:sz w:val="24"/>
          <w:szCs w:val="24"/>
        </w:rPr>
        <w:t xml:space="preserve">) and tyrosinase (mushroom), into a cross-linked enzyme aggregate which was used to transform paracetamol from wastewater samples. It was found that more than 80% of paracetamol present in municipal wastewater and hospital </w:t>
      </w:r>
      <w:commentRangeStart w:id="48"/>
      <w:r w:rsidRPr="000D04F6">
        <w:rPr>
          <w:rFonts w:asciiTheme="majorBidi" w:hAnsiTheme="majorBidi" w:cstheme="majorBidi"/>
          <w:sz w:val="24"/>
          <w:szCs w:val="24"/>
        </w:rPr>
        <w:t xml:space="preserve">wastewater, </w:t>
      </w:r>
      <w:commentRangeEnd w:id="48"/>
      <w:r w:rsidR="007A33CD">
        <w:rPr>
          <w:rStyle w:val="CommentReference"/>
          <w:rFonts w:eastAsia="Calibri"/>
        </w:rPr>
        <w:commentReference w:id="48"/>
      </w:r>
      <w:r w:rsidRPr="000D04F6">
        <w:rPr>
          <w:rFonts w:asciiTheme="majorBidi" w:hAnsiTheme="majorBidi" w:cstheme="majorBidi"/>
          <w:sz w:val="24"/>
          <w:szCs w:val="24"/>
        </w:rPr>
        <w:t xml:space="preserve">were transformed by the </w:t>
      </w:r>
      <w:r w:rsidRPr="000D04F6">
        <w:rPr>
          <w:rFonts w:asciiTheme="majorBidi" w:hAnsiTheme="majorBidi" w:cstheme="majorBidi"/>
          <w:noProof/>
          <w:sz w:val="24"/>
          <w:szCs w:val="24"/>
        </w:rPr>
        <w:t>cross</w:t>
      </w:r>
      <w:commentRangeEnd w:id="47"/>
      <w:r w:rsidR="00B10D09">
        <w:rPr>
          <w:rStyle w:val="CommentReference"/>
          <w:rFonts w:eastAsia="Calibri"/>
        </w:rPr>
        <w:commentReference w:id="47"/>
      </w:r>
      <w:r w:rsidRPr="000D04F6">
        <w:rPr>
          <w:rFonts w:asciiTheme="majorBidi" w:hAnsiTheme="majorBidi" w:cstheme="majorBidi"/>
          <w:noProof/>
          <w:sz w:val="24"/>
          <w:szCs w:val="24"/>
        </w:rPr>
        <w:t>-linked</w:t>
      </w:r>
      <w:r w:rsidRPr="000D04F6">
        <w:rPr>
          <w:rFonts w:asciiTheme="majorBidi" w:hAnsiTheme="majorBidi" w:cstheme="majorBidi"/>
          <w:sz w:val="24"/>
          <w:szCs w:val="24"/>
        </w:rPr>
        <w:t xml:space="preserve"> enzymes</w:t>
      </w:r>
      <w:r w:rsidR="00757B51" w:rsidRPr="000D04F6">
        <w:rPr>
          <w:rFonts w:asciiTheme="majorBidi" w:hAnsiTheme="majorBidi" w:cstheme="majorBidi"/>
          <w:sz w:val="24"/>
          <w:szCs w:val="24"/>
          <w:vertAlign w:val="superscript"/>
        </w:rPr>
        <w:t>37</w:t>
      </w:r>
      <w:r w:rsidRPr="000D04F6">
        <w:rPr>
          <w:rFonts w:asciiTheme="majorBidi" w:hAnsiTheme="majorBidi" w:cstheme="majorBidi"/>
          <w:sz w:val="24"/>
          <w:szCs w:val="24"/>
        </w:rPr>
        <w:t>.</w:t>
      </w:r>
    </w:p>
    <w:p w:rsidR="00FD434E" w:rsidRPr="000D04F6" w:rsidRDefault="00FD434E" w:rsidP="00945A74">
      <w:pPr>
        <w:pStyle w:val="NoSpacing"/>
        <w:bidi w:val="0"/>
        <w:spacing w:line="276" w:lineRule="auto"/>
        <w:rPr>
          <w:rFonts w:asciiTheme="majorBidi" w:hAnsiTheme="majorBidi" w:cstheme="majorBidi"/>
          <w:b/>
          <w:bCs/>
          <w:sz w:val="24"/>
          <w:szCs w:val="24"/>
          <w:lang w:bidi="ar-YE"/>
        </w:rPr>
      </w:pPr>
    </w:p>
    <w:p w:rsidR="00FD434E" w:rsidRPr="000D04F6" w:rsidRDefault="00FD434E" w:rsidP="00945A74">
      <w:pPr>
        <w:pStyle w:val="NoSpacing"/>
        <w:bidi w:val="0"/>
        <w:spacing w:line="276" w:lineRule="auto"/>
        <w:rPr>
          <w:rFonts w:asciiTheme="majorBidi" w:hAnsiTheme="majorBidi" w:cstheme="majorBidi"/>
          <w:b/>
          <w:bCs/>
          <w:sz w:val="26"/>
          <w:szCs w:val="26"/>
          <w:lang w:bidi="ar-YE"/>
        </w:rPr>
      </w:pPr>
      <w:commentRangeStart w:id="49"/>
      <w:r w:rsidRPr="000D04F6">
        <w:rPr>
          <w:rFonts w:asciiTheme="majorBidi" w:hAnsiTheme="majorBidi" w:cstheme="majorBidi"/>
          <w:b/>
          <w:bCs/>
          <w:sz w:val="26"/>
          <w:szCs w:val="26"/>
          <w:lang w:bidi="ar-YE"/>
        </w:rPr>
        <w:t>5. Conclusions</w:t>
      </w:r>
      <w:commentRangeEnd w:id="49"/>
      <w:r w:rsidR="007A33CD">
        <w:rPr>
          <w:rStyle w:val="CommentReference"/>
          <w:rFonts w:eastAsia="Calibri"/>
        </w:rPr>
        <w:commentReference w:id="49"/>
      </w:r>
    </w:p>
    <w:p w:rsidR="00FD434E" w:rsidRPr="000D04F6" w:rsidRDefault="00FD434E" w:rsidP="00945A74">
      <w:pPr>
        <w:pStyle w:val="NoSpacing"/>
        <w:bidi w:val="0"/>
        <w:spacing w:line="276" w:lineRule="auto"/>
        <w:jc w:val="both"/>
        <w:rPr>
          <w:rFonts w:asciiTheme="majorBidi" w:hAnsiTheme="majorBidi" w:cstheme="majorBidi"/>
          <w:sz w:val="24"/>
          <w:szCs w:val="24"/>
        </w:rPr>
      </w:pPr>
      <w:commentRangeStart w:id="50"/>
      <w:r w:rsidRPr="000D04F6">
        <w:rPr>
          <w:rFonts w:asciiTheme="majorBidi" w:hAnsiTheme="majorBidi" w:cstheme="majorBidi"/>
          <w:sz w:val="24"/>
          <w:szCs w:val="24"/>
          <w:lang w:bidi="ar-YE"/>
        </w:rPr>
        <w:t xml:space="preserve">Pharmaceutical wastewater effluent was </w:t>
      </w:r>
      <w:r w:rsidRPr="000D04F6">
        <w:rPr>
          <w:rFonts w:asciiTheme="majorBidi" w:hAnsiTheme="majorBidi" w:cstheme="majorBidi"/>
          <w:noProof/>
          <w:sz w:val="24"/>
          <w:szCs w:val="24"/>
          <w:lang w:bidi="ar-YE"/>
        </w:rPr>
        <w:t>considered</w:t>
      </w:r>
      <w:r w:rsidRPr="000D04F6">
        <w:rPr>
          <w:rFonts w:asciiTheme="majorBidi" w:hAnsiTheme="majorBidi" w:cstheme="majorBidi"/>
          <w:sz w:val="24"/>
          <w:szCs w:val="24"/>
          <w:lang w:bidi="ar-YE"/>
        </w:rPr>
        <w:t xml:space="preserve"> the most potential source to isolate microorganisms able to utilize paracetamol as sole carbon and nitrogen sources. Two fungal species were isolated from the wastewater and identified as </w:t>
      </w:r>
      <w:r w:rsidRPr="000D04F6">
        <w:rPr>
          <w:rFonts w:asciiTheme="majorBidi" w:hAnsiTheme="majorBidi" w:cstheme="majorBidi"/>
          <w:i/>
          <w:iCs/>
          <w:sz w:val="24"/>
          <w:szCs w:val="24"/>
        </w:rPr>
        <w:t xml:space="preserve">A. </w:t>
      </w:r>
      <w:r w:rsidRPr="000D04F6">
        <w:rPr>
          <w:rFonts w:asciiTheme="majorBidi" w:hAnsiTheme="majorBidi" w:cstheme="majorBidi"/>
          <w:i/>
          <w:iCs/>
          <w:sz w:val="24"/>
          <w:szCs w:val="24"/>
          <w:lang w:bidi="ar-YE"/>
        </w:rPr>
        <w:t>niger</w:t>
      </w:r>
      <w:r w:rsidRPr="000D04F6">
        <w:rPr>
          <w:rFonts w:asciiTheme="majorBidi" w:hAnsiTheme="majorBidi" w:cstheme="majorBidi"/>
          <w:sz w:val="24"/>
          <w:szCs w:val="24"/>
          <w:lang w:bidi="ar-YE"/>
        </w:rPr>
        <w:t xml:space="preserve"> a</w:t>
      </w:r>
      <w:commentRangeStart w:id="51"/>
      <w:r w:rsidRPr="000D04F6">
        <w:rPr>
          <w:rFonts w:asciiTheme="majorBidi" w:hAnsiTheme="majorBidi" w:cstheme="majorBidi"/>
          <w:sz w:val="24"/>
          <w:szCs w:val="24"/>
          <w:lang w:bidi="ar-YE"/>
        </w:rPr>
        <w:t>nd</w:t>
      </w:r>
      <w:r w:rsidRPr="000D04F6">
        <w:rPr>
          <w:rFonts w:asciiTheme="majorBidi" w:hAnsiTheme="majorBidi" w:cstheme="majorBidi"/>
          <w:i/>
          <w:iCs/>
          <w:sz w:val="24"/>
          <w:szCs w:val="24"/>
        </w:rPr>
        <w:t>F</w:t>
      </w:r>
      <w:commentRangeEnd w:id="51"/>
      <w:r w:rsidR="007A33CD">
        <w:rPr>
          <w:rStyle w:val="CommentReference"/>
          <w:rFonts w:eastAsia="Calibri"/>
        </w:rPr>
        <w:commentReference w:id="51"/>
      </w:r>
      <w:r w:rsidRPr="000D04F6">
        <w:rPr>
          <w:rFonts w:asciiTheme="majorBidi" w:hAnsiTheme="majorBidi" w:cstheme="majorBidi"/>
          <w:i/>
          <w:iCs/>
          <w:sz w:val="24"/>
          <w:szCs w:val="24"/>
        </w:rPr>
        <w:t>. oxysporium</w:t>
      </w:r>
      <w:r w:rsidRPr="000D04F6">
        <w:rPr>
          <w:rFonts w:asciiTheme="majorBidi" w:hAnsiTheme="majorBidi" w:cstheme="majorBidi"/>
          <w:sz w:val="24"/>
          <w:szCs w:val="24"/>
        </w:rPr>
        <w:t xml:space="preserve">. The isolated were </w:t>
      </w:r>
      <w:r w:rsidRPr="000D04F6">
        <w:rPr>
          <w:rFonts w:ascii="Times New Roman" w:hAnsi="Times New Roman" w:cs="Times New Roman"/>
          <w:sz w:val="24"/>
          <w:szCs w:val="24"/>
          <w:lang w:bidi="ar-YE"/>
        </w:rPr>
        <w:t xml:space="preserve">able to survive in the presence of paracetamol concentrations up to </w:t>
      </w:r>
      <w:r w:rsidRPr="000D04F6">
        <w:rPr>
          <w:rFonts w:asciiTheme="majorBidi" w:hAnsiTheme="majorBidi" w:cstheme="majorBidi"/>
          <w:bCs/>
          <w:sz w:val="24"/>
          <w:szCs w:val="24"/>
        </w:rPr>
        <w:t xml:space="preserve">1500 </w:t>
      </w:r>
      <w:r w:rsidRPr="000D04F6">
        <w:rPr>
          <w:rFonts w:asciiTheme="majorBidi" w:hAnsiTheme="majorBidi" w:cstheme="majorBidi"/>
          <w:sz w:val="24"/>
          <w:szCs w:val="24"/>
          <w:lang w:bidi="ar-YE"/>
        </w:rPr>
        <w:t xml:space="preserve">mg/L. </w:t>
      </w:r>
      <w:r w:rsidRPr="000D04F6">
        <w:rPr>
          <w:rFonts w:asciiTheme="majorBidi" w:hAnsiTheme="majorBidi" w:cstheme="majorBidi"/>
          <w:bCs/>
          <w:sz w:val="24"/>
          <w:szCs w:val="24"/>
        </w:rPr>
        <w:t>The fungal species identified herein, are reported for the first time as paracetamol degraders.</w:t>
      </w:r>
      <w:r w:rsidRPr="000D04F6">
        <w:rPr>
          <w:rFonts w:asciiTheme="majorBidi" w:hAnsiTheme="majorBidi" w:cstheme="majorBidi"/>
          <w:sz w:val="24"/>
          <w:szCs w:val="24"/>
          <w:lang w:bidi="ar-YE"/>
        </w:rPr>
        <w:t xml:space="preserve">Temperature and pH </w:t>
      </w:r>
      <w:r w:rsidRPr="000D04F6">
        <w:rPr>
          <w:rFonts w:asciiTheme="majorBidi" w:hAnsiTheme="majorBidi" w:cstheme="majorBidi"/>
          <w:noProof/>
          <w:sz w:val="24"/>
          <w:szCs w:val="24"/>
          <w:lang w:bidi="ar-YE"/>
        </w:rPr>
        <w:t xml:space="preserve">influenced </w:t>
      </w:r>
      <w:r w:rsidRPr="000D04F6">
        <w:rPr>
          <w:rFonts w:asciiTheme="majorBidi" w:hAnsiTheme="majorBidi" w:cstheme="majorBidi"/>
          <w:sz w:val="24"/>
          <w:szCs w:val="24"/>
          <w:lang w:bidi="ar-YE"/>
        </w:rPr>
        <w:t xml:space="preserve">the rate of paracetamol degradation. Therefore, </w:t>
      </w:r>
      <w:commentRangeEnd w:id="50"/>
      <w:r w:rsidR="00DE6E81">
        <w:rPr>
          <w:rStyle w:val="CommentReference"/>
          <w:rFonts w:eastAsia="Calibri"/>
        </w:rPr>
        <w:commentReference w:id="50"/>
      </w:r>
      <w:r w:rsidRPr="000D04F6">
        <w:rPr>
          <w:rFonts w:asciiTheme="majorBidi" w:hAnsiTheme="majorBidi" w:cstheme="majorBidi"/>
          <w:sz w:val="24"/>
          <w:szCs w:val="24"/>
          <w:lang w:bidi="ar-YE"/>
        </w:rPr>
        <w:t xml:space="preserve">this work has provided a useful guideline in estimating potential paracetamol degraders </w:t>
      </w:r>
      <w:r w:rsidRPr="000D04F6">
        <w:rPr>
          <w:rFonts w:asciiTheme="majorBidi" w:hAnsiTheme="majorBidi" w:cstheme="majorBidi"/>
          <w:sz w:val="24"/>
          <w:szCs w:val="24"/>
          <w:lang w:bidi="ar-YE"/>
        </w:rPr>
        <w:lastRenderedPageBreak/>
        <w:t xml:space="preserve">isolated from the </w:t>
      </w:r>
      <w:r w:rsidRPr="000D04F6">
        <w:rPr>
          <w:rFonts w:asciiTheme="majorBidi" w:hAnsiTheme="majorBidi" w:cstheme="majorBidi"/>
          <w:noProof/>
          <w:sz w:val="24"/>
          <w:szCs w:val="24"/>
          <w:lang w:bidi="ar-YE"/>
        </w:rPr>
        <w:t>environment</w:t>
      </w:r>
      <w:r w:rsidRPr="000D04F6">
        <w:rPr>
          <w:rFonts w:asciiTheme="majorBidi" w:hAnsiTheme="majorBidi" w:cstheme="majorBidi"/>
          <w:sz w:val="24"/>
          <w:szCs w:val="24"/>
          <w:lang w:bidi="ar-YE"/>
        </w:rPr>
        <w:t xml:space="preserve">. An advanced study of the metabolic pathways involved in </w:t>
      </w:r>
      <w:r w:rsidRPr="000D04F6">
        <w:rPr>
          <w:rFonts w:asciiTheme="majorBidi" w:hAnsiTheme="majorBidi" w:cstheme="majorBidi"/>
          <w:sz w:val="24"/>
          <w:szCs w:val="24"/>
        </w:rPr>
        <w:t>paracetamol</w:t>
      </w:r>
      <w:r w:rsidRPr="000D04F6">
        <w:rPr>
          <w:rFonts w:asciiTheme="majorBidi" w:hAnsiTheme="majorBidi" w:cstheme="majorBidi"/>
          <w:sz w:val="24"/>
          <w:szCs w:val="24"/>
          <w:lang w:bidi="ar-YE"/>
        </w:rPr>
        <w:t xml:space="preserve"> degradation may increase our understanding </w:t>
      </w:r>
      <w:r w:rsidRPr="001E564A">
        <w:rPr>
          <w:rFonts w:asciiTheme="majorBidi" w:hAnsiTheme="majorBidi" w:cstheme="majorBidi"/>
          <w:noProof/>
          <w:sz w:val="24"/>
          <w:szCs w:val="24"/>
          <w:lang w:bidi="ar-YE"/>
        </w:rPr>
        <w:t>on</w:t>
      </w:r>
      <w:r w:rsidRPr="000D04F6">
        <w:rPr>
          <w:rFonts w:asciiTheme="majorBidi" w:hAnsiTheme="majorBidi" w:cstheme="majorBidi"/>
          <w:sz w:val="24"/>
          <w:szCs w:val="24"/>
          <w:lang w:bidi="ar-YE"/>
        </w:rPr>
        <w:t xml:space="preserve"> the mechanisms involved in the biodegradation process.</w:t>
      </w:r>
    </w:p>
    <w:p w:rsidR="00FD434E" w:rsidRPr="000D04F6" w:rsidRDefault="00FD434E" w:rsidP="00945A74">
      <w:pPr>
        <w:pStyle w:val="NoSpacing"/>
        <w:bidi w:val="0"/>
        <w:spacing w:line="276" w:lineRule="auto"/>
        <w:rPr>
          <w:rFonts w:asciiTheme="majorBidi" w:hAnsiTheme="majorBidi" w:cstheme="majorBidi"/>
          <w:b/>
          <w:bCs/>
          <w:sz w:val="26"/>
          <w:szCs w:val="26"/>
          <w:lang w:bidi="ar-YE"/>
        </w:rPr>
      </w:pPr>
      <w:r w:rsidRPr="000D04F6">
        <w:rPr>
          <w:rFonts w:asciiTheme="majorBidi" w:hAnsiTheme="majorBidi" w:cstheme="majorBidi"/>
          <w:b/>
          <w:bCs/>
          <w:sz w:val="26"/>
          <w:szCs w:val="26"/>
          <w:lang w:bidi="ar-YE"/>
        </w:rPr>
        <w:t>Acknowledgements</w:t>
      </w:r>
    </w:p>
    <w:p w:rsidR="00FD434E" w:rsidRPr="000D04F6" w:rsidRDefault="00FD434E" w:rsidP="00945A74">
      <w:pPr>
        <w:pStyle w:val="NoSpacing"/>
        <w:bidi w:val="0"/>
        <w:spacing w:line="276" w:lineRule="auto"/>
        <w:jc w:val="both"/>
        <w:rPr>
          <w:rFonts w:asciiTheme="majorBidi" w:hAnsiTheme="majorBidi" w:cstheme="majorBidi"/>
          <w:sz w:val="24"/>
          <w:szCs w:val="24"/>
          <w:rtl/>
          <w:lang w:bidi="ar-YE"/>
        </w:rPr>
      </w:pPr>
      <w:r w:rsidRPr="000D04F6">
        <w:rPr>
          <w:rFonts w:asciiTheme="majorBidi" w:hAnsiTheme="majorBidi" w:cstheme="majorBidi"/>
          <w:sz w:val="24"/>
          <w:szCs w:val="24"/>
          <w:lang w:bidi="ar-YE"/>
        </w:rPr>
        <w:t xml:space="preserve">The </w:t>
      </w:r>
      <w:r w:rsidRPr="000D04F6">
        <w:rPr>
          <w:rFonts w:asciiTheme="majorBidi" w:hAnsiTheme="majorBidi" w:cstheme="majorBidi"/>
          <w:noProof/>
          <w:sz w:val="24"/>
          <w:szCs w:val="24"/>
          <w:lang w:bidi="ar-YE"/>
        </w:rPr>
        <w:t>author's</w:t>
      </w:r>
      <w:r w:rsidRPr="001E564A">
        <w:rPr>
          <w:rFonts w:asciiTheme="majorBidi" w:hAnsiTheme="majorBidi" w:cstheme="majorBidi"/>
          <w:noProof/>
          <w:sz w:val="24"/>
          <w:szCs w:val="24"/>
          <w:lang w:bidi="ar-YE"/>
        </w:rPr>
        <w:t>thanks</w:t>
      </w:r>
      <w:r w:rsidR="001E564A">
        <w:rPr>
          <w:rFonts w:asciiTheme="majorBidi" w:hAnsiTheme="majorBidi" w:cstheme="majorBidi"/>
          <w:noProof/>
          <w:sz w:val="24"/>
          <w:szCs w:val="24"/>
          <w:lang w:bidi="ar-YE"/>
        </w:rPr>
        <w:t xml:space="preserve"> to</w:t>
      </w:r>
      <w:r w:rsidRPr="000D04F6">
        <w:rPr>
          <w:rFonts w:asciiTheme="majorBidi" w:hAnsiTheme="majorBidi" w:cstheme="majorBidi"/>
          <w:sz w:val="24"/>
          <w:szCs w:val="24"/>
          <w:lang w:bidi="ar-YE"/>
        </w:rPr>
        <w:t xml:space="preserve"> the Yemen Drug Company for Industrial and Commercial (YEDCO) for the facilities provided for the use of HPLC.</w:t>
      </w:r>
    </w:p>
    <w:p w:rsidR="00FD434E" w:rsidRPr="000D04F6" w:rsidRDefault="00FD434E" w:rsidP="00945A74">
      <w:pPr>
        <w:pStyle w:val="NoSpacing"/>
        <w:bidi w:val="0"/>
        <w:spacing w:line="276" w:lineRule="auto"/>
        <w:jc w:val="both"/>
        <w:rPr>
          <w:rFonts w:asciiTheme="majorBidi" w:hAnsiTheme="majorBidi" w:cstheme="majorBidi"/>
          <w:b/>
          <w:bCs/>
          <w:sz w:val="26"/>
          <w:szCs w:val="26"/>
          <w:lang w:bidi="ar-YE"/>
        </w:rPr>
      </w:pPr>
      <w:commentRangeStart w:id="52"/>
      <w:r w:rsidRPr="000D04F6">
        <w:rPr>
          <w:rFonts w:asciiTheme="majorBidi" w:hAnsiTheme="majorBidi" w:cstheme="majorBidi"/>
          <w:b/>
          <w:bCs/>
          <w:sz w:val="26"/>
          <w:szCs w:val="26"/>
          <w:lang w:bidi="ar-YE"/>
        </w:rPr>
        <w:t>Ref</w:t>
      </w:r>
      <w:commentRangeStart w:id="53"/>
      <w:r w:rsidRPr="000D04F6">
        <w:rPr>
          <w:rFonts w:asciiTheme="majorBidi" w:hAnsiTheme="majorBidi" w:cstheme="majorBidi"/>
          <w:b/>
          <w:bCs/>
          <w:sz w:val="26"/>
          <w:szCs w:val="26"/>
          <w:lang w:bidi="ar-YE"/>
        </w:rPr>
        <w:t>ere</w:t>
      </w:r>
      <w:commentRangeEnd w:id="53"/>
      <w:r w:rsidR="00B24C95">
        <w:rPr>
          <w:rStyle w:val="CommentReference"/>
          <w:rFonts w:eastAsia="Calibri"/>
        </w:rPr>
        <w:commentReference w:id="53"/>
      </w:r>
      <w:r w:rsidRPr="000D04F6">
        <w:rPr>
          <w:rFonts w:asciiTheme="majorBidi" w:hAnsiTheme="majorBidi" w:cstheme="majorBidi"/>
          <w:b/>
          <w:bCs/>
          <w:sz w:val="26"/>
          <w:szCs w:val="26"/>
          <w:lang w:bidi="ar-YE"/>
        </w:rPr>
        <w:t>nces</w:t>
      </w:r>
      <w:commentRangeEnd w:id="52"/>
      <w:r w:rsidR="007A33CD">
        <w:rPr>
          <w:rStyle w:val="CommentReference"/>
          <w:rFonts w:eastAsia="Calibri"/>
        </w:rPr>
        <w:commentReference w:id="52"/>
      </w:r>
    </w:p>
    <w:p w:rsidR="00757B51" w:rsidRPr="000D04F6" w:rsidRDefault="00757B51"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eastAsia="BookAntiqua" w:hAnsiTheme="majorBidi" w:cstheme="majorBidi"/>
          <w:sz w:val="24"/>
          <w:szCs w:val="24"/>
        </w:rPr>
        <w:t>Martindale W. The Complete Drug Reference, Cough Suppressants, Expectorants, Mucolytics and Nasal Decongestants, thirty six ed. The pharmaceutical Press, London, England</w:t>
      </w:r>
      <w:r w:rsidR="00252757" w:rsidRPr="000D04F6">
        <w:rPr>
          <w:rFonts w:asciiTheme="majorBidi" w:eastAsia="BookAntiqua" w:hAnsiTheme="majorBidi" w:cstheme="majorBidi"/>
          <w:sz w:val="24"/>
          <w:szCs w:val="24"/>
        </w:rPr>
        <w:t xml:space="preserve">, </w:t>
      </w:r>
      <w:r w:rsidR="00252757" w:rsidRPr="000D04F6">
        <w:rPr>
          <w:rFonts w:asciiTheme="majorBidi" w:hAnsiTheme="majorBidi" w:cstheme="majorBidi"/>
          <w:sz w:val="24"/>
          <w:szCs w:val="24"/>
        </w:rPr>
        <w:t>2009;1082.</w:t>
      </w:r>
    </w:p>
    <w:p w:rsidR="002E3B7B" w:rsidRPr="000D04F6" w:rsidRDefault="002E3B7B"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Sebastine IM</w:t>
      </w:r>
      <w:r w:rsidR="00252757" w:rsidRPr="000D04F6">
        <w:rPr>
          <w:rFonts w:asciiTheme="majorBidi" w:hAnsiTheme="majorBidi" w:cstheme="majorBidi"/>
          <w:sz w:val="24"/>
          <w:szCs w:val="24"/>
          <w:lang w:bidi="ar-YE"/>
        </w:rPr>
        <w:t>, Wakeman RJ</w:t>
      </w:r>
      <w:r w:rsidRPr="000D04F6">
        <w:rPr>
          <w:rFonts w:asciiTheme="majorBidi" w:hAnsiTheme="majorBidi" w:cstheme="majorBidi"/>
          <w:sz w:val="24"/>
          <w:szCs w:val="24"/>
          <w:lang w:bidi="ar-YE"/>
        </w:rPr>
        <w:t>. Consumption and environmental hazards of pharmaceutical substances in the UK. Process Saf Environ Prot</w:t>
      </w:r>
      <w:r w:rsidR="00252757" w:rsidRPr="000D04F6">
        <w:rPr>
          <w:rFonts w:asciiTheme="majorBidi" w:hAnsiTheme="majorBidi" w:cstheme="majorBidi"/>
          <w:sz w:val="24"/>
          <w:szCs w:val="24"/>
          <w:lang w:bidi="ar-YE"/>
        </w:rPr>
        <w:t>. 2003;</w:t>
      </w:r>
      <w:r w:rsidRPr="000D04F6">
        <w:rPr>
          <w:rFonts w:asciiTheme="majorBidi" w:hAnsiTheme="majorBidi" w:cstheme="majorBidi"/>
          <w:sz w:val="24"/>
          <w:szCs w:val="24"/>
          <w:lang w:bidi="ar-YE"/>
        </w:rPr>
        <w:t xml:space="preserve"> 81:229-235.</w:t>
      </w:r>
    </w:p>
    <w:p w:rsidR="002E3B7B" w:rsidRPr="000D04F6" w:rsidRDefault="002E3B7B"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Zhang X, Wu F, Wu XW, Chen P</w:t>
      </w:r>
      <w:r w:rsidR="00252757" w:rsidRPr="000D04F6">
        <w:rPr>
          <w:rFonts w:asciiTheme="majorBidi" w:hAnsiTheme="majorBidi" w:cstheme="majorBidi"/>
          <w:sz w:val="24"/>
          <w:szCs w:val="24"/>
        </w:rPr>
        <w:t>,</w:t>
      </w:r>
      <w:r w:rsidRPr="000D04F6">
        <w:rPr>
          <w:rFonts w:asciiTheme="majorBidi" w:hAnsiTheme="majorBidi" w:cstheme="majorBidi"/>
          <w:sz w:val="24"/>
          <w:szCs w:val="24"/>
        </w:rPr>
        <w:t xml:space="preserve"> Deng N. Photodegradation of acetaminophen in TiO</w:t>
      </w:r>
      <w:r w:rsidRPr="000D04F6">
        <w:rPr>
          <w:rFonts w:asciiTheme="majorBidi" w:hAnsiTheme="majorBidi" w:cstheme="majorBidi"/>
          <w:sz w:val="24"/>
          <w:szCs w:val="24"/>
          <w:vertAlign w:val="subscript"/>
        </w:rPr>
        <w:t>2</w:t>
      </w:r>
      <w:r w:rsidRPr="000D04F6">
        <w:rPr>
          <w:rFonts w:asciiTheme="majorBidi" w:hAnsiTheme="majorBidi" w:cstheme="majorBidi"/>
          <w:sz w:val="24"/>
          <w:szCs w:val="24"/>
        </w:rPr>
        <w:t xml:space="preserve"> suspended solution. J Hazard Mater</w:t>
      </w:r>
      <w:r w:rsidR="00252757" w:rsidRPr="000D04F6">
        <w:rPr>
          <w:rFonts w:asciiTheme="majorBidi" w:hAnsiTheme="majorBidi" w:cstheme="majorBidi"/>
          <w:sz w:val="24"/>
          <w:szCs w:val="24"/>
        </w:rPr>
        <w:t>. 2008;</w:t>
      </w:r>
      <w:r w:rsidRPr="000D04F6">
        <w:rPr>
          <w:rFonts w:asciiTheme="majorBidi" w:hAnsiTheme="majorBidi" w:cstheme="majorBidi"/>
          <w:sz w:val="24"/>
          <w:szCs w:val="24"/>
        </w:rPr>
        <w:t xml:space="preserve"> 157:300-307.</w:t>
      </w:r>
    </w:p>
    <w:p w:rsidR="002E3B7B" w:rsidRPr="000D04F6" w:rsidRDefault="002E3B7B"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Alajmi</w:t>
      </w:r>
      <w:r w:rsidR="00252757" w:rsidRPr="000D04F6">
        <w:rPr>
          <w:rFonts w:asciiTheme="majorBidi" w:hAnsiTheme="majorBidi" w:cstheme="majorBidi"/>
          <w:sz w:val="24"/>
          <w:szCs w:val="24"/>
        </w:rPr>
        <w:t xml:space="preserve"> HM</w:t>
      </w:r>
      <w:r w:rsidRPr="000D04F6">
        <w:rPr>
          <w:rFonts w:asciiTheme="majorBidi" w:hAnsiTheme="majorBidi" w:cstheme="majorBidi"/>
          <w:sz w:val="24"/>
          <w:szCs w:val="24"/>
        </w:rPr>
        <w:t>. Effect of physical, chemical and biological treatment on the removal of five pharmaceuticals from domestic wastewater in laboratory-scale reactors and a full-scale plan. Ph.D. dissertation, University of N</w:t>
      </w:r>
      <w:r w:rsidR="00252757" w:rsidRPr="000D04F6">
        <w:rPr>
          <w:rFonts w:asciiTheme="majorBidi" w:hAnsiTheme="majorBidi" w:cstheme="majorBidi"/>
          <w:sz w:val="24"/>
          <w:szCs w:val="24"/>
        </w:rPr>
        <w:t>ewcastle Upon Tyne, England, UK. 2014;</w:t>
      </w:r>
      <w:r w:rsidRPr="000D04F6">
        <w:rPr>
          <w:rFonts w:asciiTheme="majorBidi" w:hAnsiTheme="majorBidi" w:cstheme="majorBidi"/>
          <w:sz w:val="24"/>
          <w:szCs w:val="24"/>
        </w:rPr>
        <w:t xml:space="preserve"> 50-87.</w:t>
      </w:r>
    </w:p>
    <w:p w:rsidR="00757B51" w:rsidRPr="000D04F6" w:rsidRDefault="002E3B7B"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pacing w:val="2"/>
          <w:sz w:val="24"/>
          <w:szCs w:val="24"/>
        </w:rPr>
        <w:t>EdreesWH, AbdullahQY, AL-KafA</w:t>
      </w:r>
      <w:r w:rsidR="00252757" w:rsidRPr="000D04F6">
        <w:rPr>
          <w:rFonts w:asciiTheme="majorBidi" w:hAnsiTheme="majorBidi" w:cstheme="majorBidi"/>
          <w:spacing w:val="2"/>
          <w:sz w:val="24"/>
          <w:szCs w:val="24"/>
        </w:rPr>
        <w:t>,</w:t>
      </w:r>
      <w:r w:rsidRPr="000D04F6">
        <w:rPr>
          <w:rFonts w:asciiTheme="majorBidi" w:hAnsiTheme="majorBidi" w:cstheme="majorBidi"/>
          <w:spacing w:val="2"/>
          <w:sz w:val="24"/>
          <w:szCs w:val="24"/>
        </w:rPr>
        <w:t xml:space="preserve"> N</w:t>
      </w:r>
      <w:commentRangeStart w:id="54"/>
      <w:r w:rsidRPr="000D04F6">
        <w:rPr>
          <w:rFonts w:asciiTheme="majorBidi" w:hAnsiTheme="majorBidi" w:cstheme="majorBidi"/>
          <w:spacing w:val="2"/>
          <w:sz w:val="24"/>
          <w:szCs w:val="24"/>
        </w:rPr>
        <w:t>ajiK</w:t>
      </w:r>
      <w:commentRangeEnd w:id="54"/>
      <w:r w:rsidR="007A33CD">
        <w:rPr>
          <w:rStyle w:val="CommentReference"/>
          <w:rFonts w:eastAsia="Calibri"/>
        </w:rPr>
        <w:commentReference w:id="54"/>
      </w:r>
      <w:r w:rsidRPr="000D04F6">
        <w:rPr>
          <w:rFonts w:asciiTheme="majorBidi" w:hAnsiTheme="majorBidi" w:cstheme="majorBidi"/>
          <w:spacing w:val="2"/>
          <w:sz w:val="24"/>
          <w:szCs w:val="24"/>
        </w:rPr>
        <w:t xml:space="preserve">M. A review on </w:t>
      </w:r>
      <w:r w:rsidRPr="000D04F6">
        <w:rPr>
          <w:rFonts w:asciiTheme="majorBidi" w:hAnsiTheme="majorBidi" w:cstheme="majorBidi"/>
          <w:noProof/>
          <w:spacing w:val="2"/>
          <w:sz w:val="24"/>
          <w:szCs w:val="24"/>
        </w:rPr>
        <w:t>comparative</w:t>
      </w:r>
      <w:r w:rsidRPr="000D04F6">
        <w:rPr>
          <w:rFonts w:asciiTheme="majorBidi" w:hAnsiTheme="majorBidi" w:cstheme="majorBidi"/>
          <w:spacing w:val="2"/>
          <w:sz w:val="24"/>
          <w:szCs w:val="24"/>
        </w:rPr>
        <w:t xml:space="preserve"> study between the physicochemical and biological processes for paracetamol degradation. UJPR</w:t>
      </w:r>
      <w:r w:rsidR="00252757" w:rsidRPr="000D04F6">
        <w:rPr>
          <w:rFonts w:asciiTheme="majorBidi" w:hAnsiTheme="majorBidi" w:cstheme="majorBidi"/>
          <w:spacing w:val="2"/>
          <w:sz w:val="24"/>
          <w:szCs w:val="24"/>
        </w:rPr>
        <w:t>. 2017;</w:t>
      </w:r>
      <w:r w:rsidRPr="000D04F6">
        <w:rPr>
          <w:rFonts w:asciiTheme="majorBidi" w:hAnsiTheme="majorBidi" w:cstheme="majorBidi"/>
          <w:spacing w:val="2"/>
          <w:sz w:val="24"/>
          <w:szCs w:val="24"/>
        </w:rPr>
        <w:t xml:space="preserve"> 2:9-13.</w:t>
      </w:r>
    </w:p>
    <w:p w:rsidR="00757B51" w:rsidRPr="000D04F6" w:rsidRDefault="002E3B7B"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 xml:space="preserve">Kleywegt S, Pileggi </w:t>
      </w:r>
      <w:r w:rsidR="00252757" w:rsidRPr="000D04F6">
        <w:rPr>
          <w:rFonts w:asciiTheme="majorBidi" w:hAnsiTheme="majorBidi" w:cstheme="majorBidi"/>
          <w:sz w:val="24"/>
          <w:szCs w:val="24"/>
        </w:rPr>
        <w:t>V, Yang P, Hao C, et al</w:t>
      </w:r>
      <w:r w:rsidRPr="000D04F6">
        <w:rPr>
          <w:rFonts w:asciiTheme="majorBidi" w:hAnsiTheme="majorBidi" w:cstheme="majorBidi"/>
          <w:sz w:val="24"/>
          <w:szCs w:val="24"/>
        </w:rPr>
        <w:t>. Pharmaceuticals, hormones and bisphenol A in untreated source and finished drinking water in Ontario, Canada: Occurrence and treatment efficiency. Sci Total Environ</w:t>
      </w:r>
      <w:r w:rsidR="00252757" w:rsidRPr="000D04F6">
        <w:rPr>
          <w:rFonts w:asciiTheme="majorBidi" w:hAnsiTheme="majorBidi" w:cstheme="majorBidi"/>
          <w:sz w:val="24"/>
          <w:szCs w:val="24"/>
        </w:rPr>
        <w:t xml:space="preserve">.2011; </w:t>
      </w:r>
      <w:r w:rsidRPr="000D04F6">
        <w:rPr>
          <w:rFonts w:asciiTheme="majorBidi" w:hAnsiTheme="majorBidi" w:cstheme="majorBidi"/>
          <w:sz w:val="24"/>
          <w:szCs w:val="24"/>
        </w:rPr>
        <w:t>409:1481-1488.</w:t>
      </w:r>
    </w:p>
    <w:p w:rsidR="00757B51" w:rsidRPr="000D04F6" w:rsidRDefault="002E3B7B"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Zimmerman MJ. Occurrence of organic wastewater contaminants, pharmaceuticals, and personal care products in selected water supplies. Cape Cod, Massachusetts, June 2004: US, Geological Survey Open-File Report 1206, </w:t>
      </w:r>
      <w:r w:rsidRPr="000D04F6">
        <w:rPr>
          <w:rFonts w:asciiTheme="majorBidi" w:hAnsiTheme="majorBidi" w:cstheme="majorBidi"/>
          <w:sz w:val="24"/>
          <w:szCs w:val="24"/>
        </w:rPr>
        <w:t>2005</w:t>
      </w:r>
      <w:r w:rsidRPr="000D04F6">
        <w:rPr>
          <w:rFonts w:asciiTheme="majorBidi" w:hAnsiTheme="majorBidi" w:cstheme="majorBidi"/>
          <w:sz w:val="24"/>
          <w:szCs w:val="24"/>
          <w:lang w:bidi="ar-YE"/>
        </w:rPr>
        <w:t>;1-16.</w:t>
      </w:r>
    </w:p>
    <w:p w:rsidR="00757B51" w:rsidRPr="000D04F6" w:rsidRDefault="00252757"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Lin YA,</w:t>
      </w:r>
      <w:r w:rsidR="009F2997" w:rsidRPr="000D04F6">
        <w:rPr>
          <w:rFonts w:asciiTheme="majorBidi" w:hAnsiTheme="majorBidi" w:cstheme="majorBidi"/>
          <w:sz w:val="24"/>
          <w:szCs w:val="24"/>
        </w:rPr>
        <w:t xml:space="preserve"> Tsai T. Occurrence of pharmaceuticals in Taiwan's surface waters: Impact of waste streams from hospitals and pharmaceutical production facilities. Sci Total Environ</w:t>
      </w:r>
      <w:r w:rsidRPr="000D04F6">
        <w:rPr>
          <w:rFonts w:asciiTheme="majorBidi" w:hAnsiTheme="majorBidi" w:cstheme="majorBidi"/>
          <w:sz w:val="24"/>
          <w:szCs w:val="24"/>
        </w:rPr>
        <w:t>. 2009;</w:t>
      </w:r>
      <w:r w:rsidR="009F2997" w:rsidRPr="000D04F6">
        <w:rPr>
          <w:rFonts w:asciiTheme="majorBidi" w:hAnsiTheme="majorBidi" w:cstheme="majorBidi"/>
          <w:sz w:val="24"/>
          <w:szCs w:val="24"/>
        </w:rPr>
        <w:t xml:space="preserve"> 407: 3793-3802.</w:t>
      </w:r>
    </w:p>
    <w:p w:rsidR="00757B51" w:rsidRPr="000D04F6" w:rsidRDefault="009F2997"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Thomas KV, </w:t>
      </w:r>
      <w:r w:rsidR="00252757" w:rsidRPr="000D04F6">
        <w:rPr>
          <w:rFonts w:asciiTheme="majorBidi" w:hAnsiTheme="majorBidi" w:cstheme="majorBidi"/>
          <w:sz w:val="24"/>
          <w:szCs w:val="24"/>
          <w:lang w:bidi="ar-YE"/>
        </w:rPr>
        <w:t>Dye C, Schlabach M, Langford K</w:t>
      </w:r>
      <w:r w:rsidRPr="000D04F6">
        <w:rPr>
          <w:rFonts w:asciiTheme="majorBidi" w:hAnsiTheme="majorBidi" w:cstheme="majorBidi"/>
          <w:sz w:val="24"/>
          <w:szCs w:val="24"/>
          <w:lang w:bidi="ar-YE"/>
        </w:rPr>
        <w:t>. Source to sink tracking of selected human pharmaceuticals from two Oslo city hospitals and a wastewater treatment works. J Environ Monit</w:t>
      </w:r>
      <w:r w:rsidR="00252757" w:rsidRPr="000D04F6">
        <w:rPr>
          <w:rFonts w:asciiTheme="majorBidi" w:hAnsiTheme="majorBidi" w:cstheme="majorBidi"/>
          <w:sz w:val="24"/>
          <w:szCs w:val="24"/>
          <w:lang w:bidi="ar-YE"/>
        </w:rPr>
        <w:t xml:space="preserve">.2007; </w:t>
      </w:r>
      <w:r w:rsidRPr="000D04F6">
        <w:rPr>
          <w:rFonts w:asciiTheme="majorBidi" w:hAnsiTheme="majorBidi" w:cstheme="majorBidi"/>
          <w:sz w:val="24"/>
          <w:szCs w:val="24"/>
          <w:lang w:bidi="ar-YE"/>
        </w:rPr>
        <w:t>9:1410-1418.</w:t>
      </w:r>
    </w:p>
    <w:p w:rsidR="00757B51" w:rsidRPr="000D04F6" w:rsidRDefault="009F2997"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Gomez MJ, Bueno MJM, </w:t>
      </w:r>
      <w:r w:rsidR="00252757" w:rsidRPr="000D04F6">
        <w:rPr>
          <w:rFonts w:asciiTheme="majorBidi" w:hAnsiTheme="majorBidi" w:cstheme="majorBidi"/>
          <w:sz w:val="24"/>
          <w:szCs w:val="24"/>
          <w:lang w:bidi="ar-YE"/>
        </w:rPr>
        <w:t>Lacorte S, Fernandez-Alba AR,</w:t>
      </w:r>
      <w:r w:rsidRPr="000D04F6">
        <w:rPr>
          <w:rFonts w:asciiTheme="majorBidi" w:hAnsiTheme="majorBidi" w:cstheme="majorBidi"/>
          <w:sz w:val="24"/>
          <w:szCs w:val="24"/>
          <w:lang w:bidi="ar-YE"/>
        </w:rPr>
        <w:t xml:space="preserve"> Aguera A. Pilot survey monitoring pharmaceuticals and related compounds in a sewage treatment plant located on the Mediterranean coast. Chemosphere</w:t>
      </w:r>
      <w:r w:rsidR="00252757" w:rsidRPr="000D04F6">
        <w:rPr>
          <w:rFonts w:asciiTheme="majorBidi" w:hAnsiTheme="majorBidi" w:cstheme="majorBidi"/>
          <w:sz w:val="24"/>
          <w:szCs w:val="24"/>
          <w:lang w:bidi="ar-YE"/>
        </w:rPr>
        <w:t xml:space="preserve">.2007; </w:t>
      </w:r>
      <w:r w:rsidRPr="000D04F6">
        <w:rPr>
          <w:rFonts w:asciiTheme="majorBidi" w:hAnsiTheme="majorBidi" w:cstheme="majorBidi"/>
          <w:sz w:val="24"/>
          <w:szCs w:val="24"/>
          <w:lang w:bidi="ar-YE"/>
        </w:rPr>
        <w:t>66: 993-1002.</w:t>
      </w:r>
    </w:p>
    <w:p w:rsidR="00757B51" w:rsidRPr="000D04F6" w:rsidRDefault="009F2997"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eastAsiaTheme="minorHAnsi" w:hAnsiTheme="majorBidi" w:cstheme="majorBidi"/>
          <w:sz w:val="24"/>
          <w:szCs w:val="24"/>
        </w:rPr>
        <w:t>Wu S, Zhang L</w:t>
      </w:r>
      <w:r w:rsidR="00252757" w:rsidRPr="000D04F6">
        <w:rPr>
          <w:rFonts w:asciiTheme="majorBidi" w:eastAsiaTheme="minorHAnsi" w:hAnsiTheme="majorBidi" w:cstheme="majorBidi"/>
          <w:sz w:val="24"/>
          <w:szCs w:val="24"/>
        </w:rPr>
        <w:t>, Chen J</w:t>
      </w:r>
      <w:r w:rsidRPr="000D04F6">
        <w:rPr>
          <w:rFonts w:asciiTheme="majorBidi" w:eastAsiaTheme="minorHAnsi" w:hAnsiTheme="majorBidi" w:cstheme="majorBidi"/>
          <w:sz w:val="24"/>
          <w:szCs w:val="24"/>
        </w:rPr>
        <w:t>. Paracetamol in the environment and its degradation by microorganisms. Appl Microbiol Biotechnol</w:t>
      </w:r>
      <w:r w:rsidR="00252757" w:rsidRPr="000D04F6">
        <w:rPr>
          <w:rFonts w:asciiTheme="majorBidi" w:eastAsiaTheme="minorHAnsi" w:hAnsiTheme="majorBidi" w:cstheme="majorBidi"/>
          <w:sz w:val="24"/>
          <w:szCs w:val="24"/>
        </w:rPr>
        <w:t xml:space="preserve">.2012; </w:t>
      </w:r>
      <w:r w:rsidRPr="000D04F6">
        <w:rPr>
          <w:rFonts w:asciiTheme="majorBidi" w:eastAsiaTheme="minorHAnsi" w:hAnsiTheme="majorBidi" w:cstheme="majorBidi"/>
          <w:sz w:val="24"/>
          <w:szCs w:val="24"/>
        </w:rPr>
        <w:t>96:875-884.</w:t>
      </w:r>
    </w:p>
    <w:p w:rsidR="004D26BC" w:rsidRPr="000D04F6" w:rsidRDefault="00CA6ACF"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eastAsiaTheme="minorHAnsi" w:hAnsiTheme="majorBidi" w:cstheme="majorBidi"/>
          <w:sz w:val="24"/>
          <w:szCs w:val="24"/>
        </w:rPr>
        <w:t>Andreozzi R, Caprio V, Marotta R</w:t>
      </w:r>
      <w:r w:rsidR="00252757" w:rsidRPr="000D04F6">
        <w:rPr>
          <w:rFonts w:asciiTheme="majorBidi" w:eastAsiaTheme="minorHAnsi" w:hAnsiTheme="majorBidi" w:cstheme="majorBidi"/>
          <w:sz w:val="24"/>
          <w:szCs w:val="24"/>
        </w:rPr>
        <w:t>,</w:t>
      </w:r>
      <w:r w:rsidRPr="000D04F6">
        <w:rPr>
          <w:rFonts w:asciiTheme="majorBidi" w:eastAsiaTheme="minorHAnsi" w:hAnsiTheme="majorBidi" w:cstheme="majorBidi"/>
          <w:sz w:val="24"/>
          <w:szCs w:val="24"/>
        </w:rPr>
        <w:t xml:space="preserve"> Vogna D. Paracetamol oxidation from aqueous solutions by means of ozonation and H2O2/UV system. Water Res</w:t>
      </w:r>
      <w:r w:rsidR="00252757" w:rsidRPr="000D04F6">
        <w:rPr>
          <w:rFonts w:asciiTheme="majorBidi" w:eastAsiaTheme="minorHAnsi" w:hAnsiTheme="majorBidi" w:cstheme="majorBidi"/>
          <w:sz w:val="24"/>
          <w:szCs w:val="24"/>
        </w:rPr>
        <w:t xml:space="preserve">.2003; </w:t>
      </w:r>
      <w:r w:rsidRPr="000D04F6">
        <w:rPr>
          <w:rFonts w:asciiTheme="majorBidi" w:eastAsiaTheme="minorHAnsi" w:hAnsiTheme="majorBidi" w:cstheme="majorBidi"/>
          <w:sz w:val="24"/>
          <w:szCs w:val="24"/>
        </w:rPr>
        <w:t>37: 993–1004.</w:t>
      </w:r>
    </w:p>
    <w:p w:rsidR="004D26BC" w:rsidRPr="000D04F6" w:rsidRDefault="00CA6ACF"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eastAsiaTheme="minorHAnsi" w:hAnsiTheme="majorBidi" w:cstheme="majorBidi"/>
          <w:sz w:val="24"/>
          <w:szCs w:val="24"/>
        </w:rPr>
        <w:t>Yang</w:t>
      </w:r>
      <w:r w:rsidR="00252757" w:rsidRPr="000D04F6">
        <w:rPr>
          <w:rFonts w:asciiTheme="majorBidi" w:eastAsiaTheme="minorHAnsi" w:hAnsiTheme="majorBidi" w:cstheme="majorBidi"/>
          <w:sz w:val="24"/>
          <w:szCs w:val="24"/>
        </w:rPr>
        <w:t xml:space="preserve"> L, Yu LE, Ray MB</w:t>
      </w:r>
      <w:r w:rsidRPr="000D04F6">
        <w:rPr>
          <w:rFonts w:asciiTheme="majorBidi" w:eastAsiaTheme="minorHAnsi" w:hAnsiTheme="majorBidi" w:cstheme="majorBidi"/>
          <w:sz w:val="24"/>
          <w:szCs w:val="24"/>
        </w:rPr>
        <w:t>. Degradation of paracetamol in aqueous solutions by TiO2 photocatalysis. Water Res</w:t>
      </w:r>
      <w:r w:rsidR="00252757" w:rsidRPr="000D04F6">
        <w:rPr>
          <w:rFonts w:asciiTheme="majorBidi" w:eastAsiaTheme="minorHAnsi" w:hAnsiTheme="majorBidi" w:cstheme="majorBidi"/>
          <w:sz w:val="24"/>
          <w:szCs w:val="24"/>
        </w:rPr>
        <w:t xml:space="preserve">. 2008; </w:t>
      </w:r>
      <w:r w:rsidRPr="000D04F6">
        <w:rPr>
          <w:rFonts w:asciiTheme="majorBidi" w:eastAsiaTheme="minorHAnsi" w:hAnsiTheme="majorBidi" w:cstheme="majorBidi"/>
          <w:sz w:val="24"/>
          <w:szCs w:val="24"/>
        </w:rPr>
        <w:t>42:3480-3488.</w:t>
      </w:r>
    </w:p>
    <w:p w:rsidR="004D26BC" w:rsidRPr="000D04F6" w:rsidRDefault="00CA6ACF"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Trovo A</w:t>
      </w:r>
      <w:r w:rsidR="00252757" w:rsidRPr="000D04F6">
        <w:rPr>
          <w:rFonts w:asciiTheme="majorBidi" w:hAnsiTheme="majorBidi" w:cstheme="majorBidi"/>
          <w:sz w:val="24"/>
          <w:szCs w:val="24"/>
        </w:rPr>
        <w:t>G, Melo SS, Nogueira RP</w:t>
      </w:r>
      <w:r w:rsidRPr="000D04F6">
        <w:rPr>
          <w:rFonts w:asciiTheme="majorBidi" w:hAnsiTheme="majorBidi" w:cstheme="majorBidi"/>
          <w:sz w:val="24"/>
          <w:szCs w:val="24"/>
        </w:rPr>
        <w:t>. Photodegradation of the pharmaceuticals amoxicillin, bezaﬁbrate and paracetamol by the photo-Fenton process: Application to sewage treatment plant efﬂuent. J Photochem Photobiol A</w:t>
      </w:r>
      <w:r w:rsidR="00252757" w:rsidRPr="000D04F6">
        <w:rPr>
          <w:rFonts w:asciiTheme="majorBidi" w:hAnsiTheme="majorBidi" w:cstheme="majorBidi"/>
          <w:sz w:val="24"/>
          <w:szCs w:val="24"/>
        </w:rPr>
        <w:t xml:space="preserve">.2008; </w:t>
      </w:r>
      <w:r w:rsidRPr="000D04F6">
        <w:rPr>
          <w:rFonts w:asciiTheme="majorBidi" w:hAnsiTheme="majorBidi" w:cstheme="majorBidi"/>
          <w:sz w:val="24"/>
          <w:szCs w:val="24"/>
        </w:rPr>
        <w:t>198: 215–220.</w:t>
      </w:r>
    </w:p>
    <w:p w:rsidR="004D26BC" w:rsidRPr="000D04F6" w:rsidRDefault="005B4F5F"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Husaini, A, Roslan HA, Hii KSY</w:t>
      </w:r>
      <w:r w:rsidR="00037ED2" w:rsidRPr="000D04F6">
        <w:rPr>
          <w:rFonts w:asciiTheme="majorBidi" w:hAnsiTheme="majorBidi" w:cstheme="majorBidi"/>
          <w:sz w:val="24"/>
          <w:szCs w:val="24"/>
          <w:lang w:bidi="ar-YE"/>
        </w:rPr>
        <w:t>,</w:t>
      </w:r>
      <w:r w:rsidRPr="000D04F6">
        <w:rPr>
          <w:rFonts w:asciiTheme="majorBidi" w:hAnsiTheme="majorBidi" w:cstheme="majorBidi"/>
          <w:sz w:val="24"/>
          <w:szCs w:val="24"/>
          <w:lang w:bidi="ar-YE"/>
        </w:rPr>
        <w:t xml:space="preserve"> Ang CH. Biodegradation of aliphatic hydrocarbon by indigenous fungi isolated from </w:t>
      </w:r>
      <w:commentRangeStart w:id="55"/>
      <w:r w:rsidRPr="000D04F6">
        <w:rPr>
          <w:rFonts w:asciiTheme="majorBidi" w:hAnsiTheme="majorBidi" w:cstheme="majorBidi"/>
          <w:sz w:val="24"/>
          <w:szCs w:val="24"/>
          <w:lang w:bidi="ar-YE"/>
        </w:rPr>
        <w:t>usedmoto</w:t>
      </w:r>
      <w:commentRangeEnd w:id="55"/>
      <w:r w:rsidR="007A33CD">
        <w:rPr>
          <w:rStyle w:val="CommentReference"/>
          <w:rFonts w:eastAsia="Calibri"/>
        </w:rPr>
        <w:commentReference w:id="55"/>
      </w:r>
      <w:r w:rsidRPr="000D04F6">
        <w:rPr>
          <w:rFonts w:asciiTheme="majorBidi" w:hAnsiTheme="majorBidi" w:cstheme="majorBidi"/>
          <w:sz w:val="24"/>
          <w:szCs w:val="24"/>
          <w:lang w:bidi="ar-YE"/>
        </w:rPr>
        <w:t>r oil contaminated sites. World J Microb Biotechnol</w:t>
      </w:r>
      <w:r w:rsidR="00037ED2" w:rsidRPr="000D04F6">
        <w:rPr>
          <w:rFonts w:asciiTheme="majorBidi" w:hAnsiTheme="majorBidi" w:cstheme="majorBidi"/>
          <w:sz w:val="24"/>
          <w:szCs w:val="24"/>
          <w:lang w:bidi="ar-YE"/>
        </w:rPr>
        <w:t xml:space="preserve">.2008; </w:t>
      </w:r>
      <w:r w:rsidRPr="000D04F6">
        <w:rPr>
          <w:rFonts w:asciiTheme="majorBidi" w:hAnsiTheme="majorBidi" w:cstheme="majorBidi"/>
          <w:sz w:val="24"/>
          <w:szCs w:val="24"/>
          <w:lang w:bidi="ar-YE"/>
        </w:rPr>
        <w:t>24(12): 2789-2797.</w:t>
      </w:r>
    </w:p>
    <w:p w:rsidR="004D26BC" w:rsidRPr="000D04F6" w:rsidRDefault="005B4F5F"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Hart A</w:t>
      </w:r>
      <w:r w:rsidR="00037ED2" w:rsidRPr="000D04F6">
        <w:rPr>
          <w:rFonts w:asciiTheme="majorBidi" w:hAnsiTheme="majorBidi" w:cstheme="majorBidi"/>
          <w:sz w:val="24"/>
          <w:szCs w:val="24"/>
          <w:lang w:bidi="ar-YE"/>
        </w:rPr>
        <w:t>,</w:t>
      </w:r>
      <w:r w:rsidRPr="000D04F6">
        <w:rPr>
          <w:rFonts w:asciiTheme="majorBidi" w:hAnsiTheme="majorBidi" w:cstheme="majorBidi"/>
          <w:sz w:val="24"/>
          <w:szCs w:val="24"/>
          <w:lang w:bidi="ar-YE"/>
        </w:rPr>
        <w:t xml:space="preserve"> Orr DL. </w:t>
      </w:r>
      <w:r w:rsidRPr="000D04F6">
        <w:rPr>
          <w:rFonts w:asciiTheme="majorBidi" w:hAnsiTheme="majorBidi" w:cstheme="majorBidi"/>
          <w:sz w:val="24"/>
          <w:szCs w:val="24"/>
        </w:rPr>
        <w:t>The degradation of paracetamol (4-</w:t>
      </w:r>
      <w:r w:rsidRPr="000D04F6">
        <w:rPr>
          <w:rFonts w:asciiTheme="majorBidi" w:hAnsiTheme="majorBidi" w:cstheme="majorBidi"/>
          <w:sz w:val="24"/>
          <w:szCs w:val="24"/>
          <w:lang w:bidi="ar-YE"/>
        </w:rPr>
        <w:t>hydroxyacetanilide</w:t>
      </w:r>
      <w:r w:rsidRPr="000D04F6">
        <w:rPr>
          <w:rFonts w:asciiTheme="majorBidi" w:hAnsiTheme="majorBidi" w:cstheme="majorBidi"/>
          <w:sz w:val="24"/>
          <w:szCs w:val="24"/>
        </w:rPr>
        <w:t>) and other substituted acetanilides by a</w:t>
      </w:r>
      <w:r w:rsidRPr="000D04F6">
        <w:rPr>
          <w:rStyle w:val="Emphasis"/>
          <w:rFonts w:asciiTheme="majorBidi" w:hAnsiTheme="majorBidi" w:cstheme="majorBidi"/>
          <w:sz w:val="24"/>
          <w:szCs w:val="24"/>
        </w:rPr>
        <w:t xml:space="preserve"> Penicillium</w:t>
      </w:r>
      <w:r w:rsidRPr="000D04F6">
        <w:rPr>
          <w:rStyle w:val="apple-converted-space"/>
          <w:rFonts w:asciiTheme="majorBidi" w:hAnsiTheme="majorBidi" w:cstheme="majorBidi"/>
          <w:sz w:val="24"/>
          <w:szCs w:val="24"/>
        </w:rPr>
        <w:t> </w:t>
      </w:r>
      <w:r w:rsidRPr="000D04F6">
        <w:rPr>
          <w:rFonts w:asciiTheme="majorBidi" w:hAnsiTheme="majorBidi" w:cstheme="majorBidi"/>
          <w:sz w:val="24"/>
          <w:szCs w:val="24"/>
        </w:rPr>
        <w:t>species</w:t>
      </w:r>
      <w:r w:rsidRPr="000D04F6">
        <w:rPr>
          <w:rFonts w:asciiTheme="majorBidi" w:hAnsiTheme="majorBidi" w:cstheme="majorBidi"/>
          <w:sz w:val="24"/>
          <w:szCs w:val="24"/>
          <w:lang w:bidi="ar-YE"/>
        </w:rPr>
        <w:t>. A Van Leeuw</w:t>
      </w:r>
      <w:r w:rsidR="00037ED2" w:rsidRPr="000D04F6">
        <w:rPr>
          <w:rFonts w:asciiTheme="majorBidi" w:hAnsiTheme="majorBidi" w:cstheme="majorBidi"/>
          <w:sz w:val="24"/>
          <w:szCs w:val="24"/>
          <w:lang w:bidi="ar-YE"/>
        </w:rPr>
        <w:t xml:space="preserve">.1975; </w:t>
      </w:r>
      <w:r w:rsidRPr="000D04F6">
        <w:rPr>
          <w:rFonts w:asciiTheme="majorBidi" w:hAnsiTheme="majorBidi" w:cstheme="majorBidi"/>
          <w:sz w:val="24"/>
          <w:szCs w:val="24"/>
          <w:lang w:bidi="ar-YE"/>
        </w:rPr>
        <w:t>41:239–247.</w:t>
      </w:r>
    </w:p>
    <w:p w:rsidR="004D26BC" w:rsidRPr="000D04F6" w:rsidRDefault="005B4F5F"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Ahmed S, Javed AM, Tanvir S</w:t>
      </w:r>
      <w:r w:rsidR="00037ED2" w:rsidRPr="000D04F6">
        <w:rPr>
          <w:rFonts w:asciiTheme="majorBidi" w:hAnsiTheme="majorBidi" w:cstheme="majorBidi"/>
          <w:sz w:val="24"/>
          <w:szCs w:val="24"/>
          <w:lang w:bidi="ar-YE"/>
        </w:rPr>
        <w:t>, Hameed A</w:t>
      </w:r>
      <w:r w:rsidRPr="000D04F6">
        <w:rPr>
          <w:rFonts w:asciiTheme="majorBidi" w:hAnsiTheme="majorBidi" w:cstheme="majorBidi"/>
          <w:sz w:val="24"/>
          <w:szCs w:val="24"/>
          <w:lang w:bidi="ar-YE"/>
        </w:rPr>
        <w:t xml:space="preserve">. Isolation and characterization of a </w:t>
      </w:r>
      <w:r w:rsidRPr="000D04F6">
        <w:rPr>
          <w:rFonts w:asciiTheme="majorBidi" w:hAnsiTheme="majorBidi" w:cstheme="majorBidi"/>
          <w:i/>
          <w:iCs/>
          <w:sz w:val="24"/>
          <w:szCs w:val="24"/>
          <w:lang w:bidi="ar-YE"/>
        </w:rPr>
        <w:t>Pseudomonas</w:t>
      </w:r>
      <w:r w:rsidRPr="000D04F6">
        <w:rPr>
          <w:rFonts w:asciiTheme="majorBidi" w:hAnsiTheme="majorBidi" w:cstheme="majorBidi"/>
          <w:sz w:val="24"/>
          <w:szCs w:val="24"/>
          <w:lang w:bidi="ar-YE"/>
        </w:rPr>
        <w:t xml:space="preserve"> strain that degrades 4-acetamidophenol and 4-aminophenol. Biodegradation</w:t>
      </w:r>
      <w:r w:rsidR="00037ED2" w:rsidRPr="000D04F6">
        <w:rPr>
          <w:rFonts w:asciiTheme="majorBidi" w:hAnsiTheme="majorBidi" w:cstheme="majorBidi"/>
          <w:sz w:val="24"/>
          <w:szCs w:val="24"/>
          <w:lang w:bidi="ar-YE"/>
        </w:rPr>
        <w:t xml:space="preserve">.2001; </w:t>
      </w:r>
      <w:r w:rsidRPr="000D04F6">
        <w:rPr>
          <w:rFonts w:asciiTheme="majorBidi" w:hAnsiTheme="majorBidi" w:cstheme="majorBidi"/>
          <w:sz w:val="24"/>
          <w:szCs w:val="24"/>
          <w:lang w:bidi="ar-YE"/>
        </w:rPr>
        <w:t>12: 303–309.</w:t>
      </w:r>
    </w:p>
    <w:p w:rsidR="004D26BC" w:rsidRPr="000D04F6" w:rsidRDefault="006C218B"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Moubasher</w:t>
      </w:r>
      <w:r w:rsidR="005C1DF4" w:rsidRPr="000D04F6">
        <w:rPr>
          <w:rFonts w:asciiTheme="majorBidi" w:hAnsiTheme="majorBidi" w:cstheme="majorBidi"/>
          <w:sz w:val="24"/>
          <w:szCs w:val="24"/>
        </w:rPr>
        <w:t xml:space="preserve"> AH</w:t>
      </w:r>
      <w:r w:rsidRPr="000D04F6">
        <w:rPr>
          <w:rFonts w:asciiTheme="majorBidi" w:hAnsiTheme="majorBidi" w:cstheme="majorBidi"/>
          <w:sz w:val="24"/>
          <w:szCs w:val="24"/>
        </w:rPr>
        <w:t>. Soil fungi of Qatar and Other Arab Countries. The scientific and applied research centre, University of Qatar, Doha, Qatar.</w:t>
      </w:r>
      <w:r w:rsidR="005C1DF4" w:rsidRPr="000D04F6">
        <w:rPr>
          <w:rFonts w:asciiTheme="majorBidi" w:hAnsiTheme="majorBidi" w:cstheme="majorBidi"/>
          <w:sz w:val="24"/>
          <w:szCs w:val="24"/>
        </w:rPr>
        <w:t xml:space="preserve"> 1993.</w:t>
      </w:r>
    </w:p>
    <w:p w:rsidR="004D26BC" w:rsidRPr="000D04F6" w:rsidRDefault="006C218B"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eastAsiaTheme="minorHAnsi" w:hAnsiTheme="majorBidi" w:cstheme="majorBidi"/>
          <w:sz w:val="24"/>
          <w:szCs w:val="24"/>
        </w:rPr>
        <w:t>Khan AS,  Hamayun M</w:t>
      </w:r>
      <w:r w:rsidR="005C1DF4" w:rsidRPr="000D04F6">
        <w:rPr>
          <w:rFonts w:asciiTheme="majorBidi" w:eastAsiaTheme="minorHAnsi" w:hAnsiTheme="majorBidi" w:cstheme="majorBidi"/>
          <w:sz w:val="24"/>
          <w:szCs w:val="24"/>
        </w:rPr>
        <w:t>,</w:t>
      </w:r>
      <w:r w:rsidRPr="000D04F6">
        <w:rPr>
          <w:rFonts w:asciiTheme="majorBidi" w:eastAsiaTheme="minorHAnsi" w:hAnsiTheme="majorBidi" w:cstheme="majorBidi"/>
          <w:sz w:val="24"/>
          <w:szCs w:val="24"/>
        </w:rPr>
        <w:t xml:space="preserve"> Ahmed</w:t>
      </w:r>
      <w:r w:rsidR="005C1DF4" w:rsidRPr="000D04F6">
        <w:rPr>
          <w:rFonts w:asciiTheme="majorBidi" w:eastAsiaTheme="minorHAnsi" w:hAnsiTheme="majorBidi" w:cstheme="majorBidi"/>
          <w:sz w:val="24"/>
          <w:szCs w:val="24"/>
        </w:rPr>
        <w:t xml:space="preserve"> S</w:t>
      </w:r>
      <w:r w:rsidRPr="000D04F6">
        <w:rPr>
          <w:rFonts w:asciiTheme="majorBidi" w:eastAsiaTheme="minorHAnsi" w:hAnsiTheme="majorBidi" w:cstheme="majorBidi"/>
          <w:sz w:val="24"/>
          <w:szCs w:val="24"/>
        </w:rPr>
        <w:t xml:space="preserve">. Degradation of 4-aminophenol by newly isolated </w:t>
      </w:r>
      <w:r w:rsidRPr="000D04F6">
        <w:rPr>
          <w:rFonts w:asciiTheme="majorBidi" w:eastAsiaTheme="minorHAnsi" w:hAnsiTheme="majorBidi" w:cstheme="majorBidi"/>
          <w:i/>
          <w:iCs/>
          <w:sz w:val="24"/>
          <w:szCs w:val="24"/>
        </w:rPr>
        <w:t>Pseudomonas</w:t>
      </w:r>
      <w:r w:rsidRPr="000D04F6">
        <w:rPr>
          <w:rFonts w:asciiTheme="majorBidi" w:eastAsiaTheme="minorHAnsi" w:hAnsiTheme="majorBidi" w:cstheme="majorBidi"/>
          <w:sz w:val="24"/>
          <w:szCs w:val="24"/>
        </w:rPr>
        <w:t xml:space="preserve"> sp. strain ST-4. Enzyme Microb Tech</w:t>
      </w:r>
      <w:r w:rsidR="005C1DF4" w:rsidRPr="000D04F6">
        <w:rPr>
          <w:rFonts w:asciiTheme="majorBidi" w:eastAsiaTheme="minorHAnsi" w:hAnsiTheme="majorBidi" w:cstheme="majorBidi"/>
          <w:sz w:val="24"/>
          <w:szCs w:val="24"/>
        </w:rPr>
        <w:t xml:space="preserve">.2006; </w:t>
      </w:r>
      <w:r w:rsidRPr="000D04F6">
        <w:rPr>
          <w:rFonts w:asciiTheme="majorBidi" w:eastAsiaTheme="minorHAnsi" w:hAnsiTheme="majorBidi" w:cstheme="majorBidi"/>
          <w:sz w:val="24"/>
          <w:szCs w:val="24"/>
        </w:rPr>
        <w:t>38:10–13.</w:t>
      </w:r>
    </w:p>
    <w:p w:rsidR="004D26BC" w:rsidRPr="000D04F6" w:rsidRDefault="007E781F"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Khan SA, Hamayun M, Khan AL, Ahmad B, Ahmed S</w:t>
      </w:r>
      <w:r w:rsidR="005C1DF4" w:rsidRPr="000D04F6">
        <w:rPr>
          <w:rFonts w:asciiTheme="majorBidi" w:hAnsiTheme="majorBidi" w:cstheme="majorBidi"/>
          <w:sz w:val="24"/>
          <w:szCs w:val="24"/>
        </w:rPr>
        <w:t>,</w:t>
      </w:r>
      <w:r w:rsidRPr="000D04F6">
        <w:rPr>
          <w:rFonts w:asciiTheme="majorBidi" w:hAnsiTheme="majorBidi" w:cstheme="majorBidi"/>
          <w:sz w:val="24"/>
          <w:szCs w:val="24"/>
        </w:rPr>
        <w:t xml:space="preserve"> Lee J</w:t>
      </w:r>
      <w:r w:rsidRPr="000D04F6">
        <w:rPr>
          <w:rFonts w:asciiTheme="majorBidi" w:eastAsiaTheme="minorHAnsi" w:hAnsiTheme="majorBidi" w:cstheme="majorBidi"/>
          <w:sz w:val="24"/>
          <w:szCs w:val="24"/>
        </w:rPr>
        <w:t>.</w:t>
      </w:r>
      <w:r w:rsidRPr="000D04F6">
        <w:rPr>
          <w:rFonts w:asciiTheme="majorBidi" w:hAnsiTheme="majorBidi" w:cstheme="majorBidi"/>
          <w:sz w:val="24"/>
          <w:szCs w:val="24"/>
        </w:rPr>
        <w:t xml:space="preserve"> Influence of pH, temperature and glucose on biodegradation of 4-aminophenol by a novel bacterial strain, </w:t>
      </w:r>
      <w:r w:rsidRPr="000D04F6">
        <w:rPr>
          <w:rFonts w:asciiTheme="majorBidi" w:hAnsiTheme="majorBidi" w:cstheme="majorBidi"/>
          <w:i/>
          <w:iCs/>
          <w:sz w:val="24"/>
          <w:szCs w:val="24"/>
        </w:rPr>
        <w:t>Pseudomonas</w:t>
      </w:r>
      <w:r w:rsidRPr="000D04F6">
        <w:rPr>
          <w:rFonts w:asciiTheme="majorBidi" w:hAnsiTheme="majorBidi" w:cstheme="majorBidi"/>
          <w:sz w:val="24"/>
          <w:szCs w:val="24"/>
        </w:rPr>
        <w:t xml:space="preserve"> sp. ST-4. African Journal of Biotechnology</w:t>
      </w:r>
      <w:r w:rsidR="005C1DF4" w:rsidRPr="000D04F6">
        <w:rPr>
          <w:rFonts w:asciiTheme="majorBidi" w:hAnsiTheme="majorBidi" w:cstheme="majorBidi"/>
          <w:sz w:val="24"/>
          <w:szCs w:val="24"/>
        </w:rPr>
        <w:t xml:space="preserve">.2008; </w:t>
      </w:r>
      <w:r w:rsidRPr="000D04F6">
        <w:rPr>
          <w:rFonts w:asciiTheme="majorBidi" w:hAnsiTheme="majorBidi" w:cstheme="majorBidi"/>
          <w:sz w:val="24"/>
          <w:szCs w:val="24"/>
        </w:rPr>
        <w:t>8(16): 3827-3831.</w:t>
      </w:r>
    </w:p>
    <w:p w:rsidR="004D26BC" w:rsidRPr="000D04F6" w:rsidRDefault="009505F5"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United States</w:t>
      </w:r>
      <w:r w:rsidR="008E1AD7" w:rsidRPr="000D04F6">
        <w:rPr>
          <w:rFonts w:asciiTheme="majorBidi" w:hAnsiTheme="majorBidi" w:cstheme="majorBidi"/>
          <w:sz w:val="24"/>
          <w:szCs w:val="24"/>
        </w:rPr>
        <w:t xml:space="preserve"> Pharmacopoeia (USP), 30-NF/25</w:t>
      </w:r>
      <w:r w:rsidRPr="000D04F6">
        <w:rPr>
          <w:rFonts w:asciiTheme="majorBidi" w:hAnsiTheme="majorBidi" w:cstheme="majorBidi"/>
          <w:sz w:val="24"/>
          <w:szCs w:val="24"/>
        </w:rPr>
        <w:t>. Monograph</w:t>
      </w:r>
      <w:r w:rsidRPr="000D04F6">
        <w:rPr>
          <w:rStyle w:val="doctitle"/>
          <w:rFonts w:asciiTheme="majorBidi" w:hAnsiTheme="majorBidi" w:cstheme="majorBidi"/>
          <w:sz w:val="24"/>
          <w:szCs w:val="24"/>
          <w:lang w:bidi="ar-YE"/>
        </w:rPr>
        <w:t xml:space="preserve">: Paracetamol (acetaminophen). </w:t>
      </w:r>
      <w:r w:rsidRPr="000D04F6">
        <w:rPr>
          <w:rStyle w:val="doctitle"/>
          <w:rFonts w:asciiTheme="majorBidi" w:hAnsiTheme="majorBidi" w:cstheme="majorBidi"/>
          <w:sz w:val="24"/>
          <w:szCs w:val="24"/>
        </w:rPr>
        <w:t>The United States Pharmacopeial Convention, Rockville,</w:t>
      </w:r>
      <w:r w:rsidR="008E1AD7" w:rsidRPr="000D04F6">
        <w:rPr>
          <w:rStyle w:val="doctitle"/>
          <w:rFonts w:asciiTheme="majorBidi" w:hAnsiTheme="majorBidi" w:cstheme="majorBidi"/>
          <w:sz w:val="24"/>
          <w:szCs w:val="24"/>
        </w:rPr>
        <w:t xml:space="preserve"> USA. 2005;</w:t>
      </w:r>
      <w:r w:rsidRPr="000D04F6">
        <w:rPr>
          <w:rFonts w:asciiTheme="majorBidi" w:hAnsiTheme="majorBidi" w:cstheme="majorBidi"/>
          <w:sz w:val="24"/>
          <w:szCs w:val="24"/>
        </w:rPr>
        <w:t xml:space="preserve"> 30(5):172-174.</w:t>
      </w:r>
    </w:p>
    <w:p w:rsidR="004D26BC" w:rsidRPr="000D04F6" w:rsidRDefault="0039664D"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lastRenderedPageBreak/>
        <w:t>Mendonça</w:t>
      </w:r>
      <w:r w:rsidR="008E1AD7" w:rsidRPr="000D04F6">
        <w:rPr>
          <w:rFonts w:asciiTheme="majorBidi" w:hAnsiTheme="majorBidi" w:cstheme="majorBidi"/>
          <w:sz w:val="24"/>
          <w:szCs w:val="24"/>
        </w:rPr>
        <w:t xml:space="preserve"> E, Martins A,</w:t>
      </w:r>
      <w:r w:rsidRPr="000D04F6">
        <w:rPr>
          <w:rFonts w:asciiTheme="majorBidi" w:hAnsiTheme="majorBidi" w:cstheme="majorBidi"/>
          <w:sz w:val="24"/>
          <w:szCs w:val="24"/>
        </w:rPr>
        <w:t xml:space="preserve"> Anselmo AM. 2004. Biodegradation of natural phenolic compounds as single and mixed substrates by </w:t>
      </w:r>
      <w:r w:rsidRPr="000D04F6">
        <w:rPr>
          <w:rFonts w:asciiTheme="majorBidi" w:hAnsiTheme="majorBidi" w:cstheme="majorBidi"/>
          <w:i/>
          <w:iCs/>
          <w:sz w:val="24"/>
          <w:szCs w:val="24"/>
        </w:rPr>
        <w:t>Fusarium flocciferum</w:t>
      </w:r>
      <w:r w:rsidRPr="000D04F6">
        <w:rPr>
          <w:rFonts w:asciiTheme="majorBidi" w:hAnsiTheme="majorBidi" w:cstheme="majorBidi"/>
          <w:sz w:val="24"/>
          <w:szCs w:val="24"/>
        </w:rPr>
        <w:t>. Electronic Journal of Biotechnology</w:t>
      </w:r>
      <w:r w:rsidR="008E1AD7" w:rsidRPr="000D04F6">
        <w:rPr>
          <w:rFonts w:asciiTheme="majorBidi" w:hAnsiTheme="majorBidi" w:cstheme="majorBidi"/>
          <w:sz w:val="24"/>
          <w:szCs w:val="24"/>
        </w:rPr>
        <w:t xml:space="preserve">.2004; </w:t>
      </w:r>
      <w:r w:rsidRPr="000D04F6">
        <w:rPr>
          <w:rFonts w:asciiTheme="majorBidi" w:hAnsiTheme="majorBidi" w:cstheme="majorBidi"/>
          <w:sz w:val="24"/>
          <w:szCs w:val="24"/>
        </w:rPr>
        <w:t>7(1): 30-37.</w:t>
      </w:r>
    </w:p>
    <w:p w:rsidR="004D26BC" w:rsidRPr="000D04F6" w:rsidRDefault="0039664D"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Asgher M, Bhatti HN, Ashraf M</w:t>
      </w:r>
      <w:r w:rsidR="00F348E6" w:rsidRPr="000D04F6">
        <w:rPr>
          <w:rFonts w:asciiTheme="majorBidi" w:hAnsiTheme="majorBidi" w:cstheme="majorBidi"/>
          <w:sz w:val="24"/>
          <w:szCs w:val="24"/>
          <w:lang w:bidi="ar-YE"/>
        </w:rPr>
        <w:t>,</w:t>
      </w:r>
      <w:r w:rsidRPr="000D04F6">
        <w:rPr>
          <w:rFonts w:asciiTheme="majorBidi" w:hAnsiTheme="majorBidi" w:cstheme="majorBidi"/>
          <w:sz w:val="24"/>
          <w:szCs w:val="24"/>
          <w:lang w:bidi="ar-YE"/>
        </w:rPr>
        <w:t xml:space="preserve"> Legge RL. Recent developments in biodegradation of industrial pollutants by white rot fungi and their enzyme system. Biodegradation</w:t>
      </w:r>
      <w:r w:rsidR="00F348E6" w:rsidRPr="000D04F6">
        <w:rPr>
          <w:rFonts w:asciiTheme="majorBidi" w:hAnsiTheme="majorBidi" w:cstheme="majorBidi"/>
          <w:sz w:val="24"/>
          <w:szCs w:val="24"/>
          <w:lang w:bidi="ar-YE"/>
        </w:rPr>
        <w:t xml:space="preserve">.2008; </w:t>
      </w:r>
      <w:r w:rsidRPr="000D04F6">
        <w:rPr>
          <w:rFonts w:asciiTheme="majorBidi" w:hAnsiTheme="majorBidi" w:cstheme="majorBidi"/>
          <w:sz w:val="24"/>
          <w:szCs w:val="24"/>
          <w:lang w:bidi="ar-YE"/>
        </w:rPr>
        <w:t>19:771–783</w:t>
      </w:r>
      <w:r w:rsidR="004D26BC" w:rsidRPr="000D04F6">
        <w:rPr>
          <w:rFonts w:asciiTheme="majorBidi" w:hAnsiTheme="majorBidi" w:cstheme="majorBidi"/>
          <w:sz w:val="24"/>
          <w:szCs w:val="24"/>
          <w:lang w:bidi="ar-YE"/>
        </w:rPr>
        <w:t>.</w:t>
      </w:r>
    </w:p>
    <w:p w:rsidR="004D26BC" w:rsidRPr="000D04F6" w:rsidRDefault="0039664D"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Kues</w:t>
      </w:r>
      <w:r w:rsidR="004D1D4C" w:rsidRPr="000D04F6">
        <w:rPr>
          <w:rFonts w:asciiTheme="majorBidi" w:hAnsiTheme="majorBidi" w:cstheme="majorBidi"/>
          <w:sz w:val="24"/>
          <w:szCs w:val="24"/>
        </w:rPr>
        <w:t xml:space="preserve"> U</w:t>
      </w:r>
      <w:r w:rsidRPr="000D04F6">
        <w:rPr>
          <w:rFonts w:asciiTheme="majorBidi" w:hAnsiTheme="majorBidi" w:cstheme="majorBidi"/>
          <w:sz w:val="24"/>
          <w:szCs w:val="24"/>
        </w:rPr>
        <w:t>. Fungal  enzymes  for  environmental  management. Curr Opin Biotech</w:t>
      </w:r>
      <w:r w:rsidR="004D1D4C" w:rsidRPr="000D04F6">
        <w:rPr>
          <w:rFonts w:asciiTheme="majorBidi" w:hAnsiTheme="majorBidi" w:cstheme="majorBidi"/>
          <w:sz w:val="24"/>
          <w:szCs w:val="24"/>
        </w:rPr>
        <w:t xml:space="preserve">.2015; </w:t>
      </w:r>
      <w:r w:rsidRPr="000D04F6">
        <w:rPr>
          <w:rFonts w:asciiTheme="majorBidi" w:hAnsiTheme="majorBidi" w:cstheme="majorBidi"/>
          <w:sz w:val="24"/>
          <w:szCs w:val="24"/>
        </w:rPr>
        <w:t>33:268–278.</w:t>
      </w:r>
    </w:p>
    <w:p w:rsidR="004D26BC" w:rsidRPr="000D04F6" w:rsidRDefault="00B05EDC"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Kamaraj </w:t>
      </w:r>
      <w:r w:rsidR="004D1D4C" w:rsidRPr="000D04F6">
        <w:rPr>
          <w:rFonts w:asciiTheme="majorBidi" w:hAnsiTheme="majorBidi" w:cstheme="majorBidi"/>
          <w:sz w:val="24"/>
          <w:szCs w:val="24"/>
          <w:lang w:bidi="ar-YE"/>
        </w:rPr>
        <w:t>M, Manjudevi M, Sivaraj R</w:t>
      </w:r>
      <w:r w:rsidRPr="000D04F6">
        <w:rPr>
          <w:rFonts w:asciiTheme="majorBidi" w:hAnsiTheme="majorBidi" w:cstheme="majorBidi"/>
          <w:sz w:val="24"/>
          <w:szCs w:val="24"/>
          <w:lang w:bidi="ar-YE"/>
        </w:rPr>
        <w:t xml:space="preserve">. Degradation of bisphenol a by </w:t>
      </w:r>
      <w:r w:rsidRPr="000D04F6">
        <w:rPr>
          <w:rFonts w:asciiTheme="majorBidi" w:hAnsiTheme="majorBidi" w:cstheme="majorBidi"/>
          <w:i/>
          <w:iCs/>
          <w:sz w:val="24"/>
          <w:szCs w:val="24"/>
          <w:lang w:bidi="ar-YE"/>
        </w:rPr>
        <w:t>Aspergillus</w:t>
      </w:r>
      <w:r w:rsidRPr="000D04F6">
        <w:rPr>
          <w:rFonts w:asciiTheme="majorBidi" w:hAnsiTheme="majorBidi" w:cstheme="majorBidi"/>
          <w:sz w:val="24"/>
          <w:szCs w:val="24"/>
          <w:lang w:bidi="ar-YE"/>
        </w:rPr>
        <w:t xml:space="preserve"> sp. isolated from  tannery industry effluent. Int J of Pharm and Life Sci. </w:t>
      </w:r>
      <w:r w:rsidR="004D1D4C" w:rsidRPr="000D04F6">
        <w:rPr>
          <w:rFonts w:asciiTheme="majorBidi" w:hAnsiTheme="majorBidi" w:cstheme="majorBidi"/>
          <w:sz w:val="24"/>
          <w:szCs w:val="24"/>
          <w:lang w:bidi="ar-YE"/>
        </w:rPr>
        <w:t xml:space="preserve">2012; </w:t>
      </w:r>
      <w:r w:rsidRPr="000D04F6">
        <w:rPr>
          <w:rFonts w:asciiTheme="majorBidi" w:hAnsiTheme="majorBidi" w:cstheme="majorBidi"/>
          <w:sz w:val="24"/>
          <w:szCs w:val="24"/>
          <w:lang w:bidi="ar-YE"/>
        </w:rPr>
        <w:t>3(4): 1585-1589.</w:t>
      </w:r>
    </w:p>
    <w:p w:rsidR="004D26BC" w:rsidRPr="000D04F6" w:rsidRDefault="0009427B"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Govartha</w:t>
      </w:r>
      <w:r w:rsidR="00FB7F3D" w:rsidRPr="000D04F6">
        <w:rPr>
          <w:rFonts w:asciiTheme="majorBidi" w:hAnsiTheme="majorBidi" w:cstheme="majorBidi"/>
          <w:sz w:val="24"/>
          <w:szCs w:val="24"/>
          <w:lang w:bidi="ar-YE"/>
        </w:rPr>
        <w:t>nan M, Fuzisawa S, Hosogai T,Chang Y-C</w:t>
      </w:r>
      <w:r w:rsidRPr="000D04F6">
        <w:rPr>
          <w:rFonts w:asciiTheme="majorBidi" w:hAnsiTheme="majorBidi" w:cstheme="majorBidi"/>
          <w:sz w:val="24"/>
          <w:szCs w:val="24"/>
          <w:lang w:bidi="ar-YE"/>
        </w:rPr>
        <w:t xml:space="preserve">. Biodegradation of aliphatic and aromatic hydrocarbons using the ﬁlamentous fungus </w:t>
      </w:r>
      <w:r w:rsidRPr="000D04F6">
        <w:rPr>
          <w:rFonts w:asciiTheme="majorBidi" w:hAnsiTheme="majorBidi" w:cstheme="majorBidi"/>
          <w:i/>
          <w:iCs/>
          <w:sz w:val="24"/>
          <w:szCs w:val="24"/>
          <w:lang w:bidi="ar-YE"/>
        </w:rPr>
        <w:t>Penicillium</w:t>
      </w:r>
      <w:r w:rsidRPr="000D04F6">
        <w:rPr>
          <w:rFonts w:asciiTheme="majorBidi" w:hAnsiTheme="majorBidi" w:cstheme="majorBidi"/>
          <w:sz w:val="24"/>
          <w:szCs w:val="24"/>
          <w:lang w:bidi="ar-YE"/>
        </w:rPr>
        <w:t xml:space="preserve"> sp. CHY-2 and characterization of its manganese peroxidase activity.RSC Adv</w:t>
      </w:r>
      <w:r w:rsidR="00FB7F3D" w:rsidRPr="000D04F6">
        <w:rPr>
          <w:rFonts w:asciiTheme="majorBidi" w:hAnsiTheme="majorBidi" w:cstheme="majorBidi"/>
          <w:sz w:val="24"/>
          <w:szCs w:val="24"/>
          <w:lang w:bidi="ar-YE"/>
        </w:rPr>
        <w:t xml:space="preserve">. 2017; </w:t>
      </w:r>
      <w:r w:rsidRPr="000D04F6">
        <w:rPr>
          <w:rFonts w:asciiTheme="majorBidi" w:hAnsiTheme="majorBidi" w:cstheme="majorBidi"/>
          <w:sz w:val="24"/>
          <w:szCs w:val="24"/>
          <w:lang w:bidi="ar-YE"/>
        </w:rPr>
        <w:t>7: 20716–20723.</w:t>
      </w:r>
    </w:p>
    <w:p w:rsidR="004D26BC" w:rsidRPr="000D04F6" w:rsidRDefault="006B0B81"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 xml:space="preserve">Raaman N, Rajitha </w:t>
      </w:r>
      <w:r w:rsidR="00FB7F3D" w:rsidRPr="000D04F6">
        <w:rPr>
          <w:rFonts w:asciiTheme="majorBidi" w:hAnsiTheme="majorBidi" w:cstheme="majorBidi"/>
          <w:sz w:val="24"/>
          <w:szCs w:val="24"/>
        </w:rPr>
        <w:t>N, Jayshree A, Jegadeesh R</w:t>
      </w:r>
      <w:r w:rsidRPr="000D04F6">
        <w:rPr>
          <w:rFonts w:asciiTheme="majorBidi" w:hAnsiTheme="majorBidi" w:cstheme="majorBidi"/>
          <w:sz w:val="24"/>
          <w:szCs w:val="24"/>
        </w:rPr>
        <w:t xml:space="preserve">. Biodegradation of plastic by </w:t>
      </w:r>
      <w:r w:rsidRPr="000D04F6">
        <w:rPr>
          <w:rFonts w:asciiTheme="majorBidi" w:hAnsiTheme="majorBidi" w:cstheme="majorBidi"/>
          <w:i/>
          <w:iCs/>
          <w:sz w:val="24"/>
          <w:szCs w:val="24"/>
        </w:rPr>
        <w:t>Aspergillus</w:t>
      </w:r>
      <w:r w:rsidRPr="000D04F6">
        <w:rPr>
          <w:rFonts w:asciiTheme="majorBidi" w:hAnsiTheme="majorBidi" w:cstheme="majorBidi"/>
          <w:sz w:val="24"/>
          <w:szCs w:val="24"/>
        </w:rPr>
        <w:t xml:space="preserve"> spp. isolated from  polythene polluted sites around </w:t>
      </w:r>
      <w:commentRangeStart w:id="56"/>
      <w:r w:rsidRPr="000D04F6">
        <w:rPr>
          <w:rFonts w:asciiTheme="majorBidi" w:hAnsiTheme="majorBidi" w:cstheme="majorBidi"/>
          <w:sz w:val="24"/>
          <w:szCs w:val="24"/>
        </w:rPr>
        <w:t xml:space="preserve">Chennai.J Acad </w:t>
      </w:r>
      <w:commentRangeEnd w:id="56"/>
      <w:r w:rsidR="007A33CD">
        <w:rPr>
          <w:rStyle w:val="CommentReference"/>
          <w:rFonts w:eastAsia="Calibri"/>
        </w:rPr>
        <w:commentReference w:id="56"/>
      </w:r>
      <w:r w:rsidRPr="000D04F6">
        <w:rPr>
          <w:rFonts w:asciiTheme="majorBidi" w:hAnsiTheme="majorBidi" w:cstheme="majorBidi"/>
          <w:sz w:val="24"/>
          <w:szCs w:val="24"/>
        </w:rPr>
        <w:t>Indus Res</w:t>
      </w:r>
      <w:r w:rsidR="00FB7F3D" w:rsidRPr="000D04F6">
        <w:rPr>
          <w:rFonts w:asciiTheme="majorBidi" w:hAnsiTheme="majorBidi" w:cstheme="majorBidi"/>
          <w:sz w:val="24"/>
          <w:szCs w:val="24"/>
        </w:rPr>
        <w:t>. 2012;</w:t>
      </w:r>
      <w:r w:rsidRPr="000D04F6">
        <w:rPr>
          <w:rFonts w:asciiTheme="majorBidi" w:hAnsiTheme="majorBidi" w:cstheme="majorBidi"/>
          <w:sz w:val="24"/>
          <w:szCs w:val="24"/>
        </w:rPr>
        <w:t xml:space="preserve"> 1(6): 313-316.</w:t>
      </w:r>
    </w:p>
    <w:p w:rsidR="004D26BC" w:rsidRPr="000D04F6" w:rsidRDefault="006B0B81"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Marinho G, Rodrigues K, Araujo R</w:t>
      </w:r>
      <w:r w:rsidR="00D572AA" w:rsidRPr="000D04F6">
        <w:rPr>
          <w:rFonts w:asciiTheme="majorBidi" w:hAnsiTheme="majorBidi" w:cstheme="majorBidi"/>
          <w:sz w:val="24"/>
          <w:szCs w:val="24"/>
        </w:rPr>
        <w:t>, Pinheiro ZB, Silva GM</w:t>
      </w:r>
      <w:r w:rsidRPr="000D04F6">
        <w:rPr>
          <w:rFonts w:asciiTheme="majorBidi" w:hAnsiTheme="majorBidi" w:cstheme="majorBidi"/>
          <w:sz w:val="24"/>
          <w:szCs w:val="24"/>
        </w:rPr>
        <w:t xml:space="preserve">. Glucose effect on degradation kinetics of methyl parathion by filamentous fungi species </w:t>
      </w:r>
      <w:r w:rsidRPr="000D04F6">
        <w:rPr>
          <w:rFonts w:asciiTheme="majorBidi" w:hAnsiTheme="majorBidi" w:cstheme="majorBidi"/>
          <w:i/>
          <w:iCs/>
          <w:sz w:val="24"/>
          <w:szCs w:val="24"/>
        </w:rPr>
        <w:t>Aspergilusniger</w:t>
      </w:r>
      <w:r w:rsidRPr="000D04F6">
        <w:rPr>
          <w:rFonts w:asciiTheme="majorBidi" w:hAnsiTheme="majorBidi" w:cstheme="majorBidi"/>
          <w:sz w:val="24"/>
          <w:szCs w:val="24"/>
        </w:rPr>
        <w:t xml:space="preserve"> AN400. Eng Sanit Ambient</w:t>
      </w:r>
      <w:r w:rsidR="00D572AA" w:rsidRPr="000D04F6">
        <w:rPr>
          <w:rFonts w:asciiTheme="majorBidi" w:hAnsiTheme="majorBidi" w:cstheme="majorBidi"/>
          <w:sz w:val="24"/>
          <w:szCs w:val="24"/>
        </w:rPr>
        <w:t xml:space="preserve">.2011; </w:t>
      </w:r>
      <w:r w:rsidRPr="000D04F6">
        <w:rPr>
          <w:rFonts w:asciiTheme="majorBidi" w:hAnsiTheme="majorBidi" w:cstheme="majorBidi"/>
          <w:sz w:val="24"/>
          <w:szCs w:val="24"/>
        </w:rPr>
        <w:t>16(3): 225-230.</w:t>
      </w:r>
    </w:p>
    <w:p w:rsidR="004D26BC" w:rsidRPr="000D04F6" w:rsidRDefault="009609B1"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Yemendzhiev H, Gerginova M, Zlateva P, Stoilova I, </w:t>
      </w:r>
      <w:r w:rsidR="00524053" w:rsidRPr="000D04F6">
        <w:rPr>
          <w:rFonts w:asciiTheme="majorBidi" w:hAnsiTheme="majorBidi" w:cstheme="majorBidi"/>
          <w:sz w:val="24"/>
          <w:szCs w:val="24"/>
          <w:lang w:bidi="ar-YE"/>
        </w:rPr>
        <w:t>Krastanov A, Alexieva Z</w:t>
      </w:r>
      <w:r w:rsidRPr="000D04F6">
        <w:rPr>
          <w:rFonts w:asciiTheme="majorBidi" w:hAnsiTheme="majorBidi" w:cstheme="majorBidi"/>
          <w:sz w:val="24"/>
          <w:szCs w:val="24"/>
          <w:lang w:bidi="ar-YE"/>
        </w:rPr>
        <w:t xml:space="preserve">. Phenol and cresol mixture degradation by </w:t>
      </w:r>
      <w:r w:rsidRPr="000D04F6">
        <w:rPr>
          <w:rFonts w:asciiTheme="majorBidi" w:hAnsiTheme="majorBidi" w:cstheme="majorBidi"/>
          <w:i/>
          <w:iCs/>
          <w:sz w:val="24"/>
          <w:szCs w:val="24"/>
          <w:lang w:bidi="ar-YE"/>
        </w:rPr>
        <w:t>Aspergillusawamori</w:t>
      </w:r>
      <w:r w:rsidRPr="000D04F6">
        <w:rPr>
          <w:rFonts w:asciiTheme="majorBidi" w:hAnsiTheme="majorBidi" w:cstheme="majorBidi"/>
          <w:sz w:val="24"/>
          <w:szCs w:val="24"/>
          <w:lang w:bidi="ar-YE"/>
        </w:rPr>
        <w:t xml:space="preserve"> strain: Biochemical and kinetic substrate interactions. Proceedings of ECOpole</w:t>
      </w:r>
      <w:r w:rsidR="00524053" w:rsidRPr="000D04F6">
        <w:rPr>
          <w:rFonts w:asciiTheme="majorBidi" w:hAnsiTheme="majorBidi" w:cstheme="majorBidi"/>
          <w:sz w:val="24"/>
          <w:szCs w:val="24"/>
          <w:lang w:bidi="ar-YE"/>
        </w:rPr>
        <w:t xml:space="preserve">.2008; </w:t>
      </w:r>
      <w:r w:rsidRPr="000D04F6">
        <w:rPr>
          <w:rFonts w:asciiTheme="majorBidi" w:hAnsiTheme="majorBidi" w:cstheme="majorBidi"/>
          <w:sz w:val="24"/>
          <w:szCs w:val="24"/>
          <w:lang w:bidi="ar-YE"/>
        </w:rPr>
        <w:t>2(1):153-159.</w:t>
      </w:r>
    </w:p>
    <w:p w:rsidR="004D26BC" w:rsidRPr="000D04F6" w:rsidRDefault="00524053"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imes New Roman" w:hAnsi="Times New Roman" w:cs="Times New Roman"/>
          <w:sz w:val="24"/>
          <w:szCs w:val="24"/>
        </w:rPr>
        <w:t>Launen L, Pinto L,</w:t>
      </w:r>
      <w:r w:rsidR="00C67DB7" w:rsidRPr="000D04F6">
        <w:rPr>
          <w:rFonts w:ascii="Times New Roman" w:hAnsi="Times New Roman" w:cs="Times New Roman"/>
          <w:sz w:val="24"/>
          <w:szCs w:val="24"/>
        </w:rPr>
        <w:t xml:space="preserve"> Moore M. Optimization of pyrene oxidation by fungi using response surface analysis. Appl Microbiol Biotechnol. </w:t>
      </w:r>
      <w:r w:rsidRPr="000D04F6">
        <w:rPr>
          <w:rFonts w:ascii="Times New Roman" w:hAnsi="Times New Roman" w:cs="Times New Roman"/>
          <w:sz w:val="24"/>
          <w:szCs w:val="24"/>
        </w:rPr>
        <w:t xml:space="preserve">1999; </w:t>
      </w:r>
      <w:r w:rsidR="00C67DB7" w:rsidRPr="000D04F6">
        <w:rPr>
          <w:rFonts w:ascii="Times New Roman" w:hAnsi="Times New Roman" w:cs="Times New Roman"/>
          <w:sz w:val="24"/>
          <w:szCs w:val="24"/>
        </w:rPr>
        <w:t>51: 510-515.</w:t>
      </w:r>
    </w:p>
    <w:p w:rsidR="004D26BC" w:rsidRPr="000D04F6" w:rsidRDefault="00C67DB7"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 xml:space="preserve">Verdin A, Sahraoui AL-H, Newsam </w:t>
      </w:r>
      <w:r w:rsidR="00FD626B" w:rsidRPr="000D04F6">
        <w:rPr>
          <w:rFonts w:asciiTheme="majorBidi" w:hAnsiTheme="majorBidi" w:cstheme="majorBidi"/>
          <w:sz w:val="24"/>
          <w:szCs w:val="24"/>
          <w:lang w:bidi="ar-YE"/>
        </w:rPr>
        <w:t>R, Robinson G, Durand R</w:t>
      </w:r>
      <w:r w:rsidRPr="000D04F6">
        <w:rPr>
          <w:rFonts w:asciiTheme="majorBidi" w:hAnsiTheme="majorBidi" w:cstheme="majorBidi"/>
          <w:sz w:val="24"/>
          <w:szCs w:val="24"/>
          <w:lang w:bidi="ar-YE"/>
        </w:rPr>
        <w:t xml:space="preserve">. Polycyclic aromatic hydrocarbons storage by </w:t>
      </w:r>
      <w:r w:rsidRPr="000D04F6">
        <w:rPr>
          <w:rFonts w:asciiTheme="majorBidi" w:hAnsiTheme="majorBidi" w:cstheme="majorBidi"/>
          <w:i/>
          <w:iCs/>
          <w:sz w:val="24"/>
          <w:szCs w:val="24"/>
          <w:lang w:bidi="ar-YE"/>
        </w:rPr>
        <w:t>Fusariumsolani</w:t>
      </w:r>
      <w:r w:rsidRPr="000D04F6">
        <w:rPr>
          <w:rFonts w:asciiTheme="majorBidi" w:hAnsiTheme="majorBidi" w:cstheme="majorBidi"/>
          <w:sz w:val="24"/>
          <w:szCs w:val="24"/>
          <w:lang w:bidi="ar-YE"/>
        </w:rPr>
        <w:t xml:space="preserve"> in intracellular lipid </w:t>
      </w:r>
      <w:commentRangeStart w:id="57"/>
      <w:r w:rsidRPr="000D04F6">
        <w:rPr>
          <w:rFonts w:asciiTheme="majorBidi" w:hAnsiTheme="majorBidi" w:cstheme="majorBidi"/>
          <w:sz w:val="24"/>
          <w:szCs w:val="24"/>
          <w:lang w:bidi="ar-YE"/>
        </w:rPr>
        <w:t xml:space="preserve">vesicles.Environmental </w:t>
      </w:r>
      <w:commentRangeEnd w:id="57"/>
      <w:r w:rsidR="007A33CD">
        <w:rPr>
          <w:rStyle w:val="CommentReference"/>
          <w:rFonts w:eastAsia="Calibri"/>
        </w:rPr>
        <w:commentReference w:id="57"/>
      </w:r>
      <w:r w:rsidRPr="000D04F6">
        <w:rPr>
          <w:rFonts w:asciiTheme="majorBidi" w:hAnsiTheme="majorBidi" w:cstheme="majorBidi"/>
          <w:sz w:val="24"/>
          <w:szCs w:val="24"/>
          <w:lang w:bidi="ar-YE"/>
        </w:rPr>
        <w:t>Pollution</w:t>
      </w:r>
      <w:r w:rsidR="00FD626B" w:rsidRPr="000D04F6">
        <w:rPr>
          <w:rFonts w:asciiTheme="majorBidi" w:hAnsiTheme="majorBidi" w:cstheme="majorBidi"/>
          <w:sz w:val="24"/>
          <w:szCs w:val="24"/>
          <w:lang w:bidi="ar-YE"/>
        </w:rPr>
        <w:t xml:space="preserve">.2005; </w:t>
      </w:r>
      <w:r w:rsidRPr="000D04F6">
        <w:rPr>
          <w:rFonts w:asciiTheme="majorBidi" w:hAnsiTheme="majorBidi" w:cstheme="majorBidi"/>
          <w:sz w:val="24"/>
          <w:szCs w:val="24"/>
          <w:lang w:bidi="ar-YE"/>
        </w:rPr>
        <w:t>133:283–291</w:t>
      </w:r>
      <w:r w:rsidR="004D26BC" w:rsidRPr="000D04F6">
        <w:rPr>
          <w:rFonts w:asciiTheme="majorBidi" w:hAnsiTheme="majorBidi" w:cstheme="majorBidi"/>
          <w:sz w:val="24"/>
          <w:szCs w:val="24"/>
          <w:lang w:bidi="ar-YE"/>
        </w:rPr>
        <w:t>.</w:t>
      </w:r>
    </w:p>
    <w:p w:rsidR="004D26BC" w:rsidRPr="000D04F6" w:rsidRDefault="00663E5F"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Marinho G, Barbosa BA, Ro</w:t>
      </w:r>
      <w:r w:rsidR="00FD626B" w:rsidRPr="000D04F6">
        <w:rPr>
          <w:rFonts w:asciiTheme="majorBidi" w:hAnsiTheme="majorBidi" w:cstheme="majorBidi"/>
          <w:sz w:val="24"/>
          <w:szCs w:val="24"/>
          <w:lang w:bidi="ar-YE"/>
        </w:rPr>
        <w:t>drigues K, Aquino M, Pereira L</w:t>
      </w:r>
      <w:r w:rsidRPr="000D04F6">
        <w:rPr>
          <w:rFonts w:asciiTheme="majorBidi" w:hAnsiTheme="majorBidi" w:cstheme="majorBidi"/>
          <w:sz w:val="24"/>
          <w:szCs w:val="24"/>
          <w:lang w:bidi="ar-YE"/>
        </w:rPr>
        <w:t xml:space="preserve">.Potential of the ﬁlamentous fungus </w:t>
      </w:r>
      <w:r w:rsidRPr="000D04F6">
        <w:rPr>
          <w:rFonts w:asciiTheme="majorBidi" w:hAnsiTheme="majorBidi" w:cstheme="majorBidi"/>
          <w:i/>
          <w:iCs/>
          <w:sz w:val="24"/>
          <w:szCs w:val="24"/>
          <w:lang w:bidi="ar-YE"/>
        </w:rPr>
        <w:t>Aspergillusniger</w:t>
      </w:r>
      <w:r w:rsidRPr="000D04F6">
        <w:rPr>
          <w:rFonts w:asciiTheme="majorBidi" w:hAnsiTheme="majorBidi" w:cstheme="majorBidi"/>
          <w:sz w:val="24"/>
          <w:szCs w:val="24"/>
          <w:lang w:bidi="ar-YE"/>
        </w:rPr>
        <w:t xml:space="preserve"> AN 400 to degrade Atrazine in wastewaters. Biocatalysis</w:t>
      </w:r>
      <w:r w:rsidR="00FD626B" w:rsidRPr="000D04F6">
        <w:rPr>
          <w:rFonts w:asciiTheme="majorBidi" w:hAnsiTheme="majorBidi" w:cstheme="majorBidi"/>
          <w:sz w:val="24"/>
          <w:szCs w:val="24"/>
          <w:lang w:bidi="ar-YE"/>
        </w:rPr>
        <w:t xml:space="preserve"> and Agricultural Biotechnology.2017; </w:t>
      </w:r>
      <w:r w:rsidRPr="000D04F6">
        <w:rPr>
          <w:rFonts w:asciiTheme="majorBidi" w:hAnsiTheme="majorBidi" w:cstheme="majorBidi"/>
          <w:sz w:val="24"/>
          <w:szCs w:val="24"/>
          <w:lang w:bidi="ar-YE"/>
        </w:rPr>
        <w:t>9:162–167.</w:t>
      </w:r>
    </w:p>
    <w:p w:rsidR="00031003" w:rsidRPr="000D04F6" w:rsidRDefault="00663E5F"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Singh</w:t>
      </w:r>
      <w:r w:rsidR="00CE55AE" w:rsidRPr="000D04F6">
        <w:rPr>
          <w:rFonts w:asciiTheme="majorBidi" w:hAnsiTheme="majorBidi" w:cstheme="majorBidi"/>
          <w:sz w:val="24"/>
          <w:szCs w:val="24"/>
        </w:rPr>
        <w:t xml:space="preserve"> H</w:t>
      </w:r>
      <w:r w:rsidRPr="000D04F6">
        <w:rPr>
          <w:rFonts w:asciiTheme="majorBidi" w:hAnsiTheme="majorBidi" w:cstheme="majorBidi"/>
          <w:sz w:val="24"/>
          <w:szCs w:val="24"/>
        </w:rPr>
        <w:t>. Mycoremediation: Fungal Bioremediation. John Wiley and Sons, In</w:t>
      </w:r>
      <w:r w:rsidR="00CE55AE" w:rsidRPr="000D04F6">
        <w:rPr>
          <w:rFonts w:asciiTheme="majorBidi" w:hAnsiTheme="majorBidi" w:cstheme="majorBidi"/>
          <w:sz w:val="24"/>
          <w:szCs w:val="24"/>
        </w:rPr>
        <w:t>c., Hoboken, New Jersey, Canada. 2006;</w:t>
      </w:r>
      <w:r w:rsidRPr="000D04F6">
        <w:rPr>
          <w:rFonts w:asciiTheme="majorBidi" w:hAnsiTheme="majorBidi" w:cstheme="majorBidi"/>
          <w:sz w:val="24"/>
          <w:szCs w:val="24"/>
        </w:rPr>
        <w:t xml:space="preserve"> 38.</w:t>
      </w:r>
    </w:p>
    <w:p w:rsidR="00031003" w:rsidRPr="000D04F6" w:rsidRDefault="00663E5F"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Cruz-Morató C, Lucas, D, Llorca M, Gorga M, Rodríguez-Mozaz S, Barceló D, Marco-U</w:t>
      </w:r>
      <w:r w:rsidR="001247A0" w:rsidRPr="000D04F6">
        <w:rPr>
          <w:rFonts w:asciiTheme="majorBidi" w:hAnsiTheme="majorBidi" w:cstheme="majorBidi"/>
          <w:sz w:val="24"/>
          <w:szCs w:val="24"/>
        </w:rPr>
        <w:t>rrea E, Sarrà M, Vicent T</w:t>
      </w:r>
      <w:r w:rsidRPr="000D04F6">
        <w:rPr>
          <w:rFonts w:asciiTheme="majorBidi" w:hAnsiTheme="majorBidi" w:cstheme="majorBidi"/>
          <w:sz w:val="24"/>
          <w:szCs w:val="24"/>
        </w:rPr>
        <w:t xml:space="preserve">. Hospital wastewater treatment by fungal bioreactor: Removal efficiency for pharmaceuticals and endocrine disruptor </w:t>
      </w:r>
      <w:commentRangeStart w:id="58"/>
      <w:r w:rsidRPr="000D04F6">
        <w:rPr>
          <w:rFonts w:asciiTheme="majorBidi" w:hAnsiTheme="majorBidi" w:cstheme="majorBidi"/>
          <w:sz w:val="24"/>
          <w:szCs w:val="24"/>
        </w:rPr>
        <w:t>chemicals.</w:t>
      </w:r>
      <w:hyperlink r:id="rId18" w:tooltip="The Science of the total environment." w:history="1">
        <w:r w:rsidRPr="000D04F6">
          <w:rPr>
            <w:rFonts w:asciiTheme="majorBidi" w:hAnsiTheme="majorBidi" w:cstheme="majorBidi"/>
            <w:sz w:val="24"/>
            <w:szCs w:val="24"/>
          </w:rPr>
          <w:t>Sci Total Environ</w:t>
        </w:r>
      </w:hyperlink>
      <w:commentRangeEnd w:id="58"/>
      <w:r w:rsidR="007A33CD">
        <w:rPr>
          <w:rStyle w:val="CommentReference"/>
          <w:rFonts w:eastAsia="Calibri"/>
        </w:rPr>
        <w:commentReference w:id="58"/>
      </w:r>
      <w:r w:rsidR="001247A0" w:rsidRPr="000D04F6">
        <w:rPr>
          <w:rFonts w:asciiTheme="majorBidi" w:hAnsiTheme="majorBidi" w:cstheme="majorBidi"/>
          <w:sz w:val="24"/>
          <w:szCs w:val="24"/>
        </w:rPr>
        <w:t xml:space="preserve">.2014; </w:t>
      </w:r>
      <w:r w:rsidRPr="000D04F6">
        <w:rPr>
          <w:rFonts w:asciiTheme="majorBidi" w:hAnsiTheme="majorBidi" w:cstheme="majorBidi"/>
          <w:sz w:val="24"/>
          <w:szCs w:val="24"/>
        </w:rPr>
        <w:t>493:365</w:t>
      </w:r>
      <w:r w:rsidRPr="000D04F6">
        <w:rPr>
          <w:rFonts w:asciiTheme="majorBidi" w:hAnsiTheme="majorBidi" w:cstheme="majorBidi"/>
          <w:sz w:val="24"/>
          <w:szCs w:val="24"/>
          <w:lang w:bidi="ar-YE"/>
        </w:rPr>
        <w:t>–</w:t>
      </w:r>
      <w:r w:rsidRPr="000D04F6">
        <w:rPr>
          <w:rFonts w:asciiTheme="majorBidi" w:hAnsiTheme="majorBidi" w:cstheme="majorBidi"/>
          <w:sz w:val="24"/>
          <w:szCs w:val="24"/>
        </w:rPr>
        <w:t>376.</w:t>
      </w:r>
    </w:p>
    <w:p w:rsidR="00031003" w:rsidRPr="000D04F6" w:rsidRDefault="000B50F5"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lang w:bidi="ar-YE"/>
        </w:rPr>
        <w:t>Chulalaksananukul S, Gadd GM, Sangvanich P, Sihanonth P,</w:t>
      </w:r>
      <w:r w:rsidR="001247A0" w:rsidRPr="000D04F6">
        <w:rPr>
          <w:rFonts w:asciiTheme="majorBidi" w:hAnsiTheme="majorBidi" w:cstheme="majorBidi"/>
          <w:sz w:val="24"/>
          <w:szCs w:val="24"/>
          <w:lang w:bidi="ar-YE"/>
        </w:rPr>
        <w:t xml:space="preserve"> Piapukiew J, Vangnai AS</w:t>
      </w:r>
      <w:r w:rsidRPr="000D04F6">
        <w:rPr>
          <w:rFonts w:asciiTheme="majorBidi" w:hAnsiTheme="majorBidi" w:cstheme="majorBidi"/>
          <w:sz w:val="24"/>
          <w:szCs w:val="24"/>
          <w:lang w:bidi="ar-YE"/>
        </w:rPr>
        <w:t>. Biodegradation of benzo(a)pyrene bya newly isolated</w:t>
      </w:r>
      <w:r w:rsidRPr="000D04F6">
        <w:rPr>
          <w:rFonts w:asciiTheme="majorBidi" w:hAnsiTheme="majorBidi" w:cstheme="majorBidi"/>
          <w:i/>
          <w:iCs/>
          <w:sz w:val="24"/>
          <w:szCs w:val="24"/>
          <w:lang w:bidi="ar-YE"/>
        </w:rPr>
        <w:t xml:space="preserve"> Fusarium</w:t>
      </w:r>
      <w:r w:rsidRPr="000D04F6">
        <w:rPr>
          <w:rFonts w:asciiTheme="majorBidi" w:hAnsiTheme="majorBidi" w:cstheme="majorBidi"/>
          <w:sz w:val="24"/>
          <w:szCs w:val="24"/>
          <w:lang w:bidi="ar-YE"/>
        </w:rPr>
        <w:t xml:space="preserve"> sp.</w:t>
      </w:r>
      <w:r w:rsidRPr="000D04F6">
        <w:rPr>
          <w:rFonts w:asciiTheme="majorBidi" w:hAnsiTheme="majorBidi" w:cstheme="majorBidi"/>
          <w:sz w:val="24"/>
          <w:szCs w:val="24"/>
        </w:rPr>
        <w:t xml:space="preserve"> Federation of European Microbiological Societies (FEMS Microbiol Lett), </w:t>
      </w:r>
      <w:r w:rsidR="001247A0" w:rsidRPr="000D04F6">
        <w:rPr>
          <w:rFonts w:asciiTheme="majorBidi" w:hAnsiTheme="majorBidi" w:cstheme="majorBidi"/>
          <w:sz w:val="24"/>
          <w:szCs w:val="24"/>
        </w:rPr>
        <w:t xml:space="preserve">2006; </w:t>
      </w:r>
      <w:r w:rsidRPr="000D04F6">
        <w:rPr>
          <w:rFonts w:asciiTheme="majorBidi" w:hAnsiTheme="majorBidi" w:cstheme="majorBidi"/>
          <w:sz w:val="24"/>
          <w:szCs w:val="24"/>
        </w:rPr>
        <w:t>262: 99–106.</w:t>
      </w:r>
    </w:p>
    <w:p w:rsidR="000B50F5" w:rsidRPr="000D04F6" w:rsidRDefault="000B50F5"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 xml:space="preserve">Hasan </w:t>
      </w:r>
      <w:r w:rsidR="001247A0" w:rsidRPr="000D04F6">
        <w:rPr>
          <w:rFonts w:asciiTheme="majorBidi" w:hAnsiTheme="majorBidi" w:cstheme="majorBidi"/>
          <w:sz w:val="24"/>
          <w:szCs w:val="24"/>
        </w:rPr>
        <w:t>IF</w:t>
      </w:r>
      <w:r w:rsidRPr="000D04F6">
        <w:rPr>
          <w:rFonts w:asciiTheme="majorBidi" w:hAnsiTheme="majorBidi" w:cstheme="majorBidi"/>
          <w:sz w:val="24"/>
          <w:szCs w:val="24"/>
        </w:rPr>
        <w:t xml:space="preserve">. Biodegradation of Kerosene by </w:t>
      </w:r>
      <w:r w:rsidRPr="000D04F6">
        <w:rPr>
          <w:rFonts w:asciiTheme="majorBidi" w:hAnsiTheme="majorBidi" w:cstheme="majorBidi"/>
          <w:i/>
          <w:iCs/>
          <w:sz w:val="24"/>
          <w:szCs w:val="24"/>
        </w:rPr>
        <w:t xml:space="preserve">Aspergillus niger </w:t>
      </w:r>
      <w:r w:rsidRPr="000D04F6">
        <w:rPr>
          <w:rFonts w:asciiTheme="majorBidi" w:hAnsiTheme="majorBidi" w:cstheme="majorBidi"/>
          <w:sz w:val="24"/>
          <w:szCs w:val="24"/>
        </w:rPr>
        <w:t>and</w:t>
      </w:r>
      <w:r w:rsidRPr="000D04F6">
        <w:rPr>
          <w:rFonts w:asciiTheme="majorBidi" w:hAnsiTheme="majorBidi" w:cstheme="majorBidi"/>
          <w:i/>
          <w:iCs/>
          <w:sz w:val="24"/>
          <w:szCs w:val="24"/>
        </w:rPr>
        <w:t xml:space="preserve"> Rhizopus stolinifer.</w:t>
      </w:r>
      <w:r w:rsidRPr="000D04F6">
        <w:rPr>
          <w:rFonts w:asciiTheme="majorBidi" w:hAnsiTheme="majorBidi" w:cstheme="majorBidi"/>
          <w:sz w:val="24"/>
          <w:szCs w:val="24"/>
        </w:rPr>
        <w:t xml:space="preserve"> Journal of Applied and Environmental Microbiology</w:t>
      </w:r>
      <w:r w:rsidR="00582623" w:rsidRPr="000D04F6">
        <w:rPr>
          <w:rFonts w:asciiTheme="majorBidi" w:hAnsiTheme="majorBidi" w:cstheme="majorBidi"/>
          <w:sz w:val="24"/>
          <w:szCs w:val="24"/>
        </w:rPr>
        <w:t>.</w:t>
      </w:r>
      <w:r w:rsidR="001247A0" w:rsidRPr="000D04F6">
        <w:rPr>
          <w:rFonts w:asciiTheme="majorBidi" w:hAnsiTheme="majorBidi" w:cstheme="majorBidi"/>
          <w:sz w:val="24"/>
          <w:szCs w:val="24"/>
        </w:rPr>
        <w:t xml:space="preserve">2014; </w:t>
      </w:r>
      <w:r w:rsidRPr="000D04F6">
        <w:rPr>
          <w:rFonts w:asciiTheme="majorBidi" w:hAnsiTheme="majorBidi" w:cstheme="majorBidi"/>
          <w:sz w:val="24"/>
          <w:szCs w:val="24"/>
        </w:rPr>
        <w:t>2(1): 31-36.</w:t>
      </w:r>
    </w:p>
    <w:p w:rsidR="00BE5418" w:rsidRPr="000D04F6" w:rsidRDefault="00FD434E" w:rsidP="00945A74">
      <w:pPr>
        <w:pStyle w:val="NoSpacing"/>
        <w:numPr>
          <w:ilvl w:val="0"/>
          <w:numId w:val="14"/>
        </w:numPr>
        <w:bidi w:val="0"/>
        <w:ind w:left="426"/>
        <w:jc w:val="both"/>
        <w:rPr>
          <w:rFonts w:asciiTheme="majorBidi" w:hAnsiTheme="majorBidi" w:cstheme="majorBidi"/>
          <w:sz w:val="24"/>
          <w:szCs w:val="24"/>
          <w:lang w:bidi="ar-YE"/>
        </w:rPr>
      </w:pPr>
      <w:r w:rsidRPr="000D04F6">
        <w:rPr>
          <w:rFonts w:asciiTheme="majorBidi" w:hAnsiTheme="majorBidi" w:cstheme="majorBidi"/>
          <w:sz w:val="24"/>
          <w:szCs w:val="24"/>
        </w:rPr>
        <w:t>Ba S, Haroune L, Cruz-Morató C, Jacquet C, Touahar IE, Bellenger J, Legault</w:t>
      </w:r>
      <w:r w:rsidR="001247A0" w:rsidRPr="000D04F6">
        <w:rPr>
          <w:rFonts w:asciiTheme="majorBidi" w:hAnsiTheme="majorBidi" w:cstheme="majorBidi"/>
          <w:sz w:val="24"/>
          <w:szCs w:val="24"/>
        </w:rPr>
        <w:t xml:space="preserve"> YC, Jones JP, Cabana H</w:t>
      </w:r>
      <w:r w:rsidRPr="000D04F6">
        <w:rPr>
          <w:rFonts w:asciiTheme="majorBidi" w:hAnsiTheme="majorBidi" w:cstheme="majorBidi"/>
          <w:sz w:val="24"/>
          <w:szCs w:val="24"/>
        </w:rPr>
        <w:t xml:space="preserve">. Synthesis and characterization of combined cross-linked laccase and tyrosinase </w:t>
      </w:r>
      <w:r w:rsidRPr="000D04F6">
        <w:rPr>
          <w:rFonts w:asciiTheme="majorBidi" w:hAnsiTheme="majorBidi" w:cstheme="majorBidi"/>
          <w:noProof/>
          <w:sz w:val="24"/>
          <w:szCs w:val="24"/>
        </w:rPr>
        <w:t>aggregates</w:t>
      </w:r>
      <w:r w:rsidRPr="000D04F6">
        <w:rPr>
          <w:rFonts w:asciiTheme="majorBidi" w:hAnsiTheme="majorBidi" w:cstheme="majorBidi"/>
          <w:sz w:val="24"/>
          <w:szCs w:val="24"/>
        </w:rPr>
        <w:t xml:space="preserve"> transforming acetaminophen as a model phenolic compound in wastewaters. </w:t>
      </w:r>
      <w:r w:rsidRPr="000D04F6">
        <w:rPr>
          <w:rFonts w:asciiTheme="majorBidi" w:hAnsiTheme="majorBidi" w:cstheme="majorBidi"/>
          <w:sz w:val="24"/>
          <w:szCs w:val="24"/>
          <w:lang w:bidi="ar-YE"/>
        </w:rPr>
        <w:t>Sci Total Environ</w:t>
      </w:r>
      <w:r w:rsidR="001247A0" w:rsidRPr="000D04F6">
        <w:rPr>
          <w:rFonts w:asciiTheme="majorBidi" w:hAnsiTheme="majorBidi" w:cstheme="majorBidi"/>
          <w:sz w:val="24"/>
          <w:szCs w:val="24"/>
          <w:lang w:bidi="ar-YE"/>
        </w:rPr>
        <w:t xml:space="preserve">.2014; </w:t>
      </w:r>
      <w:r w:rsidRPr="000D04F6">
        <w:rPr>
          <w:rFonts w:asciiTheme="majorBidi" w:hAnsiTheme="majorBidi" w:cstheme="majorBidi"/>
          <w:sz w:val="24"/>
          <w:szCs w:val="24"/>
        </w:rPr>
        <w:t>487:748</w:t>
      </w:r>
      <w:r w:rsidRPr="000D04F6">
        <w:rPr>
          <w:rFonts w:asciiTheme="majorBidi" w:hAnsiTheme="majorBidi" w:cstheme="majorBidi"/>
          <w:sz w:val="24"/>
          <w:szCs w:val="24"/>
          <w:lang w:bidi="ar-YE"/>
        </w:rPr>
        <w:t>–</w:t>
      </w:r>
      <w:r w:rsidRPr="000D04F6">
        <w:rPr>
          <w:rFonts w:asciiTheme="majorBidi" w:hAnsiTheme="majorBidi" w:cstheme="majorBidi"/>
          <w:sz w:val="24"/>
          <w:szCs w:val="24"/>
        </w:rPr>
        <w:t>755.</w:t>
      </w:r>
    </w:p>
    <w:sectPr w:rsidR="00BE5418" w:rsidRPr="000D04F6" w:rsidSect="00945A74">
      <w:headerReference w:type="even" r:id="rId19"/>
      <w:headerReference w:type="default" r:id="rId20"/>
      <w:footerReference w:type="even" r:id="rId21"/>
      <w:footerReference w:type="default" r:id="rId22"/>
      <w:headerReference w:type="first" r:id="rId23"/>
      <w:footerReference w:type="first" r:id="rId24"/>
      <w:pgSz w:w="11906" w:h="16838"/>
      <w:pgMar w:top="360" w:right="851" w:bottom="450" w:left="851" w:header="345" w:footer="184"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22:13:00Z" w:initials="K">
    <w:p w:rsidR="009147FF" w:rsidRDefault="009147FF" w:rsidP="009147F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9147FF" w:rsidRPr="00B07E1A" w:rsidRDefault="009147FF" w:rsidP="009147F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9147FF" w:rsidRPr="00E41274" w:rsidRDefault="009147FF" w:rsidP="009147F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9147FF" w:rsidRDefault="009147FF">
      <w:pPr>
        <w:pStyle w:val="CommentText"/>
      </w:pPr>
    </w:p>
  </w:comment>
  <w:comment w:id="1" w:author="kapil chauhan" w:date="2019-11-08T00:19:00Z" w:initials="kc">
    <w:p w:rsidR="007A33CD" w:rsidRDefault="007A33CD">
      <w:pPr>
        <w:pStyle w:val="CommentText"/>
      </w:pPr>
      <w:r>
        <w:rPr>
          <w:rStyle w:val="CommentReference"/>
        </w:rPr>
        <w:annotationRef/>
      </w:r>
    </w:p>
    <w:p w:rsidR="007A33CD" w:rsidRDefault="007A33CD">
      <w:pPr>
        <w:pStyle w:val="CommentText"/>
      </w:pPr>
      <w:r>
        <w:t>The paper needs to review the English, also teh spaces between words, and in the scientific levels, they need to do positive and negative control assays in order to compare the results, as well as they need to mention all the reagents that they have used, such as Sabouraud medium and others. They do not mention where they take them from.</w:t>
      </w:r>
    </w:p>
  </w:comment>
  <w:comment w:id="2" w:author="kapil chauhan" w:date="2019-11-08T00:20:00Z" w:initials="kc">
    <w:p w:rsidR="00FB1D11" w:rsidRPr="00FB1D11" w:rsidRDefault="00FB1D11" w:rsidP="00FB1D11">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Pr>
          <w:rStyle w:val="CommentReference"/>
        </w:rPr>
        <w:annotationRef/>
      </w:r>
      <w:r w:rsidRPr="00FB1D11">
        <w:rPr>
          <w:rFonts w:ascii="Times New Roman" w:eastAsia="Times New Roman" w:hAnsi="Times New Roman" w:cs="Times New Roman"/>
          <w:sz w:val="24"/>
          <w:szCs w:val="24"/>
        </w:rPr>
        <w:t>The title of manuscript should cover the entire scope of all stages of research based on novelty and purpose? however, still have to use a clear and concise sentence.</w:t>
      </w:r>
    </w:p>
    <w:p w:rsidR="00FB1D11" w:rsidRPr="00FB1D11" w:rsidRDefault="00FB1D11" w:rsidP="00FB1D11">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sidRPr="00FB1D11">
        <w:rPr>
          <w:rFonts w:ascii="Times New Roman" w:eastAsia="Times New Roman" w:hAnsi="Times New Roman" w:cs="Times New Roman"/>
          <w:sz w:val="24"/>
          <w:szCs w:val="24"/>
        </w:rPr>
        <w:t xml:space="preserve">The author should declare and sharpen the novelty in the introduction  </w:t>
      </w:r>
    </w:p>
    <w:p w:rsidR="00FB1D11" w:rsidRPr="00FB1D11" w:rsidRDefault="00FB1D11" w:rsidP="00FB1D11">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sidRPr="00FB1D11">
        <w:rPr>
          <w:rFonts w:ascii="Times New Roman" w:eastAsia="Times New Roman" w:hAnsi="Times New Roman" w:cs="Times New Roman"/>
          <w:sz w:val="24"/>
          <w:szCs w:val="24"/>
        </w:rPr>
        <w:t>Does the local pharmaceutical industry in Sana'a City Yemen has complied with the guidelines recommended by the Authority (including the wastewater)? The author should clarify the statement.</w:t>
      </w:r>
    </w:p>
    <w:p w:rsidR="00FB1D11" w:rsidRPr="00FB1D11" w:rsidRDefault="00FB1D11" w:rsidP="00FB1D11">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sidRPr="00FB1D11">
        <w:rPr>
          <w:rFonts w:ascii="Times New Roman" w:eastAsia="Times New Roman" w:hAnsi="Times New Roman" w:cs="Times New Roman"/>
          <w:sz w:val="24"/>
          <w:szCs w:val="24"/>
        </w:rPr>
        <w:t>The author must explain what is meant by F1 and F2 so as not multi interpretation.</w:t>
      </w:r>
    </w:p>
    <w:p w:rsidR="00FB1D11" w:rsidRPr="00FB1D11" w:rsidRDefault="00FB1D11" w:rsidP="00FB1D11">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sidRPr="00FB1D11">
        <w:rPr>
          <w:rFonts w:ascii="Times New Roman" w:eastAsia="Times New Roman" w:hAnsi="Times New Roman" w:cs="Times New Roman"/>
          <w:sz w:val="24"/>
          <w:szCs w:val="24"/>
        </w:rPr>
        <w:t>The manuscript was written clearly. However, title; introduction; methods, results; and discussion part should be improved for clearer understanding and to improve the quality of the paper.</w:t>
      </w:r>
    </w:p>
    <w:p w:rsidR="00FB1D11" w:rsidRPr="00FB1D11" w:rsidRDefault="00FB1D11" w:rsidP="00FB1D11">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sidRPr="00FB1D11">
        <w:rPr>
          <w:rFonts w:ascii="Times New Roman" w:eastAsia="Times New Roman" w:hAnsi="Times New Roman" w:cs="Times New Roman"/>
          <w:sz w:val="24"/>
          <w:szCs w:val="24"/>
        </w:rPr>
        <w:t>In my opinion, the paper must be rewritten and highlight the salient feature and also focused based on the novelty and purpose before it is being accepted for publication.</w:t>
      </w:r>
    </w:p>
    <w:p w:rsidR="00FB1D11" w:rsidRDefault="00FB1D11">
      <w:pPr>
        <w:pStyle w:val="CommentText"/>
      </w:pPr>
    </w:p>
  </w:comment>
  <w:comment w:id="4" w:author="kapil chauhan" w:date="2019-11-08T00:04: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5" w:author="kapil chauhan" w:date="2019-11-08T00:04: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6" w:author="kapil chauhan" w:date="2019-11-08T00:03:00Z" w:initials="kc">
    <w:p w:rsidR="007A33CD" w:rsidRDefault="007A33CD">
      <w:pPr>
        <w:pStyle w:val="CommentText"/>
      </w:pPr>
      <w:r>
        <w:rPr>
          <w:rStyle w:val="CommentReference"/>
        </w:rPr>
        <w:annotationRef/>
      </w:r>
      <w:r>
        <w:t>Arrange alphabetically</w:t>
      </w:r>
    </w:p>
  </w:comment>
  <w:comment w:id="3" w:author="Kapil" w:date="2021-05-08T12:15:00Z" w:initials="K">
    <w:p w:rsidR="001949C6" w:rsidRPr="00EE2A57" w:rsidRDefault="001949C6" w:rsidP="001949C6">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1949C6" w:rsidRPr="00873D08" w:rsidRDefault="001949C6" w:rsidP="001949C6">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1949C6" w:rsidRPr="00873D08" w:rsidRDefault="001949C6" w:rsidP="001949C6">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1949C6" w:rsidRPr="00873D08" w:rsidRDefault="001949C6" w:rsidP="001949C6">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1949C6" w:rsidRPr="00873D08" w:rsidRDefault="001949C6" w:rsidP="001949C6">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1949C6" w:rsidRPr="00EE2A57" w:rsidRDefault="001949C6" w:rsidP="001949C6">
      <w:pPr>
        <w:pStyle w:val="CommentText"/>
        <w:rPr>
          <w:rFonts w:ascii="Bookman Old Style" w:hAnsi="Bookman Old Style" w:cs="Times New Roman"/>
        </w:rPr>
      </w:pPr>
      <w:r w:rsidRPr="00873D08">
        <w:rPr>
          <w:rFonts w:ascii="Bookman Old Style" w:hAnsi="Bookman Old Style" w:cs="Times New Roman"/>
          <w:b/>
          <w:highlight w:val="green"/>
        </w:rPr>
        <w:t>Keywords</w:t>
      </w:r>
    </w:p>
    <w:p w:rsidR="001949C6" w:rsidRDefault="001949C6">
      <w:pPr>
        <w:pStyle w:val="CommentText"/>
      </w:pPr>
    </w:p>
  </w:comment>
  <w:comment w:id="7" w:author="kapil chauhan" w:date="2019-11-08T00:07:00Z" w:initials="kc">
    <w:p w:rsidR="007A33CD" w:rsidRDefault="007A33CD">
      <w:pPr>
        <w:pStyle w:val="CommentText"/>
      </w:pPr>
      <w:r>
        <w:rPr>
          <w:rStyle w:val="CommentReference"/>
        </w:rPr>
        <w:annotationRef/>
      </w:r>
      <w:r>
        <w:rPr>
          <w:rtl/>
        </w:rPr>
        <w:t>Remove numbering</w:t>
      </w:r>
    </w:p>
  </w:comment>
  <w:comment w:id="9" w:author="kapil chauhan" w:date="2019-11-08T00:04: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8" w:author="Kapil" w:date="2021-05-08T16:18:00Z" w:initials="K">
    <w:p w:rsidR="008066D8" w:rsidRDefault="008066D8" w:rsidP="008066D8">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8066D8" w:rsidRDefault="008066D8">
      <w:pPr>
        <w:pStyle w:val="CommentText"/>
      </w:pPr>
    </w:p>
  </w:comment>
  <w:comment w:id="11" w:author="kapil chauhan" w:date="2019-11-08T00:05: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10" w:author="Kapil" w:date="2021-05-08T16:18:00Z" w:initials="K">
    <w:p w:rsidR="008066D8" w:rsidRPr="00073C62" w:rsidRDefault="008066D8" w:rsidP="008066D8">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8066D8" w:rsidRDefault="008066D8">
      <w:pPr>
        <w:pStyle w:val="CommentText"/>
      </w:pPr>
    </w:p>
  </w:comment>
  <w:comment w:id="12" w:author="kapil chauhan" w:date="2019-11-08T00:07:00Z" w:initials="kc">
    <w:p w:rsidR="007A33CD" w:rsidRDefault="007A33CD">
      <w:pPr>
        <w:pStyle w:val="CommentText"/>
      </w:pPr>
      <w:r>
        <w:rPr>
          <w:rStyle w:val="CommentReference"/>
        </w:rPr>
        <w:annotationRef/>
      </w:r>
      <w:r>
        <w:rPr>
          <w:rtl/>
        </w:rPr>
        <w:t>Remove numbering</w:t>
      </w:r>
    </w:p>
  </w:comment>
  <w:comment w:id="13" w:author="kapil chauhan" w:date="2019-11-08T00:08:00Z" w:initials="kc">
    <w:p w:rsidR="007A33CD" w:rsidRDefault="007A33CD">
      <w:pPr>
        <w:pStyle w:val="CommentText"/>
      </w:pPr>
      <w:r>
        <w:rPr>
          <w:rStyle w:val="CommentReference"/>
        </w:rPr>
        <w:annotationRef/>
      </w:r>
      <w:r>
        <w:rPr>
          <w:rtl/>
        </w:rPr>
        <w:t>?Italic</w:t>
      </w:r>
    </w:p>
  </w:comment>
  <w:comment w:id="15" w:author="kapil chauhan" w:date="2019-11-08T00:08:00Z" w:initials="kc">
    <w:p w:rsidR="007A33CD" w:rsidRDefault="007A33CD">
      <w:pPr>
        <w:pStyle w:val="CommentText"/>
      </w:pPr>
      <w:r>
        <w:rPr>
          <w:rStyle w:val="CommentReference"/>
        </w:rPr>
        <w:annotationRef/>
      </w:r>
      <w:r>
        <w:rPr>
          <w:rtl/>
        </w:rPr>
        <w:t>?Italic</w:t>
      </w:r>
    </w:p>
  </w:comment>
  <w:comment w:id="16" w:author="kapil chauhan" w:date="2019-11-08T00:05: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14" w:author="Kapil" w:date="2021-05-08T16:52:00Z" w:initials="K">
    <w:p w:rsidR="0074778F" w:rsidRDefault="0074778F" w:rsidP="0074778F">
      <w:pPr>
        <w:spacing w:after="0" w:line="240" w:lineRule="auto"/>
        <w:rPr>
          <w:rFonts w:ascii="Bookman Old Style" w:hAnsi="Bookman Old Style" w:cs="Times New Roman"/>
        </w:rPr>
      </w:pPr>
      <w:r>
        <w:rPr>
          <w:rStyle w:val="CommentReference"/>
        </w:rPr>
        <w:annotationRef/>
      </w:r>
      <w:r w:rsidRPr="001E3A30">
        <w:rPr>
          <w:rFonts w:ascii="Bookman Old Style" w:hAnsi="Bookman Old Style" w:cs="Times New Roman"/>
        </w:rPr>
        <w:t xml:space="preserve">The researcher very well interpreted and mapped </w:t>
      </w:r>
      <w:r>
        <w:rPr>
          <w:rFonts w:ascii="Bookman Old Style" w:hAnsi="Bookman Old Style" w:cs="Times New Roman"/>
        </w:rPr>
        <w:t xml:space="preserve">the </w:t>
      </w:r>
      <w:r w:rsidRPr="001E3A30">
        <w:rPr>
          <w:rFonts w:ascii="Bookman Old Style" w:hAnsi="Bookman Old Style" w:cs="Times New Roman"/>
        </w:rPr>
        <w:t xml:space="preserve">study for the current situation in medicine field. </w:t>
      </w:r>
    </w:p>
    <w:p w:rsidR="0074778F" w:rsidRDefault="0074778F">
      <w:pPr>
        <w:pStyle w:val="CommentText"/>
      </w:pPr>
    </w:p>
  </w:comment>
  <w:comment w:id="17" w:author="kapil chauhan" w:date="2019-11-08T00:08:00Z" w:initials="kc">
    <w:p w:rsidR="007A33CD" w:rsidRDefault="007A33CD">
      <w:pPr>
        <w:pStyle w:val="CommentText"/>
      </w:pPr>
      <w:r>
        <w:rPr>
          <w:rStyle w:val="CommentReference"/>
        </w:rPr>
        <w:annotationRef/>
      </w:r>
      <w:r>
        <w:rPr>
          <w:rtl/>
        </w:rPr>
        <w:t>?Italic</w:t>
      </w:r>
    </w:p>
  </w:comment>
  <w:comment w:id="19" w:author="kapil chauhan" w:date="2019-11-08T00:08:00Z" w:initials="kc">
    <w:p w:rsidR="007A33CD" w:rsidRDefault="007A33CD">
      <w:pPr>
        <w:pStyle w:val="CommentText"/>
      </w:pPr>
      <w:r>
        <w:rPr>
          <w:rStyle w:val="CommentReference"/>
        </w:rPr>
        <w:annotationRef/>
      </w:r>
      <w:r>
        <w:rPr>
          <w:rtl/>
        </w:rPr>
        <w:t>?Italic</w:t>
      </w:r>
    </w:p>
  </w:comment>
  <w:comment w:id="20" w:author="kapil chauhan" w:date="2019-11-08T00:09:00Z" w:initials="kc">
    <w:p w:rsidR="007A33CD" w:rsidRDefault="007A33CD">
      <w:pPr>
        <w:pStyle w:val="CommentText"/>
      </w:pPr>
      <w:r>
        <w:rPr>
          <w:rStyle w:val="CommentReference"/>
        </w:rPr>
        <w:annotationRef/>
      </w:r>
      <w:r>
        <w:rPr>
          <w:rtl/>
        </w:rPr>
        <w:t>?Italic</w:t>
      </w:r>
    </w:p>
  </w:comment>
  <w:comment w:id="21" w:author="kapil chauhan" w:date="2019-11-08T00:05: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18" w:author="Kapil" w:date="2021-05-08T16:52:00Z" w:initials="K">
    <w:p w:rsidR="0074778F" w:rsidRPr="001E3A30" w:rsidRDefault="0074778F" w:rsidP="0074778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1E3A30">
        <w:rPr>
          <w:rFonts w:ascii="Bookman Old Style" w:hAnsi="Bookman Old Style" w:cs="Times New Roman"/>
        </w:rPr>
        <w:t xml:space="preserve"> has also</w:t>
      </w:r>
      <w:r>
        <w:rPr>
          <w:rFonts w:ascii="Bookman Old Style" w:hAnsi="Bookman Old Style" w:cs="Times New Roman"/>
        </w:rPr>
        <w:t xml:space="preserve"> </w:t>
      </w:r>
      <w:r w:rsidRPr="001E3A30">
        <w:rPr>
          <w:rFonts w:ascii="Bookman Old Style" w:hAnsi="Bookman Old Style" w:cs="Times New Roman"/>
        </w:rPr>
        <w:t>clearly recommended in what direction this research has to be taken up further.</w:t>
      </w:r>
    </w:p>
    <w:p w:rsidR="0074778F" w:rsidRDefault="0074778F">
      <w:pPr>
        <w:pStyle w:val="CommentText"/>
      </w:pPr>
    </w:p>
  </w:comment>
  <w:comment w:id="22" w:author="kapil chauhan" w:date="2019-11-08T00:09:00Z" w:initials="kc">
    <w:p w:rsidR="007A33CD" w:rsidRDefault="007A33CD">
      <w:pPr>
        <w:pStyle w:val="CommentText"/>
      </w:pPr>
      <w:r>
        <w:rPr>
          <w:rStyle w:val="CommentReference"/>
        </w:rPr>
        <w:annotationRef/>
      </w:r>
      <w:r>
        <w:rPr>
          <w:rtl/>
        </w:rPr>
        <w:t>?Italic</w:t>
      </w:r>
    </w:p>
  </w:comment>
  <w:comment w:id="24" w:author="kapil chauhan" w:date="2019-11-08T00:05: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25" w:author="kapil chauhan" w:date="2019-11-08T00:09:00Z" w:initials="kc">
    <w:p w:rsidR="007A33CD" w:rsidRDefault="007A33CD">
      <w:pPr>
        <w:pStyle w:val="CommentText"/>
      </w:pPr>
      <w:r>
        <w:rPr>
          <w:rStyle w:val="CommentReference"/>
        </w:rPr>
        <w:annotationRef/>
      </w:r>
      <w:r>
        <w:rPr>
          <w:rtl/>
        </w:rPr>
        <w:t>?Italic</w:t>
      </w:r>
    </w:p>
  </w:comment>
  <w:comment w:id="26" w:author="kapil chauhan" w:date="2019-11-08T00:09:00Z" w:initials="kc">
    <w:p w:rsidR="007A33CD" w:rsidRDefault="007A33CD">
      <w:pPr>
        <w:pStyle w:val="CommentText"/>
      </w:pPr>
      <w:r>
        <w:rPr>
          <w:rStyle w:val="CommentReference"/>
        </w:rPr>
        <w:annotationRef/>
      </w:r>
      <w:r>
        <w:rPr>
          <w:rtl/>
        </w:rPr>
        <w:t>?Italic</w:t>
      </w:r>
    </w:p>
  </w:comment>
  <w:comment w:id="27" w:author="kapil chauhan" w:date="2019-11-08T00:05: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28" w:author="kapil chauhan" w:date="2019-11-08T00:09:00Z" w:initials="kc">
    <w:p w:rsidR="007A33CD" w:rsidRDefault="007A33CD">
      <w:pPr>
        <w:pStyle w:val="CommentText"/>
      </w:pPr>
      <w:r>
        <w:rPr>
          <w:rStyle w:val="CommentReference"/>
        </w:rPr>
        <w:annotationRef/>
      </w:r>
      <w:r>
        <w:rPr>
          <w:rtl/>
        </w:rPr>
        <w:t>?Italic</w:t>
      </w:r>
    </w:p>
  </w:comment>
  <w:comment w:id="23" w:author="Kapil" w:date="2021-05-08T16:52:00Z" w:initials="K">
    <w:p w:rsidR="0074778F" w:rsidRDefault="0074778F" w:rsidP="0074778F">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74778F" w:rsidRDefault="0074778F">
      <w:pPr>
        <w:pStyle w:val="CommentText"/>
      </w:pPr>
    </w:p>
  </w:comment>
  <w:comment w:id="29" w:author="kapil chauhan" w:date="2019-11-08T00:08:00Z" w:initials="kc">
    <w:p w:rsidR="007A33CD" w:rsidRDefault="007A33CD">
      <w:pPr>
        <w:pStyle w:val="CommentText"/>
      </w:pPr>
      <w:r>
        <w:rPr>
          <w:rStyle w:val="CommentReference"/>
        </w:rPr>
        <w:annotationRef/>
      </w:r>
      <w:r>
        <w:rPr>
          <w:rtl/>
        </w:rPr>
        <w:t>Remove numbering</w:t>
      </w:r>
    </w:p>
  </w:comment>
  <w:comment w:id="30" w:author="kapil chauhan" w:date="2019-11-08T00:09:00Z" w:initials="kc">
    <w:p w:rsidR="007A33CD" w:rsidRDefault="007A33CD">
      <w:pPr>
        <w:pStyle w:val="CommentText"/>
      </w:pPr>
      <w:r>
        <w:rPr>
          <w:rStyle w:val="CommentReference"/>
        </w:rPr>
        <w:annotationRef/>
      </w:r>
      <w:r>
        <w:rPr>
          <w:rtl/>
        </w:rPr>
        <w:t>?Italic</w:t>
      </w:r>
    </w:p>
  </w:comment>
  <w:comment w:id="32" w:author="kapil chauhan" w:date="2019-11-08T00:05: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31" w:author="Kapil" w:date="2021-05-08T17:28:00Z" w:initials="K">
    <w:p w:rsidR="00312E1C" w:rsidRDefault="00312E1C" w:rsidP="00312E1C">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discussed by the related studies and they should be referred properly.</w:t>
      </w:r>
    </w:p>
    <w:p w:rsidR="00312E1C" w:rsidRDefault="00312E1C">
      <w:pPr>
        <w:pStyle w:val="CommentText"/>
      </w:pPr>
    </w:p>
  </w:comment>
  <w:comment w:id="33" w:author="kapil chauhan" w:date="2019-11-08T00:09:00Z" w:initials="kc">
    <w:p w:rsidR="007A33CD" w:rsidRDefault="007A33CD">
      <w:pPr>
        <w:pStyle w:val="CommentText"/>
      </w:pPr>
      <w:r>
        <w:rPr>
          <w:rStyle w:val="CommentReference"/>
        </w:rPr>
        <w:annotationRef/>
      </w:r>
      <w:r>
        <w:rPr>
          <w:rtl/>
        </w:rPr>
        <w:t>?Italic</w:t>
      </w:r>
    </w:p>
  </w:comment>
  <w:comment w:id="34" w:author="Kapil" w:date="2021-05-08T17:29:00Z" w:initials="K">
    <w:p w:rsidR="00312E1C" w:rsidRPr="00BB0FA3" w:rsidRDefault="00312E1C" w:rsidP="00312E1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312E1C" w:rsidRDefault="00312E1C">
      <w:pPr>
        <w:pStyle w:val="CommentText"/>
      </w:pPr>
    </w:p>
  </w:comment>
  <w:comment w:id="35" w:author="Kapil" w:date="2021-05-08T17:29:00Z" w:initials="K">
    <w:p w:rsidR="00312E1C" w:rsidRDefault="00312E1C" w:rsidP="00312E1C">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312E1C" w:rsidRDefault="00312E1C">
      <w:pPr>
        <w:pStyle w:val="CommentText"/>
      </w:pPr>
    </w:p>
  </w:comment>
  <w:comment w:id="36" w:author="kapil chauhan" w:date="2019-11-08T00:09:00Z" w:initials="kc">
    <w:p w:rsidR="007A33CD" w:rsidRDefault="007A33CD">
      <w:pPr>
        <w:pStyle w:val="CommentText"/>
      </w:pPr>
      <w:r>
        <w:rPr>
          <w:rStyle w:val="CommentReference"/>
        </w:rPr>
        <w:annotationRef/>
      </w:r>
      <w:r>
        <w:rPr>
          <w:rtl/>
        </w:rPr>
        <w:t>?Italic</w:t>
      </w:r>
    </w:p>
  </w:comment>
  <w:comment w:id="37" w:author="Kapil" w:date="2021-05-08T17:29:00Z" w:initials="K">
    <w:p w:rsidR="00312E1C" w:rsidRPr="00BB0FA3" w:rsidRDefault="00312E1C" w:rsidP="00312E1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312E1C" w:rsidRDefault="00312E1C">
      <w:pPr>
        <w:pStyle w:val="CommentText"/>
      </w:pPr>
    </w:p>
  </w:comment>
  <w:comment w:id="38" w:author="kapil chauhan" w:date="2019-11-08T00:09:00Z" w:initials="kc">
    <w:p w:rsidR="007A33CD" w:rsidRDefault="007A33CD">
      <w:pPr>
        <w:pStyle w:val="CommentText"/>
      </w:pPr>
      <w:r>
        <w:rPr>
          <w:rStyle w:val="CommentReference"/>
        </w:rPr>
        <w:annotationRef/>
      </w:r>
      <w:r>
        <w:rPr>
          <w:rtl/>
        </w:rPr>
        <w:t>?Italic</w:t>
      </w:r>
    </w:p>
  </w:comment>
  <w:comment w:id="39" w:author="Kapil" w:date="2021-05-08T17:29:00Z" w:initials="K">
    <w:p w:rsidR="00312E1C" w:rsidRPr="00BB0FA3" w:rsidRDefault="00312E1C" w:rsidP="00312E1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312E1C" w:rsidRDefault="00312E1C">
      <w:pPr>
        <w:pStyle w:val="CommentText"/>
      </w:pPr>
    </w:p>
  </w:comment>
  <w:comment w:id="40" w:author="kapil chauhan" w:date="2019-11-08T00:08:00Z" w:initials="kc">
    <w:p w:rsidR="007A33CD" w:rsidRDefault="007A33CD">
      <w:pPr>
        <w:pStyle w:val="CommentText"/>
      </w:pPr>
      <w:r>
        <w:rPr>
          <w:rStyle w:val="CommentReference"/>
        </w:rPr>
        <w:annotationRef/>
      </w:r>
      <w:r>
        <w:rPr>
          <w:rtl/>
        </w:rPr>
        <w:t>Remove numbering</w:t>
      </w:r>
    </w:p>
  </w:comment>
  <w:comment w:id="43" w:author="kapil chauhan" w:date="2019-11-08T00:17:00Z" w:initials="kc">
    <w:p w:rsidR="007A33CD" w:rsidRDefault="007A33CD">
      <w:pPr>
        <w:pStyle w:val="CommentText"/>
      </w:pPr>
      <w:r>
        <w:rPr>
          <w:rStyle w:val="CommentReference"/>
        </w:rPr>
        <w:annotationRef/>
      </w:r>
      <w:r>
        <w:rPr>
          <w:rtl/>
        </w:rPr>
        <w:t>Need of spacing</w:t>
      </w:r>
    </w:p>
  </w:comment>
  <w:comment w:id="41" w:author="Kapil" w:date="2021-05-08T17:46:00Z" w:initials="K">
    <w:p w:rsidR="00B10D09" w:rsidRDefault="00B10D09" w:rsidP="00B10D09">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B10D09" w:rsidRDefault="00B10D09">
      <w:pPr>
        <w:pStyle w:val="CommentText"/>
      </w:pPr>
    </w:p>
  </w:comment>
  <w:comment w:id="44" w:author="Kapil" w:date="2021-05-08T17:46:00Z" w:initials="K">
    <w:p w:rsidR="00B10D09" w:rsidRDefault="00B10D09" w:rsidP="00B10D09">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B10D09" w:rsidRDefault="00B10D09">
      <w:pPr>
        <w:pStyle w:val="CommentText"/>
      </w:pPr>
    </w:p>
  </w:comment>
  <w:comment w:id="46" w:author="kapil chauhan" w:date="2019-11-08T00:06: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45" w:author="Kapil" w:date="2021-05-08T17:47:00Z" w:initials="K">
    <w:p w:rsidR="00B10D09" w:rsidRDefault="00B10D09" w:rsidP="00B10D09">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B10D09" w:rsidRDefault="00B10D09">
      <w:pPr>
        <w:pStyle w:val="CommentText"/>
      </w:pPr>
    </w:p>
  </w:comment>
  <w:comment w:id="48" w:author="kapil chauhan" w:date="2019-11-08T00:06: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47" w:author="Kapil" w:date="2021-05-08T17:47:00Z" w:initials="K">
    <w:p w:rsidR="00B10D09" w:rsidRDefault="00B10D09" w:rsidP="00B10D09">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B10D09" w:rsidRDefault="00B10D09">
      <w:pPr>
        <w:pStyle w:val="CommentText"/>
      </w:pPr>
    </w:p>
  </w:comment>
  <w:comment w:id="49" w:author="kapil chauhan" w:date="2019-11-08T00:08:00Z" w:initials="kc">
    <w:p w:rsidR="007A33CD" w:rsidRDefault="007A33CD">
      <w:pPr>
        <w:pStyle w:val="CommentText"/>
      </w:pPr>
      <w:r>
        <w:rPr>
          <w:rStyle w:val="CommentReference"/>
        </w:rPr>
        <w:annotationRef/>
      </w:r>
      <w:r>
        <w:rPr>
          <w:rtl/>
        </w:rPr>
        <w:t>Remove numbering</w:t>
      </w:r>
    </w:p>
  </w:comment>
  <w:comment w:id="51" w:author="kapil chauhan" w:date="2019-11-08T00:06: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50" w:author="Kapil" w:date="2021-05-08T17:55:00Z" w:initials="K">
    <w:p w:rsidR="00DE6E81" w:rsidRDefault="00DE6E81" w:rsidP="00DE6E81">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DE6E81" w:rsidRDefault="00DE6E81">
      <w:pPr>
        <w:pStyle w:val="CommentText"/>
      </w:pPr>
    </w:p>
  </w:comment>
  <w:comment w:id="53" w:author="Kapil" w:date="2021-05-08T17:58:00Z" w:initials="K">
    <w:p w:rsidR="00B24C95" w:rsidRPr="00186B8E" w:rsidRDefault="00B24C95" w:rsidP="00B24C95">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B24C95" w:rsidRDefault="00B24C95" w:rsidP="00B24C95">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B24C95" w:rsidRDefault="00B24C95" w:rsidP="00B24C95">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B24C95" w:rsidRDefault="00B24C95">
      <w:pPr>
        <w:pStyle w:val="CommentText"/>
      </w:pPr>
    </w:p>
  </w:comment>
  <w:comment w:id="52" w:author="kapil chauhan" w:date="2019-11-08T00:10:00Z" w:initials="kc">
    <w:p w:rsidR="007A33CD" w:rsidRDefault="007A33CD">
      <w:pPr>
        <w:pStyle w:val="CommentText"/>
      </w:pPr>
      <w:r>
        <w:rPr>
          <w:rStyle w:val="CommentReference"/>
        </w:rPr>
        <w:annotationRef/>
      </w:r>
      <w:r>
        <w:rPr>
          <w:rFonts w:ascii="Times New Roman" w:hAnsi="Times New Roman" w:cs="Times New Roman"/>
          <w:sz w:val="24"/>
          <w:szCs w:val="24"/>
        </w:rPr>
        <w:t>Please check journal specification for references</w:t>
      </w:r>
    </w:p>
  </w:comment>
  <w:comment w:id="54" w:author="kapil chauhan" w:date="2019-11-08T00:07: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55" w:author="kapil chauhan" w:date="2019-11-08T00:06: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56" w:author="kapil chauhan" w:date="2019-11-08T00:07: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57" w:author="kapil chauhan" w:date="2019-11-08T00:06: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 w:id="58" w:author="kapil chauhan" w:date="2019-11-08T00:07:00Z" w:initials="kc">
    <w:p w:rsidR="007A33CD" w:rsidRDefault="007A33CD">
      <w:pPr>
        <w:pStyle w:val="CommentText"/>
      </w:pPr>
      <w:r>
        <w:rPr>
          <w:rStyle w:val="CommentReference"/>
        </w:rPr>
        <w:annotationRef/>
      </w:r>
      <w:r>
        <w:rPr>
          <w:rFonts w:asciiTheme="majorBidi" w:hAnsiTheme="majorBidi" w:cstheme="majorBidi"/>
          <w:sz w:val="24"/>
          <w:szCs w:val="24"/>
          <w:lang w:bidi="ar-YE"/>
        </w:rPr>
        <w:t>Need of spacing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CE1" w:rsidRDefault="00340CE1">
      <w:pPr>
        <w:spacing w:after="0" w:line="240" w:lineRule="auto"/>
      </w:pPr>
      <w:r>
        <w:separator/>
      </w:r>
    </w:p>
  </w:endnote>
  <w:endnote w:type="continuationSeparator" w:id="1">
    <w:p w:rsidR="00340CE1" w:rsidRDefault="00340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Antiqu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LTStd-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74" w:rsidRDefault="00945A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24" w:rsidRDefault="00340CE1" w:rsidP="00896954">
    <w:pPr>
      <w:pStyle w:val="Footer"/>
      <w:bidi w:val="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74" w:rsidRDefault="00945A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CE1" w:rsidRDefault="00340CE1">
      <w:pPr>
        <w:spacing w:after="0" w:line="240" w:lineRule="auto"/>
      </w:pPr>
      <w:r>
        <w:separator/>
      </w:r>
    </w:p>
  </w:footnote>
  <w:footnote w:type="continuationSeparator" w:id="1">
    <w:p w:rsidR="00340CE1" w:rsidRDefault="00340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74" w:rsidRDefault="00116B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4408" o:spid="_x0000_s3074"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74" w:rsidRDefault="00116B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4409" o:spid="_x0000_s3075"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74" w:rsidRDefault="00116B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4407" o:spid="_x0000_s3073"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C307A"/>
    <w:multiLevelType w:val="hybridMultilevel"/>
    <w:tmpl w:val="E0F6DEEA"/>
    <w:lvl w:ilvl="0" w:tplc="37C048F8">
      <w:start w:val="1"/>
      <w:numFmt w:val="decimal"/>
      <w:lvlText w:val="%1-"/>
      <w:lvlJc w:val="left"/>
      <w:pPr>
        <w:ind w:left="360" w:hanging="360"/>
      </w:pPr>
      <w:rPr>
        <w:rFonts w:hint="default"/>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72175"/>
    <w:multiLevelType w:val="hybridMultilevel"/>
    <w:tmpl w:val="6218A214"/>
    <w:lvl w:ilvl="0" w:tplc="DC7E75F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30086"/>
    <w:multiLevelType w:val="hybridMultilevel"/>
    <w:tmpl w:val="DD28CD4C"/>
    <w:lvl w:ilvl="0" w:tplc="B9A47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679DB"/>
    <w:multiLevelType w:val="hybridMultilevel"/>
    <w:tmpl w:val="71CACB96"/>
    <w:lvl w:ilvl="0" w:tplc="420E8E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53332"/>
    <w:multiLevelType w:val="hybridMultilevel"/>
    <w:tmpl w:val="A0B85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D5FE8"/>
    <w:multiLevelType w:val="multilevel"/>
    <w:tmpl w:val="03E25CE0"/>
    <w:lvl w:ilvl="0">
      <w:start w:val="1"/>
      <w:numFmt w:val="decimal"/>
      <w:lvlText w:val="%1."/>
      <w:lvlJc w:val="left"/>
      <w:pPr>
        <w:ind w:left="720" w:hanging="360"/>
      </w:pPr>
      <w:rPr>
        <w:rFonts w:hint="default"/>
      </w:rPr>
    </w:lvl>
    <w:lvl w:ilvl="1">
      <w:start w:val="4"/>
      <w:numFmt w:val="decimal"/>
      <w:isLgl/>
      <w:lvlText w:val="%1.%2."/>
      <w:lvlJc w:val="left"/>
      <w:pPr>
        <w:ind w:left="1260" w:hanging="900"/>
      </w:pPr>
      <w:rPr>
        <w:rFonts w:eastAsia="Calibri" w:hint="default"/>
      </w:rPr>
    </w:lvl>
    <w:lvl w:ilvl="2">
      <w:start w:val="2"/>
      <w:numFmt w:val="decimal"/>
      <w:isLgl/>
      <w:lvlText w:val="%1.%2.%3."/>
      <w:lvlJc w:val="left"/>
      <w:pPr>
        <w:ind w:left="1260" w:hanging="900"/>
      </w:pPr>
      <w:rPr>
        <w:rFonts w:eastAsia="Calibri" w:hint="default"/>
      </w:rPr>
    </w:lvl>
    <w:lvl w:ilvl="3">
      <w:start w:val="3"/>
      <w:numFmt w:val="decimal"/>
      <w:isLgl/>
      <w:lvlText w:val="%1.%2.%3.%4."/>
      <w:lvlJc w:val="left"/>
      <w:pPr>
        <w:ind w:left="1440" w:hanging="1080"/>
      </w:pPr>
      <w:rPr>
        <w:rFonts w:eastAsia="Calibri" w:hint="default"/>
      </w:rPr>
    </w:lvl>
    <w:lvl w:ilvl="4">
      <w:start w:val="1"/>
      <w:numFmt w:val="decimal"/>
      <w:isLgl/>
      <w:lvlText w:val="%1.%2.%3.%4.%5."/>
      <w:lvlJc w:val="left"/>
      <w:pPr>
        <w:ind w:left="1800" w:hanging="144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6">
    <w:nsid w:val="2D572095"/>
    <w:multiLevelType w:val="hybridMultilevel"/>
    <w:tmpl w:val="72A45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F1D8A"/>
    <w:multiLevelType w:val="hybridMultilevel"/>
    <w:tmpl w:val="55725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BE025A"/>
    <w:multiLevelType w:val="hybridMultilevel"/>
    <w:tmpl w:val="DACEC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9E3C84"/>
    <w:multiLevelType w:val="hybridMultilevel"/>
    <w:tmpl w:val="6576C1E4"/>
    <w:lvl w:ilvl="0" w:tplc="23F83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2A56B8"/>
    <w:multiLevelType w:val="hybridMultilevel"/>
    <w:tmpl w:val="1D92F3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611D9"/>
    <w:multiLevelType w:val="hybridMultilevel"/>
    <w:tmpl w:val="0C428A3E"/>
    <w:lvl w:ilvl="0" w:tplc="DBD655F4">
      <w:start w:val="1"/>
      <w:numFmt w:val="decimal"/>
      <w:lvlText w:val="%1."/>
      <w:lvlJc w:val="right"/>
      <w:pPr>
        <w:ind w:left="152" w:hanging="360"/>
      </w:pPr>
      <w:rPr>
        <w:b w:val="0"/>
        <w:bCs w:val="0"/>
      </w:rPr>
    </w:lvl>
    <w:lvl w:ilvl="1" w:tplc="04090019">
      <w:start w:val="1"/>
      <w:numFmt w:val="lowerLetter"/>
      <w:lvlText w:val="%2."/>
      <w:lvlJc w:val="left"/>
      <w:pPr>
        <w:ind w:left="872" w:hanging="360"/>
      </w:pPr>
    </w:lvl>
    <w:lvl w:ilvl="2" w:tplc="0409001B">
      <w:start w:val="1"/>
      <w:numFmt w:val="lowerRoman"/>
      <w:lvlText w:val="%3."/>
      <w:lvlJc w:val="right"/>
      <w:pPr>
        <w:ind w:left="1592" w:hanging="180"/>
      </w:pPr>
    </w:lvl>
    <w:lvl w:ilvl="3" w:tplc="0409000F">
      <w:start w:val="1"/>
      <w:numFmt w:val="decimal"/>
      <w:lvlText w:val="%4."/>
      <w:lvlJc w:val="left"/>
      <w:pPr>
        <w:ind w:left="2312" w:hanging="360"/>
      </w:pPr>
    </w:lvl>
    <w:lvl w:ilvl="4" w:tplc="04090019">
      <w:start w:val="1"/>
      <w:numFmt w:val="lowerLetter"/>
      <w:lvlText w:val="%5."/>
      <w:lvlJc w:val="left"/>
      <w:pPr>
        <w:ind w:left="3032" w:hanging="360"/>
      </w:pPr>
    </w:lvl>
    <w:lvl w:ilvl="5" w:tplc="0409001B">
      <w:start w:val="1"/>
      <w:numFmt w:val="lowerRoman"/>
      <w:lvlText w:val="%6."/>
      <w:lvlJc w:val="right"/>
      <w:pPr>
        <w:ind w:left="3752" w:hanging="180"/>
      </w:pPr>
    </w:lvl>
    <w:lvl w:ilvl="6" w:tplc="0409000F">
      <w:start w:val="1"/>
      <w:numFmt w:val="decimal"/>
      <w:lvlText w:val="%7."/>
      <w:lvlJc w:val="left"/>
      <w:pPr>
        <w:ind w:left="4472" w:hanging="360"/>
      </w:pPr>
    </w:lvl>
    <w:lvl w:ilvl="7" w:tplc="04090019">
      <w:start w:val="1"/>
      <w:numFmt w:val="lowerLetter"/>
      <w:lvlText w:val="%8."/>
      <w:lvlJc w:val="left"/>
      <w:pPr>
        <w:ind w:left="5192" w:hanging="360"/>
      </w:pPr>
    </w:lvl>
    <w:lvl w:ilvl="8" w:tplc="0409001B">
      <w:start w:val="1"/>
      <w:numFmt w:val="lowerRoman"/>
      <w:lvlText w:val="%9."/>
      <w:lvlJc w:val="right"/>
      <w:pPr>
        <w:ind w:left="5912" w:hanging="180"/>
      </w:pPr>
    </w:lvl>
  </w:abstractNum>
  <w:abstractNum w:abstractNumId="12">
    <w:nsid w:val="5AD97112"/>
    <w:multiLevelType w:val="hybridMultilevel"/>
    <w:tmpl w:val="0134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6966DB"/>
    <w:multiLevelType w:val="hybridMultilevel"/>
    <w:tmpl w:val="A9521B28"/>
    <w:lvl w:ilvl="0" w:tplc="CB26FD80">
      <w:start w:val="1"/>
      <w:numFmt w:val="decimal"/>
      <w:lvlText w:val="%1."/>
      <w:lvlJc w:val="left"/>
      <w:pPr>
        <w:ind w:left="720" w:hanging="360"/>
      </w:pPr>
      <w:rPr>
        <w:rFonts w:eastAsia="Book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3A6500"/>
    <w:multiLevelType w:val="multilevel"/>
    <w:tmpl w:val="1C50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12"/>
  </w:num>
  <w:num w:numId="5">
    <w:abstractNumId w:val="2"/>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
  </w:num>
  <w:num w:numId="11">
    <w:abstractNumId w:val="13"/>
  </w:num>
  <w:num w:numId="12">
    <w:abstractNumId w:val="10"/>
  </w:num>
  <w:num w:numId="13">
    <w:abstractNumId w:val="4"/>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bQwMrYwNTY0sjQ0NLBQ0lEKTi0uzszPAykwrAUAW5aOJSwAAAA="/>
  </w:docVars>
  <w:rsids>
    <w:rsidRoot w:val="00FD434E"/>
    <w:rsid w:val="00003FB3"/>
    <w:rsid w:val="000117C9"/>
    <w:rsid w:val="0002014A"/>
    <w:rsid w:val="000213F3"/>
    <w:rsid w:val="00023CB2"/>
    <w:rsid w:val="000276BB"/>
    <w:rsid w:val="00027F09"/>
    <w:rsid w:val="00031003"/>
    <w:rsid w:val="000313A0"/>
    <w:rsid w:val="00037ED2"/>
    <w:rsid w:val="00042D9C"/>
    <w:rsid w:val="00050C0A"/>
    <w:rsid w:val="00057234"/>
    <w:rsid w:val="00064A91"/>
    <w:rsid w:val="00064F88"/>
    <w:rsid w:val="000834E9"/>
    <w:rsid w:val="00084FD5"/>
    <w:rsid w:val="00091156"/>
    <w:rsid w:val="0009427B"/>
    <w:rsid w:val="000952E7"/>
    <w:rsid w:val="000A2DA1"/>
    <w:rsid w:val="000A34BA"/>
    <w:rsid w:val="000A6853"/>
    <w:rsid w:val="000B50F5"/>
    <w:rsid w:val="000B5E20"/>
    <w:rsid w:val="000B6229"/>
    <w:rsid w:val="000B6CF0"/>
    <w:rsid w:val="000C24BE"/>
    <w:rsid w:val="000C4EB1"/>
    <w:rsid w:val="000C580B"/>
    <w:rsid w:val="000C5FA4"/>
    <w:rsid w:val="000D04F6"/>
    <w:rsid w:val="000E0B10"/>
    <w:rsid w:val="000E55D9"/>
    <w:rsid w:val="000F145E"/>
    <w:rsid w:val="00105548"/>
    <w:rsid w:val="00114B22"/>
    <w:rsid w:val="00116BC1"/>
    <w:rsid w:val="001247A0"/>
    <w:rsid w:val="00126534"/>
    <w:rsid w:val="00131BA1"/>
    <w:rsid w:val="00131FAD"/>
    <w:rsid w:val="00143E93"/>
    <w:rsid w:val="00161585"/>
    <w:rsid w:val="00162074"/>
    <w:rsid w:val="00164D58"/>
    <w:rsid w:val="00173AE9"/>
    <w:rsid w:val="0017603F"/>
    <w:rsid w:val="00190C1C"/>
    <w:rsid w:val="001949C6"/>
    <w:rsid w:val="0019617D"/>
    <w:rsid w:val="00196BE2"/>
    <w:rsid w:val="00196FFB"/>
    <w:rsid w:val="001A1D3B"/>
    <w:rsid w:val="001A4D19"/>
    <w:rsid w:val="001B2488"/>
    <w:rsid w:val="001B3E80"/>
    <w:rsid w:val="001C42A2"/>
    <w:rsid w:val="001C45E4"/>
    <w:rsid w:val="001C48B1"/>
    <w:rsid w:val="001D3DC3"/>
    <w:rsid w:val="001E2996"/>
    <w:rsid w:val="001E564A"/>
    <w:rsid w:val="001E78F4"/>
    <w:rsid w:val="0020144C"/>
    <w:rsid w:val="002028A3"/>
    <w:rsid w:val="00204ACD"/>
    <w:rsid w:val="00207522"/>
    <w:rsid w:val="0020795F"/>
    <w:rsid w:val="00226DDC"/>
    <w:rsid w:val="00235255"/>
    <w:rsid w:val="002405CD"/>
    <w:rsid w:val="0024687B"/>
    <w:rsid w:val="00252757"/>
    <w:rsid w:val="00272389"/>
    <w:rsid w:val="00272C54"/>
    <w:rsid w:val="0028102E"/>
    <w:rsid w:val="002A0A32"/>
    <w:rsid w:val="002A3DFC"/>
    <w:rsid w:val="002B3C78"/>
    <w:rsid w:val="002B7D8E"/>
    <w:rsid w:val="002C0824"/>
    <w:rsid w:val="002C4C5F"/>
    <w:rsid w:val="002C6923"/>
    <w:rsid w:val="002E0E5B"/>
    <w:rsid w:val="002E3B7B"/>
    <w:rsid w:val="002E53DD"/>
    <w:rsid w:val="002F61C6"/>
    <w:rsid w:val="002F7997"/>
    <w:rsid w:val="0030220C"/>
    <w:rsid w:val="00312E1C"/>
    <w:rsid w:val="00340CE1"/>
    <w:rsid w:val="0034182A"/>
    <w:rsid w:val="003462B1"/>
    <w:rsid w:val="00351EDA"/>
    <w:rsid w:val="00362B33"/>
    <w:rsid w:val="0036320F"/>
    <w:rsid w:val="00364BF2"/>
    <w:rsid w:val="0036586F"/>
    <w:rsid w:val="003774C0"/>
    <w:rsid w:val="00384CE5"/>
    <w:rsid w:val="00387414"/>
    <w:rsid w:val="00391127"/>
    <w:rsid w:val="00393C8E"/>
    <w:rsid w:val="0039457B"/>
    <w:rsid w:val="0039664D"/>
    <w:rsid w:val="003A19B7"/>
    <w:rsid w:val="003A1D7D"/>
    <w:rsid w:val="003B1D76"/>
    <w:rsid w:val="003B5003"/>
    <w:rsid w:val="003C51C6"/>
    <w:rsid w:val="003D2CD0"/>
    <w:rsid w:val="003D37E6"/>
    <w:rsid w:val="003E3107"/>
    <w:rsid w:val="003E4BFA"/>
    <w:rsid w:val="003F5636"/>
    <w:rsid w:val="00413DC4"/>
    <w:rsid w:val="0041767D"/>
    <w:rsid w:val="00426724"/>
    <w:rsid w:val="00426ED9"/>
    <w:rsid w:val="00427C6C"/>
    <w:rsid w:val="00431CAD"/>
    <w:rsid w:val="00442CEC"/>
    <w:rsid w:val="00450719"/>
    <w:rsid w:val="004542CF"/>
    <w:rsid w:val="004679D0"/>
    <w:rsid w:val="00473DB2"/>
    <w:rsid w:val="00487FD5"/>
    <w:rsid w:val="0049587B"/>
    <w:rsid w:val="00496616"/>
    <w:rsid w:val="004A7255"/>
    <w:rsid w:val="004C0B7B"/>
    <w:rsid w:val="004D1D4C"/>
    <w:rsid w:val="004D26BC"/>
    <w:rsid w:val="004E33F7"/>
    <w:rsid w:val="004E4370"/>
    <w:rsid w:val="004F2D35"/>
    <w:rsid w:val="004F34DF"/>
    <w:rsid w:val="004F6BFA"/>
    <w:rsid w:val="004F71CA"/>
    <w:rsid w:val="004F7F79"/>
    <w:rsid w:val="00515F3A"/>
    <w:rsid w:val="0051624D"/>
    <w:rsid w:val="00517A88"/>
    <w:rsid w:val="00520FDF"/>
    <w:rsid w:val="00524053"/>
    <w:rsid w:val="005412C9"/>
    <w:rsid w:val="00557C89"/>
    <w:rsid w:val="005701F9"/>
    <w:rsid w:val="00574FB6"/>
    <w:rsid w:val="00581746"/>
    <w:rsid w:val="00581C4B"/>
    <w:rsid w:val="00582623"/>
    <w:rsid w:val="00587DD7"/>
    <w:rsid w:val="00595639"/>
    <w:rsid w:val="00595F78"/>
    <w:rsid w:val="0059687B"/>
    <w:rsid w:val="005A17E1"/>
    <w:rsid w:val="005A55ED"/>
    <w:rsid w:val="005B4F5F"/>
    <w:rsid w:val="005C1DF4"/>
    <w:rsid w:val="005D426F"/>
    <w:rsid w:val="005D55F4"/>
    <w:rsid w:val="005E074F"/>
    <w:rsid w:val="005E4115"/>
    <w:rsid w:val="005E592C"/>
    <w:rsid w:val="005F4ECA"/>
    <w:rsid w:val="005F605C"/>
    <w:rsid w:val="00601639"/>
    <w:rsid w:val="006046FC"/>
    <w:rsid w:val="0060799B"/>
    <w:rsid w:val="006243CE"/>
    <w:rsid w:val="00635CDB"/>
    <w:rsid w:val="00640BD9"/>
    <w:rsid w:val="00643572"/>
    <w:rsid w:val="0064793E"/>
    <w:rsid w:val="00657B3D"/>
    <w:rsid w:val="00663E5F"/>
    <w:rsid w:val="006718CC"/>
    <w:rsid w:val="006808B1"/>
    <w:rsid w:val="006845BD"/>
    <w:rsid w:val="006849A1"/>
    <w:rsid w:val="0068565E"/>
    <w:rsid w:val="0068783C"/>
    <w:rsid w:val="00687A3E"/>
    <w:rsid w:val="00690BEF"/>
    <w:rsid w:val="00691BF2"/>
    <w:rsid w:val="0069415B"/>
    <w:rsid w:val="006B0B81"/>
    <w:rsid w:val="006B5F8D"/>
    <w:rsid w:val="006C196F"/>
    <w:rsid w:val="006C218B"/>
    <w:rsid w:val="006C22AA"/>
    <w:rsid w:val="006F0144"/>
    <w:rsid w:val="006F121A"/>
    <w:rsid w:val="006F1758"/>
    <w:rsid w:val="007021A2"/>
    <w:rsid w:val="00703367"/>
    <w:rsid w:val="0071060E"/>
    <w:rsid w:val="00724662"/>
    <w:rsid w:val="00726990"/>
    <w:rsid w:val="00727475"/>
    <w:rsid w:val="00732518"/>
    <w:rsid w:val="007342B6"/>
    <w:rsid w:val="007372E9"/>
    <w:rsid w:val="007378BC"/>
    <w:rsid w:val="007444BB"/>
    <w:rsid w:val="0074778F"/>
    <w:rsid w:val="00757B51"/>
    <w:rsid w:val="00777D79"/>
    <w:rsid w:val="007914DD"/>
    <w:rsid w:val="00794950"/>
    <w:rsid w:val="00796409"/>
    <w:rsid w:val="007A22B3"/>
    <w:rsid w:val="007A33CD"/>
    <w:rsid w:val="007A7A20"/>
    <w:rsid w:val="007B2A59"/>
    <w:rsid w:val="007B3F7A"/>
    <w:rsid w:val="007B6DBC"/>
    <w:rsid w:val="007B763D"/>
    <w:rsid w:val="007C185B"/>
    <w:rsid w:val="007C330A"/>
    <w:rsid w:val="007E781F"/>
    <w:rsid w:val="007F1C24"/>
    <w:rsid w:val="008066D8"/>
    <w:rsid w:val="00810898"/>
    <w:rsid w:val="00810F8C"/>
    <w:rsid w:val="0081344F"/>
    <w:rsid w:val="00814387"/>
    <w:rsid w:val="00822199"/>
    <w:rsid w:val="00825CBA"/>
    <w:rsid w:val="008334FF"/>
    <w:rsid w:val="008338E9"/>
    <w:rsid w:val="00834940"/>
    <w:rsid w:val="00836169"/>
    <w:rsid w:val="00851405"/>
    <w:rsid w:val="008551D5"/>
    <w:rsid w:val="008659F2"/>
    <w:rsid w:val="0087032D"/>
    <w:rsid w:val="0088299B"/>
    <w:rsid w:val="00887615"/>
    <w:rsid w:val="00896296"/>
    <w:rsid w:val="008B032A"/>
    <w:rsid w:val="008B170E"/>
    <w:rsid w:val="008B2E3C"/>
    <w:rsid w:val="008B3D74"/>
    <w:rsid w:val="008B4BB1"/>
    <w:rsid w:val="008C41DC"/>
    <w:rsid w:val="008C560E"/>
    <w:rsid w:val="008C74B2"/>
    <w:rsid w:val="008D7718"/>
    <w:rsid w:val="008E1AD7"/>
    <w:rsid w:val="008F0601"/>
    <w:rsid w:val="009012BB"/>
    <w:rsid w:val="00913FC9"/>
    <w:rsid w:val="009147FF"/>
    <w:rsid w:val="009323C5"/>
    <w:rsid w:val="00932F49"/>
    <w:rsid w:val="009357C4"/>
    <w:rsid w:val="00936FD0"/>
    <w:rsid w:val="00944764"/>
    <w:rsid w:val="00945A74"/>
    <w:rsid w:val="009505F5"/>
    <w:rsid w:val="0095271F"/>
    <w:rsid w:val="009609B1"/>
    <w:rsid w:val="00964029"/>
    <w:rsid w:val="00970B27"/>
    <w:rsid w:val="009724D8"/>
    <w:rsid w:val="00977552"/>
    <w:rsid w:val="0098548C"/>
    <w:rsid w:val="00986909"/>
    <w:rsid w:val="00996DAE"/>
    <w:rsid w:val="00997357"/>
    <w:rsid w:val="009A14DC"/>
    <w:rsid w:val="009A2730"/>
    <w:rsid w:val="009A615F"/>
    <w:rsid w:val="009B02EC"/>
    <w:rsid w:val="009C7D39"/>
    <w:rsid w:val="009D0A12"/>
    <w:rsid w:val="009D4842"/>
    <w:rsid w:val="009D5907"/>
    <w:rsid w:val="009E2BE7"/>
    <w:rsid w:val="009E74DB"/>
    <w:rsid w:val="009F2997"/>
    <w:rsid w:val="009F43E9"/>
    <w:rsid w:val="009F7FF6"/>
    <w:rsid w:val="00A05D4D"/>
    <w:rsid w:val="00A07DC6"/>
    <w:rsid w:val="00A148F0"/>
    <w:rsid w:val="00A30D07"/>
    <w:rsid w:val="00A31A01"/>
    <w:rsid w:val="00A33BE9"/>
    <w:rsid w:val="00A37E51"/>
    <w:rsid w:val="00A50045"/>
    <w:rsid w:val="00A539D9"/>
    <w:rsid w:val="00A57D08"/>
    <w:rsid w:val="00A65E75"/>
    <w:rsid w:val="00A703A3"/>
    <w:rsid w:val="00A70F24"/>
    <w:rsid w:val="00A7238A"/>
    <w:rsid w:val="00A87D84"/>
    <w:rsid w:val="00A9080F"/>
    <w:rsid w:val="00A9242A"/>
    <w:rsid w:val="00A937DC"/>
    <w:rsid w:val="00AA3FB7"/>
    <w:rsid w:val="00AA4BD5"/>
    <w:rsid w:val="00AD1251"/>
    <w:rsid w:val="00AD4876"/>
    <w:rsid w:val="00AE0E5A"/>
    <w:rsid w:val="00AE556E"/>
    <w:rsid w:val="00AE6DD1"/>
    <w:rsid w:val="00AE7FAF"/>
    <w:rsid w:val="00AF287B"/>
    <w:rsid w:val="00B05EDC"/>
    <w:rsid w:val="00B05FCD"/>
    <w:rsid w:val="00B10D09"/>
    <w:rsid w:val="00B1598F"/>
    <w:rsid w:val="00B20E4F"/>
    <w:rsid w:val="00B20F0B"/>
    <w:rsid w:val="00B24C95"/>
    <w:rsid w:val="00B2545D"/>
    <w:rsid w:val="00B314C7"/>
    <w:rsid w:val="00B74A10"/>
    <w:rsid w:val="00B94ADE"/>
    <w:rsid w:val="00BA3F26"/>
    <w:rsid w:val="00BC6EB7"/>
    <w:rsid w:val="00BE5418"/>
    <w:rsid w:val="00BF1A70"/>
    <w:rsid w:val="00C03698"/>
    <w:rsid w:val="00C10E64"/>
    <w:rsid w:val="00C14250"/>
    <w:rsid w:val="00C21D87"/>
    <w:rsid w:val="00C31610"/>
    <w:rsid w:val="00C31820"/>
    <w:rsid w:val="00C428E0"/>
    <w:rsid w:val="00C45CB7"/>
    <w:rsid w:val="00C65732"/>
    <w:rsid w:val="00C66F0B"/>
    <w:rsid w:val="00C67DB7"/>
    <w:rsid w:val="00C75DB7"/>
    <w:rsid w:val="00C82906"/>
    <w:rsid w:val="00CA5399"/>
    <w:rsid w:val="00CA6ACF"/>
    <w:rsid w:val="00CA7E0E"/>
    <w:rsid w:val="00CB3F20"/>
    <w:rsid w:val="00CB5119"/>
    <w:rsid w:val="00CE0A01"/>
    <w:rsid w:val="00CE25C1"/>
    <w:rsid w:val="00CE55AE"/>
    <w:rsid w:val="00CF4F24"/>
    <w:rsid w:val="00D1091C"/>
    <w:rsid w:val="00D11316"/>
    <w:rsid w:val="00D15401"/>
    <w:rsid w:val="00D15669"/>
    <w:rsid w:val="00D2221F"/>
    <w:rsid w:val="00D37850"/>
    <w:rsid w:val="00D400BE"/>
    <w:rsid w:val="00D5061D"/>
    <w:rsid w:val="00D55A6B"/>
    <w:rsid w:val="00D572AA"/>
    <w:rsid w:val="00D65C32"/>
    <w:rsid w:val="00D6679C"/>
    <w:rsid w:val="00D717F5"/>
    <w:rsid w:val="00D87CD2"/>
    <w:rsid w:val="00D94722"/>
    <w:rsid w:val="00DA68A9"/>
    <w:rsid w:val="00DB62CD"/>
    <w:rsid w:val="00DC1889"/>
    <w:rsid w:val="00DC1DF4"/>
    <w:rsid w:val="00DC5C65"/>
    <w:rsid w:val="00DD1938"/>
    <w:rsid w:val="00DD596F"/>
    <w:rsid w:val="00DD6D7D"/>
    <w:rsid w:val="00DE22D4"/>
    <w:rsid w:val="00DE6E81"/>
    <w:rsid w:val="00DF3F0E"/>
    <w:rsid w:val="00E0457E"/>
    <w:rsid w:val="00E154B6"/>
    <w:rsid w:val="00E37CC7"/>
    <w:rsid w:val="00E41E73"/>
    <w:rsid w:val="00E47115"/>
    <w:rsid w:val="00E54E06"/>
    <w:rsid w:val="00E5520F"/>
    <w:rsid w:val="00E60726"/>
    <w:rsid w:val="00E65B7A"/>
    <w:rsid w:val="00E774C6"/>
    <w:rsid w:val="00E82EC7"/>
    <w:rsid w:val="00E87C4A"/>
    <w:rsid w:val="00E94A58"/>
    <w:rsid w:val="00EB2E97"/>
    <w:rsid w:val="00EC1B2D"/>
    <w:rsid w:val="00ED2E80"/>
    <w:rsid w:val="00EE1FA2"/>
    <w:rsid w:val="00EF0E7A"/>
    <w:rsid w:val="00EF429A"/>
    <w:rsid w:val="00EF579F"/>
    <w:rsid w:val="00EF5A2A"/>
    <w:rsid w:val="00F036EF"/>
    <w:rsid w:val="00F167F4"/>
    <w:rsid w:val="00F211B3"/>
    <w:rsid w:val="00F26F79"/>
    <w:rsid w:val="00F272FC"/>
    <w:rsid w:val="00F348E6"/>
    <w:rsid w:val="00F357C1"/>
    <w:rsid w:val="00F439C0"/>
    <w:rsid w:val="00F474BD"/>
    <w:rsid w:val="00F60062"/>
    <w:rsid w:val="00F60DAE"/>
    <w:rsid w:val="00F63BDA"/>
    <w:rsid w:val="00F6497E"/>
    <w:rsid w:val="00F744F4"/>
    <w:rsid w:val="00F92AEC"/>
    <w:rsid w:val="00F966E6"/>
    <w:rsid w:val="00F96902"/>
    <w:rsid w:val="00FA517B"/>
    <w:rsid w:val="00FB041B"/>
    <w:rsid w:val="00FB1974"/>
    <w:rsid w:val="00FB1D11"/>
    <w:rsid w:val="00FB2D16"/>
    <w:rsid w:val="00FB7F3D"/>
    <w:rsid w:val="00FC4228"/>
    <w:rsid w:val="00FD23F2"/>
    <w:rsid w:val="00FD434E"/>
    <w:rsid w:val="00FD626B"/>
    <w:rsid w:val="00FE5564"/>
    <w:rsid w:val="00FE715C"/>
    <w:rsid w:val="00FF0622"/>
    <w:rsid w:val="00FF6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4E"/>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34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D43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FD434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43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434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D434E"/>
    <w:rPr>
      <w:rFonts w:ascii="Times New Roman" w:eastAsia="Times New Roman" w:hAnsi="Times New Roman" w:cs="Times New Roman"/>
      <w:sz w:val="24"/>
      <w:szCs w:val="24"/>
    </w:rPr>
  </w:style>
  <w:style w:type="paragraph" w:styleId="NoSpacing">
    <w:name w:val="No Spacing"/>
    <w:uiPriority w:val="1"/>
    <w:qFormat/>
    <w:rsid w:val="00FD434E"/>
    <w:pPr>
      <w:bidi/>
      <w:spacing w:after="0" w:line="240" w:lineRule="auto"/>
    </w:pPr>
    <w:rPr>
      <w:rFonts w:ascii="Calibri" w:eastAsia="Times New Roman" w:hAnsi="Calibri" w:cs="Arial"/>
    </w:rPr>
  </w:style>
  <w:style w:type="character" w:customStyle="1" w:styleId="author">
    <w:name w:val="author"/>
    <w:rsid w:val="00FD434E"/>
  </w:style>
  <w:style w:type="character" w:customStyle="1" w:styleId="a-color-secondary">
    <w:name w:val="a-color-secondary"/>
    <w:rsid w:val="00FD434E"/>
  </w:style>
  <w:style w:type="paragraph" w:styleId="NormalWeb">
    <w:name w:val="Normal (Web)"/>
    <w:basedOn w:val="Normal"/>
    <w:uiPriority w:val="99"/>
    <w:semiHidden/>
    <w:unhideWhenUsed/>
    <w:rsid w:val="00FD434E"/>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D434E"/>
    <w:pPr>
      <w:spacing w:after="0" w:line="240" w:lineRule="auto"/>
    </w:pPr>
    <w:rPr>
      <w:rFonts w:ascii="Arial" w:eastAsia="Calibri"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D434E"/>
    <w:rPr>
      <w:color w:val="0563C1"/>
      <w:u w:val="single"/>
    </w:rPr>
  </w:style>
  <w:style w:type="character" w:customStyle="1" w:styleId="st">
    <w:name w:val="st"/>
    <w:rsid w:val="00FD434E"/>
  </w:style>
  <w:style w:type="character" w:customStyle="1" w:styleId="hwd">
    <w:name w:val="hwd"/>
    <w:rsid w:val="00FD434E"/>
  </w:style>
  <w:style w:type="character" w:styleId="Strong">
    <w:name w:val="Strong"/>
    <w:basedOn w:val="DefaultParagraphFont"/>
    <w:uiPriority w:val="22"/>
    <w:qFormat/>
    <w:rsid w:val="00FD434E"/>
    <w:rPr>
      <w:b/>
      <w:bCs/>
    </w:rPr>
  </w:style>
  <w:style w:type="character" w:styleId="Emphasis">
    <w:name w:val="Emphasis"/>
    <w:uiPriority w:val="20"/>
    <w:qFormat/>
    <w:rsid w:val="00FD434E"/>
    <w:rPr>
      <w:i/>
      <w:iCs/>
    </w:rPr>
  </w:style>
  <w:style w:type="character" w:customStyle="1" w:styleId="scdddoi">
    <w:name w:val="s_c_dddoi"/>
    <w:rsid w:val="00FD434E"/>
  </w:style>
  <w:style w:type="character" w:customStyle="1" w:styleId="jrnl">
    <w:name w:val="jrnl"/>
    <w:rsid w:val="00FD434E"/>
  </w:style>
  <w:style w:type="character" w:customStyle="1" w:styleId="apple-converted-space">
    <w:name w:val="apple-converted-space"/>
    <w:rsid w:val="00FD434E"/>
  </w:style>
  <w:style w:type="character" w:customStyle="1" w:styleId="doctitle">
    <w:name w:val="doctitle"/>
    <w:rsid w:val="00FD434E"/>
  </w:style>
  <w:style w:type="character" w:customStyle="1" w:styleId="externalref">
    <w:name w:val="externalref"/>
    <w:rsid w:val="00FD434E"/>
  </w:style>
  <w:style w:type="character" w:customStyle="1" w:styleId="refsource">
    <w:name w:val="refsource"/>
    <w:rsid w:val="00FD434E"/>
  </w:style>
  <w:style w:type="character" w:styleId="FollowedHyperlink">
    <w:name w:val="FollowedHyperlink"/>
    <w:basedOn w:val="DefaultParagraphFont"/>
    <w:uiPriority w:val="99"/>
    <w:semiHidden/>
    <w:unhideWhenUsed/>
    <w:rsid w:val="00FD434E"/>
    <w:rPr>
      <w:color w:val="800080" w:themeColor="followedHyperlink"/>
      <w:u w:val="single"/>
    </w:rPr>
  </w:style>
  <w:style w:type="paragraph" w:styleId="BalloonText">
    <w:name w:val="Balloon Text"/>
    <w:basedOn w:val="Normal"/>
    <w:link w:val="BalloonTextChar"/>
    <w:uiPriority w:val="99"/>
    <w:semiHidden/>
    <w:unhideWhenUsed/>
    <w:rsid w:val="00FD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34E"/>
    <w:rPr>
      <w:rFonts w:ascii="Tahoma" w:eastAsia="Calibri" w:hAnsi="Tahoma" w:cs="Tahoma"/>
      <w:sz w:val="16"/>
      <w:szCs w:val="16"/>
    </w:rPr>
  </w:style>
  <w:style w:type="character" w:customStyle="1" w:styleId="bibliographic-informationvalue">
    <w:name w:val="bibliographic-information__value"/>
    <w:basedOn w:val="DefaultParagraphFont"/>
    <w:rsid w:val="00FD434E"/>
  </w:style>
  <w:style w:type="character" w:styleId="CommentReference">
    <w:name w:val="annotation reference"/>
    <w:basedOn w:val="DefaultParagraphFont"/>
    <w:uiPriority w:val="99"/>
    <w:semiHidden/>
    <w:unhideWhenUsed/>
    <w:rsid w:val="007A33CD"/>
    <w:rPr>
      <w:sz w:val="16"/>
      <w:szCs w:val="16"/>
    </w:rPr>
  </w:style>
  <w:style w:type="paragraph" w:styleId="CommentText">
    <w:name w:val="annotation text"/>
    <w:basedOn w:val="Normal"/>
    <w:link w:val="CommentTextChar"/>
    <w:unhideWhenUsed/>
    <w:rsid w:val="007A33CD"/>
    <w:pPr>
      <w:spacing w:line="240" w:lineRule="auto"/>
    </w:pPr>
    <w:rPr>
      <w:sz w:val="20"/>
      <w:szCs w:val="20"/>
    </w:rPr>
  </w:style>
  <w:style w:type="character" w:customStyle="1" w:styleId="CommentTextChar">
    <w:name w:val="Comment Text Char"/>
    <w:basedOn w:val="DefaultParagraphFont"/>
    <w:link w:val="CommentText"/>
    <w:rsid w:val="007A33CD"/>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A33CD"/>
    <w:rPr>
      <w:b/>
      <w:bCs/>
    </w:rPr>
  </w:style>
  <w:style w:type="character" w:customStyle="1" w:styleId="CommentSubjectChar">
    <w:name w:val="Comment Subject Char"/>
    <w:basedOn w:val="CommentTextChar"/>
    <w:link w:val="CommentSubject"/>
    <w:uiPriority w:val="99"/>
    <w:semiHidden/>
    <w:rsid w:val="007A33CD"/>
    <w:rPr>
      <w:b/>
      <w:bCs/>
    </w:rPr>
  </w:style>
  <w:style w:type="character" w:customStyle="1" w:styleId="il">
    <w:name w:val="il"/>
    <w:basedOn w:val="DefaultParagraphFont"/>
    <w:rsid w:val="00FB1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4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34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D43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header"/>
    <w:basedOn w:val="a"/>
    <w:link w:val="Char"/>
    <w:uiPriority w:val="99"/>
    <w:unhideWhenUsed/>
    <w:rsid w:val="00FD434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4"/>
    <w:uiPriority w:val="99"/>
    <w:rsid w:val="00FD434E"/>
    <w:rPr>
      <w:rFonts w:ascii="Times New Roman" w:eastAsia="Times New Roman" w:hAnsi="Times New Roman" w:cs="Times New Roman"/>
      <w:sz w:val="24"/>
      <w:szCs w:val="24"/>
    </w:rPr>
  </w:style>
  <w:style w:type="paragraph" w:styleId="a5">
    <w:name w:val="footer"/>
    <w:basedOn w:val="a"/>
    <w:link w:val="Char0"/>
    <w:uiPriority w:val="99"/>
    <w:unhideWhenUsed/>
    <w:rsid w:val="00FD434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5"/>
    <w:uiPriority w:val="99"/>
    <w:rsid w:val="00FD434E"/>
    <w:rPr>
      <w:rFonts w:ascii="Times New Roman" w:eastAsia="Times New Roman" w:hAnsi="Times New Roman" w:cs="Times New Roman"/>
      <w:sz w:val="24"/>
      <w:szCs w:val="24"/>
    </w:rPr>
  </w:style>
  <w:style w:type="paragraph" w:styleId="a6">
    <w:name w:val="No Spacing"/>
    <w:uiPriority w:val="1"/>
    <w:qFormat/>
    <w:rsid w:val="00FD434E"/>
    <w:pPr>
      <w:bidi/>
      <w:spacing w:after="0" w:line="240" w:lineRule="auto"/>
    </w:pPr>
    <w:rPr>
      <w:rFonts w:ascii="Calibri" w:eastAsia="Times New Roman" w:hAnsi="Calibri" w:cs="Arial"/>
    </w:rPr>
  </w:style>
  <w:style w:type="character" w:customStyle="1" w:styleId="author">
    <w:name w:val="author"/>
    <w:rsid w:val="00FD434E"/>
  </w:style>
  <w:style w:type="character" w:customStyle="1" w:styleId="a-color-secondary">
    <w:name w:val="a-color-secondary"/>
    <w:rsid w:val="00FD434E"/>
  </w:style>
  <w:style w:type="paragraph" w:styleId="a7">
    <w:name w:val="Normal (Web)"/>
    <w:basedOn w:val="a"/>
    <w:uiPriority w:val="99"/>
    <w:semiHidden/>
    <w:unhideWhenUsed/>
    <w:rsid w:val="00FD434E"/>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FD434E"/>
    <w:pPr>
      <w:spacing w:after="0" w:line="240" w:lineRule="auto"/>
    </w:pPr>
    <w:rPr>
      <w:rFonts w:ascii="Arial" w:eastAsia="Calibri"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D434E"/>
    <w:rPr>
      <w:color w:val="0563C1"/>
      <w:u w:val="single"/>
    </w:rPr>
  </w:style>
  <w:style w:type="character" w:customStyle="1" w:styleId="st">
    <w:name w:val="st"/>
    <w:rsid w:val="00FD434E"/>
  </w:style>
  <w:style w:type="character" w:customStyle="1" w:styleId="hwd">
    <w:name w:val="hwd"/>
    <w:rsid w:val="00FD434E"/>
  </w:style>
  <w:style w:type="character" w:styleId="a9">
    <w:name w:val="Strong"/>
    <w:basedOn w:val="a0"/>
    <w:uiPriority w:val="22"/>
    <w:qFormat/>
    <w:rsid w:val="00FD434E"/>
    <w:rPr>
      <w:b/>
      <w:bCs/>
    </w:rPr>
  </w:style>
  <w:style w:type="character" w:styleId="aa">
    <w:name w:val="Emphasis"/>
    <w:uiPriority w:val="20"/>
    <w:qFormat/>
    <w:rsid w:val="00FD434E"/>
    <w:rPr>
      <w:i/>
      <w:iCs/>
    </w:rPr>
  </w:style>
  <w:style w:type="character" w:customStyle="1" w:styleId="scdddoi">
    <w:name w:val="s_c_dddoi"/>
    <w:rsid w:val="00FD434E"/>
  </w:style>
  <w:style w:type="character" w:customStyle="1" w:styleId="jrnl">
    <w:name w:val="jrnl"/>
    <w:rsid w:val="00FD434E"/>
  </w:style>
  <w:style w:type="character" w:customStyle="1" w:styleId="apple-converted-space">
    <w:name w:val="apple-converted-space"/>
    <w:rsid w:val="00FD434E"/>
  </w:style>
  <w:style w:type="character" w:customStyle="1" w:styleId="doctitle">
    <w:name w:val="doctitle"/>
    <w:rsid w:val="00FD434E"/>
  </w:style>
  <w:style w:type="character" w:customStyle="1" w:styleId="externalref">
    <w:name w:val="externalref"/>
    <w:rsid w:val="00FD434E"/>
  </w:style>
  <w:style w:type="character" w:customStyle="1" w:styleId="refsource">
    <w:name w:val="refsource"/>
    <w:rsid w:val="00FD434E"/>
  </w:style>
  <w:style w:type="character" w:styleId="ab">
    <w:name w:val="FollowedHyperlink"/>
    <w:basedOn w:val="a0"/>
    <w:uiPriority w:val="99"/>
    <w:semiHidden/>
    <w:unhideWhenUsed/>
    <w:rsid w:val="00FD434E"/>
    <w:rPr>
      <w:color w:val="800080" w:themeColor="followedHyperlink"/>
      <w:u w:val="single"/>
    </w:rPr>
  </w:style>
  <w:style w:type="paragraph" w:styleId="ac">
    <w:name w:val="Balloon Text"/>
    <w:basedOn w:val="a"/>
    <w:link w:val="Char1"/>
    <w:uiPriority w:val="99"/>
    <w:semiHidden/>
    <w:unhideWhenUsed/>
    <w:rsid w:val="00FD434E"/>
    <w:pPr>
      <w:spacing w:after="0" w:line="240" w:lineRule="auto"/>
    </w:pPr>
    <w:rPr>
      <w:rFonts w:ascii="Tahoma" w:hAnsi="Tahoma" w:cs="Tahoma"/>
      <w:sz w:val="16"/>
      <w:szCs w:val="16"/>
    </w:rPr>
  </w:style>
  <w:style w:type="character" w:customStyle="1" w:styleId="Char1">
    <w:name w:val="نص في بالون Char"/>
    <w:basedOn w:val="a0"/>
    <w:link w:val="ac"/>
    <w:uiPriority w:val="99"/>
    <w:semiHidden/>
    <w:rsid w:val="00FD434E"/>
    <w:rPr>
      <w:rFonts w:ascii="Tahoma" w:eastAsia="Calibri" w:hAnsi="Tahoma" w:cs="Tahoma"/>
      <w:sz w:val="16"/>
      <w:szCs w:val="16"/>
    </w:rPr>
  </w:style>
  <w:style w:type="character" w:customStyle="1" w:styleId="bibliographic-informationvalue">
    <w:name w:val="bibliographic-information__value"/>
    <w:basedOn w:val="a0"/>
    <w:rsid w:val="00FD434E"/>
  </w:style>
</w:styles>
</file>

<file path=word/webSettings.xml><?xml version="1.0" encoding="utf-8"?>
<w:webSettings xmlns:r="http://schemas.openxmlformats.org/officeDocument/2006/relationships" xmlns:w="http://schemas.openxmlformats.org/wordprocessingml/2006/main">
  <w:divs>
    <w:div w:id="7212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yperlink" Target="http://www.ncbi.nlm.nih.gov/pubmed/2495189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3.xml"/><Relationship Id="rId22" Type="http://schemas.openxmlformats.org/officeDocument/2006/relationships/footer" Target="footer2.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resreach\FOR%20M.R\D\paracetamol\&#1575;&#1604;&#1576;&#1581;&#1579;\3%20Results\&#8207;&#8207;&#1575;&#1604;&#1581;&#1604;&#1610;&#1604;%20&#1575;&#1604;&#1575;&#1581;&#1589;&#1575;&#1574;&#1610;%20%20&#1575;&#1604;&#1601;&#1591;&#1585;&#1610;&#1575;&#1578;.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resreach\FOR%20M.R\D\paracetamol\&#1575;&#1604;&#1576;&#1581;&#1579;\3%20Results\&#8207;&#8207;&#1575;&#1604;&#1578;&#1581;&#1604;&#1610;&#1604;%20&#1575;&#1604;&#1575;&#1581;&#1589;&#1575;&#1574;&#1610;%20%20&#1575;&#1604;&#1601;&#1591;&#1585;&#1610;&#1575;&#1578;.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resreach\FOR%20M.R\D\paracetamol\&#1575;&#1604;&#1576;&#1581;&#1579;\3%20Results\&#8207;&#8207;&#1575;&#1604;&#1581;&#1604;&#1610;&#1604;%20&#1575;&#1604;&#1575;&#1581;&#1589;&#1575;&#1574;&#1610;%20%20&#1575;&#1604;&#1601;&#1591;&#1585;&#1610;&#1575;&#1578;.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resreach\FOR%20M.R\D\paracetamol\&#1575;&#1604;&#1576;&#1581;&#1579;\3%20Results\&#8207;&#8207;&#1575;&#1604;&#1581;&#1604;&#1610;&#1604;%20&#1575;&#1604;&#1575;&#1581;&#1589;&#1575;&#1574;&#1610;%20%20&#1575;&#1604;&#1601;&#1591;&#1585;&#1610;&#1575;&#1578;.xls"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E:\resreach\FOR%20M.R\D\paracetamol\&#1575;&#1604;&#1576;&#1581;&#1579;\3%20Results\&#8207;&#8207;&#1575;&#1604;&#1578;&#1581;&#1604;&#1610;&#1604;%20&#1575;&#1604;&#1575;&#1581;&#1589;&#1575;&#1574;&#1610;%20%20&#1575;&#1604;&#1601;&#1591;&#1585;&#1610;&#1575;&#1578;.xls"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E:\resreach\FOR%20M.R\D\paracetamol\&#1575;&#1604;&#1576;&#1581;&#1579;\3%20Results\&#8207;&#8207;&#1575;&#1604;&#1578;&#1581;&#1604;&#1610;&#1604;%20&#1575;&#1604;&#1575;&#1581;&#1589;&#1575;&#1574;&#1610;%20%20&#1575;&#1604;&#1601;&#1591;&#1585;&#1610;&#1575;&#1578;.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546707262388548"/>
          <c:y val="2.2604257801108248E-2"/>
          <c:w val="0.84453286846674358"/>
          <c:h val="0.7835467096512525"/>
        </c:manualLayout>
      </c:layout>
      <c:lineChart>
        <c:grouping val="standard"/>
        <c:ser>
          <c:idx val="0"/>
          <c:order val="0"/>
          <c:tx>
            <c:v>F1</c:v>
          </c:tx>
          <c:spPr>
            <a:ln w="25400"/>
          </c:spPr>
          <c:cat>
            <c:numRef>
              <c:f>'temperature '!$A$4:$A$8</c:f>
              <c:numCache>
                <c:formatCode>General</c:formatCode>
                <c:ptCount val="5"/>
                <c:pt idx="0">
                  <c:v>15</c:v>
                </c:pt>
                <c:pt idx="1">
                  <c:v>20</c:v>
                </c:pt>
                <c:pt idx="2">
                  <c:v>25</c:v>
                </c:pt>
                <c:pt idx="3">
                  <c:v>30</c:v>
                </c:pt>
                <c:pt idx="4">
                  <c:v>35</c:v>
                </c:pt>
              </c:numCache>
            </c:numRef>
          </c:cat>
          <c:val>
            <c:numRef>
              <c:f>'temperature '!$B$4:$B$8</c:f>
              <c:numCache>
                <c:formatCode>General</c:formatCode>
                <c:ptCount val="5"/>
                <c:pt idx="0">
                  <c:v>10</c:v>
                </c:pt>
                <c:pt idx="1">
                  <c:v>25</c:v>
                </c:pt>
                <c:pt idx="2">
                  <c:v>30.6</c:v>
                </c:pt>
                <c:pt idx="3">
                  <c:v>25</c:v>
                </c:pt>
                <c:pt idx="4">
                  <c:v>9</c:v>
                </c:pt>
              </c:numCache>
            </c:numRef>
          </c:val>
          <c:extLst xmlns:c16r2="http://schemas.microsoft.com/office/drawing/2015/06/chart">
            <c:ext xmlns:c16="http://schemas.microsoft.com/office/drawing/2014/chart" uri="{C3380CC4-5D6E-409C-BE32-E72D297353CC}">
              <c16:uniqueId val="{00000000-0C2E-4FA6-9060-1D485E5ED958}"/>
            </c:ext>
          </c:extLst>
        </c:ser>
        <c:ser>
          <c:idx val="1"/>
          <c:order val="1"/>
          <c:tx>
            <c:v>F2</c:v>
          </c:tx>
          <c:spPr>
            <a:ln w="22225"/>
          </c:spPr>
          <c:cat>
            <c:numRef>
              <c:f>'temperature '!$A$4:$A$8</c:f>
              <c:numCache>
                <c:formatCode>General</c:formatCode>
                <c:ptCount val="5"/>
                <c:pt idx="0">
                  <c:v>15</c:v>
                </c:pt>
                <c:pt idx="1">
                  <c:v>20</c:v>
                </c:pt>
                <c:pt idx="2">
                  <c:v>25</c:v>
                </c:pt>
                <c:pt idx="3">
                  <c:v>30</c:v>
                </c:pt>
                <c:pt idx="4">
                  <c:v>35</c:v>
                </c:pt>
              </c:numCache>
            </c:numRef>
          </c:cat>
          <c:val>
            <c:numRef>
              <c:f>'temperature '!$C$4:$C$8</c:f>
              <c:numCache>
                <c:formatCode>General</c:formatCode>
                <c:ptCount val="5"/>
                <c:pt idx="0">
                  <c:v>17</c:v>
                </c:pt>
                <c:pt idx="1">
                  <c:v>45</c:v>
                </c:pt>
                <c:pt idx="2">
                  <c:v>51.4</c:v>
                </c:pt>
                <c:pt idx="3">
                  <c:v>42</c:v>
                </c:pt>
                <c:pt idx="4">
                  <c:v>15</c:v>
                </c:pt>
              </c:numCache>
            </c:numRef>
          </c:val>
          <c:extLst xmlns:c16r2="http://schemas.microsoft.com/office/drawing/2015/06/chart">
            <c:ext xmlns:c16="http://schemas.microsoft.com/office/drawing/2014/chart" uri="{C3380CC4-5D6E-409C-BE32-E72D297353CC}">
              <c16:uniqueId val="{00000001-0C2E-4FA6-9060-1D485E5ED958}"/>
            </c:ext>
          </c:extLst>
        </c:ser>
        <c:marker val="1"/>
        <c:axId val="59492992"/>
        <c:axId val="64885504"/>
      </c:lineChart>
      <c:catAx>
        <c:axId val="59492992"/>
        <c:scaling>
          <c:orientation val="minMax"/>
        </c:scaling>
        <c:axPos val="b"/>
        <c:numFmt formatCode="General" sourceLinked="1"/>
        <c:tickLblPos val="nextTo"/>
        <c:txPr>
          <a:bodyPr/>
          <a:lstStyle/>
          <a:p>
            <a:pPr>
              <a:defRPr sz="1050"/>
            </a:pPr>
            <a:endParaRPr lang="en-US"/>
          </a:p>
        </c:txPr>
        <c:crossAx val="64885504"/>
        <c:crosses val="autoZero"/>
        <c:auto val="1"/>
        <c:lblAlgn val="ctr"/>
        <c:lblOffset val="100"/>
      </c:catAx>
      <c:valAx>
        <c:axId val="64885504"/>
        <c:scaling>
          <c:orientation val="minMax"/>
        </c:scaling>
        <c:axPos val="l"/>
        <c:majorGridlines>
          <c:spPr>
            <a:ln>
              <a:noFill/>
            </a:ln>
          </c:spPr>
        </c:majorGridlines>
        <c:numFmt formatCode="General" sourceLinked="1"/>
        <c:tickLblPos val="nextTo"/>
        <c:txPr>
          <a:bodyPr/>
          <a:lstStyle/>
          <a:p>
            <a:pPr>
              <a:defRPr sz="1050"/>
            </a:pPr>
            <a:endParaRPr lang="en-US"/>
          </a:p>
        </c:txPr>
        <c:crossAx val="59492992"/>
        <c:crosses val="autoZero"/>
        <c:crossBetween val="between"/>
      </c:valAx>
    </c:plotArea>
    <c:legend>
      <c:legendPos val="l"/>
      <c:layout>
        <c:manualLayout>
          <c:xMode val="edge"/>
          <c:yMode val="edge"/>
          <c:x val="0.84794267459971284"/>
          <c:y val="0.14298745175403973"/>
          <c:w val="0.13513893965904789"/>
          <c:h val="0.1291056878951147"/>
        </c:manualLayout>
      </c:layout>
      <c:txPr>
        <a:bodyPr/>
        <a:lstStyle/>
        <a:p>
          <a:pPr>
            <a:defRPr sz="900" b="0"/>
          </a:pPr>
          <a:endParaRPr lang="en-US"/>
        </a:p>
      </c:txP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252903127165476"/>
          <c:y val="2.5402183486614462E-2"/>
          <c:w val="0.84747096872834538"/>
          <c:h val="0.8182580408381156"/>
        </c:manualLayout>
      </c:layout>
      <c:lineChart>
        <c:grouping val="standard"/>
        <c:ser>
          <c:idx val="0"/>
          <c:order val="0"/>
          <c:tx>
            <c:strRef>
              <c:f>pH!$B$2</c:f>
              <c:strCache>
                <c:ptCount val="1"/>
                <c:pt idx="0">
                  <c:v>F1</c:v>
                </c:pt>
              </c:strCache>
            </c:strRef>
          </c:tx>
          <c:spPr>
            <a:ln w="15875"/>
          </c:spPr>
          <c:cat>
            <c:numRef>
              <c:f>pH!$A$3:$A$13</c:f>
              <c:numCache>
                <c:formatCode>General</c:formatCode>
                <c:ptCount val="11"/>
                <c:pt idx="0">
                  <c:v>0</c:v>
                </c:pt>
                <c:pt idx="1">
                  <c:v>4</c:v>
                </c:pt>
                <c:pt idx="2">
                  <c:v>4.5</c:v>
                </c:pt>
                <c:pt idx="3">
                  <c:v>5</c:v>
                </c:pt>
                <c:pt idx="4">
                  <c:v>5.5</c:v>
                </c:pt>
                <c:pt idx="5">
                  <c:v>6</c:v>
                </c:pt>
                <c:pt idx="6">
                  <c:v>6.5</c:v>
                </c:pt>
                <c:pt idx="7">
                  <c:v>7</c:v>
                </c:pt>
                <c:pt idx="8">
                  <c:v>7.5</c:v>
                </c:pt>
                <c:pt idx="9">
                  <c:v>8</c:v>
                </c:pt>
                <c:pt idx="10">
                  <c:v>9</c:v>
                </c:pt>
              </c:numCache>
            </c:numRef>
          </c:cat>
          <c:val>
            <c:numRef>
              <c:f>pH!$B$3:$B$13</c:f>
              <c:numCache>
                <c:formatCode>General</c:formatCode>
                <c:ptCount val="11"/>
                <c:pt idx="1">
                  <c:v>8</c:v>
                </c:pt>
                <c:pt idx="2">
                  <c:v>14.1</c:v>
                </c:pt>
                <c:pt idx="3">
                  <c:v>22.7</c:v>
                </c:pt>
                <c:pt idx="4">
                  <c:v>29.2</c:v>
                </c:pt>
                <c:pt idx="5">
                  <c:v>30.6</c:v>
                </c:pt>
                <c:pt idx="6">
                  <c:v>27.4</c:v>
                </c:pt>
                <c:pt idx="7">
                  <c:v>21</c:v>
                </c:pt>
                <c:pt idx="8">
                  <c:v>15</c:v>
                </c:pt>
                <c:pt idx="9">
                  <c:v>7</c:v>
                </c:pt>
              </c:numCache>
            </c:numRef>
          </c:val>
          <c:extLst xmlns:c16r2="http://schemas.microsoft.com/office/drawing/2015/06/chart">
            <c:ext xmlns:c16="http://schemas.microsoft.com/office/drawing/2014/chart" uri="{C3380CC4-5D6E-409C-BE32-E72D297353CC}">
              <c16:uniqueId val="{00000000-D228-4E5E-9A13-6D5AC2934B81}"/>
            </c:ext>
          </c:extLst>
        </c:ser>
        <c:ser>
          <c:idx val="1"/>
          <c:order val="1"/>
          <c:tx>
            <c:strRef>
              <c:f>pH!$C$2</c:f>
              <c:strCache>
                <c:ptCount val="1"/>
                <c:pt idx="0">
                  <c:v>F2</c:v>
                </c:pt>
              </c:strCache>
            </c:strRef>
          </c:tx>
          <c:spPr>
            <a:ln w="15875"/>
          </c:spPr>
          <c:cat>
            <c:numRef>
              <c:f>pH!$A$3:$A$13</c:f>
              <c:numCache>
                <c:formatCode>General</c:formatCode>
                <c:ptCount val="11"/>
                <c:pt idx="0">
                  <c:v>0</c:v>
                </c:pt>
                <c:pt idx="1">
                  <c:v>4</c:v>
                </c:pt>
                <c:pt idx="2">
                  <c:v>4.5</c:v>
                </c:pt>
                <c:pt idx="3">
                  <c:v>5</c:v>
                </c:pt>
                <c:pt idx="4">
                  <c:v>5.5</c:v>
                </c:pt>
                <c:pt idx="5">
                  <c:v>6</c:v>
                </c:pt>
                <c:pt idx="6">
                  <c:v>6.5</c:v>
                </c:pt>
                <c:pt idx="7">
                  <c:v>7</c:v>
                </c:pt>
                <c:pt idx="8">
                  <c:v>7.5</c:v>
                </c:pt>
                <c:pt idx="9">
                  <c:v>8</c:v>
                </c:pt>
                <c:pt idx="10">
                  <c:v>9</c:v>
                </c:pt>
              </c:numCache>
            </c:numRef>
          </c:cat>
          <c:val>
            <c:numRef>
              <c:f>pH!$C$3:$C$13</c:f>
              <c:numCache>
                <c:formatCode>General</c:formatCode>
                <c:ptCount val="11"/>
                <c:pt idx="1">
                  <c:v>16</c:v>
                </c:pt>
                <c:pt idx="2">
                  <c:v>23</c:v>
                </c:pt>
                <c:pt idx="3">
                  <c:v>36</c:v>
                </c:pt>
                <c:pt idx="4">
                  <c:v>46.6</c:v>
                </c:pt>
                <c:pt idx="5">
                  <c:v>51.4</c:v>
                </c:pt>
                <c:pt idx="6">
                  <c:v>47.5</c:v>
                </c:pt>
                <c:pt idx="7">
                  <c:v>34</c:v>
                </c:pt>
                <c:pt idx="8">
                  <c:v>21</c:v>
                </c:pt>
                <c:pt idx="9">
                  <c:v>12</c:v>
                </c:pt>
              </c:numCache>
            </c:numRef>
          </c:val>
          <c:extLst xmlns:c16r2="http://schemas.microsoft.com/office/drawing/2015/06/chart">
            <c:ext xmlns:c16="http://schemas.microsoft.com/office/drawing/2014/chart" uri="{C3380CC4-5D6E-409C-BE32-E72D297353CC}">
              <c16:uniqueId val="{00000001-D228-4E5E-9A13-6D5AC2934B81}"/>
            </c:ext>
          </c:extLst>
        </c:ser>
        <c:marker val="1"/>
        <c:axId val="67050880"/>
        <c:axId val="75916416"/>
      </c:lineChart>
      <c:catAx>
        <c:axId val="67050880"/>
        <c:scaling>
          <c:orientation val="minMax"/>
        </c:scaling>
        <c:axPos val="b"/>
        <c:numFmt formatCode="General" sourceLinked="1"/>
        <c:tickLblPos val="nextTo"/>
        <c:txPr>
          <a:bodyPr/>
          <a:lstStyle/>
          <a:p>
            <a:pPr>
              <a:defRPr sz="1050" b="0"/>
            </a:pPr>
            <a:endParaRPr lang="en-US"/>
          </a:p>
        </c:txPr>
        <c:crossAx val="75916416"/>
        <c:crosses val="autoZero"/>
        <c:auto val="1"/>
        <c:lblAlgn val="ctr"/>
        <c:lblOffset val="100"/>
      </c:catAx>
      <c:valAx>
        <c:axId val="75916416"/>
        <c:scaling>
          <c:orientation val="minMax"/>
        </c:scaling>
        <c:axPos val="l"/>
        <c:majorGridlines>
          <c:spPr>
            <a:ln>
              <a:noFill/>
            </a:ln>
          </c:spPr>
        </c:majorGridlines>
        <c:numFmt formatCode="General" sourceLinked="1"/>
        <c:tickLblPos val="nextTo"/>
        <c:txPr>
          <a:bodyPr/>
          <a:lstStyle/>
          <a:p>
            <a:pPr>
              <a:defRPr sz="1050" b="0"/>
            </a:pPr>
            <a:endParaRPr lang="en-US"/>
          </a:p>
        </c:txPr>
        <c:crossAx val="67050880"/>
        <c:crosses val="autoZero"/>
        <c:crossBetween val="between"/>
      </c:valAx>
    </c:plotArea>
    <c:legend>
      <c:legendPos val="l"/>
      <c:layout>
        <c:manualLayout>
          <c:xMode val="edge"/>
          <c:yMode val="edge"/>
          <c:x val="0.76485964622414992"/>
          <c:y val="0.14019418123582045"/>
          <c:w val="0.17801893373479369"/>
          <c:h val="0.13193207406451238"/>
        </c:manualLayout>
      </c:layout>
      <c:txPr>
        <a:bodyPr/>
        <a:lstStyle/>
        <a:p>
          <a:pPr>
            <a:defRPr sz="1050"/>
          </a:pPr>
          <a:endParaRPr lang="en-US"/>
        </a:p>
      </c:txPr>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10051209272792"/>
          <c:y val="4.2756823861972014E-2"/>
          <c:w val="0.83890476559690652"/>
          <c:h val="0.80035709128591936"/>
        </c:manualLayout>
      </c:layout>
      <c:lineChart>
        <c:grouping val="standard"/>
        <c:ser>
          <c:idx val="0"/>
          <c:order val="0"/>
          <c:tx>
            <c:v>250</c:v>
          </c:tx>
          <c:cat>
            <c:numRef>
              <c:f>'Concentration 1'!$I$3:$I$9</c:f>
              <c:numCache>
                <c:formatCode>General</c:formatCode>
                <c:ptCount val="7"/>
                <c:pt idx="0">
                  <c:v>0</c:v>
                </c:pt>
                <c:pt idx="1">
                  <c:v>10</c:v>
                </c:pt>
                <c:pt idx="2">
                  <c:v>20</c:v>
                </c:pt>
                <c:pt idx="3">
                  <c:v>30</c:v>
                </c:pt>
                <c:pt idx="4">
                  <c:v>40</c:v>
                </c:pt>
                <c:pt idx="5">
                  <c:v>50</c:v>
                </c:pt>
                <c:pt idx="6">
                  <c:v>60</c:v>
                </c:pt>
              </c:numCache>
            </c:numRef>
          </c:cat>
          <c:val>
            <c:numRef>
              <c:f>'Concentration 1'!$J$3:$J$9</c:f>
              <c:numCache>
                <c:formatCode>General</c:formatCode>
                <c:ptCount val="7"/>
                <c:pt idx="0">
                  <c:v>250</c:v>
                </c:pt>
                <c:pt idx="1">
                  <c:v>215</c:v>
                </c:pt>
                <c:pt idx="2">
                  <c:v>163</c:v>
                </c:pt>
                <c:pt idx="3">
                  <c:v>106</c:v>
                </c:pt>
                <c:pt idx="4">
                  <c:v>45</c:v>
                </c:pt>
                <c:pt idx="5">
                  <c:v>0</c:v>
                </c:pt>
              </c:numCache>
            </c:numRef>
          </c:val>
          <c:extLst xmlns:c16r2="http://schemas.microsoft.com/office/drawing/2015/06/chart">
            <c:ext xmlns:c16="http://schemas.microsoft.com/office/drawing/2014/chart" uri="{C3380CC4-5D6E-409C-BE32-E72D297353CC}">
              <c16:uniqueId val="{00000000-F412-43A4-9CF6-D9E2EEDD9BC5}"/>
            </c:ext>
          </c:extLst>
        </c:ser>
        <c:ser>
          <c:idx val="1"/>
          <c:order val="1"/>
          <c:tx>
            <c:v>500</c:v>
          </c:tx>
          <c:cat>
            <c:numRef>
              <c:f>'Concentration 1'!$I$3:$I$9</c:f>
              <c:numCache>
                <c:formatCode>General</c:formatCode>
                <c:ptCount val="7"/>
                <c:pt idx="0">
                  <c:v>0</c:v>
                </c:pt>
                <c:pt idx="1">
                  <c:v>10</c:v>
                </c:pt>
                <c:pt idx="2">
                  <c:v>20</c:v>
                </c:pt>
                <c:pt idx="3">
                  <c:v>30</c:v>
                </c:pt>
                <c:pt idx="4">
                  <c:v>40</c:v>
                </c:pt>
                <c:pt idx="5">
                  <c:v>50</c:v>
                </c:pt>
                <c:pt idx="6">
                  <c:v>60</c:v>
                </c:pt>
              </c:numCache>
            </c:numRef>
          </c:cat>
          <c:val>
            <c:numRef>
              <c:f>'Concentration 1'!$K$3:$K$9</c:f>
              <c:numCache>
                <c:formatCode>General</c:formatCode>
                <c:ptCount val="7"/>
                <c:pt idx="0">
                  <c:v>500</c:v>
                </c:pt>
                <c:pt idx="1">
                  <c:v>454</c:v>
                </c:pt>
                <c:pt idx="2">
                  <c:v>401</c:v>
                </c:pt>
                <c:pt idx="3">
                  <c:v>347</c:v>
                </c:pt>
                <c:pt idx="4">
                  <c:v>295</c:v>
                </c:pt>
                <c:pt idx="5">
                  <c:v>238</c:v>
                </c:pt>
                <c:pt idx="6">
                  <c:v>176</c:v>
                </c:pt>
              </c:numCache>
            </c:numRef>
          </c:val>
          <c:extLst xmlns:c16r2="http://schemas.microsoft.com/office/drawing/2015/06/chart">
            <c:ext xmlns:c16="http://schemas.microsoft.com/office/drawing/2014/chart" uri="{C3380CC4-5D6E-409C-BE32-E72D297353CC}">
              <c16:uniqueId val="{00000001-F412-43A4-9CF6-D9E2EEDD9BC5}"/>
            </c:ext>
          </c:extLst>
        </c:ser>
        <c:ser>
          <c:idx val="2"/>
          <c:order val="2"/>
          <c:tx>
            <c:v>750</c:v>
          </c:tx>
          <c:cat>
            <c:numRef>
              <c:f>'Concentration 1'!$I$3:$I$9</c:f>
              <c:numCache>
                <c:formatCode>General</c:formatCode>
                <c:ptCount val="7"/>
                <c:pt idx="0">
                  <c:v>0</c:v>
                </c:pt>
                <c:pt idx="1">
                  <c:v>10</c:v>
                </c:pt>
                <c:pt idx="2">
                  <c:v>20</c:v>
                </c:pt>
                <c:pt idx="3">
                  <c:v>30</c:v>
                </c:pt>
                <c:pt idx="4">
                  <c:v>40</c:v>
                </c:pt>
                <c:pt idx="5">
                  <c:v>50</c:v>
                </c:pt>
                <c:pt idx="6">
                  <c:v>60</c:v>
                </c:pt>
              </c:numCache>
            </c:numRef>
          </c:cat>
          <c:val>
            <c:numRef>
              <c:f>'Concentration 1'!$L$3:$L$9</c:f>
              <c:numCache>
                <c:formatCode>General</c:formatCode>
                <c:ptCount val="7"/>
                <c:pt idx="0">
                  <c:v>750</c:v>
                </c:pt>
                <c:pt idx="1">
                  <c:v>697</c:v>
                </c:pt>
                <c:pt idx="2">
                  <c:v>632</c:v>
                </c:pt>
                <c:pt idx="3">
                  <c:v>565</c:v>
                </c:pt>
                <c:pt idx="4">
                  <c:v>501</c:v>
                </c:pt>
                <c:pt idx="5">
                  <c:v>453</c:v>
                </c:pt>
                <c:pt idx="6">
                  <c:v>412</c:v>
                </c:pt>
              </c:numCache>
            </c:numRef>
          </c:val>
          <c:extLst xmlns:c16r2="http://schemas.microsoft.com/office/drawing/2015/06/chart">
            <c:ext xmlns:c16="http://schemas.microsoft.com/office/drawing/2014/chart" uri="{C3380CC4-5D6E-409C-BE32-E72D297353CC}">
              <c16:uniqueId val="{00000002-F412-43A4-9CF6-D9E2EEDD9BC5}"/>
            </c:ext>
          </c:extLst>
        </c:ser>
        <c:ser>
          <c:idx val="3"/>
          <c:order val="3"/>
          <c:tx>
            <c:v>1000</c:v>
          </c:tx>
          <c:cat>
            <c:numRef>
              <c:f>'Concentration 1'!$I$3:$I$9</c:f>
              <c:numCache>
                <c:formatCode>General</c:formatCode>
                <c:ptCount val="7"/>
                <c:pt idx="0">
                  <c:v>0</c:v>
                </c:pt>
                <c:pt idx="1">
                  <c:v>10</c:v>
                </c:pt>
                <c:pt idx="2">
                  <c:v>20</c:v>
                </c:pt>
                <c:pt idx="3">
                  <c:v>30</c:v>
                </c:pt>
                <c:pt idx="4">
                  <c:v>40</c:v>
                </c:pt>
                <c:pt idx="5">
                  <c:v>50</c:v>
                </c:pt>
                <c:pt idx="6">
                  <c:v>60</c:v>
                </c:pt>
              </c:numCache>
            </c:numRef>
          </c:cat>
          <c:val>
            <c:numRef>
              <c:f>'Concentration 1'!$M$3:$M$9</c:f>
              <c:numCache>
                <c:formatCode>General</c:formatCode>
                <c:ptCount val="7"/>
                <c:pt idx="0">
                  <c:v>1000</c:v>
                </c:pt>
                <c:pt idx="1">
                  <c:v>943</c:v>
                </c:pt>
                <c:pt idx="2">
                  <c:v>875</c:v>
                </c:pt>
                <c:pt idx="3">
                  <c:v>805</c:v>
                </c:pt>
                <c:pt idx="4">
                  <c:v>746</c:v>
                </c:pt>
                <c:pt idx="5">
                  <c:v>691</c:v>
                </c:pt>
                <c:pt idx="6">
                  <c:v>643</c:v>
                </c:pt>
              </c:numCache>
            </c:numRef>
          </c:val>
          <c:extLst xmlns:c16r2="http://schemas.microsoft.com/office/drawing/2015/06/chart">
            <c:ext xmlns:c16="http://schemas.microsoft.com/office/drawing/2014/chart" uri="{C3380CC4-5D6E-409C-BE32-E72D297353CC}">
              <c16:uniqueId val="{00000003-F412-43A4-9CF6-D9E2EEDD9BC5}"/>
            </c:ext>
          </c:extLst>
        </c:ser>
        <c:marker val="1"/>
        <c:axId val="87130112"/>
        <c:axId val="87133184"/>
      </c:lineChart>
      <c:catAx>
        <c:axId val="87130112"/>
        <c:scaling>
          <c:orientation val="minMax"/>
        </c:scaling>
        <c:axPos val="b"/>
        <c:numFmt formatCode="General" sourceLinked="1"/>
        <c:tickLblPos val="nextTo"/>
        <c:txPr>
          <a:bodyPr/>
          <a:lstStyle/>
          <a:p>
            <a:pPr>
              <a:defRPr sz="1100"/>
            </a:pPr>
            <a:endParaRPr lang="en-US"/>
          </a:p>
        </c:txPr>
        <c:crossAx val="87133184"/>
        <c:crosses val="autoZero"/>
        <c:auto val="1"/>
        <c:lblAlgn val="ctr"/>
        <c:lblOffset val="100"/>
      </c:catAx>
      <c:valAx>
        <c:axId val="87133184"/>
        <c:scaling>
          <c:orientation val="minMax"/>
        </c:scaling>
        <c:axPos val="l"/>
        <c:majorGridlines>
          <c:spPr>
            <a:ln>
              <a:noFill/>
            </a:ln>
          </c:spPr>
        </c:majorGridlines>
        <c:numFmt formatCode="General" sourceLinked="1"/>
        <c:tickLblPos val="nextTo"/>
        <c:txPr>
          <a:bodyPr/>
          <a:lstStyle/>
          <a:p>
            <a:pPr>
              <a:defRPr sz="1100"/>
            </a:pPr>
            <a:endParaRPr lang="en-US"/>
          </a:p>
        </c:txPr>
        <c:crossAx val="87130112"/>
        <c:crosses val="autoZero"/>
        <c:crossBetween val="between"/>
      </c:valAx>
    </c:plotArea>
    <c:legend>
      <c:legendPos val="l"/>
      <c:layout>
        <c:manualLayout>
          <c:xMode val="edge"/>
          <c:yMode val="edge"/>
          <c:x val="0.65834096843519496"/>
          <c:y val="0.11879420322912294"/>
          <c:w val="0.32957945520871795"/>
          <c:h val="8.9321715175622152E-2"/>
        </c:manualLayout>
      </c:layout>
      <c:txPr>
        <a:bodyPr/>
        <a:lstStyle/>
        <a:p>
          <a:pPr>
            <a:defRPr sz="900"/>
          </a:pPr>
          <a:endParaRPr lang="en-US"/>
        </a:p>
      </c:txPr>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134860915681223"/>
          <c:y val="2.6237995157437452E-2"/>
          <c:w val="0.83855306130010643"/>
          <c:h val="0.81211509848372365"/>
        </c:manualLayout>
      </c:layout>
      <c:lineChart>
        <c:grouping val="standard"/>
        <c:ser>
          <c:idx val="0"/>
          <c:order val="0"/>
          <c:tx>
            <c:v>250</c:v>
          </c:tx>
          <c:cat>
            <c:numRef>
              <c:f>'Concentration 1'!$A$3:$A$9</c:f>
              <c:numCache>
                <c:formatCode>General</c:formatCode>
                <c:ptCount val="7"/>
                <c:pt idx="0">
                  <c:v>0</c:v>
                </c:pt>
                <c:pt idx="1">
                  <c:v>10</c:v>
                </c:pt>
                <c:pt idx="2">
                  <c:v>20</c:v>
                </c:pt>
                <c:pt idx="3">
                  <c:v>30</c:v>
                </c:pt>
                <c:pt idx="4">
                  <c:v>40</c:v>
                </c:pt>
                <c:pt idx="5">
                  <c:v>50</c:v>
                </c:pt>
                <c:pt idx="6">
                  <c:v>60</c:v>
                </c:pt>
              </c:numCache>
            </c:numRef>
          </c:cat>
          <c:val>
            <c:numRef>
              <c:f>'Concentration 1'!$B$3:$B$9</c:f>
              <c:numCache>
                <c:formatCode>General</c:formatCode>
                <c:ptCount val="7"/>
                <c:pt idx="0">
                  <c:v>250</c:v>
                </c:pt>
                <c:pt idx="1">
                  <c:v>181</c:v>
                </c:pt>
                <c:pt idx="2">
                  <c:v>79</c:v>
                </c:pt>
                <c:pt idx="3">
                  <c:v>0</c:v>
                </c:pt>
              </c:numCache>
            </c:numRef>
          </c:val>
          <c:extLst xmlns:c16r2="http://schemas.microsoft.com/office/drawing/2015/06/chart">
            <c:ext xmlns:c16="http://schemas.microsoft.com/office/drawing/2014/chart" uri="{C3380CC4-5D6E-409C-BE32-E72D297353CC}">
              <c16:uniqueId val="{00000000-3603-4D6D-BC42-D194EE57E2A8}"/>
            </c:ext>
          </c:extLst>
        </c:ser>
        <c:ser>
          <c:idx val="1"/>
          <c:order val="1"/>
          <c:tx>
            <c:v>500</c:v>
          </c:tx>
          <c:cat>
            <c:numRef>
              <c:f>'Concentration 1'!$A$3:$A$9</c:f>
              <c:numCache>
                <c:formatCode>General</c:formatCode>
                <c:ptCount val="7"/>
                <c:pt idx="0">
                  <c:v>0</c:v>
                </c:pt>
                <c:pt idx="1">
                  <c:v>10</c:v>
                </c:pt>
                <c:pt idx="2">
                  <c:v>20</c:v>
                </c:pt>
                <c:pt idx="3">
                  <c:v>30</c:v>
                </c:pt>
                <c:pt idx="4">
                  <c:v>40</c:v>
                </c:pt>
                <c:pt idx="5">
                  <c:v>50</c:v>
                </c:pt>
                <c:pt idx="6">
                  <c:v>60</c:v>
                </c:pt>
              </c:numCache>
            </c:numRef>
          </c:cat>
          <c:val>
            <c:numRef>
              <c:f>'Concentration 1'!$C$3:$C$9</c:f>
              <c:numCache>
                <c:formatCode>General</c:formatCode>
                <c:ptCount val="7"/>
                <c:pt idx="0">
                  <c:v>500</c:v>
                </c:pt>
                <c:pt idx="1">
                  <c:v>432</c:v>
                </c:pt>
                <c:pt idx="2">
                  <c:v>351</c:v>
                </c:pt>
                <c:pt idx="3">
                  <c:v>243</c:v>
                </c:pt>
                <c:pt idx="4">
                  <c:v>127</c:v>
                </c:pt>
                <c:pt idx="5">
                  <c:v>65</c:v>
                </c:pt>
                <c:pt idx="6">
                  <c:v>0</c:v>
                </c:pt>
              </c:numCache>
            </c:numRef>
          </c:val>
          <c:extLst xmlns:c16r2="http://schemas.microsoft.com/office/drawing/2015/06/chart">
            <c:ext xmlns:c16="http://schemas.microsoft.com/office/drawing/2014/chart" uri="{C3380CC4-5D6E-409C-BE32-E72D297353CC}">
              <c16:uniqueId val="{00000001-3603-4D6D-BC42-D194EE57E2A8}"/>
            </c:ext>
          </c:extLst>
        </c:ser>
        <c:ser>
          <c:idx val="2"/>
          <c:order val="2"/>
          <c:tx>
            <c:v>750</c:v>
          </c:tx>
          <c:cat>
            <c:numRef>
              <c:f>'Concentration 1'!$A$3:$A$9</c:f>
              <c:numCache>
                <c:formatCode>General</c:formatCode>
                <c:ptCount val="7"/>
                <c:pt idx="0">
                  <c:v>0</c:v>
                </c:pt>
                <c:pt idx="1">
                  <c:v>10</c:v>
                </c:pt>
                <c:pt idx="2">
                  <c:v>20</c:v>
                </c:pt>
                <c:pt idx="3">
                  <c:v>30</c:v>
                </c:pt>
                <c:pt idx="4">
                  <c:v>40</c:v>
                </c:pt>
                <c:pt idx="5">
                  <c:v>50</c:v>
                </c:pt>
                <c:pt idx="6">
                  <c:v>60</c:v>
                </c:pt>
              </c:numCache>
            </c:numRef>
          </c:cat>
          <c:val>
            <c:numRef>
              <c:f>'Concentration 1'!$D$3:$D$9</c:f>
              <c:numCache>
                <c:formatCode>General</c:formatCode>
                <c:ptCount val="7"/>
                <c:pt idx="0">
                  <c:v>750</c:v>
                </c:pt>
                <c:pt idx="1">
                  <c:v>640</c:v>
                </c:pt>
                <c:pt idx="2">
                  <c:v>554</c:v>
                </c:pt>
                <c:pt idx="3">
                  <c:v>467</c:v>
                </c:pt>
                <c:pt idx="4">
                  <c:v>325</c:v>
                </c:pt>
                <c:pt idx="5">
                  <c:v>210</c:v>
                </c:pt>
                <c:pt idx="6">
                  <c:v>98</c:v>
                </c:pt>
              </c:numCache>
            </c:numRef>
          </c:val>
          <c:extLst xmlns:c16r2="http://schemas.microsoft.com/office/drawing/2015/06/chart">
            <c:ext xmlns:c16="http://schemas.microsoft.com/office/drawing/2014/chart" uri="{C3380CC4-5D6E-409C-BE32-E72D297353CC}">
              <c16:uniqueId val="{00000002-3603-4D6D-BC42-D194EE57E2A8}"/>
            </c:ext>
          </c:extLst>
        </c:ser>
        <c:ser>
          <c:idx val="3"/>
          <c:order val="3"/>
          <c:tx>
            <c:v>1000</c:v>
          </c:tx>
          <c:cat>
            <c:numRef>
              <c:f>'Concentration 1'!$A$3:$A$9</c:f>
              <c:numCache>
                <c:formatCode>General</c:formatCode>
                <c:ptCount val="7"/>
                <c:pt idx="0">
                  <c:v>0</c:v>
                </c:pt>
                <c:pt idx="1">
                  <c:v>10</c:v>
                </c:pt>
                <c:pt idx="2">
                  <c:v>20</c:v>
                </c:pt>
                <c:pt idx="3">
                  <c:v>30</c:v>
                </c:pt>
                <c:pt idx="4">
                  <c:v>40</c:v>
                </c:pt>
                <c:pt idx="5">
                  <c:v>50</c:v>
                </c:pt>
                <c:pt idx="6">
                  <c:v>60</c:v>
                </c:pt>
              </c:numCache>
            </c:numRef>
          </c:cat>
          <c:val>
            <c:numRef>
              <c:f>'Concentration 1'!$E$3:$E$9</c:f>
              <c:numCache>
                <c:formatCode>General</c:formatCode>
                <c:ptCount val="7"/>
                <c:pt idx="0">
                  <c:v>1000</c:v>
                </c:pt>
                <c:pt idx="1">
                  <c:v>913</c:v>
                </c:pt>
                <c:pt idx="2">
                  <c:v>807</c:v>
                </c:pt>
                <c:pt idx="3">
                  <c:v>675</c:v>
                </c:pt>
                <c:pt idx="4">
                  <c:v>523</c:v>
                </c:pt>
                <c:pt idx="5">
                  <c:v>403</c:v>
                </c:pt>
                <c:pt idx="6">
                  <c:v>311</c:v>
                </c:pt>
              </c:numCache>
            </c:numRef>
          </c:val>
          <c:extLst xmlns:c16r2="http://schemas.microsoft.com/office/drawing/2015/06/chart">
            <c:ext xmlns:c16="http://schemas.microsoft.com/office/drawing/2014/chart" uri="{C3380CC4-5D6E-409C-BE32-E72D297353CC}">
              <c16:uniqueId val="{00000003-3603-4D6D-BC42-D194EE57E2A8}"/>
            </c:ext>
          </c:extLst>
        </c:ser>
        <c:ser>
          <c:idx val="4"/>
          <c:order val="4"/>
          <c:tx>
            <c:v>1500</c:v>
          </c:tx>
          <c:cat>
            <c:numRef>
              <c:f>'Concentration 1'!$A$3:$A$9</c:f>
              <c:numCache>
                <c:formatCode>General</c:formatCode>
                <c:ptCount val="7"/>
                <c:pt idx="0">
                  <c:v>0</c:v>
                </c:pt>
                <c:pt idx="1">
                  <c:v>10</c:v>
                </c:pt>
                <c:pt idx="2">
                  <c:v>20</c:v>
                </c:pt>
                <c:pt idx="3">
                  <c:v>30</c:v>
                </c:pt>
                <c:pt idx="4">
                  <c:v>40</c:v>
                </c:pt>
                <c:pt idx="5">
                  <c:v>50</c:v>
                </c:pt>
                <c:pt idx="6">
                  <c:v>60</c:v>
                </c:pt>
              </c:numCache>
            </c:numRef>
          </c:cat>
          <c:val>
            <c:numRef>
              <c:f>'Concentration 1'!$F$3:$F$9</c:f>
              <c:numCache>
                <c:formatCode>General</c:formatCode>
                <c:ptCount val="7"/>
                <c:pt idx="0">
                  <c:v>1500</c:v>
                </c:pt>
                <c:pt idx="1">
                  <c:v>1418</c:v>
                </c:pt>
                <c:pt idx="2">
                  <c:v>1286</c:v>
                </c:pt>
                <c:pt idx="3">
                  <c:v>1134</c:v>
                </c:pt>
                <c:pt idx="4">
                  <c:v>1023</c:v>
                </c:pt>
                <c:pt idx="5">
                  <c:v>967</c:v>
                </c:pt>
                <c:pt idx="6">
                  <c:v>886</c:v>
                </c:pt>
              </c:numCache>
            </c:numRef>
          </c:val>
          <c:extLst xmlns:c16r2="http://schemas.microsoft.com/office/drawing/2015/06/chart">
            <c:ext xmlns:c16="http://schemas.microsoft.com/office/drawing/2014/chart" uri="{C3380CC4-5D6E-409C-BE32-E72D297353CC}">
              <c16:uniqueId val="{00000004-3603-4D6D-BC42-D194EE57E2A8}"/>
            </c:ext>
          </c:extLst>
        </c:ser>
        <c:ser>
          <c:idx val="5"/>
          <c:order val="5"/>
          <c:tx>
            <c:v>2000</c:v>
          </c:tx>
          <c:cat>
            <c:numRef>
              <c:f>'Concentration 1'!$A$3:$A$9</c:f>
              <c:numCache>
                <c:formatCode>General</c:formatCode>
                <c:ptCount val="7"/>
                <c:pt idx="0">
                  <c:v>0</c:v>
                </c:pt>
                <c:pt idx="1">
                  <c:v>10</c:v>
                </c:pt>
                <c:pt idx="2">
                  <c:v>20</c:v>
                </c:pt>
                <c:pt idx="3">
                  <c:v>30</c:v>
                </c:pt>
                <c:pt idx="4">
                  <c:v>40</c:v>
                </c:pt>
                <c:pt idx="5">
                  <c:v>50</c:v>
                </c:pt>
                <c:pt idx="6">
                  <c:v>60</c:v>
                </c:pt>
              </c:numCache>
            </c:numRef>
          </c:cat>
          <c:val>
            <c:numRef>
              <c:f>'Concentration 1'!$G$3:$G$9</c:f>
              <c:numCache>
                <c:formatCode>General</c:formatCode>
                <c:ptCount val="7"/>
                <c:pt idx="0">
                  <c:v>2000</c:v>
                </c:pt>
                <c:pt idx="1">
                  <c:v>1921</c:v>
                </c:pt>
                <c:pt idx="2">
                  <c:v>1832</c:v>
                </c:pt>
                <c:pt idx="3">
                  <c:v>1711</c:v>
                </c:pt>
                <c:pt idx="4">
                  <c:v>1610</c:v>
                </c:pt>
                <c:pt idx="5">
                  <c:v>1523</c:v>
                </c:pt>
                <c:pt idx="6">
                  <c:v>1478</c:v>
                </c:pt>
              </c:numCache>
            </c:numRef>
          </c:val>
          <c:extLst xmlns:c16r2="http://schemas.microsoft.com/office/drawing/2015/06/chart">
            <c:ext xmlns:c16="http://schemas.microsoft.com/office/drawing/2014/chart" uri="{C3380CC4-5D6E-409C-BE32-E72D297353CC}">
              <c16:uniqueId val="{00000005-3603-4D6D-BC42-D194EE57E2A8}"/>
            </c:ext>
          </c:extLst>
        </c:ser>
        <c:marker val="1"/>
        <c:axId val="129764352"/>
        <c:axId val="129780352"/>
      </c:lineChart>
      <c:catAx>
        <c:axId val="129764352"/>
        <c:scaling>
          <c:orientation val="minMax"/>
        </c:scaling>
        <c:axPos val="b"/>
        <c:numFmt formatCode="General" sourceLinked="1"/>
        <c:tickLblPos val="nextTo"/>
        <c:txPr>
          <a:bodyPr/>
          <a:lstStyle/>
          <a:p>
            <a:pPr>
              <a:defRPr sz="1050"/>
            </a:pPr>
            <a:endParaRPr lang="en-US"/>
          </a:p>
        </c:txPr>
        <c:crossAx val="129780352"/>
        <c:crosses val="autoZero"/>
        <c:auto val="1"/>
        <c:lblAlgn val="ctr"/>
        <c:lblOffset val="100"/>
      </c:catAx>
      <c:valAx>
        <c:axId val="129780352"/>
        <c:scaling>
          <c:orientation val="minMax"/>
        </c:scaling>
        <c:axPos val="l"/>
        <c:majorGridlines>
          <c:spPr>
            <a:ln>
              <a:noFill/>
            </a:ln>
          </c:spPr>
        </c:majorGridlines>
        <c:numFmt formatCode="General" sourceLinked="1"/>
        <c:tickLblPos val="nextTo"/>
        <c:txPr>
          <a:bodyPr/>
          <a:lstStyle/>
          <a:p>
            <a:pPr>
              <a:defRPr sz="1050"/>
            </a:pPr>
            <a:endParaRPr lang="en-US"/>
          </a:p>
        </c:txPr>
        <c:crossAx val="129764352"/>
        <c:crosses val="autoZero"/>
        <c:crossBetween val="between"/>
      </c:valAx>
    </c:plotArea>
    <c:legend>
      <c:legendPos val="l"/>
      <c:layout>
        <c:manualLayout>
          <c:xMode val="edge"/>
          <c:yMode val="edge"/>
          <c:x val="0.58207439009543549"/>
          <c:y val="0.12259007838994179"/>
          <c:w val="0.41450305150775718"/>
          <c:h val="0.10280458310086495"/>
        </c:manualLayout>
      </c:layout>
    </c:legend>
    <c:plotVisOnly val="1"/>
    <c:dispBlanksAs val="gap"/>
  </c:chart>
  <c:txPr>
    <a:bodyPr/>
    <a:lstStyle/>
    <a:p>
      <a:pPr>
        <a:defRPr sz="900"/>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6078021306237159"/>
          <c:y val="2.287430163991281E-2"/>
          <c:w val="0.83803645581766095"/>
          <c:h val="0.80749055758274113"/>
        </c:manualLayout>
      </c:layout>
      <c:lineChart>
        <c:grouping val="standard"/>
        <c:ser>
          <c:idx val="0"/>
          <c:order val="0"/>
          <c:tx>
            <c:v>0 mg/L</c:v>
          </c:tx>
          <c:spPr>
            <a:ln w="22225"/>
          </c:spPr>
          <c:cat>
            <c:numRef>
              <c:f>'Glucose effect'!$A$3:$A$9</c:f>
              <c:numCache>
                <c:formatCode>General</c:formatCode>
                <c:ptCount val="7"/>
                <c:pt idx="0">
                  <c:v>0</c:v>
                </c:pt>
                <c:pt idx="1">
                  <c:v>10</c:v>
                </c:pt>
                <c:pt idx="2">
                  <c:v>20</c:v>
                </c:pt>
                <c:pt idx="3">
                  <c:v>30</c:v>
                </c:pt>
                <c:pt idx="4">
                  <c:v>40</c:v>
                </c:pt>
                <c:pt idx="5">
                  <c:v>50</c:v>
                </c:pt>
                <c:pt idx="6">
                  <c:v>60</c:v>
                </c:pt>
              </c:numCache>
            </c:numRef>
          </c:cat>
          <c:val>
            <c:numRef>
              <c:f>'Glucose effect'!$B$3:$B$9</c:f>
              <c:numCache>
                <c:formatCode>General</c:formatCode>
                <c:ptCount val="7"/>
                <c:pt idx="0">
                  <c:v>1000</c:v>
                </c:pt>
                <c:pt idx="1">
                  <c:v>943</c:v>
                </c:pt>
                <c:pt idx="2">
                  <c:v>875</c:v>
                </c:pt>
                <c:pt idx="3">
                  <c:v>805</c:v>
                </c:pt>
                <c:pt idx="4">
                  <c:v>746</c:v>
                </c:pt>
                <c:pt idx="5">
                  <c:v>691</c:v>
                </c:pt>
                <c:pt idx="6">
                  <c:v>643</c:v>
                </c:pt>
              </c:numCache>
            </c:numRef>
          </c:val>
          <c:extLst xmlns:c16r2="http://schemas.microsoft.com/office/drawing/2015/06/chart">
            <c:ext xmlns:c16="http://schemas.microsoft.com/office/drawing/2014/chart" uri="{C3380CC4-5D6E-409C-BE32-E72D297353CC}">
              <c16:uniqueId val="{00000000-3C12-4684-AF82-CA19271F750A}"/>
            </c:ext>
          </c:extLst>
        </c:ser>
        <c:ser>
          <c:idx val="1"/>
          <c:order val="1"/>
          <c:tx>
            <c:v>1mg/L</c:v>
          </c:tx>
          <c:spPr>
            <a:ln w="22225"/>
          </c:spPr>
          <c:cat>
            <c:numRef>
              <c:f>'Glucose effect'!$A$3:$A$9</c:f>
              <c:numCache>
                <c:formatCode>General</c:formatCode>
                <c:ptCount val="7"/>
                <c:pt idx="0">
                  <c:v>0</c:v>
                </c:pt>
                <c:pt idx="1">
                  <c:v>10</c:v>
                </c:pt>
                <c:pt idx="2">
                  <c:v>20</c:v>
                </c:pt>
                <c:pt idx="3">
                  <c:v>30</c:v>
                </c:pt>
                <c:pt idx="4">
                  <c:v>40</c:v>
                </c:pt>
                <c:pt idx="5">
                  <c:v>50</c:v>
                </c:pt>
                <c:pt idx="6">
                  <c:v>60</c:v>
                </c:pt>
              </c:numCache>
            </c:numRef>
          </c:cat>
          <c:val>
            <c:numRef>
              <c:f>'Glucose effect'!$C$3:$C$9</c:f>
              <c:numCache>
                <c:formatCode>General</c:formatCode>
                <c:ptCount val="7"/>
                <c:pt idx="0">
                  <c:v>1000</c:v>
                </c:pt>
                <c:pt idx="1">
                  <c:v>911</c:v>
                </c:pt>
                <c:pt idx="2">
                  <c:v>823</c:v>
                </c:pt>
                <c:pt idx="3">
                  <c:v>756</c:v>
                </c:pt>
                <c:pt idx="4">
                  <c:v>690</c:v>
                </c:pt>
                <c:pt idx="5">
                  <c:v>613</c:v>
                </c:pt>
                <c:pt idx="6">
                  <c:v>532</c:v>
                </c:pt>
              </c:numCache>
            </c:numRef>
          </c:val>
          <c:extLst xmlns:c16r2="http://schemas.microsoft.com/office/drawing/2015/06/chart">
            <c:ext xmlns:c16="http://schemas.microsoft.com/office/drawing/2014/chart" uri="{C3380CC4-5D6E-409C-BE32-E72D297353CC}">
              <c16:uniqueId val="{00000001-3C12-4684-AF82-CA19271F750A}"/>
            </c:ext>
          </c:extLst>
        </c:ser>
        <c:ser>
          <c:idx val="2"/>
          <c:order val="2"/>
          <c:tx>
            <c:v>2 mg/L</c:v>
          </c:tx>
          <c:spPr>
            <a:ln w="22225"/>
          </c:spPr>
          <c:cat>
            <c:numRef>
              <c:f>'Glucose effect'!$A$3:$A$9</c:f>
              <c:numCache>
                <c:formatCode>General</c:formatCode>
                <c:ptCount val="7"/>
                <c:pt idx="0">
                  <c:v>0</c:v>
                </c:pt>
                <c:pt idx="1">
                  <c:v>10</c:v>
                </c:pt>
                <c:pt idx="2">
                  <c:v>20</c:v>
                </c:pt>
                <c:pt idx="3">
                  <c:v>30</c:v>
                </c:pt>
                <c:pt idx="4">
                  <c:v>40</c:v>
                </c:pt>
                <c:pt idx="5">
                  <c:v>50</c:v>
                </c:pt>
                <c:pt idx="6">
                  <c:v>60</c:v>
                </c:pt>
              </c:numCache>
            </c:numRef>
          </c:cat>
          <c:val>
            <c:numRef>
              <c:f>'Glucose effect'!$D$3:$D$9</c:f>
              <c:numCache>
                <c:formatCode>General</c:formatCode>
                <c:ptCount val="7"/>
                <c:pt idx="0">
                  <c:v>1000</c:v>
                </c:pt>
                <c:pt idx="1">
                  <c:v>887</c:v>
                </c:pt>
                <c:pt idx="2">
                  <c:v>786</c:v>
                </c:pt>
                <c:pt idx="3">
                  <c:v>685</c:v>
                </c:pt>
                <c:pt idx="4">
                  <c:v>589</c:v>
                </c:pt>
                <c:pt idx="5">
                  <c:v>472</c:v>
                </c:pt>
                <c:pt idx="6">
                  <c:v>367</c:v>
                </c:pt>
              </c:numCache>
            </c:numRef>
          </c:val>
          <c:extLst xmlns:c16r2="http://schemas.microsoft.com/office/drawing/2015/06/chart">
            <c:ext xmlns:c16="http://schemas.microsoft.com/office/drawing/2014/chart" uri="{C3380CC4-5D6E-409C-BE32-E72D297353CC}">
              <c16:uniqueId val="{00000002-3C12-4684-AF82-CA19271F750A}"/>
            </c:ext>
          </c:extLst>
        </c:ser>
        <c:ser>
          <c:idx val="3"/>
          <c:order val="3"/>
          <c:tx>
            <c:v>3 mg/L</c:v>
          </c:tx>
          <c:spPr>
            <a:ln w="22225"/>
          </c:spPr>
          <c:cat>
            <c:numRef>
              <c:f>'Glucose effect'!$A$3:$A$9</c:f>
              <c:numCache>
                <c:formatCode>General</c:formatCode>
                <c:ptCount val="7"/>
                <c:pt idx="0">
                  <c:v>0</c:v>
                </c:pt>
                <c:pt idx="1">
                  <c:v>10</c:v>
                </c:pt>
                <c:pt idx="2">
                  <c:v>20</c:v>
                </c:pt>
                <c:pt idx="3">
                  <c:v>30</c:v>
                </c:pt>
                <c:pt idx="4">
                  <c:v>40</c:v>
                </c:pt>
                <c:pt idx="5">
                  <c:v>50</c:v>
                </c:pt>
                <c:pt idx="6">
                  <c:v>60</c:v>
                </c:pt>
              </c:numCache>
            </c:numRef>
          </c:cat>
          <c:val>
            <c:numRef>
              <c:f>'Glucose effect'!$E$3:$E$9</c:f>
              <c:numCache>
                <c:formatCode>General</c:formatCode>
                <c:ptCount val="7"/>
                <c:pt idx="0">
                  <c:v>1000</c:v>
                </c:pt>
                <c:pt idx="1">
                  <c:v>843</c:v>
                </c:pt>
                <c:pt idx="2">
                  <c:v>710</c:v>
                </c:pt>
                <c:pt idx="3">
                  <c:v>594</c:v>
                </c:pt>
                <c:pt idx="4">
                  <c:v>472</c:v>
                </c:pt>
                <c:pt idx="5">
                  <c:v>359</c:v>
                </c:pt>
                <c:pt idx="6">
                  <c:v>241</c:v>
                </c:pt>
              </c:numCache>
            </c:numRef>
          </c:val>
          <c:extLst xmlns:c16r2="http://schemas.microsoft.com/office/drawing/2015/06/chart">
            <c:ext xmlns:c16="http://schemas.microsoft.com/office/drawing/2014/chart" uri="{C3380CC4-5D6E-409C-BE32-E72D297353CC}">
              <c16:uniqueId val="{00000003-3C12-4684-AF82-CA19271F750A}"/>
            </c:ext>
          </c:extLst>
        </c:ser>
        <c:ser>
          <c:idx val="4"/>
          <c:order val="4"/>
          <c:tx>
            <c:v>4 mg/L</c:v>
          </c:tx>
          <c:spPr>
            <a:ln w="22225"/>
          </c:spPr>
          <c:cat>
            <c:numRef>
              <c:f>'Glucose effect'!$A$3:$A$9</c:f>
              <c:numCache>
                <c:formatCode>General</c:formatCode>
                <c:ptCount val="7"/>
                <c:pt idx="0">
                  <c:v>0</c:v>
                </c:pt>
                <c:pt idx="1">
                  <c:v>10</c:v>
                </c:pt>
                <c:pt idx="2">
                  <c:v>20</c:v>
                </c:pt>
                <c:pt idx="3">
                  <c:v>30</c:v>
                </c:pt>
                <c:pt idx="4">
                  <c:v>40</c:v>
                </c:pt>
                <c:pt idx="5">
                  <c:v>50</c:v>
                </c:pt>
                <c:pt idx="6">
                  <c:v>60</c:v>
                </c:pt>
              </c:numCache>
            </c:numRef>
          </c:cat>
          <c:val>
            <c:numRef>
              <c:f>'Glucose effect'!$F$3:$F$9</c:f>
              <c:numCache>
                <c:formatCode>General</c:formatCode>
                <c:ptCount val="7"/>
                <c:pt idx="0">
                  <c:v>1000</c:v>
                </c:pt>
                <c:pt idx="1">
                  <c:v>814</c:v>
                </c:pt>
                <c:pt idx="2">
                  <c:v>673</c:v>
                </c:pt>
                <c:pt idx="3">
                  <c:v>545</c:v>
                </c:pt>
                <c:pt idx="4">
                  <c:v>402</c:v>
                </c:pt>
                <c:pt idx="5">
                  <c:v>278</c:v>
                </c:pt>
                <c:pt idx="6">
                  <c:v>143</c:v>
                </c:pt>
              </c:numCache>
            </c:numRef>
          </c:val>
          <c:extLst xmlns:c16r2="http://schemas.microsoft.com/office/drawing/2015/06/chart">
            <c:ext xmlns:c16="http://schemas.microsoft.com/office/drawing/2014/chart" uri="{C3380CC4-5D6E-409C-BE32-E72D297353CC}">
              <c16:uniqueId val="{00000004-3C12-4684-AF82-CA19271F750A}"/>
            </c:ext>
          </c:extLst>
        </c:ser>
        <c:ser>
          <c:idx val="5"/>
          <c:order val="5"/>
          <c:tx>
            <c:v>5 mg/L</c:v>
          </c:tx>
          <c:spPr>
            <a:ln w="22225"/>
          </c:spPr>
          <c:cat>
            <c:numRef>
              <c:f>'Glucose effect'!$A$3:$A$9</c:f>
              <c:numCache>
                <c:formatCode>General</c:formatCode>
                <c:ptCount val="7"/>
                <c:pt idx="0">
                  <c:v>0</c:v>
                </c:pt>
                <c:pt idx="1">
                  <c:v>10</c:v>
                </c:pt>
                <c:pt idx="2">
                  <c:v>20</c:v>
                </c:pt>
                <c:pt idx="3">
                  <c:v>30</c:v>
                </c:pt>
                <c:pt idx="4">
                  <c:v>40</c:v>
                </c:pt>
                <c:pt idx="5">
                  <c:v>50</c:v>
                </c:pt>
                <c:pt idx="6">
                  <c:v>60</c:v>
                </c:pt>
              </c:numCache>
            </c:numRef>
          </c:cat>
          <c:val>
            <c:numRef>
              <c:f>'Glucose effect'!$G$3:$G$9</c:f>
              <c:numCache>
                <c:formatCode>General</c:formatCode>
                <c:ptCount val="7"/>
                <c:pt idx="0">
                  <c:v>1000</c:v>
                </c:pt>
                <c:pt idx="1">
                  <c:v>772</c:v>
                </c:pt>
                <c:pt idx="2">
                  <c:v>604</c:v>
                </c:pt>
                <c:pt idx="3">
                  <c:v>463</c:v>
                </c:pt>
                <c:pt idx="4">
                  <c:v>321</c:v>
                </c:pt>
                <c:pt idx="5">
                  <c:v>201</c:v>
                </c:pt>
                <c:pt idx="6">
                  <c:v>87</c:v>
                </c:pt>
              </c:numCache>
            </c:numRef>
          </c:val>
          <c:extLst xmlns:c16r2="http://schemas.microsoft.com/office/drawing/2015/06/chart">
            <c:ext xmlns:c16="http://schemas.microsoft.com/office/drawing/2014/chart" uri="{C3380CC4-5D6E-409C-BE32-E72D297353CC}">
              <c16:uniqueId val="{00000005-3C12-4684-AF82-CA19271F750A}"/>
            </c:ext>
          </c:extLst>
        </c:ser>
        <c:marker val="1"/>
        <c:axId val="138618752"/>
        <c:axId val="138749440"/>
      </c:lineChart>
      <c:catAx>
        <c:axId val="138618752"/>
        <c:scaling>
          <c:orientation val="minMax"/>
        </c:scaling>
        <c:axPos val="b"/>
        <c:numFmt formatCode="General" sourceLinked="1"/>
        <c:tickLblPos val="nextTo"/>
        <c:txPr>
          <a:bodyPr/>
          <a:lstStyle/>
          <a:p>
            <a:pPr>
              <a:defRPr sz="1100"/>
            </a:pPr>
            <a:endParaRPr lang="en-US"/>
          </a:p>
        </c:txPr>
        <c:crossAx val="138749440"/>
        <c:crosses val="autoZero"/>
        <c:auto val="1"/>
        <c:lblAlgn val="ctr"/>
        <c:lblOffset val="100"/>
      </c:catAx>
      <c:valAx>
        <c:axId val="138749440"/>
        <c:scaling>
          <c:orientation val="minMax"/>
        </c:scaling>
        <c:axPos val="l"/>
        <c:majorGridlines>
          <c:spPr>
            <a:ln>
              <a:noFill/>
            </a:ln>
          </c:spPr>
        </c:majorGridlines>
        <c:numFmt formatCode="General" sourceLinked="1"/>
        <c:tickLblPos val="nextTo"/>
        <c:txPr>
          <a:bodyPr/>
          <a:lstStyle/>
          <a:p>
            <a:pPr>
              <a:defRPr sz="1100"/>
            </a:pPr>
            <a:endParaRPr lang="en-US"/>
          </a:p>
        </c:txPr>
        <c:crossAx val="138618752"/>
        <c:crosses val="autoZero"/>
        <c:crossBetween val="between"/>
      </c:valAx>
    </c:plotArea>
    <c:legend>
      <c:legendPos val="l"/>
      <c:layout>
        <c:manualLayout>
          <c:xMode val="edge"/>
          <c:yMode val="edge"/>
          <c:x val="0.66828357475082811"/>
          <c:y val="0.10339764230502116"/>
          <c:w val="0.31387543655518357"/>
          <c:h val="0.14838581983157725"/>
        </c:manualLayout>
      </c:layout>
      <c:txPr>
        <a:bodyPr/>
        <a:lstStyle/>
        <a:p>
          <a:pPr>
            <a:defRPr sz="1200"/>
          </a:pPr>
          <a:endParaRPr lang="en-US"/>
        </a:p>
      </c:txPr>
    </c:legend>
    <c:plotVisOnly val="1"/>
    <c:dispBlanksAs val="gap"/>
  </c:chart>
  <c:txPr>
    <a:bodyPr/>
    <a:lstStyle/>
    <a:p>
      <a:pPr>
        <a:defRPr sz="1200">
          <a:latin typeface="Times New Roman" pitchFamily="18" charset="0"/>
          <a:cs typeface="Times New Roman" pitchFamily="18" charset="0"/>
        </a:defRPr>
      </a:pPr>
      <a:endParaRPr lang="en-US"/>
    </a:p>
  </c:tx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6193997183707734"/>
          <c:y val="2.47571528806424E-2"/>
          <c:w val="0.83250532230021812"/>
          <c:h val="0.8192788856123826"/>
        </c:manualLayout>
      </c:layout>
      <c:lineChart>
        <c:grouping val="standard"/>
        <c:ser>
          <c:idx val="0"/>
          <c:order val="0"/>
          <c:tx>
            <c:v>0 mg/L</c:v>
          </c:tx>
          <c:spPr>
            <a:ln w="22225"/>
          </c:spPr>
          <c:cat>
            <c:numRef>
              <c:f>'Glucose effect'!$A$16:$A$22</c:f>
              <c:numCache>
                <c:formatCode>General</c:formatCode>
                <c:ptCount val="7"/>
                <c:pt idx="0">
                  <c:v>0</c:v>
                </c:pt>
                <c:pt idx="1">
                  <c:v>10</c:v>
                </c:pt>
                <c:pt idx="2">
                  <c:v>20</c:v>
                </c:pt>
                <c:pt idx="3">
                  <c:v>30</c:v>
                </c:pt>
                <c:pt idx="4">
                  <c:v>40</c:v>
                </c:pt>
                <c:pt idx="5">
                  <c:v>50</c:v>
                </c:pt>
                <c:pt idx="6">
                  <c:v>60</c:v>
                </c:pt>
              </c:numCache>
            </c:numRef>
          </c:cat>
          <c:val>
            <c:numRef>
              <c:f>'Glucose effect'!$B$16:$B$22</c:f>
              <c:numCache>
                <c:formatCode>General</c:formatCode>
                <c:ptCount val="7"/>
                <c:pt idx="0">
                  <c:v>1000</c:v>
                </c:pt>
                <c:pt idx="1">
                  <c:v>914</c:v>
                </c:pt>
                <c:pt idx="2">
                  <c:v>807</c:v>
                </c:pt>
                <c:pt idx="3">
                  <c:v>675</c:v>
                </c:pt>
                <c:pt idx="4">
                  <c:v>523</c:v>
                </c:pt>
                <c:pt idx="5">
                  <c:v>401</c:v>
                </c:pt>
                <c:pt idx="6">
                  <c:v>311</c:v>
                </c:pt>
              </c:numCache>
            </c:numRef>
          </c:val>
          <c:extLst xmlns:c16r2="http://schemas.microsoft.com/office/drawing/2015/06/chart">
            <c:ext xmlns:c16="http://schemas.microsoft.com/office/drawing/2014/chart" uri="{C3380CC4-5D6E-409C-BE32-E72D297353CC}">
              <c16:uniqueId val="{00000000-80AE-4C88-A95F-CFA3970B92B3}"/>
            </c:ext>
          </c:extLst>
        </c:ser>
        <c:ser>
          <c:idx val="1"/>
          <c:order val="1"/>
          <c:tx>
            <c:v>1  mg/L</c:v>
          </c:tx>
          <c:spPr>
            <a:ln w="22225"/>
          </c:spPr>
          <c:cat>
            <c:numRef>
              <c:f>'Glucose effect'!$A$16:$A$22</c:f>
              <c:numCache>
                <c:formatCode>General</c:formatCode>
                <c:ptCount val="7"/>
                <c:pt idx="0">
                  <c:v>0</c:v>
                </c:pt>
                <c:pt idx="1">
                  <c:v>10</c:v>
                </c:pt>
                <c:pt idx="2">
                  <c:v>20</c:v>
                </c:pt>
                <c:pt idx="3">
                  <c:v>30</c:v>
                </c:pt>
                <c:pt idx="4">
                  <c:v>40</c:v>
                </c:pt>
                <c:pt idx="5">
                  <c:v>50</c:v>
                </c:pt>
                <c:pt idx="6">
                  <c:v>60</c:v>
                </c:pt>
              </c:numCache>
            </c:numRef>
          </c:cat>
          <c:val>
            <c:numRef>
              <c:f>'Glucose effect'!$C$16:$C$22</c:f>
              <c:numCache>
                <c:formatCode>General</c:formatCode>
                <c:ptCount val="7"/>
                <c:pt idx="0">
                  <c:v>1000</c:v>
                </c:pt>
                <c:pt idx="1">
                  <c:v>876</c:v>
                </c:pt>
                <c:pt idx="2">
                  <c:v>745</c:v>
                </c:pt>
                <c:pt idx="3">
                  <c:v>612</c:v>
                </c:pt>
                <c:pt idx="4">
                  <c:v>461</c:v>
                </c:pt>
                <c:pt idx="5">
                  <c:v>324</c:v>
                </c:pt>
                <c:pt idx="6">
                  <c:v>211</c:v>
                </c:pt>
              </c:numCache>
            </c:numRef>
          </c:val>
          <c:extLst xmlns:c16r2="http://schemas.microsoft.com/office/drawing/2015/06/chart">
            <c:ext xmlns:c16="http://schemas.microsoft.com/office/drawing/2014/chart" uri="{C3380CC4-5D6E-409C-BE32-E72D297353CC}">
              <c16:uniqueId val="{00000001-80AE-4C88-A95F-CFA3970B92B3}"/>
            </c:ext>
          </c:extLst>
        </c:ser>
        <c:ser>
          <c:idx val="2"/>
          <c:order val="2"/>
          <c:tx>
            <c:v>2  mg/L</c:v>
          </c:tx>
          <c:spPr>
            <a:ln w="22225"/>
          </c:spPr>
          <c:cat>
            <c:numRef>
              <c:f>'Glucose effect'!$A$16:$A$22</c:f>
              <c:numCache>
                <c:formatCode>General</c:formatCode>
                <c:ptCount val="7"/>
                <c:pt idx="0">
                  <c:v>0</c:v>
                </c:pt>
                <c:pt idx="1">
                  <c:v>10</c:v>
                </c:pt>
                <c:pt idx="2">
                  <c:v>20</c:v>
                </c:pt>
                <c:pt idx="3">
                  <c:v>30</c:v>
                </c:pt>
                <c:pt idx="4">
                  <c:v>40</c:v>
                </c:pt>
                <c:pt idx="5">
                  <c:v>50</c:v>
                </c:pt>
                <c:pt idx="6">
                  <c:v>60</c:v>
                </c:pt>
              </c:numCache>
            </c:numRef>
          </c:cat>
          <c:val>
            <c:numRef>
              <c:f>'Glucose effect'!$D$16:$D$22</c:f>
              <c:numCache>
                <c:formatCode>General</c:formatCode>
                <c:ptCount val="7"/>
                <c:pt idx="0">
                  <c:v>1000</c:v>
                </c:pt>
                <c:pt idx="1">
                  <c:v>821</c:v>
                </c:pt>
                <c:pt idx="2">
                  <c:v>692</c:v>
                </c:pt>
                <c:pt idx="3">
                  <c:v>554</c:v>
                </c:pt>
                <c:pt idx="4">
                  <c:v>408</c:v>
                </c:pt>
                <c:pt idx="5">
                  <c:v>280</c:v>
                </c:pt>
                <c:pt idx="6">
                  <c:v>176</c:v>
                </c:pt>
              </c:numCache>
            </c:numRef>
          </c:val>
          <c:extLst xmlns:c16r2="http://schemas.microsoft.com/office/drawing/2015/06/chart">
            <c:ext xmlns:c16="http://schemas.microsoft.com/office/drawing/2014/chart" uri="{C3380CC4-5D6E-409C-BE32-E72D297353CC}">
              <c16:uniqueId val="{00000002-80AE-4C88-A95F-CFA3970B92B3}"/>
            </c:ext>
          </c:extLst>
        </c:ser>
        <c:ser>
          <c:idx val="3"/>
          <c:order val="3"/>
          <c:tx>
            <c:v>3  mg/L</c:v>
          </c:tx>
          <c:spPr>
            <a:ln w="22225"/>
          </c:spPr>
          <c:cat>
            <c:numRef>
              <c:f>'Glucose effect'!$A$16:$A$22</c:f>
              <c:numCache>
                <c:formatCode>General</c:formatCode>
                <c:ptCount val="7"/>
                <c:pt idx="0">
                  <c:v>0</c:v>
                </c:pt>
                <c:pt idx="1">
                  <c:v>10</c:v>
                </c:pt>
                <c:pt idx="2">
                  <c:v>20</c:v>
                </c:pt>
                <c:pt idx="3">
                  <c:v>30</c:v>
                </c:pt>
                <c:pt idx="4">
                  <c:v>40</c:v>
                </c:pt>
                <c:pt idx="5">
                  <c:v>50</c:v>
                </c:pt>
                <c:pt idx="6">
                  <c:v>60</c:v>
                </c:pt>
              </c:numCache>
            </c:numRef>
          </c:cat>
          <c:val>
            <c:numRef>
              <c:f>'Glucose effect'!$E$16:$E$22</c:f>
              <c:numCache>
                <c:formatCode>General</c:formatCode>
                <c:ptCount val="7"/>
                <c:pt idx="0">
                  <c:v>1000</c:v>
                </c:pt>
                <c:pt idx="1">
                  <c:v>785</c:v>
                </c:pt>
                <c:pt idx="2">
                  <c:v>643</c:v>
                </c:pt>
                <c:pt idx="3">
                  <c:v>503</c:v>
                </c:pt>
                <c:pt idx="4">
                  <c:v>369</c:v>
                </c:pt>
                <c:pt idx="5">
                  <c:v>217</c:v>
                </c:pt>
                <c:pt idx="6">
                  <c:v>81</c:v>
                </c:pt>
              </c:numCache>
            </c:numRef>
          </c:val>
          <c:extLst xmlns:c16r2="http://schemas.microsoft.com/office/drawing/2015/06/chart">
            <c:ext xmlns:c16="http://schemas.microsoft.com/office/drawing/2014/chart" uri="{C3380CC4-5D6E-409C-BE32-E72D297353CC}">
              <c16:uniqueId val="{00000003-80AE-4C88-A95F-CFA3970B92B3}"/>
            </c:ext>
          </c:extLst>
        </c:ser>
        <c:ser>
          <c:idx val="4"/>
          <c:order val="4"/>
          <c:tx>
            <c:v>4  mg/L</c:v>
          </c:tx>
          <c:spPr>
            <a:ln w="22225"/>
          </c:spPr>
          <c:cat>
            <c:numRef>
              <c:f>'Glucose effect'!$A$16:$A$22</c:f>
              <c:numCache>
                <c:formatCode>General</c:formatCode>
                <c:ptCount val="7"/>
                <c:pt idx="0">
                  <c:v>0</c:v>
                </c:pt>
                <c:pt idx="1">
                  <c:v>10</c:v>
                </c:pt>
                <c:pt idx="2">
                  <c:v>20</c:v>
                </c:pt>
                <c:pt idx="3">
                  <c:v>30</c:v>
                </c:pt>
                <c:pt idx="4">
                  <c:v>40</c:v>
                </c:pt>
                <c:pt idx="5">
                  <c:v>50</c:v>
                </c:pt>
                <c:pt idx="6">
                  <c:v>60</c:v>
                </c:pt>
              </c:numCache>
            </c:numRef>
          </c:cat>
          <c:val>
            <c:numRef>
              <c:f>'Glucose effect'!$F$16:$F$22</c:f>
              <c:numCache>
                <c:formatCode>General</c:formatCode>
                <c:ptCount val="7"/>
                <c:pt idx="0">
                  <c:v>1000</c:v>
                </c:pt>
                <c:pt idx="1">
                  <c:v>729</c:v>
                </c:pt>
                <c:pt idx="2">
                  <c:v>563</c:v>
                </c:pt>
                <c:pt idx="3">
                  <c:v>432</c:v>
                </c:pt>
                <c:pt idx="4">
                  <c:v>298</c:v>
                </c:pt>
                <c:pt idx="5">
                  <c:v>154</c:v>
                </c:pt>
                <c:pt idx="6">
                  <c:v>23</c:v>
                </c:pt>
              </c:numCache>
            </c:numRef>
          </c:val>
          <c:extLst xmlns:c16r2="http://schemas.microsoft.com/office/drawing/2015/06/chart">
            <c:ext xmlns:c16="http://schemas.microsoft.com/office/drawing/2014/chart" uri="{C3380CC4-5D6E-409C-BE32-E72D297353CC}">
              <c16:uniqueId val="{00000004-80AE-4C88-A95F-CFA3970B92B3}"/>
            </c:ext>
          </c:extLst>
        </c:ser>
        <c:ser>
          <c:idx val="5"/>
          <c:order val="5"/>
          <c:tx>
            <c:v>5  mg/L</c:v>
          </c:tx>
          <c:spPr>
            <a:ln w="22225"/>
          </c:spPr>
          <c:cat>
            <c:numRef>
              <c:f>'Glucose effect'!$A$16:$A$22</c:f>
              <c:numCache>
                <c:formatCode>General</c:formatCode>
                <c:ptCount val="7"/>
                <c:pt idx="0">
                  <c:v>0</c:v>
                </c:pt>
                <c:pt idx="1">
                  <c:v>10</c:v>
                </c:pt>
                <c:pt idx="2">
                  <c:v>20</c:v>
                </c:pt>
                <c:pt idx="3">
                  <c:v>30</c:v>
                </c:pt>
                <c:pt idx="4">
                  <c:v>40</c:v>
                </c:pt>
                <c:pt idx="5">
                  <c:v>50</c:v>
                </c:pt>
                <c:pt idx="6">
                  <c:v>60</c:v>
                </c:pt>
              </c:numCache>
            </c:numRef>
          </c:cat>
          <c:val>
            <c:numRef>
              <c:f>'Glucose effect'!$G$16:$G$22</c:f>
              <c:numCache>
                <c:formatCode>General</c:formatCode>
                <c:ptCount val="7"/>
                <c:pt idx="0">
                  <c:v>1000</c:v>
                </c:pt>
                <c:pt idx="1">
                  <c:v>687</c:v>
                </c:pt>
                <c:pt idx="2">
                  <c:v>521</c:v>
                </c:pt>
                <c:pt idx="3">
                  <c:v>379</c:v>
                </c:pt>
                <c:pt idx="4">
                  <c:v>231</c:v>
                </c:pt>
                <c:pt idx="5">
                  <c:v>98</c:v>
                </c:pt>
                <c:pt idx="6">
                  <c:v>0</c:v>
                </c:pt>
              </c:numCache>
            </c:numRef>
          </c:val>
          <c:extLst xmlns:c16r2="http://schemas.microsoft.com/office/drawing/2015/06/chart">
            <c:ext xmlns:c16="http://schemas.microsoft.com/office/drawing/2014/chart" uri="{C3380CC4-5D6E-409C-BE32-E72D297353CC}">
              <c16:uniqueId val="{00000005-80AE-4C88-A95F-CFA3970B92B3}"/>
            </c:ext>
          </c:extLst>
        </c:ser>
        <c:marker val="1"/>
        <c:axId val="140136448"/>
        <c:axId val="140138368"/>
      </c:lineChart>
      <c:catAx>
        <c:axId val="140136448"/>
        <c:scaling>
          <c:orientation val="minMax"/>
        </c:scaling>
        <c:axPos val="b"/>
        <c:numFmt formatCode="General" sourceLinked="1"/>
        <c:tickLblPos val="nextTo"/>
        <c:txPr>
          <a:bodyPr/>
          <a:lstStyle/>
          <a:p>
            <a:pPr>
              <a:defRPr sz="1100"/>
            </a:pPr>
            <a:endParaRPr lang="en-US"/>
          </a:p>
        </c:txPr>
        <c:crossAx val="140138368"/>
        <c:crosses val="autoZero"/>
        <c:auto val="1"/>
        <c:lblAlgn val="ctr"/>
        <c:lblOffset val="100"/>
      </c:catAx>
      <c:valAx>
        <c:axId val="140138368"/>
        <c:scaling>
          <c:orientation val="minMax"/>
        </c:scaling>
        <c:axPos val="l"/>
        <c:majorGridlines>
          <c:spPr>
            <a:ln>
              <a:noFill/>
            </a:ln>
          </c:spPr>
        </c:majorGridlines>
        <c:numFmt formatCode="General" sourceLinked="1"/>
        <c:tickLblPos val="nextTo"/>
        <c:txPr>
          <a:bodyPr/>
          <a:lstStyle/>
          <a:p>
            <a:pPr>
              <a:defRPr sz="1100"/>
            </a:pPr>
            <a:endParaRPr lang="en-US"/>
          </a:p>
        </c:txPr>
        <c:crossAx val="140136448"/>
        <c:crosses val="autoZero"/>
        <c:crossBetween val="between"/>
      </c:valAx>
    </c:plotArea>
    <c:legend>
      <c:legendPos val="l"/>
      <c:layout>
        <c:manualLayout>
          <c:xMode val="edge"/>
          <c:yMode val="edge"/>
          <c:x val="0.55447719914018168"/>
          <c:y val="0.10175119623257661"/>
          <c:w val="0.41392935620385612"/>
          <c:h val="0.15574258241737549"/>
        </c:manualLayout>
      </c:layout>
      <c:txPr>
        <a:bodyPr/>
        <a:lstStyle/>
        <a:p>
          <a:pPr>
            <a:defRPr sz="1200">
              <a:latin typeface="Times New Roman" pitchFamily="18" charset="0"/>
              <a:cs typeface="Times New Roman" pitchFamily="18" charset="0"/>
            </a:defRPr>
          </a:pPr>
          <a:endParaRPr lang="en-US"/>
        </a:p>
      </c:txPr>
    </c:legend>
    <c:plotVisOnly val="1"/>
    <c:dispBlanksAs val="gap"/>
  </c:chart>
  <c:txPr>
    <a:bodyPr/>
    <a:lstStyle/>
    <a:p>
      <a:pPr>
        <a:defRPr sz="1300"/>
      </a:pPr>
      <a:endParaRPr lang="en-US"/>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0.36782</cdr:x>
      <cdr:y>0.90632</cdr:y>
    </cdr:from>
    <cdr:to>
      <cdr:x>0.75051</cdr:x>
      <cdr:y>0.98126</cdr:y>
    </cdr:to>
    <cdr:sp macro="" textlink="">
      <cdr:nvSpPr>
        <cdr:cNvPr id="2" name="مستطيل 1"/>
        <cdr:cNvSpPr/>
      </cdr:nvSpPr>
      <cdr:spPr>
        <a:xfrm xmlns:a="http://schemas.openxmlformats.org/drawingml/2006/main">
          <a:off x="1470991" y="2767054"/>
          <a:ext cx="1530471" cy="228811"/>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050" b="1">
              <a:solidFill>
                <a:sysClr val="windowText" lastClr="000000"/>
              </a:solidFill>
              <a:effectLst/>
              <a:latin typeface="Times New Roman" pitchFamily="18" charset="0"/>
              <a:ea typeface="+mn-ea"/>
              <a:cs typeface="Times New Roman" pitchFamily="18" charset="0"/>
            </a:rPr>
            <a:t>Temperature (˚C)</a:t>
          </a:r>
        </a:p>
      </cdr:txBody>
    </cdr:sp>
  </cdr:relSizeAnchor>
  <cdr:relSizeAnchor xmlns:cdr="http://schemas.openxmlformats.org/drawingml/2006/chartDrawing">
    <cdr:from>
      <cdr:x>0.01515</cdr:x>
      <cdr:y>0.09269</cdr:y>
    </cdr:from>
    <cdr:to>
      <cdr:x>0.08429</cdr:x>
      <cdr:y>0.77</cdr:y>
    </cdr:to>
    <cdr:sp macro="" textlink="">
      <cdr:nvSpPr>
        <cdr:cNvPr id="3" name="مستطيل 2"/>
        <cdr:cNvSpPr/>
      </cdr:nvSpPr>
      <cdr:spPr>
        <a:xfrm xmlns:a="http://schemas.openxmlformats.org/drawingml/2006/main">
          <a:off x="47708" y="235074"/>
          <a:ext cx="217676" cy="1717786"/>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a:solidFill>
                <a:sysClr val="windowText" lastClr="000000"/>
              </a:solidFill>
              <a:effectLst/>
              <a:latin typeface="Times New Roman" pitchFamily="18" charset="0"/>
              <a:ea typeface="+mn-ea"/>
              <a:cs typeface="Times New Roman" pitchFamily="18" charset="0"/>
            </a:rPr>
            <a:t>Paracetamol reduction (%)</a:t>
          </a:r>
        </a:p>
      </cdr:txBody>
    </cdr:sp>
  </cdr:relSizeAnchor>
  <cdr:relSizeAnchor xmlns:cdr="http://schemas.openxmlformats.org/drawingml/2006/chartDrawing">
    <cdr:from>
      <cdr:x>0.69627</cdr:x>
      <cdr:y>0.02126</cdr:y>
    </cdr:from>
    <cdr:to>
      <cdr:x>0.98004</cdr:x>
      <cdr:y>0.11057</cdr:y>
    </cdr:to>
    <cdr:sp macro="" textlink="">
      <cdr:nvSpPr>
        <cdr:cNvPr id="4" name="مستطيل 3"/>
        <cdr:cNvSpPr/>
      </cdr:nvSpPr>
      <cdr:spPr>
        <a:xfrm xmlns:a="http://schemas.openxmlformats.org/drawingml/2006/main">
          <a:off x="2496710" y="61872"/>
          <a:ext cx="1017574" cy="25982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US"/>
            <a:t>Fungi</a:t>
          </a:r>
          <a:r>
            <a:rPr lang="en-US" baseline="0"/>
            <a:t> species</a:t>
          </a:r>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0.01139</cdr:x>
      <cdr:y>0.0617</cdr:y>
    </cdr:from>
    <cdr:to>
      <cdr:x>0.06712</cdr:x>
      <cdr:y>0.78215</cdr:y>
    </cdr:to>
    <cdr:sp macro="" textlink="">
      <cdr:nvSpPr>
        <cdr:cNvPr id="2" name="مستطيل 1"/>
        <cdr:cNvSpPr/>
      </cdr:nvSpPr>
      <cdr:spPr>
        <a:xfrm xmlns:a="http://schemas.openxmlformats.org/drawingml/2006/main">
          <a:off x="39756" y="151076"/>
          <a:ext cx="194533" cy="1764066"/>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050" b="1">
              <a:solidFill>
                <a:sysClr val="windowText" lastClr="000000"/>
              </a:solidFill>
              <a:effectLst/>
              <a:latin typeface="+mn-lt"/>
              <a:ea typeface="+mn-ea"/>
              <a:cs typeface="+mn-cs"/>
            </a:rPr>
            <a:t>Paracetamol reduction (%)</a:t>
          </a:r>
        </a:p>
      </cdr:txBody>
    </cdr:sp>
  </cdr:relSizeAnchor>
  <cdr:relSizeAnchor xmlns:cdr="http://schemas.openxmlformats.org/drawingml/2006/chartDrawing">
    <cdr:from>
      <cdr:x>0.49257</cdr:x>
      <cdr:y>0.9357</cdr:y>
    </cdr:from>
    <cdr:to>
      <cdr:x>0.59464</cdr:x>
      <cdr:y>0.98376</cdr:y>
    </cdr:to>
    <cdr:sp macro="" textlink="">
      <cdr:nvSpPr>
        <cdr:cNvPr id="3" name="مستطيل 2"/>
        <cdr:cNvSpPr/>
      </cdr:nvSpPr>
      <cdr:spPr>
        <a:xfrm xmlns:a="http://schemas.openxmlformats.org/drawingml/2006/main">
          <a:off x="1566406" y="2283988"/>
          <a:ext cx="324612" cy="117306"/>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900" b="1">
              <a:solidFill>
                <a:sysClr val="windowText" lastClr="000000"/>
              </a:solidFill>
              <a:effectLst/>
              <a:latin typeface="+mn-lt"/>
              <a:ea typeface="+mn-ea"/>
              <a:cs typeface="+mn-cs"/>
            </a:rPr>
            <a:t>pH</a:t>
          </a:r>
        </a:p>
      </cdr:txBody>
    </cdr:sp>
  </cdr:relSizeAnchor>
  <cdr:relSizeAnchor xmlns:cdr="http://schemas.openxmlformats.org/drawingml/2006/chartDrawing">
    <cdr:from>
      <cdr:x>0.68432</cdr:x>
      <cdr:y>0.03022</cdr:y>
    </cdr:from>
    <cdr:to>
      <cdr:x>1</cdr:x>
      <cdr:y>0.11691</cdr:y>
    </cdr:to>
    <cdr:sp macro="" textlink="">
      <cdr:nvSpPr>
        <cdr:cNvPr id="4" name="مستطيل 3"/>
        <cdr:cNvSpPr/>
      </cdr:nvSpPr>
      <cdr:spPr>
        <a:xfrm xmlns:a="http://schemas.openxmlformats.org/drawingml/2006/main">
          <a:off x="2775004" y="90585"/>
          <a:ext cx="1280105" cy="25982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a:t>Fungi</a:t>
          </a:r>
          <a:r>
            <a:rPr lang="en-US" baseline="0"/>
            <a:t> species</a:t>
          </a:r>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0.01211</cdr:x>
      <cdr:y>0.0577</cdr:y>
    </cdr:from>
    <cdr:to>
      <cdr:x>0.06054</cdr:x>
      <cdr:y>0.86325</cdr:y>
    </cdr:to>
    <cdr:sp macro="" textlink="">
      <cdr:nvSpPr>
        <cdr:cNvPr id="2" name="مستطيل 1"/>
        <cdr:cNvSpPr/>
      </cdr:nvSpPr>
      <cdr:spPr>
        <a:xfrm xmlns:a="http://schemas.openxmlformats.org/drawingml/2006/main">
          <a:off x="39757" y="143117"/>
          <a:ext cx="159024" cy="1998014"/>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a:solidFill>
                <a:sysClr val="windowText" lastClr="000000"/>
              </a:solidFill>
              <a:effectLst/>
              <a:latin typeface="Calibri (النص الأساسي)"/>
              <a:ea typeface="+mn-ea"/>
              <a:cs typeface="+mn-cs"/>
            </a:rPr>
            <a:t>Paracetamol concentration (mg/L)</a:t>
          </a:r>
        </a:p>
      </cdr:txBody>
    </cdr:sp>
  </cdr:relSizeAnchor>
  <cdr:relSizeAnchor xmlns:cdr="http://schemas.openxmlformats.org/drawingml/2006/chartDrawing">
    <cdr:from>
      <cdr:x>0.4324</cdr:x>
      <cdr:y>0.9299</cdr:y>
    </cdr:from>
    <cdr:to>
      <cdr:x>0.68286</cdr:x>
      <cdr:y>0.98503</cdr:y>
    </cdr:to>
    <cdr:sp macro="" textlink="">
      <cdr:nvSpPr>
        <cdr:cNvPr id="3" name="مستطيل 2"/>
        <cdr:cNvSpPr/>
      </cdr:nvSpPr>
      <cdr:spPr>
        <a:xfrm xmlns:a="http://schemas.openxmlformats.org/drawingml/2006/main">
          <a:off x="1416261" y="2469412"/>
          <a:ext cx="820339" cy="146402"/>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a:solidFill>
                <a:sysClr val="windowText" lastClr="000000"/>
              </a:solidFill>
              <a:effectLst/>
              <a:latin typeface="+mn-lt"/>
              <a:ea typeface="+mn-ea"/>
              <a:cs typeface="+mn-cs"/>
            </a:rPr>
            <a:t>Time (day)</a:t>
          </a:r>
        </a:p>
      </cdr:txBody>
    </cdr:sp>
  </cdr:relSizeAnchor>
  <cdr:relSizeAnchor xmlns:cdr="http://schemas.openxmlformats.org/drawingml/2006/chartDrawing">
    <cdr:from>
      <cdr:x>0.52689</cdr:x>
      <cdr:y>0.0126</cdr:y>
    </cdr:from>
    <cdr:to>
      <cdr:x>0.99104</cdr:x>
      <cdr:y>0.09492</cdr:y>
    </cdr:to>
    <cdr:sp macro="" textlink="">
      <cdr:nvSpPr>
        <cdr:cNvPr id="4" name="مستطيل 3"/>
        <cdr:cNvSpPr/>
      </cdr:nvSpPr>
      <cdr:spPr>
        <a:xfrm xmlns:a="http://schemas.openxmlformats.org/drawingml/2006/main">
          <a:off x="2337684" y="39785"/>
          <a:ext cx="2059304" cy="25982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US"/>
            <a:t>Paracetamol concentration mg/L</a:t>
          </a:r>
        </a:p>
      </cdr:txBody>
    </cdr:sp>
  </cdr:relSizeAnchor>
</c:userShapes>
</file>

<file path=word/drawings/drawing4.xml><?xml version="1.0" encoding="utf-8"?>
<c:userShapes xmlns:c="http://schemas.openxmlformats.org/drawingml/2006/chart">
  <cdr:relSizeAnchor xmlns:cdr="http://schemas.openxmlformats.org/drawingml/2006/chartDrawing">
    <cdr:from>
      <cdr:x>0.38626</cdr:x>
      <cdr:y>0.91968</cdr:y>
    </cdr:from>
    <cdr:to>
      <cdr:x>0.61405</cdr:x>
      <cdr:y>0.97904</cdr:y>
    </cdr:to>
    <cdr:sp macro="" textlink="">
      <cdr:nvSpPr>
        <cdr:cNvPr id="2" name="مستطيل 1"/>
        <cdr:cNvSpPr/>
      </cdr:nvSpPr>
      <cdr:spPr>
        <a:xfrm xmlns:a="http://schemas.openxmlformats.org/drawingml/2006/main">
          <a:off x="1824111" y="2997642"/>
          <a:ext cx="1075737" cy="193495"/>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050" b="1">
              <a:solidFill>
                <a:sysClr val="windowText" lastClr="000000"/>
              </a:solidFill>
              <a:effectLst/>
              <a:latin typeface="+mn-lt"/>
              <a:ea typeface="+mn-ea"/>
              <a:cs typeface="+mn-cs"/>
            </a:rPr>
            <a:t>Time (day)</a:t>
          </a:r>
        </a:p>
      </cdr:txBody>
    </cdr:sp>
  </cdr:relSizeAnchor>
  <cdr:relSizeAnchor xmlns:cdr="http://schemas.openxmlformats.org/drawingml/2006/chartDrawing">
    <cdr:from>
      <cdr:x>0.0122</cdr:x>
      <cdr:y>0.03593</cdr:y>
    </cdr:from>
    <cdr:to>
      <cdr:x>0.06735</cdr:x>
      <cdr:y>0.84004</cdr:y>
    </cdr:to>
    <cdr:sp macro="" textlink="">
      <cdr:nvSpPr>
        <cdr:cNvPr id="3" name="مستطيل 2"/>
        <cdr:cNvSpPr/>
      </cdr:nvSpPr>
      <cdr:spPr>
        <a:xfrm xmlns:a="http://schemas.openxmlformats.org/drawingml/2006/main">
          <a:off x="57614" y="123113"/>
          <a:ext cx="260438" cy="275526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a:solidFill>
                <a:sysClr val="windowText" lastClr="000000"/>
              </a:solidFill>
              <a:effectLst/>
              <a:latin typeface="Times New Roman" pitchFamily="18" charset="0"/>
              <a:ea typeface="+mn-ea"/>
              <a:cs typeface="Times New Roman" pitchFamily="18" charset="0"/>
            </a:rPr>
            <a:t>Paracetamol concentration (mg/L)</a:t>
          </a:r>
        </a:p>
      </cdr:txBody>
    </cdr:sp>
  </cdr:relSizeAnchor>
  <cdr:relSizeAnchor xmlns:cdr="http://schemas.openxmlformats.org/drawingml/2006/chartDrawing">
    <cdr:from>
      <cdr:x>0.53374</cdr:x>
      <cdr:y>0.01857</cdr:y>
    </cdr:from>
    <cdr:to>
      <cdr:x>0.98834</cdr:x>
      <cdr:y>0.0944</cdr:y>
    </cdr:to>
    <cdr:sp macro="" textlink="">
      <cdr:nvSpPr>
        <cdr:cNvPr id="4" name="مستطيل 3"/>
        <cdr:cNvSpPr/>
      </cdr:nvSpPr>
      <cdr:spPr>
        <a:xfrm xmlns:a="http://schemas.openxmlformats.org/drawingml/2006/main">
          <a:off x="2520563" y="63639"/>
          <a:ext cx="2146853" cy="25982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a:t>Paracetamol concentration mg/L</a:t>
          </a:r>
        </a:p>
      </cdr:txBody>
    </cdr:sp>
  </cdr:relSizeAnchor>
</c:userShapes>
</file>

<file path=word/drawings/drawing5.xml><?xml version="1.0" encoding="utf-8"?>
<c:userShapes xmlns:c="http://schemas.openxmlformats.org/drawingml/2006/chart">
  <cdr:relSizeAnchor xmlns:cdr="http://schemas.openxmlformats.org/drawingml/2006/chartDrawing">
    <cdr:from>
      <cdr:x>0.01273</cdr:x>
      <cdr:y>0.08918</cdr:y>
    </cdr:from>
    <cdr:to>
      <cdr:x>0.06642</cdr:x>
      <cdr:y>0.87132</cdr:y>
    </cdr:to>
    <cdr:sp macro="" textlink="">
      <cdr:nvSpPr>
        <cdr:cNvPr id="2" name="مستطيل 1"/>
        <cdr:cNvSpPr/>
      </cdr:nvSpPr>
      <cdr:spPr>
        <a:xfrm xmlns:a="http://schemas.openxmlformats.org/drawingml/2006/main">
          <a:off x="69163" y="346061"/>
          <a:ext cx="291701" cy="3035091"/>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300" b="1">
              <a:solidFill>
                <a:sysClr val="windowText" lastClr="000000"/>
              </a:solidFill>
              <a:effectLst/>
              <a:latin typeface="Times New Roman" pitchFamily="18" charset="0"/>
              <a:ea typeface="+mn-ea"/>
              <a:cs typeface="Times New Roman" pitchFamily="18" charset="0"/>
            </a:rPr>
            <a:t>Paracetamol concentration (mg/L)</a:t>
          </a:r>
        </a:p>
      </cdr:txBody>
    </cdr:sp>
  </cdr:relSizeAnchor>
  <cdr:relSizeAnchor xmlns:cdr="http://schemas.openxmlformats.org/drawingml/2006/chartDrawing">
    <cdr:from>
      <cdr:x>0.38313</cdr:x>
      <cdr:y>0.90854</cdr:y>
    </cdr:from>
    <cdr:to>
      <cdr:x>0.64348</cdr:x>
      <cdr:y>0.98404</cdr:y>
    </cdr:to>
    <cdr:sp macro="" textlink="">
      <cdr:nvSpPr>
        <cdr:cNvPr id="3" name="مستطيل 2"/>
        <cdr:cNvSpPr/>
      </cdr:nvSpPr>
      <cdr:spPr>
        <a:xfrm xmlns:a="http://schemas.openxmlformats.org/drawingml/2006/main">
          <a:off x="1678684" y="2838450"/>
          <a:ext cx="1140716" cy="235888"/>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a:solidFill>
                <a:sysClr val="windowText" lastClr="000000"/>
              </a:solidFill>
              <a:effectLst/>
              <a:latin typeface="+mn-lt"/>
              <a:ea typeface="+mn-ea"/>
              <a:cs typeface="+mn-cs"/>
            </a:rPr>
            <a:t>Duration (days)</a:t>
          </a:r>
        </a:p>
      </cdr:txBody>
    </cdr:sp>
  </cdr:relSizeAnchor>
  <cdr:relSizeAnchor xmlns:cdr="http://schemas.openxmlformats.org/drawingml/2006/chartDrawing">
    <cdr:from>
      <cdr:x>0.64796</cdr:x>
      <cdr:y>0.01719</cdr:y>
    </cdr:from>
    <cdr:to>
      <cdr:x>0.95803</cdr:x>
      <cdr:y>0.09096</cdr:y>
    </cdr:to>
    <cdr:sp macro="" textlink="">
      <cdr:nvSpPr>
        <cdr:cNvPr id="4" name="مستطيل 3"/>
        <cdr:cNvSpPr/>
      </cdr:nvSpPr>
      <cdr:spPr>
        <a:xfrm xmlns:a="http://schemas.openxmlformats.org/drawingml/2006/main">
          <a:off x="3589130" y="66703"/>
          <a:ext cx="1717481" cy="286247"/>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sz="1200">
              <a:latin typeface="Times New Roman" pitchFamily="18" charset="0"/>
              <a:cs typeface="Times New Roman" pitchFamily="18" charset="0"/>
            </a:rPr>
            <a:t>Glucose</a:t>
          </a:r>
          <a:r>
            <a:rPr lang="en-US" sz="1200" baseline="0">
              <a:latin typeface="Times New Roman" pitchFamily="18" charset="0"/>
              <a:cs typeface="Times New Roman" pitchFamily="18" charset="0"/>
            </a:rPr>
            <a:t> concentration</a:t>
          </a:r>
          <a:endParaRPr lang="en-US" sz="1200">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0.01295</cdr:x>
      <cdr:y>0.03758</cdr:y>
    </cdr:from>
    <cdr:to>
      <cdr:x>0.06916</cdr:x>
      <cdr:y>0.82178</cdr:y>
    </cdr:to>
    <cdr:sp macro="" textlink="">
      <cdr:nvSpPr>
        <cdr:cNvPr id="2" name="مستطيل 1"/>
        <cdr:cNvSpPr/>
      </cdr:nvSpPr>
      <cdr:spPr>
        <a:xfrm xmlns:a="http://schemas.openxmlformats.org/drawingml/2006/main">
          <a:off x="73665" y="149026"/>
          <a:ext cx="319740" cy="3109804"/>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300" b="1">
              <a:solidFill>
                <a:sysClr val="windowText" lastClr="000000"/>
              </a:solidFill>
              <a:effectLst/>
              <a:latin typeface="Times New Roman" pitchFamily="18" charset="0"/>
              <a:ea typeface="+mn-ea"/>
              <a:cs typeface="Times New Roman" pitchFamily="18" charset="0"/>
            </a:rPr>
            <a:t>Paracetamol concentration (mg/L)</a:t>
          </a:r>
        </a:p>
      </cdr:txBody>
    </cdr:sp>
  </cdr:relSizeAnchor>
  <cdr:relSizeAnchor xmlns:cdr="http://schemas.openxmlformats.org/drawingml/2006/chartDrawing">
    <cdr:from>
      <cdr:x>0.44674</cdr:x>
      <cdr:y>0.91857</cdr:y>
    </cdr:from>
    <cdr:to>
      <cdr:x>0.73482</cdr:x>
      <cdr:y>0.98703</cdr:y>
    </cdr:to>
    <cdr:sp macro="" textlink="">
      <cdr:nvSpPr>
        <cdr:cNvPr id="3" name="مستطيل 2"/>
        <cdr:cNvSpPr/>
      </cdr:nvSpPr>
      <cdr:spPr>
        <a:xfrm xmlns:a="http://schemas.openxmlformats.org/drawingml/2006/main">
          <a:off x="2283906" y="3418091"/>
          <a:ext cx="1472754" cy="254749"/>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300" b="1">
              <a:solidFill>
                <a:sysClr val="windowText" lastClr="000000"/>
              </a:solidFill>
              <a:effectLst/>
              <a:latin typeface="+mn-lt"/>
              <a:ea typeface="+mn-ea"/>
              <a:cs typeface="+mn-cs"/>
            </a:rPr>
            <a:t>Duration (days)</a:t>
          </a:r>
        </a:p>
      </cdr:txBody>
    </cdr:sp>
  </cdr:relSizeAnchor>
  <cdr:relSizeAnchor xmlns:cdr="http://schemas.openxmlformats.org/drawingml/2006/chartDrawing">
    <cdr:from>
      <cdr:x>0.62036</cdr:x>
      <cdr:y>0.03008</cdr:y>
    </cdr:from>
    <cdr:to>
      <cdr:x>0.92982</cdr:x>
      <cdr:y>0.10226</cdr:y>
    </cdr:to>
    <cdr:sp macro="" textlink="">
      <cdr:nvSpPr>
        <cdr:cNvPr id="4" name="مستطيل 3"/>
        <cdr:cNvSpPr/>
      </cdr:nvSpPr>
      <cdr:spPr>
        <a:xfrm xmlns:a="http://schemas.openxmlformats.org/drawingml/2006/main">
          <a:off x="3442914" y="119270"/>
          <a:ext cx="1717481" cy="286247"/>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en-US" sz="1200">
              <a:latin typeface="Times New Roman" pitchFamily="18" charset="0"/>
              <a:cs typeface="Times New Roman" pitchFamily="18" charset="0"/>
            </a:rPr>
            <a:t>Glucose concentration </a:t>
          </a:r>
        </a:p>
      </cdr:txBody>
    </cdr:sp>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155</TotalTime>
  <Pages>10</Pages>
  <Words>3998</Words>
  <Characters>22792</Characters>
  <Application>Microsoft Office Word</Application>
  <DocSecurity>0</DocSecurity>
  <Lines>189</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علي</dc:creator>
  <cp:lastModifiedBy>Kapil</cp:lastModifiedBy>
  <cp:revision>58</cp:revision>
  <dcterms:created xsi:type="dcterms:W3CDTF">2018-01-07T14:41:00Z</dcterms:created>
  <dcterms:modified xsi:type="dcterms:W3CDTF">2021-05-09T00:58:00Z</dcterms:modified>
</cp:coreProperties>
</file>