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831" w:rsidRPr="006C1E68" w:rsidRDefault="00C92831" w:rsidP="00C92831">
      <w:pPr>
        <w:shd w:val="clear" w:color="auto" w:fill="7030A0"/>
        <w:jc w:val="center"/>
        <w:rPr>
          <w:b/>
          <w:bCs/>
          <w:color w:val="FFFFFF"/>
          <w:sz w:val="28"/>
          <w:szCs w:val="28"/>
        </w:rPr>
      </w:pPr>
      <w:r w:rsidRPr="006C1E68">
        <w:rPr>
          <w:b/>
          <w:bCs/>
          <w:color w:val="FFFFFF"/>
          <w:sz w:val="28"/>
          <w:szCs w:val="28"/>
        </w:rPr>
        <w:t>Reviewer’s Comments</w:t>
      </w:r>
    </w:p>
    <w:p w:rsidR="00C7248B" w:rsidRDefault="00C92831" w:rsidP="00C7248B">
      <w:pPr>
        <w:spacing w:line="276" w:lineRule="auto"/>
        <w:contextualSpacing/>
        <w:jc w:val="right"/>
        <w:rPr>
          <w:b/>
        </w:rPr>
      </w:pPr>
      <w:commentRangeStart w:id="0"/>
      <w:r>
        <w:rPr>
          <w:b/>
          <w:noProof/>
        </w:rPr>
        <w:drawing>
          <wp:inline distT="0" distB="0" distL="0" distR="0">
            <wp:extent cx="5943600" cy="199000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3600" cy="1990005"/>
                    </a:xfrm>
                    <a:prstGeom prst="rect">
                      <a:avLst/>
                    </a:prstGeom>
                    <a:noFill/>
                    <a:ln w="9525">
                      <a:noFill/>
                      <a:miter lim="800000"/>
                      <a:headEnd/>
                      <a:tailEnd/>
                    </a:ln>
                  </pic:spPr>
                </pic:pic>
              </a:graphicData>
            </a:graphic>
          </wp:inline>
        </w:drawing>
      </w:r>
      <w:commentRangeEnd w:id="0"/>
      <w:r w:rsidR="00FD6A0C">
        <w:rPr>
          <w:rStyle w:val="CommentReference"/>
        </w:rPr>
        <w:commentReference w:id="0"/>
      </w:r>
    </w:p>
    <w:p w:rsidR="0066322C" w:rsidRDefault="0066322C" w:rsidP="00C7248B">
      <w:pPr>
        <w:spacing w:line="276" w:lineRule="auto"/>
        <w:ind w:left="-90"/>
        <w:jc w:val="center"/>
        <w:rPr>
          <w:b/>
        </w:rPr>
      </w:pPr>
      <w:r w:rsidRPr="00AA496F">
        <w:rPr>
          <w:b/>
        </w:rPr>
        <w:t>E</w:t>
      </w:r>
      <w:r w:rsidR="00073116">
        <w:rPr>
          <w:b/>
        </w:rPr>
        <w:t xml:space="preserve">VALUATION OF </w:t>
      </w:r>
      <w:r w:rsidR="00AA496F">
        <w:rPr>
          <w:b/>
        </w:rPr>
        <w:t>A</w:t>
      </w:r>
      <w:r w:rsidR="00073116">
        <w:rPr>
          <w:b/>
        </w:rPr>
        <w:t xml:space="preserve">NTIBACTERIAL </w:t>
      </w:r>
      <w:r w:rsidR="00AA496F">
        <w:rPr>
          <w:b/>
        </w:rPr>
        <w:t>R</w:t>
      </w:r>
      <w:r w:rsidR="00073116">
        <w:rPr>
          <w:b/>
        </w:rPr>
        <w:t xml:space="preserve">ESISTANCE OF </w:t>
      </w:r>
      <w:r w:rsidR="00AA496F">
        <w:rPr>
          <w:b/>
        </w:rPr>
        <w:t>B</w:t>
      </w:r>
      <w:r w:rsidR="00073116">
        <w:rPr>
          <w:b/>
        </w:rPr>
        <w:t>IOFILM</w:t>
      </w:r>
      <w:r w:rsidR="00AA496F">
        <w:rPr>
          <w:b/>
        </w:rPr>
        <w:t>F</w:t>
      </w:r>
      <w:r w:rsidR="00073116">
        <w:rPr>
          <w:b/>
        </w:rPr>
        <w:t>ORMS</w:t>
      </w:r>
      <w:r w:rsidR="0055336B">
        <w:rPr>
          <w:b/>
        </w:rPr>
        <w:t xml:space="preserve"> </w:t>
      </w:r>
      <w:r w:rsidR="00AA496F">
        <w:rPr>
          <w:b/>
        </w:rPr>
        <w:t>O</w:t>
      </w:r>
      <w:r w:rsidR="00073116">
        <w:rPr>
          <w:b/>
        </w:rPr>
        <w:t>F</w:t>
      </w:r>
      <w:r w:rsidR="00AA496F">
        <w:rPr>
          <w:b/>
        </w:rPr>
        <w:t xml:space="preserve"> A</w:t>
      </w:r>
      <w:r w:rsidR="00073116">
        <w:rPr>
          <w:b/>
        </w:rPr>
        <w:t>VIAN</w:t>
      </w:r>
      <w:r w:rsidR="00AA496F" w:rsidRPr="00AA496F">
        <w:rPr>
          <w:b/>
          <w:i/>
        </w:rPr>
        <w:t>S</w:t>
      </w:r>
      <w:r w:rsidR="00073116">
        <w:rPr>
          <w:b/>
          <w:i/>
        </w:rPr>
        <w:t xml:space="preserve">ALMONELLA GALLINARUM </w:t>
      </w:r>
      <w:r w:rsidR="00073116" w:rsidRPr="00073116">
        <w:rPr>
          <w:b/>
        </w:rPr>
        <w:t>TO FLUOROQUINOLONES</w:t>
      </w:r>
    </w:p>
    <w:p w:rsidR="001A4920" w:rsidRDefault="001A4920" w:rsidP="00C7248B">
      <w:pPr>
        <w:spacing w:line="276" w:lineRule="auto"/>
      </w:pPr>
    </w:p>
    <w:p w:rsidR="009D3C7A" w:rsidRDefault="009D3C7A" w:rsidP="00C7248B">
      <w:pPr>
        <w:spacing w:line="276" w:lineRule="auto"/>
        <w:ind w:left="-90"/>
        <w:rPr>
          <w:b/>
        </w:rPr>
      </w:pPr>
      <w:r>
        <w:rPr>
          <w:b/>
        </w:rPr>
        <w:t>A</w:t>
      </w:r>
      <w:r w:rsidR="0070209C">
        <w:rPr>
          <w:b/>
        </w:rPr>
        <w:t>B</w:t>
      </w:r>
      <w:commentRangeStart w:id="1"/>
      <w:r w:rsidR="0070209C">
        <w:rPr>
          <w:b/>
        </w:rPr>
        <w:t>STRACT</w:t>
      </w:r>
      <w:commentRangeEnd w:id="1"/>
      <w:r w:rsidR="00C92831">
        <w:rPr>
          <w:rStyle w:val="CommentReference"/>
        </w:rPr>
        <w:commentReference w:id="1"/>
      </w:r>
    </w:p>
    <w:p w:rsidR="00973088" w:rsidRPr="00063709" w:rsidRDefault="00E9239E" w:rsidP="00C7248B">
      <w:pPr>
        <w:spacing w:line="276" w:lineRule="auto"/>
        <w:ind w:left="-90"/>
        <w:jc w:val="both"/>
      </w:pPr>
      <w:commentRangeStart w:id="2"/>
      <w:r>
        <w:t>Anti</w:t>
      </w:r>
      <w:r w:rsidR="00377C15">
        <w:t xml:space="preserve">microbial resistance is a growing concern worldwide. The indiscriminate use of antibiotics for </w:t>
      </w:r>
      <w:r>
        <w:t>a period of time has led to the emergence of antibiotic resistance in pathogenic bacteria.</w:t>
      </w:r>
      <w:r w:rsidR="00A14A77">
        <w:t xml:space="preserve"> The present study was designed to evaluate the antibacterial efficacy of fluoroquinolone drugs, ciprofloxacin, enrofloxacin, moxifloxacin, sparfloxacin, norfloxacin, pefloxacin and ofloxacin against </w:t>
      </w:r>
      <w:r w:rsidR="0066322C">
        <w:t xml:space="preserve">avian </w:t>
      </w:r>
      <w:r w:rsidR="00A14A77">
        <w:rPr>
          <w:i/>
        </w:rPr>
        <w:t xml:space="preserve">Salmonella </w:t>
      </w:r>
      <w:commentRangeStart w:id="3"/>
      <w:r w:rsidR="00A14A77">
        <w:rPr>
          <w:i/>
        </w:rPr>
        <w:t>gallinarum</w:t>
      </w:r>
      <w:r w:rsidR="00A14A77" w:rsidRPr="00A14A77">
        <w:t xml:space="preserve">bacterial </w:t>
      </w:r>
      <w:commentRangeEnd w:id="3"/>
      <w:r w:rsidR="00944124">
        <w:rPr>
          <w:rStyle w:val="CommentReference"/>
        </w:rPr>
        <w:commentReference w:id="3"/>
      </w:r>
      <w:r w:rsidR="007323AF">
        <w:t>biofilms</w:t>
      </w:r>
      <w:r w:rsidR="00A14A77" w:rsidRPr="00A14A77">
        <w:t>.</w:t>
      </w:r>
      <w:r w:rsidR="007549BE">
        <w:t xml:space="preserve">The study </w:t>
      </w:r>
      <w:r w:rsidR="00F2709B">
        <w:t>parameters</w:t>
      </w:r>
      <w:r w:rsidR="007549BE">
        <w:t>,</w:t>
      </w:r>
      <w:r w:rsidR="00F2709B">
        <w:t xml:space="preserve"> m</w:t>
      </w:r>
      <w:r w:rsidR="0066322C">
        <w:t xml:space="preserve">inimum inhibitory concentration (MIC), minimum bactericidal concentration (MBC) and biofilm </w:t>
      </w:r>
      <w:r w:rsidR="00E26CB0">
        <w:t>elimination concentration (BEC) were</w:t>
      </w:r>
      <w:r w:rsidR="0066322C">
        <w:t xml:space="preserve"> determined on days 1, 3, 7, 10, 14 and 20 post inoculation</w:t>
      </w:r>
      <w:r w:rsidR="001F49B5">
        <w:t xml:space="preserve"> for the planktonic (free) and biofilm cells of </w:t>
      </w:r>
      <w:commentRangeStart w:id="4"/>
      <w:r w:rsidR="00123259" w:rsidRPr="007D0262">
        <w:rPr>
          <w:i/>
        </w:rPr>
        <w:t>S</w:t>
      </w:r>
      <w:r w:rsidR="00123259">
        <w:rPr>
          <w:i/>
        </w:rPr>
        <w:t>.</w:t>
      </w:r>
      <w:r w:rsidR="00123259" w:rsidRPr="007D0262">
        <w:rPr>
          <w:i/>
        </w:rPr>
        <w:t>gallinarum</w:t>
      </w:r>
      <w:r w:rsidR="0053674E" w:rsidRPr="0053674E">
        <w:t xml:space="preserve">by </w:t>
      </w:r>
      <w:commentRangeEnd w:id="4"/>
      <w:r w:rsidR="00944124">
        <w:rPr>
          <w:rStyle w:val="CommentReference"/>
        </w:rPr>
        <w:commentReference w:id="4"/>
      </w:r>
      <w:r w:rsidR="0053674E" w:rsidRPr="0053674E">
        <w:t>macrobroth dilution method.</w:t>
      </w:r>
      <w:r w:rsidR="0066322C">
        <w:t xml:space="preserve">The MIC and MBC </w:t>
      </w:r>
      <w:r w:rsidR="00EC23DF">
        <w:t xml:space="preserve">values determined on days 1, 3, 7, 10, 14 and 20 for each of the fluoroquinolone drugs against the </w:t>
      </w:r>
      <w:r w:rsidR="0066322C">
        <w:t xml:space="preserve">planktonic and biofilm forms of </w:t>
      </w:r>
      <w:r w:rsidR="00EC23DF">
        <w:t xml:space="preserve">avian </w:t>
      </w:r>
      <w:r w:rsidR="00123259" w:rsidRPr="007D0262">
        <w:rPr>
          <w:i/>
        </w:rPr>
        <w:t>S</w:t>
      </w:r>
      <w:r w:rsidR="00123259">
        <w:rPr>
          <w:i/>
        </w:rPr>
        <w:t>.</w:t>
      </w:r>
      <w:r w:rsidR="00123259" w:rsidRPr="007D0262">
        <w:rPr>
          <w:i/>
        </w:rPr>
        <w:t>gallinarum</w:t>
      </w:r>
      <w:r w:rsidR="0066322C">
        <w:t xml:space="preserve">were found to be non-significant. BEC values determined against the biofilm forms of </w:t>
      </w:r>
      <w:commentRangeStart w:id="5"/>
      <w:r w:rsidR="00123259" w:rsidRPr="007D0262">
        <w:rPr>
          <w:i/>
        </w:rPr>
        <w:t>S</w:t>
      </w:r>
      <w:r w:rsidR="00123259">
        <w:rPr>
          <w:i/>
        </w:rPr>
        <w:t>.</w:t>
      </w:r>
      <w:r w:rsidR="00123259" w:rsidRPr="007D0262">
        <w:rPr>
          <w:i/>
        </w:rPr>
        <w:t>gallinarum</w:t>
      </w:r>
      <w:r w:rsidR="0066322C">
        <w:t xml:space="preserve">during </w:t>
      </w:r>
      <w:commentRangeEnd w:id="5"/>
      <w:r w:rsidR="00944124">
        <w:rPr>
          <w:rStyle w:val="CommentReference"/>
        </w:rPr>
        <w:commentReference w:id="5"/>
      </w:r>
      <w:r w:rsidR="0066322C">
        <w:t xml:space="preserve">the study period were found to be </w:t>
      </w:r>
      <w:r w:rsidR="0053674E">
        <w:t>non-significant</w:t>
      </w:r>
      <w:r w:rsidR="0066322C">
        <w:t xml:space="preserve"> among the tested fluoroquinolones.</w:t>
      </w:r>
      <w:r w:rsidR="00DD1641">
        <w:t xml:space="preserve">The results of the present study </w:t>
      </w:r>
      <w:r w:rsidR="00F37004">
        <w:t>demonstrated</w:t>
      </w:r>
      <w:r w:rsidR="00DD1641">
        <w:t xml:space="preserve"> that </w:t>
      </w:r>
      <w:r w:rsidR="0053674E">
        <w:t xml:space="preserve">fluoroquinolone drugs were </w:t>
      </w:r>
      <w:r w:rsidR="0066322C">
        <w:t xml:space="preserve">effective </w:t>
      </w:r>
      <w:r w:rsidR="0066322C" w:rsidRPr="00E26CB0">
        <w:rPr>
          <w:i/>
        </w:rPr>
        <w:t>in vitro</w:t>
      </w:r>
      <w:r w:rsidR="0066322C">
        <w:t xml:space="preserve"> against both the planktonic and biofilm forms of </w:t>
      </w:r>
      <w:r w:rsidR="00DD1641">
        <w:t xml:space="preserve">avian </w:t>
      </w:r>
      <w:commentRangeStart w:id="6"/>
      <w:r w:rsidR="00123259" w:rsidRPr="007D0262">
        <w:rPr>
          <w:i/>
        </w:rPr>
        <w:t>S</w:t>
      </w:r>
      <w:r w:rsidR="00123259">
        <w:rPr>
          <w:i/>
        </w:rPr>
        <w:t>.</w:t>
      </w:r>
      <w:r w:rsidR="00123259" w:rsidRPr="007D0262">
        <w:rPr>
          <w:i/>
        </w:rPr>
        <w:t>gallinarum</w:t>
      </w:r>
      <w:commentRangeEnd w:id="6"/>
      <w:r w:rsidR="00944124">
        <w:rPr>
          <w:rStyle w:val="CommentReference"/>
        </w:rPr>
        <w:commentReference w:id="6"/>
      </w:r>
      <w:r w:rsidR="00973088">
        <w:rPr>
          <w:i/>
        </w:rPr>
        <w:t>.</w:t>
      </w:r>
    </w:p>
    <w:p w:rsidR="00063709" w:rsidRDefault="0066322C" w:rsidP="00C7248B">
      <w:pPr>
        <w:spacing w:line="276" w:lineRule="auto"/>
        <w:ind w:left="-90"/>
        <w:rPr>
          <w:b/>
        </w:rPr>
      </w:pPr>
      <w:r w:rsidRPr="001F49B5">
        <w:rPr>
          <w:b/>
        </w:rPr>
        <w:t xml:space="preserve">Keywords: </w:t>
      </w:r>
      <w:r w:rsidR="00222A9B">
        <w:t xml:space="preserve">antibiotic resistance, biofilm, biofilm elimination concentration (BEC), </w:t>
      </w:r>
      <w:r w:rsidR="009D3C7A">
        <w:t xml:space="preserve">fluoroquinolones, </w:t>
      </w:r>
      <w:r w:rsidR="00222A9B">
        <w:t>minimum bactericidal concentration (MBC), minimum inhibitory concentration (MIC)</w:t>
      </w:r>
      <w:r w:rsidR="009A14D8">
        <w:t xml:space="preserve">, </w:t>
      </w:r>
      <w:r w:rsidR="009A14D8" w:rsidRPr="007D0262">
        <w:rPr>
          <w:i/>
        </w:rPr>
        <w:t>S</w:t>
      </w:r>
      <w:r w:rsidR="009A14D8">
        <w:rPr>
          <w:i/>
        </w:rPr>
        <w:t xml:space="preserve">. </w:t>
      </w:r>
      <w:r w:rsidR="009A14D8" w:rsidRPr="007D0262">
        <w:rPr>
          <w:i/>
        </w:rPr>
        <w:t>gallinarum</w:t>
      </w:r>
    </w:p>
    <w:commentRangeEnd w:id="2"/>
    <w:p w:rsidR="0066322C" w:rsidRDefault="007613E4" w:rsidP="00C7248B">
      <w:pPr>
        <w:spacing w:before="240" w:line="276" w:lineRule="auto"/>
        <w:jc w:val="both"/>
        <w:rPr>
          <w:b/>
        </w:rPr>
      </w:pPr>
      <w:r>
        <w:rPr>
          <w:rStyle w:val="CommentReference"/>
        </w:rPr>
        <w:commentReference w:id="2"/>
      </w:r>
      <w:r w:rsidR="0066322C">
        <w:rPr>
          <w:b/>
        </w:rPr>
        <w:t>I</w:t>
      </w:r>
      <w:r w:rsidR="0070209C">
        <w:rPr>
          <w:b/>
        </w:rPr>
        <w:t>NTRODUCTION</w:t>
      </w:r>
    </w:p>
    <w:p w:rsidR="00A86B88" w:rsidRDefault="0066322C" w:rsidP="00C7248B">
      <w:pPr>
        <w:spacing w:line="276" w:lineRule="auto"/>
        <w:jc w:val="both"/>
      </w:pPr>
      <w:commentRangeStart w:id="7"/>
      <w:r>
        <w:t xml:space="preserve">Antibacterial agents are commonly used as growth promoters </w:t>
      </w:r>
      <w:r w:rsidR="007323AF">
        <w:t>in poultry and animal husbandry. Usage of antibiotics at sub therapeutic levels for therapeutic and prophylactic use can mediate the development of antimicrobial resistance in bacterial pathogens.</w:t>
      </w:r>
      <w:r w:rsidR="001F49B5">
        <w:t>B</w:t>
      </w:r>
      <w:r>
        <w:t>acterial pathogens were gradually transf</w:t>
      </w:r>
      <w:r w:rsidR="000567B3">
        <w:t>ormed to ‘biofilm forms’ and eventually more</w:t>
      </w:r>
      <w:r>
        <w:t xml:space="preserve"> resistant to </w:t>
      </w:r>
      <w:r w:rsidR="00B55780">
        <w:t xml:space="preserve">common </w:t>
      </w:r>
      <w:r>
        <w:t>antimicrobial drugs</w:t>
      </w:r>
      <w:r w:rsidR="00495FBD" w:rsidRPr="00495FBD">
        <w:rPr>
          <w:vertAlign w:val="superscript"/>
        </w:rPr>
        <w:t>1</w:t>
      </w:r>
      <w:r>
        <w:t xml:space="preserve">. </w:t>
      </w:r>
      <w:r w:rsidR="0053674E">
        <w:t>Under</w:t>
      </w:r>
      <w:r>
        <w:t xml:space="preserve"> electron microscopy, biofilm revealed a pattern of colonization of bacterial cells in multiple layers</w:t>
      </w:r>
      <w:r w:rsidRPr="00495FBD">
        <w:rPr>
          <w:vertAlign w:val="superscript"/>
        </w:rPr>
        <w:t>2, 3</w:t>
      </w:r>
      <w:r>
        <w:t xml:space="preserve">. </w:t>
      </w:r>
      <w:r w:rsidR="007323AF">
        <w:t>The bacterial cells bind firmly to the surface by producing exopolysaccharide glycocalyx polymers, forming a matrix inside which microcolonies develop.  As the size and number of the adherent microcolonies increases, they coalesce to form biofilms</w:t>
      </w:r>
      <w:r w:rsidR="00DD5BCA" w:rsidRPr="00DD5BCA">
        <w:rPr>
          <w:vertAlign w:val="superscript"/>
        </w:rPr>
        <w:t>4</w:t>
      </w:r>
      <w:r w:rsidR="007323AF">
        <w:t>. Bacterial biofilms are bacterial colonies adhering to a substrate, encased within the synthesized extracellular matrix of carbohydrate polysaccharide glycocalyx moiety</w:t>
      </w:r>
      <w:r w:rsidR="00DD5BCA" w:rsidRPr="00DD5BCA">
        <w:rPr>
          <w:vertAlign w:val="superscript"/>
        </w:rPr>
        <w:t>5</w:t>
      </w:r>
      <w:r w:rsidR="00A86B88">
        <w:t>and thus protected from various antagonistic agents including antibiotics</w:t>
      </w:r>
      <w:r w:rsidR="00DD5BCA" w:rsidRPr="00DD5BCA">
        <w:rPr>
          <w:vertAlign w:val="superscript"/>
        </w:rPr>
        <w:t>6</w:t>
      </w:r>
      <w:r w:rsidR="00A86B88">
        <w:t xml:space="preserve">. </w:t>
      </w:r>
      <w:commentRangeEnd w:id="7"/>
      <w:r w:rsidR="00B71D8A">
        <w:rPr>
          <w:rStyle w:val="CommentReference"/>
        </w:rPr>
        <w:commentReference w:id="7"/>
      </w:r>
    </w:p>
    <w:p w:rsidR="00283854" w:rsidRDefault="00B6260C" w:rsidP="00C7248B">
      <w:pPr>
        <w:spacing w:line="276" w:lineRule="auto"/>
        <w:jc w:val="both"/>
      </w:pPr>
      <w:r>
        <w:t>Fowl typhoid</w:t>
      </w:r>
      <w:r w:rsidR="0066322C">
        <w:t xml:space="preserve"> is a common infectious disease in poultry caused </w:t>
      </w:r>
      <w:commentRangeStart w:id="8"/>
      <w:r w:rsidR="0066322C">
        <w:t>by</w:t>
      </w:r>
      <w:r w:rsidRPr="00B6260C">
        <w:rPr>
          <w:i/>
        </w:rPr>
        <w:t>Salmonell</w:t>
      </w:r>
      <w:commentRangeEnd w:id="8"/>
      <w:r w:rsidR="00944124">
        <w:rPr>
          <w:rStyle w:val="CommentReference"/>
        </w:rPr>
        <w:commentReference w:id="8"/>
      </w:r>
      <w:r w:rsidRPr="00B6260C">
        <w:rPr>
          <w:i/>
        </w:rPr>
        <w:t>a gallinarum</w:t>
      </w:r>
      <w:r w:rsidR="0066322C">
        <w:t xml:space="preserve">. </w:t>
      </w:r>
      <w:r>
        <w:t xml:space="preserve">This dreadful disease </w:t>
      </w:r>
      <w:r w:rsidR="0066322C">
        <w:t xml:space="preserve">produces persistent and recurrent morbidity and mortality in poultry. </w:t>
      </w:r>
      <w:r w:rsidR="00283854">
        <w:t>Poultry processing waste can act as reservoirs of transfer</w:t>
      </w:r>
      <w:r w:rsidR="00F17BFA">
        <w:t>r</w:t>
      </w:r>
      <w:r w:rsidR="00283854">
        <w:t xml:space="preserve">able drug-resistant </w:t>
      </w:r>
      <w:r w:rsidR="00283854" w:rsidRPr="00BC4463">
        <w:rPr>
          <w:i/>
        </w:rPr>
        <w:t>Salmonella sp.</w:t>
      </w:r>
      <w:r w:rsidR="00DD5BCA" w:rsidRPr="00DD5BCA">
        <w:rPr>
          <w:vertAlign w:val="superscript"/>
        </w:rPr>
        <w:t>7</w:t>
      </w:r>
      <w:r w:rsidR="00283854">
        <w:t xml:space="preserve">and </w:t>
      </w:r>
      <w:r w:rsidR="00283854">
        <w:lastRenderedPageBreak/>
        <w:t>contributed for the development of multiple drug resistance</w:t>
      </w:r>
      <w:r w:rsidR="00DD5BCA" w:rsidRPr="00DD5BCA">
        <w:rPr>
          <w:vertAlign w:val="superscript"/>
        </w:rPr>
        <w:t>8</w:t>
      </w:r>
      <w:r w:rsidR="00283854">
        <w:t xml:space="preserve">. The virulence – associated plasmid of strains of </w:t>
      </w:r>
      <w:r w:rsidR="00283854">
        <w:rPr>
          <w:i/>
        </w:rPr>
        <w:t>S. g</w:t>
      </w:r>
      <w:commentRangeStart w:id="9"/>
      <w:r w:rsidR="00283854">
        <w:rPr>
          <w:i/>
        </w:rPr>
        <w:t>allinarum</w:t>
      </w:r>
      <w:r w:rsidR="00283854">
        <w:t>contri</w:t>
      </w:r>
      <w:commentRangeEnd w:id="9"/>
      <w:r w:rsidR="00944124">
        <w:rPr>
          <w:rStyle w:val="CommentReference"/>
        </w:rPr>
        <w:commentReference w:id="9"/>
      </w:r>
      <w:r w:rsidR="00283854">
        <w:t xml:space="preserve">butes toward virulence </w:t>
      </w:r>
      <w:r w:rsidR="00A52D51">
        <w:t>i</w:t>
      </w:r>
      <w:r w:rsidR="00283854">
        <w:t>n fowl typhoid</w:t>
      </w:r>
      <w:r w:rsidR="00DD5BCA" w:rsidRPr="00DD5BCA">
        <w:rPr>
          <w:vertAlign w:val="superscript"/>
        </w:rPr>
        <w:t>9</w:t>
      </w:r>
      <w:r w:rsidR="00283854">
        <w:t>.</w:t>
      </w:r>
    </w:p>
    <w:p w:rsidR="002B694F" w:rsidRPr="00857100" w:rsidRDefault="00283854" w:rsidP="00C7248B">
      <w:pPr>
        <w:spacing w:line="276" w:lineRule="auto"/>
        <w:jc w:val="both"/>
        <w:rPr>
          <w:vertAlign w:val="superscript"/>
        </w:rPr>
      </w:pPr>
      <w:r>
        <w:t>Fluoroquinolones are synthetic antibacterial agents used in veterinary/ human medicine because of their high potency and rapid bact</w:t>
      </w:r>
      <w:r w:rsidR="002B694F">
        <w:t xml:space="preserve">ericidal action </w:t>
      </w:r>
      <w:r w:rsidR="00DD5BCA" w:rsidRPr="00DD5BCA">
        <w:rPr>
          <w:vertAlign w:val="superscript"/>
        </w:rPr>
        <w:t>10, 11</w:t>
      </w:r>
      <w:r>
        <w:t xml:space="preserve">. </w:t>
      </w:r>
      <w:r w:rsidR="002B694F">
        <w:t>The target site for fluoroquino</w:t>
      </w:r>
      <w:r w:rsidR="008A1E1B">
        <w:t xml:space="preserve">lones </w:t>
      </w:r>
      <w:r w:rsidR="00A52D51">
        <w:t>is</w:t>
      </w:r>
      <w:r w:rsidR="008A1E1B">
        <w:t xml:space="preserve"> the </w:t>
      </w:r>
      <w:commentRangeStart w:id="10"/>
      <w:r w:rsidR="008A1E1B">
        <w:t>A subunit of DNA g</w:t>
      </w:r>
      <w:r w:rsidR="002B694F">
        <w:t>yrase enzyme</w:t>
      </w:r>
      <w:r w:rsidR="00DD5BCA">
        <w:t xml:space="preserve">, which </w:t>
      </w:r>
      <w:r w:rsidR="002B694F">
        <w:t xml:space="preserve">mediates the ATP-dependent crossing of one DNA duplex through a transient enzyme – bridge the double standard break in another DNA segment </w:t>
      </w:r>
      <w:r w:rsidR="00DD5BCA" w:rsidRPr="00DD5BCA">
        <w:rPr>
          <w:vertAlign w:val="superscript"/>
        </w:rPr>
        <w:t>12, 13</w:t>
      </w:r>
      <w:r w:rsidR="002B694F">
        <w:t xml:space="preserve">. </w:t>
      </w:r>
      <w:r>
        <w:t xml:space="preserve">For </w:t>
      </w:r>
      <w:r>
        <w:rPr>
          <w:i/>
        </w:rPr>
        <w:t>E. coli</w:t>
      </w:r>
      <w:r>
        <w:t xml:space="preserve"> and other Gram negative bacteria, the concentration of quinolone that inhibits </w:t>
      </w:r>
      <w:commentRangeStart w:id="11"/>
      <w:r>
        <w:t>supercoilin</w:t>
      </w:r>
      <w:commentRangeEnd w:id="11"/>
      <w:r w:rsidR="00944124">
        <w:rPr>
          <w:rStyle w:val="CommentReference"/>
        </w:rPr>
        <w:commentReference w:id="11"/>
      </w:r>
      <w:r>
        <w:t xml:space="preserve">g of plasmid DNA or DNA synthesis by 50 per cent correlates well with the MIC </w:t>
      </w:r>
      <w:r w:rsidR="00857100" w:rsidRPr="00857100">
        <w:rPr>
          <w:vertAlign w:val="superscript"/>
        </w:rPr>
        <w:t>14, 15, 16</w:t>
      </w:r>
      <w:r w:rsidRPr="00857100">
        <w:rPr>
          <w:vertAlign w:val="superscript"/>
        </w:rPr>
        <w:t xml:space="preserve">.  </w:t>
      </w:r>
    </w:p>
    <w:p w:rsidR="00C448F6" w:rsidRDefault="00C448F6" w:rsidP="00C7248B">
      <w:pPr>
        <w:spacing w:line="276" w:lineRule="auto"/>
        <w:jc w:val="both"/>
      </w:pPr>
      <w:r>
        <w:t xml:space="preserve">Biofilm infections are of considerable importance in therapeutics. Since ciprofloxacin, a drug of the fluoroquinolone group, was effective in treating biofilm infections, the present study was carried out to evaluate the antibacterial efficacy of fluoroquinolone drugs against planktonic and biofilm forms of avian </w:t>
      </w:r>
      <w:r w:rsidRPr="00C448F6">
        <w:rPr>
          <w:i/>
        </w:rPr>
        <w:t>S. gallinarum</w:t>
      </w:r>
      <w:commentRangeEnd w:id="10"/>
      <w:r w:rsidR="00B71D8A">
        <w:rPr>
          <w:rStyle w:val="CommentReference"/>
        </w:rPr>
        <w:commentReference w:id="10"/>
      </w:r>
      <w:r>
        <w:t>.</w:t>
      </w:r>
    </w:p>
    <w:p w:rsidR="0066322C" w:rsidRDefault="0066322C" w:rsidP="00C7248B">
      <w:pPr>
        <w:spacing w:line="276" w:lineRule="auto"/>
        <w:rPr>
          <w:b/>
        </w:rPr>
      </w:pPr>
      <w:r>
        <w:rPr>
          <w:b/>
        </w:rPr>
        <w:t>Materials and methods:</w:t>
      </w:r>
    </w:p>
    <w:p w:rsidR="00EC0BDB" w:rsidRPr="00EC0BDB" w:rsidRDefault="00EC0BDB" w:rsidP="00C7248B">
      <w:pPr>
        <w:spacing w:line="276" w:lineRule="auto"/>
      </w:pPr>
      <w:commentRangeStart w:id="12"/>
      <w:r w:rsidRPr="00EC0BDB">
        <w:t xml:space="preserve">The present study was carried out in Institute of Animal Health and Veterinary Biologicals, Hebbal, </w:t>
      </w:r>
      <w:r>
        <w:t xml:space="preserve">Bangalore, </w:t>
      </w:r>
      <w:r w:rsidRPr="00EC0BDB">
        <w:t xml:space="preserve">India. </w:t>
      </w:r>
    </w:p>
    <w:p w:rsidR="0066322C" w:rsidRDefault="0066322C" w:rsidP="00C7248B">
      <w:pPr>
        <w:spacing w:line="276" w:lineRule="auto"/>
        <w:jc w:val="both"/>
        <w:rPr>
          <w:b/>
        </w:rPr>
      </w:pPr>
      <w:r>
        <w:rPr>
          <w:b/>
        </w:rPr>
        <w:t>Culture</w:t>
      </w:r>
    </w:p>
    <w:p w:rsidR="0066322C" w:rsidRPr="00C448F6" w:rsidRDefault="0066322C" w:rsidP="00C7248B">
      <w:pPr>
        <w:spacing w:line="276" w:lineRule="auto"/>
        <w:jc w:val="both"/>
        <w:rPr>
          <w:i/>
        </w:rPr>
      </w:pPr>
      <w:r>
        <w:t xml:space="preserve">The present study was conducted using </w:t>
      </w:r>
      <w:r w:rsidR="00C448F6">
        <w:t xml:space="preserve">Type I culture of </w:t>
      </w:r>
      <w:r w:rsidR="00C448F6" w:rsidRPr="00C448F6">
        <w:rPr>
          <w:i/>
        </w:rPr>
        <w:t>S. gallinarum</w:t>
      </w:r>
      <w:r>
        <w:t xml:space="preserve">obtained from the Institute of Animal Health and Veterinary Biologicals (IAH&amp;VB), Bangalore, India. Standard staining procedures and biochemical tests were carried out for confirmation of the organisms </w:t>
      </w:r>
      <w:r w:rsidR="00857100" w:rsidRPr="00857100">
        <w:rPr>
          <w:vertAlign w:val="superscript"/>
        </w:rPr>
        <w:t>17</w:t>
      </w:r>
      <w:r>
        <w:t>.</w:t>
      </w:r>
    </w:p>
    <w:p w:rsidR="0066322C" w:rsidRDefault="0066322C" w:rsidP="00C7248B">
      <w:pPr>
        <w:spacing w:line="276" w:lineRule="auto"/>
        <w:jc w:val="both"/>
        <w:rPr>
          <w:b/>
        </w:rPr>
      </w:pPr>
      <w:r>
        <w:rPr>
          <w:b/>
        </w:rPr>
        <w:t>Antimicrobial drugs</w:t>
      </w:r>
    </w:p>
    <w:p w:rsidR="0066322C" w:rsidRDefault="0066322C" w:rsidP="00C7248B">
      <w:pPr>
        <w:spacing w:line="276" w:lineRule="auto"/>
        <w:jc w:val="both"/>
      </w:pPr>
      <w:r>
        <w:t>The fluor</w:t>
      </w:r>
      <w:r w:rsidR="008C7EAE">
        <w:t xml:space="preserve">oquinolone drugs, ciprofloxacin, </w:t>
      </w:r>
      <w:r>
        <w:t>moxifloxacin</w:t>
      </w:r>
      <w:r w:rsidR="008C7EAE">
        <w:t>, sparfl</w:t>
      </w:r>
      <w:r w:rsidR="00EB221C">
        <w:t>oxacin, norfloxacin, pefloxacin</w:t>
      </w:r>
      <w:r w:rsidR="008C7EAE">
        <w:t xml:space="preserve"> and </w:t>
      </w:r>
      <w:commentRangeStart w:id="13"/>
      <w:r w:rsidR="008C7EAE">
        <w:t>ofloxacin</w:t>
      </w:r>
      <w:r w:rsidR="004E5051">
        <w:t xml:space="preserve">were </w:t>
      </w:r>
      <w:commentRangeEnd w:id="13"/>
      <w:r w:rsidR="00944124">
        <w:rPr>
          <w:rStyle w:val="CommentReference"/>
        </w:rPr>
        <w:commentReference w:id="13"/>
      </w:r>
      <w:r w:rsidR="004E5051">
        <w:t xml:space="preserve">procured from </w:t>
      </w:r>
      <w:r>
        <w:t xml:space="preserve">Astrazeneca Pharmaceuticals Pvt. Ltd., Bangalore, India and enrofloxacin </w:t>
      </w:r>
      <w:r w:rsidR="004E5051">
        <w:t xml:space="preserve">was obtained from </w:t>
      </w:r>
      <w:r w:rsidR="00857100">
        <w:t>Vetc</w:t>
      </w:r>
      <w:r>
        <w:t>are, Bangalore, India.</w:t>
      </w:r>
    </w:p>
    <w:p w:rsidR="00EB221C" w:rsidRPr="00EB221C" w:rsidRDefault="00EB221C" w:rsidP="00C7248B">
      <w:pPr>
        <w:spacing w:line="276" w:lineRule="auto"/>
        <w:jc w:val="both"/>
        <w:rPr>
          <w:b/>
        </w:rPr>
      </w:pPr>
      <w:r w:rsidRPr="00EB221C">
        <w:rPr>
          <w:b/>
        </w:rPr>
        <w:t>Antimicrobial sensitivity test</w:t>
      </w:r>
    </w:p>
    <w:p w:rsidR="007D52F6" w:rsidRPr="00C7248B" w:rsidRDefault="00AE629E" w:rsidP="00C7248B">
      <w:pPr>
        <w:spacing w:line="276" w:lineRule="auto"/>
        <w:jc w:val="both"/>
      </w:pPr>
      <w:r>
        <w:t>A</w:t>
      </w:r>
      <w:r w:rsidR="00EB221C">
        <w:t xml:space="preserve">ntimicrobial susceptibility </w:t>
      </w:r>
      <w:r>
        <w:t xml:space="preserve">of </w:t>
      </w:r>
      <w:r w:rsidRPr="00C448F6">
        <w:rPr>
          <w:i/>
        </w:rPr>
        <w:t>S. g</w:t>
      </w:r>
      <w:commentRangeStart w:id="14"/>
      <w:r w:rsidRPr="00C448F6">
        <w:rPr>
          <w:i/>
        </w:rPr>
        <w:t>allinarum</w:t>
      </w:r>
      <w:r>
        <w:t>wa</w:t>
      </w:r>
      <w:commentRangeEnd w:id="14"/>
      <w:r w:rsidR="00944124">
        <w:rPr>
          <w:rStyle w:val="CommentReference"/>
        </w:rPr>
        <w:commentReference w:id="14"/>
      </w:r>
      <w:r>
        <w:t xml:space="preserve">s determined for </w:t>
      </w:r>
      <w:r w:rsidR="00EB221C">
        <w:t>the fluoroquinolone drugs, ciprofloxacin, enrofloxacin, moxifloxacin,sparfloxacin, norfloxacin, pefloxacin and ofloxacin by antimicrobial sensitivity test method</w:t>
      </w:r>
      <w:r w:rsidR="00857100" w:rsidRPr="00857100">
        <w:rPr>
          <w:vertAlign w:val="superscript"/>
        </w:rPr>
        <w:t>18</w:t>
      </w:r>
      <w:r w:rsidR="00EB221C">
        <w:t xml:space="preserve"> using antimicrobial sensitivity test discs (Hi Media laboratories, Mumbai, India).</w:t>
      </w:r>
    </w:p>
    <w:p w:rsidR="00DD1641" w:rsidRDefault="00DD1641" w:rsidP="00C7248B">
      <w:pPr>
        <w:pStyle w:val="BodyText2"/>
        <w:spacing w:after="0" w:line="276" w:lineRule="auto"/>
        <w:ind w:left="360" w:hanging="360"/>
        <w:rPr>
          <w:b/>
          <w:i/>
          <w:u w:val="single"/>
        </w:rPr>
      </w:pPr>
      <w:r>
        <w:rPr>
          <w:b/>
        </w:rPr>
        <w:t xml:space="preserve">Preparation of free form of </w:t>
      </w:r>
      <w:r w:rsidR="009A11D7" w:rsidRPr="009A11D7">
        <w:rPr>
          <w:b/>
          <w:i/>
        </w:rPr>
        <w:t>S. gallinarum</w:t>
      </w:r>
    </w:p>
    <w:p w:rsidR="00DD1641" w:rsidRDefault="0015041B" w:rsidP="00C7248B">
      <w:pPr>
        <w:pStyle w:val="BodyText2"/>
        <w:spacing w:after="0" w:line="276" w:lineRule="auto"/>
        <w:jc w:val="both"/>
      </w:pPr>
      <w:r w:rsidRPr="00C448F6">
        <w:rPr>
          <w:i/>
        </w:rPr>
        <w:t>S. galli</w:t>
      </w:r>
      <w:commentRangeStart w:id="15"/>
      <w:r w:rsidRPr="00C448F6">
        <w:rPr>
          <w:i/>
        </w:rPr>
        <w:t>narum</w:t>
      </w:r>
      <w:r w:rsidR="00DD1641">
        <w:t>culture</w:t>
      </w:r>
      <w:commentRangeEnd w:id="15"/>
      <w:r w:rsidR="00944124">
        <w:rPr>
          <w:rStyle w:val="CommentReference"/>
        </w:rPr>
        <w:commentReference w:id="15"/>
      </w:r>
      <w:r w:rsidR="00DD1641">
        <w:t xml:space="preserve"> grown in tryptic soya broth was harvested on days 1, 3, 7, 10, 14 and 20 after inoculation.Free form of </w:t>
      </w:r>
      <w:r w:rsidR="001E0F52" w:rsidRPr="00C448F6">
        <w:rPr>
          <w:i/>
        </w:rPr>
        <w:t>S. gal</w:t>
      </w:r>
      <w:commentRangeStart w:id="16"/>
      <w:r w:rsidR="001E0F52" w:rsidRPr="00C448F6">
        <w:rPr>
          <w:i/>
        </w:rPr>
        <w:t>linarum</w:t>
      </w:r>
      <w:r w:rsidR="00DD1641">
        <w:t>were</w:t>
      </w:r>
      <w:commentRangeEnd w:id="16"/>
      <w:r w:rsidR="00944124">
        <w:rPr>
          <w:rStyle w:val="CommentReference"/>
        </w:rPr>
        <w:commentReference w:id="16"/>
      </w:r>
      <w:r w:rsidR="00DD1641">
        <w:t xml:space="preserve"> then quantified by the Miles and Misra</w:t>
      </w:r>
      <w:r w:rsidR="00DD1641" w:rsidRPr="008F24BE">
        <w:rPr>
          <w:vertAlign w:val="superscript"/>
        </w:rPr>
        <w:t>1</w:t>
      </w:r>
      <w:r w:rsidR="00142898">
        <w:rPr>
          <w:vertAlign w:val="superscript"/>
        </w:rPr>
        <w:t>9</w:t>
      </w:r>
      <w:r w:rsidR="00DD1641">
        <w:t xml:space="preserve"> method and expressed as colony-forming units per milliliter (CFU/ml).</w:t>
      </w:r>
    </w:p>
    <w:p w:rsidR="0066322C" w:rsidRPr="009A11D7" w:rsidRDefault="0066322C" w:rsidP="00C7248B">
      <w:pPr>
        <w:spacing w:line="276" w:lineRule="auto"/>
        <w:jc w:val="both"/>
        <w:rPr>
          <w:b/>
          <w:i/>
        </w:rPr>
      </w:pPr>
      <w:r>
        <w:rPr>
          <w:b/>
        </w:rPr>
        <w:t xml:space="preserve">Preparation of biofilm form of </w:t>
      </w:r>
      <w:r w:rsidR="009A11D7" w:rsidRPr="009A11D7">
        <w:rPr>
          <w:b/>
          <w:i/>
        </w:rPr>
        <w:t>S. gallinarum</w:t>
      </w:r>
    </w:p>
    <w:p w:rsidR="0066322C" w:rsidRPr="003E4DBF" w:rsidRDefault="0066322C" w:rsidP="00C7248B">
      <w:pPr>
        <w:spacing w:line="276" w:lineRule="auto"/>
        <w:jc w:val="both"/>
        <w:rPr>
          <w:b/>
        </w:rPr>
      </w:pPr>
      <w:r w:rsidRPr="003E4DBF">
        <w:rPr>
          <w:b/>
        </w:rPr>
        <w:t xml:space="preserve">Growth medium </w:t>
      </w:r>
    </w:p>
    <w:p w:rsidR="0066322C" w:rsidRDefault="0066322C" w:rsidP="00C7248B">
      <w:pPr>
        <w:tabs>
          <w:tab w:val="left" w:pos="90"/>
        </w:tabs>
        <w:spacing w:line="276" w:lineRule="auto"/>
        <w:jc w:val="both"/>
      </w:pPr>
      <w:r>
        <w:t xml:space="preserve">To 0.16% tryptic soya broth, 0.3% w/v bentonite clay powder was added and mixed well. This medium was autoclaved </w:t>
      </w:r>
      <w:commentRangeEnd w:id="12"/>
      <w:r w:rsidR="00B71D8A">
        <w:rPr>
          <w:rStyle w:val="CommentReference"/>
        </w:rPr>
        <w:commentReference w:id="12"/>
      </w:r>
      <w:r>
        <w:t>and checked for sterility</w:t>
      </w:r>
      <w:r w:rsidR="00644595">
        <w:t xml:space="preserve"> by incubating at 37</w:t>
      </w:r>
      <w:r w:rsidR="00644595">
        <w:sym w:font="Symbol" w:char="F0B0"/>
      </w:r>
      <w:r w:rsidR="00644595">
        <w:t>C</w:t>
      </w:r>
      <w:r>
        <w:t xml:space="preserve">. </w:t>
      </w:r>
    </w:p>
    <w:p w:rsidR="0066322C" w:rsidRDefault="0066322C" w:rsidP="00C7248B">
      <w:pPr>
        <w:spacing w:line="276" w:lineRule="auto"/>
        <w:jc w:val="both"/>
        <w:rPr>
          <w:b/>
        </w:rPr>
      </w:pPr>
      <w:r>
        <w:rPr>
          <w:b/>
        </w:rPr>
        <w:t xml:space="preserve">Procedure </w:t>
      </w:r>
    </w:p>
    <w:p w:rsidR="0066322C" w:rsidRPr="008F24BE" w:rsidRDefault="0066322C" w:rsidP="00C7248B">
      <w:pPr>
        <w:spacing w:line="276" w:lineRule="auto"/>
        <w:jc w:val="both"/>
      </w:pPr>
      <w:r>
        <w:t xml:space="preserve">To the </w:t>
      </w:r>
      <w:commentRangeStart w:id="17"/>
      <w:r>
        <w:t xml:space="preserve">biofilm growth medium, </w:t>
      </w:r>
      <w:r w:rsidR="0015041B" w:rsidRPr="00C448F6">
        <w:rPr>
          <w:i/>
        </w:rPr>
        <w:t xml:space="preserve">S. </w:t>
      </w:r>
      <w:commentRangeStart w:id="18"/>
      <w:r w:rsidR="0015041B" w:rsidRPr="00C448F6">
        <w:rPr>
          <w:i/>
        </w:rPr>
        <w:t>gallinarum</w:t>
      </w:r>
      <w:r>
        <w:t>inoc</w:t>
      </w:r>
      <w:commentRangeEnd w:id="18"/>
      <w:r w:rsidR="00944124">
        <w:rPr>
          <w:rStyle w:val="CommentReference"/>
        </w:rPr>
        <w:commentReference w:id="18"/>
      </w:r>
      <w:r>
        <w:t>ulum containing 10</w:t>
      </w:r>
      <w:r>
        <w:rPr>
          <w:vertAlign w:val="superscript"/>
        </w:rPr>
        <w:t>9</w:t>
      </w:r>
      <w:r>
        <w:t>cells/ml was added and incubated at 37°C. The biofilm on the bentonite clay was harvested on days 1, 3, 7, 10, 14 and 20 after inoculation. The biofilm cells were quantified by sedimenting the biofilm cells colonized on bentonite clay at 1000 rpm for 5 minutes. The bacterial biofilm sediment</w:t>
      </w:r>
      <w:r w:rsidR="004E5051">
        <w:t xml:space="preserve"> was retained </w:t>
      </w:r>
      <w:r>
        <w:t>and the supernatant was discarded. The pellet was washed thrice with phosphate buffered saline (pH 7.4); later 10 ml. of sterile PBS was added to pellet and vortexed vigorously for 3 minutes. Biofilm cells released in supernatant were quantified by the Miles and Misra method</w:t>
      </w:r>
      <w:r w:rsidR="006E676A" w:rsidRPr="006E676A">
        <w:rPr>
          <w:vertAlign w:val="superscript"/>
        </w:rPr>
        <w:t>19</w:t>
      </w:r>
      <w:r>
        <w:t xml:space="preserve">and expressed as colony forming unit (CFU/ml). Similarly, viable counts were determined on days 1, 3, 7, 10, </w:t>
      </w:r>
      <w:r w:rsidR="008F24BE">
        <w:t xml:space="preserve">14 and </w:t>
      </w:r>
      <w:commentRangeEnd w:id="17"/>
      <w:r w:rsidR="0043036C">
        <w:rPr>
          <w:rStyle w:val="CommentReference"/>
        </w:rPr>
        <w:commentReference w:id="17"/>
      </w:r>
      <w:r w:rsidR="008F24BE">
        <w:t>20 post inoculation</w:t>
      </w:r>
      <w:r w:rsidR="006E676A" w:rsidRPr="006E676A">
        <w:rPr>
          <w:vertAlign w:val="superscript"/>
        </w:rPr>
        <w:t>20</w:t>
      </w:r>
      <w:r w:rsidR="008F24BE" w:rsidRPr="008F24BE">
        <w:t>.</w:t>
      </w:r>
    </w:p>
    <w:p w:rsidR="0066322C" w:rsidRPr="009A11D7" w:rsidRDefault="00D21553" w:rsidP="00C7248B">
      <w:pPr>
        <w:pStyle w:val="BodyText2"/>
        <w:spacing w:after="0" w:line="276" w:lineRule="auto"/>
        <w:rPr>
          <w:b/>
        </w:rPr>
      </w:pPr>
      <w:r>
        <w:rPr>
          <w:b/>
        </w:rPr>
        <w:lastRenderedPageBreak/>
        <w:t>Estimation</w:t>
      </w:r>
      <w:r w:rsidR="0066322C">
        <w:rPr>
          <w:b/>
        </w:rPr>
        <w:t xml:space="preserve"> of minimum inhibitory concentration (MIC, </w:t>
      </w:r>
      <w:r w:rsidR="0066322C">
        <w:rPr>
          <w:b/>
        </w:rPr>
        <w:sym w:font="Symbol" w:char="006D"/>
      </w:r>
      <w:r w:rsidR="0066322C">
        <w:rPr>
          <w:b/>
        </w:rPr>
        <w:t>g/ml) by macrobroth</w:t>
      </w:r>
      <w:r w:rsidR="006E676A">
        <w:rPr>
          <w:b/>
        </w:rPr>
        <w:t xml:space="preserve"> dilution method</w:t>
      </w:r>
      <w:r w:rsidR="006E676A" w:rsidRPr="006E676A">
        <w:rPr>
          <w:b/>
          <w:vertAlign w:val="superscript"/>
        </w:rPr>
        <w:t>21</w:t>
      </w:r>
      <w:r w:rsidR="00AF2EB2">
        <w:rPr>
          <w:b/>
        </w:rPr>
        <w:t xml:space="preserve">for planktonic and </w:t>
      </w:r>
      <w:r w:rsidR="0066322C">
        <w:rPr>
          <w:b/>
        </w:rPr>
        <w:t xml:space="preserve">biofilm cells of </w:t>
      </w:r>
      <w:r w:rsidR="0015041B" w:rsidRPr="009A11D7">
        <w:rPr>
          <w:b/>
          <w:i/>
        </w:rPr>
        <w:t>S. gallinarum</w:t>
      </w:r>
    </w:p>
    <w:p w:rsidR="0066322C" w:rsidRDefault="0066322C" w:rsidP="00C7248B">
      <w:pPr>
        <w:pStyle w:val="BodyText2"/>
        <w:spacing w:after="0" w:line="276" w:lineRule="auto"/>
        <w:ind w:hanging="1080"/>
        <w:jc w:val="both"/>
      </w:pPr>
      <w:r>
        <w:tab/>
        <w:t xml:space="preserve">A two-fold serial dilution of fluoroquinolone antibacterial drug in tryptic soya broth was prepared.  </w:t>
      </w:r>
      <w:commentRangeStart w:id="19"/>
      <w:r>
        <w:t xml:space="preserve">One ml of </w:t>
      </w:r>
      <w:r w:rsidR="00032CDF">
        <w:t>plankton</w:t>
      </w:r>
      <w:r>
        <w:t>ic</w:t>
      </w:r>
      <w:r w:rsidR="0015041B" w:rsidRPr="00C448F6">
        <w:rPr>
          <w:i/>
        </w:rPr>
        <w:t>S. ga</w:t>
      </w:r>
      <w:commentRangeStart w:id="20"/>
      <w:r w:rsidR="0015041B" w:rsidRPr="00C448F6">
        <w:rPr>
          <w:i/>
        </w:rPr>
        <w:t>llinarum</w:t>
      </w:r>
      <w:r>
        <w:t>inoculum</w:t>
      </w:r>
      <w:commentRangeEnd w:id="20"/>
      <w:r w:rsidR="00944124">
        <w:rPr>
          <w:rStyle w:val="CommentReference"/>
        </w:rPr>
        <w:commentReference w:id="20"/>
      </w:r>
      <w:r>
        <w:t xml:space="preserve"> at a concentration of 10</w:t>
      </w:r>
      <w:r>
        <w:rPr>
          <w:vertAlign w:val="superscript"/>
        </w:rPr>
        <w:t>6</w:t>
      </w:r>
      <w:r>
        <w:t>CFU/ml was added to one ml of each dilution of fluoroquinolone drug preparation. Then the tubes were incubated at 37</w:t>
      </w:r>
      <w:r w:rsidR="00644595">
        <w:sym w:font="Symbol" w:char="F0B0"/>
      </w:r>
      <w:r>
        <w:t xml:space="preserve">C for 18 to 24 hours.  </w:t>
      </w:r>
      <w:r w:rsidR="00026ACB">
        <w:t xml:space="preserve">Biofilm forms of </w:t>
      </w:r>
      <w:r w:rsidR="00026ACB" w:rsidRPr="00C448F6">
        <w:rPr>
          <w:i/>
        </w:rPr>
        <w:t xml:space="preserve">S. </w:t>
      </w:r>
      <w:commentRangeStart w:id="21"/>
      <w:r w:rsidR="00026ACB" w:rsidRPr="00C448F6">
        <w:rPr>
          <w:i/>
        </w:rPr>
        <w:t>gallinarum</w:t>
      </w:r>
      <w:r w:rsidR="00026ACB">
        <w:t>were</w:t>
      </w:r>
      <w:commentRangeEnd w:id="21"/>
      <w:r w:rsidR="00944124">
        <w:rPr>
          <w:rStyle w:val="CommentReference"/>
        </w:rPr>
        <w:commentReference w:id="21"/>
      </w:r>
      <w:r w:rsidR="00032CDF">
        <w:t xml:space="preserve"> also processed in the same method. </w:t>
      </w:r>
      <w:r>
        <w:t xml:space="preserve">The MIC </w:t>
      </w:r>
      <w:r w:rsidR="00D8446D">
        <w:t xml:space="preserve">values were then noted </w:t>
      </w:r>
      <w:r>
        <w:t xml:space="preserve">as the least amount of antimicrobial drug that resulted in complete inhibition of growth </w:t>
      </w:r>
      <w:r w:rsidR="00032CDF">
        <w:t xml:space="preserve">of planktonic/biofilm cells </w:t>
      </w:r>
      <w:commentRangeStart w:id="22"/>
      <w:r w:rsidR="00032CDF">
        <w:t>of</w:t>
      </w:r>
      <w:r w:rsidR="0015041B" w:rsidRPr="00C448F6">
        <w:rPr>
          <w:i/>
        </w:rPr>
        <w:t>S.</w:t>
      </w:r>
      <w:commentRangeEnd w:id="22"/>
      <w:r w:rsidR="00944124">
        <w:rPr>
          <w:rStyle w:val="CommentReference"/>
        </w:rPr>
        <w:commentReference w:id="22"/>
      </w:r>
      <w:r w:rsidR="0015041B" w:rsidRPr="00C448F6">
        <w:rPr>
          <w:i/>
        </w:rPr>
        <w:t xml:space="preserve"> gallinarum</w:t>
      </w:r>
      <w:r>
        <w:t xml:space="preserve">. The MIC values for planktonic and biofilm forms of </w:t>
      </w:r>
      <w:r w:rsidR="008D4B92" w:rsidRPr="00C448F6">
        <w:rPr>
          <w:i/>
        </w:rPr>
        <w:t xml:space="preserve">S. </w:t>
      </w:r>
      <w:commentRangeStart w:id="23"/>
      <w:r w:rsidR="008D4B92" w:rsidRPr="00C448F6">
        <w:rPr>
          <w:i/>
        </w:rPr>
        <w:t>gallinarum</w:t>
      </w:r>
      <w:r>
        <w:t>we</w:t>
      </w:r>
      <w:commentRangeEnd w:id="23"/>
      <w:r w:rsidR="00944124">
        <w:rPr>
          <w:rStyle w:val="CommentReference"/>
        </w:rPr>
        <w:commentReference w:id="23"/>
      </w:r>
      <w:r>
        <w:t>re determined on days 1, 3, 7, 10, 14 and 20 of post inoculation.</w:t>
      </w:r>
    </w:p>
    <w:p w:rsidR="0066322C" w:rsidRPr="003E4DBF" w:rsidRDefault="0066322C" w:rsidP="00C7248B">
      <w:pPr>
        <w:pStyle w:val="BodyText2"/>
        <w:tabs>
          <w:tab w:val="left" w:pos="1080"/>
        </w:tabs>
        <w:spacing w:after="0" w:line="276" w:lineRule="auto"/>
        <w:jc w:val="both"/>
        <w:rPr>
          <w:b/>
          <w:i/>
          <w:u w:val="single"/>
        </w:rPr>
      </w:pPr>
      <w:r>
        <w:rPr>
          <w:b/>
        </w:rPr>
        <w:t xml:space="preserve">Estimation of minimum bactericidal concentration (MBC, </w:t>
      </w:r>
      <w:r>
        <w:rPr>
          <w:b/>
        </w:rPr>
        <w:sym w:font="Symbol" w:char="006D"/>
      </w:r>
      <w:r>
        <w:rPr>
          <w:b/>
        </w:rPr>
        <w:t>g/ml) by macrobroth dilution method</w:t>
      </w:r>
      <w:r w:rsidR="0080700C" w:rsidRPr="0080700C">
        <w:rPr>
          <w:b/>
          <w:vertAlign w:val="superscript"/>
        </w:rPr>
        <w:t>21</w:t>
      </w:r>
      <w:r>
        <w:rPr>
          <w:b/>
        </w:rPr>
        <w:t xml:space="preserve"> for planktonicand biofilm cells </w:t>
      </w:r>
      <w:r w:rsidRPr="003E4DBF">
        <w:rPr>
          <w:b/>
        </w:rPr>
        <w:t xml:space="preserve">of </w:t>
      </w:r>
      <w:r w:rsidR="003E4DBF" w:rsidRPr="003E4DBF">
        <w:rPr>
          <w:b/>
          <w:i/>
        </w:rPr>
        <w:t>S. gallinarum</w:t>
      </w:r>
    </w:p>
    <w:p w:rsidR="0066322C" w:rsidRDefault="0066322C" w:rsidP="00C7248B">
      <w:pPr>
        <w:pStyle w:val="BodyText2"/>
        <w:spacing w:after="0" w:line="276" w:lineRule="auto"/>
        <w:ind w:hanging="1080"/>
        <w:jc w:val="both"/>
        <w:rPr>
          <w:b/>
        </w:rPr>
      </w:pPr>
      <w:r>
        <w:tab/>
        <w:t xml:space="preserve">A two-fold serial dilution of fluoroquinolone drug in tryptic soya broth was prepared.  To one ml of each dilution of an antimicrobial preparation, one ml of planktonic/biofilm inoculum of </w:t>
      </w:r>
      <w:r w:rsidR="003E4DBF" w:rsidRPr="00C448F6">
        <w:rPr>
          <w:i/>
        </w:rPr>
        <w:t>S. galli</w:t>
      </w:r>
      <w:commentRangeStart w:id="24"/>
      <w:r w:rsidR="003E4DBF" w:rsidRPr="00C448F6">
        <w:rPr>
          <w:i/>
        </w:rPr>
        <w:t>narum</w:t>
      </w:r>
      <w:r>
        <w:t>a</w:t>
      </w:r>
      <w:commentRangeEnd w:id="24"/>
      <w:r w:rsidR="00944124">
        <w:rPr>
          <w:rStyle w:val="CommentReference"/>
        </w:rPr>
        <w:commentReference w:id="24"/>
      </w:r>
      <w:r>
        <w:t>t a concentration of 10</w:t>
      </w:r>
      <w:r>
        <w:rPr>
          <w:vertAlign w:val="superscript"/>
        </w:rPr>
        <w:t>6</w:t>
      </w:r>
      <w:r>
        <w:t xml:space="preserve"> CFU/ml was added. The test tubes were then incubated at 37</w:t>
      </w:r>
      <w:r w:rsidR="00644595">
        <w:sym w:font="Symbol" w:char="F0B0"/>
      </w:r>
      <w:r>
        <w:t xml:space="preserve">C for 18 to 24 hours. After this inhibitory phase of the test was completed, 10µl from each tube was subcultured on a nutrient agar plate. The plates were then incubated overnight and the MBC was determined as the lowest concentration of antimicrobial agent, subculture of which was lethal to 99.9 per cent of the original inoculum. The MBCs for planktonic and biofilm forms of </w:t>
      </w:r>
      <w:r w:rsidR="00644595" w:rsidRPr="00644595">
        <w:rPr>
          <w:i/>
        </w:rPr>
        <w:t>S. gallinarum</w:t>
      </w:r>
      <w:r>
        <w:t xml:space="preserve"> </w:t>
      </w:r>
      <w:commentRangeEnd w:id="19"/>
      <w:r w:rsidR="00B71D8A">
        <w:rPr>
          <w:rStyle w:val="CommentReference"/>
        </w:rPr>
        <w:commentReference w:id="19"/>
      </w:r>
      <w:r>
        <w:t xml:space="preserve">were determined on days 1, 3, 7, 10, 14 and 20 of post inoculation. </w:t>
      </w:r>
    </w:p>
    <w:p w:rsidR="0066322C" w:rsidRPr="003E4DBF" w:rsidRDefault="0066322C" w:rsidP="00C7248B">
      <w:pPr>
        <w:pStyle w:val="BodyText2"/>
        <w:tabs>
          <w:tab w:val="left" w:pos="1080"/>
        </w:tabs>
        <w:spacing w:after="0" w:line="276" w:lineRule="auto"/>
        <w:jc w:val="both"/>
        <w:rPr>
          <w:b/>
          <w:i/>
          <w:u w:val="single"/>
        </w:rPr>
      </w:pPr>
      <w:r>
        <w:rPr>
          <w:b/>
        </w:rPr>
        <w:t xml:space="preserve">Estimation of biofilm elimination concentration (BEC, </w:t>
      </w:r>
      <w:r>
        <w:rPr>
          <w:b/>
        </w:rPr>
        <w:sym w:font="Symbol" w:char="006D"/>
      </w:r>
      <w:r>
        <w:rPr>
          <w:b/>
        </w:rPr>
        <w:t xml:space="preserve">g/ml) for biofilm cells of </w:t>
      </w:r>
      <w:r w:rsidR="003E4DBF" w:rsidRPr="003E4DBF">
        <w:rPr>
          <w:b/>
          <w:i/>
        </w:rPr>
        <w:t>S. gallinarum</w:t>
      </w:r>
    </w:p>
    <w:p w:rsidR="0066322C" w:rsidRDefault="00A91935" w:rsidP="00C7248B">
      <w:pPr>
        <w:tabs>
          <w:tab w:val="left" w:pos="0"/>
        </w:tabs>
        <w:spacing w:line="276" w:lineRule="auto"/>
        <w:jc w:val="both"/>
      </w:pPr>
      <w:r>
        <w:t xml:space="preserve">To one </w:t>
      </w:r>
      <w:commentRangeStart w:id="25"/>
      <w:r>
        <w:t xml:space="preserve">ml of </w:t>
      </w:r>
      <w:r w:rsidR="003E4DBF" w:rsidRPr="00C448F6">
        <w:rPr>
          <w:i/>
        </w:rPr>
        <w:t>S. gallin</w:t>
      </w:r>
      <w:commentRangeStart w:id="26"/>
      <w:r w:rsidR="003E4DBF" w:rsidRPr="00C448F6">
        <w:rPr>
          <w:i/>
        </w:rPr>
        <w:t>arum</w:t>
      </w:r>
      <w:r>
        <w:t>biofil</w:t>
      </w:r>
      <w:commentRangeEnd w:id="26"/>
      <w:r w:rsidR="00944124">
        <w:rPr>
          <w:rStyle w:val="CommentReference"/>
        </w:rPr>
        <w:commentReference w:id="26"/>
      </w:r>
      <w:r>
        <w:t>m inoculum</w:t>
      </w:r>
      <w:r w:rsidR="0066322C">
        <w:t xml:space="preserve"> containing 10</w:t>
      </w:r>
      <w:r w:rsidR="0066322C">
        <w:rPr>
          <w:vertAlign w:val="superscript"/>
        </w:rPr>
        <w:t>6</w:t>
      </w:r>
      <w:r w:rsidR="0066322C">
        <w:t>CFU/ml, one ml of each antimicrobial drug preparation prepared in tryptic soy broth (TSB) was added.  The tubes were incubated for 18 to 24 hours at 37</w:t>
      </w:r>
      <w:r w:rsidR="007867F8" w:rsidRPr="003772D3">
        <w:sym w:font="Symbol" w:char="F0B0"/>
      </w:r>
      <w:r w:rsidR="0066322C">
        <w:t>C and at the end of the incubation period, each tube was vortex mixed for five minutes and 10</w:t>
      </w:r>
      <w:r w:rsidR="0066322C">
        <w:sym w:font="Symbol" w:char="006D"/>
      </w:r>
      <w:r w:rsidR="0066322C">
        <w:t xml:space="preserve">l from each tube was dropped on to the surface of nutrient agar plate. The biofilm elimination concentration was the minimum amount of antibiotic concentration required to eliminate 99.9 per cent cells in the biofilms. The biofilm elimination concentrations </w:t>
      </w:r>
      <w:commentRangeEnd w:id="25"/>
      <w:r w:rsidR="00B71D8A">
        <w:rPr>
          <w:rStyle w:val="CommentReference"/>
        </w:rPr>
        <w:commentReference w:id="25"/>
      </w:r>
      <w:r w:rsidR="0066322C">
        <w:t>were determined on days 1, 3, 7, 10, 14 and 20 of post inoculation.</w:t>
      </w:r>
    </w:p>
    <w:p w:rsidR="0066322C" w:rsidRDefault="0066322C" w:rsidP="00C7248B">
      <w:pPr>
        <w:spacing w:line="276" w:lineRule="auto"/>
        <w:jc w:val="both"/>
        <w:rPr>
          <w:b/>
        </w:rPr>
      </w:pPr>
      <w:commentRangeStart w:id="27"/>
      <w:r>
        <w:rPr>
          <w:b/>
        </w:rPr>
        <w:t xml:space="preserve">Statistical analysis </w:t>
      </w:r>
    </w:p>
    <w:p w:rsidR="0066322C" w:rsidRDefault="0066322C" w:rsidP="00C7248B">
      <w:pPr>
        <w:tabs>
          <w:tab w:val="left" w:pos="0"/>
          <w:tab w:val="left" w:pos="1080"/>
        </w:tabs>
        <w:spacing w:line="276" w:lineRule="auto"/>
        <w:jc w:val="both"/>
      </w:pPr>
      <w:r>
        <w:t>The pairedt</w:t>
      </w:r>
      <w:r w:rsidR="006B5CC8">
        <w:t>-</w:t>
      </w:r>
      <w:r>
        <w:t xml:space="preserve">test was used to assess the significance of the difference of two means whereas one-way ANOVA was employed to compare all the groups. The values were expressed as mean </w:t>
      </w:r>
      <w:r>
        <w:rPr>
          <w:u w:val="single"/>
        </w:rPr>
        <w:t xml:space="preserve">+ </w:t>
      </w:r>
      <w:r w:rsidR="00AF2EB2">
        <w:t xml:space="preserve">SE, n= 6. </w:t>
      </w:r>
      <w:r>
        <w:t xml:space="preserve">The </w:t>
      </w:r>
      <w:commentRangeEnd w:id="27"/>
      <w:r w:rsidR="0043036C">
        <w:rPr>
          <w:rStyle w:val="CommentReference"/>
        </w:rPr>
        <w:commentReference w:id="27"/>
      </w:r>
      <w:r>
        <w:t>computer software Graph Pad Prism version IV was used to analyze the data.</w:t>
      </w:r>
    </w:p>
    <w:p w:rsidR="0066322C" w:rsidRDefault="0066322C" w:rsidP="00C7248B">
      <w:pPr>
        <w:tabs>
          <w:tab w:val="left" w:pos="0"/>
        </w:tabs>
        <w:spacing w:line="276" w:lineRule="auto"/>
        <w:jc w:val="both"/>
        <w:rPr>
          <w:b/>
        </w:rPr>
      </w:pPr>
      <w:r>
        <w:rPr>
          <w:b/>
        </w:rPr>
        <w:t>R</w:t>
      </w:r>
      <w:r w:rsidR="0070209C">
        <w:rPr>
          <w:b/>
        </w:rPr>
        <w:t>ESULTS</w:t>
      </w:r>
    </w:p>
    <w:p w:rsidR="0066322C" w:rsidRDefault="0066322C" w:rsidP="00C7248B">
      <w:pPr>
        <w:pStyle w:val="BodyText"/>
        <w:spacing w:after="0" w:line="276" w:lineRule="auto"/>
        <w:rPr>
          <w:b/>
        </w:rPr>
      </w:pPr>
      <w:commentRangeStart w:id="28"/>
      <w:r>
        <w:rPr>
          <w:b/>
        </w:rPr>
        <w:t>Antimicrobial sensitivity test</w:t>
      </w:r>
    </w:p>
    <w:p w:rsidR="00EB11C3" w:rsidRDefault="0066322C" w:rsidP="00C7248B">
      <w:pPr>
        <w:pStyle w:val="BodyText"/>
        <w:spacing w:after="0" w:line="276" w:lineRule="auto"/>
        <w:jc w:val="both"/>
      </w:pPr>
      <w:r>
        <w:t xml:space="preserve">In the present study, the antimicrobial sensitivity test revealed that </w:t>
      </w:r>
      <w:r w:rsidR="003E4DBF" w:rsidRPr="00C448F6">
        <w:rPr>
          <w:i/>
        </w:rPr>
        <w:t>S. gallinarum</w:t>
      </w:r>
      <w:r>
        <w:t xml:space="preserve">was found to be sensitive to </w:t>
      </w:r>
      <w:r w:rsidR="0093533B">
        <w:t xml:space="preserve">all </w:t>
      </w:r>
      <w:r>
        <w:t>the fluoroquinolone dru</w:t>
      </w:r>
      <w:r w:rsidR="008C7EAE">
        <w:t>gs</w:t>
      </w:r>
      <w:r w:rsidR="0093533B">
        <w:t xml:space="preserve"> tested such as </w:t>
      </w:r>
      <w:r w:rsidR="008C7EAE">
        <w:t>ciprofloxacin, enrofloxacin</w:t>
      </w:r>
      <w:r w:rsidR="0093533B">
        <w:t>,</w:t>
      </w:r>
      <w:r>
        <w:t xml:space="preserve"> moxifloxacin</w:t>
      </w:r>
      <w:r w:rsidR="008C7EAE">
        <w:t>, sparfloxacin, norfloxacin, pefloxacin, and ofloxacin</w:t>
      </w:r>
      <w:r>
        <w:t xml:space="preserve">. </w:t>
      </w:r>
      <w:r w:rsidR="00190488">
        <w:t>The results were represented in Table 1.</w:t>
      </w:r>
    </w:p>
    <w:p w:rsidR="006B5CC8" w:rsidRDefault="006B5CC8" w:rsidP="00C7248B">
      <w:pPr>
        <w:pStyle w:val="BodyText"/>
        <w:spacing w:after="0" w:line="276" w:lineRule="auto"/>
        <w:rPr>
          <w:b/>
          <w:i/>
        </w:rPr>
      </w:pPr>
      <w:r>
        <w:rPr>
          <w:b/>
        </w:rPr>
        <w:t xml:space="preserve">Minimum inhibitory concentration (MIC, </w:t>
      </w:r>
      <w:r>
        <w:rPr>
          <w:b/>
        </w:rPr>
        <w:sym w:font="Symbol" w:char="006D"/>
      </w:r>
      <w:r>
        <w:rPr>
          <w:b/>
        </w:rPr>
        <w:t>g/ml)</w:t>
      </w:r>
    </w:p>
    <w:p w:rsidR="006B5CC8" w:rsidRDefault="006B5CC8" w:rsidP="00C7248B">
      <w:pPr>
        <w:pStyle w:val="BodyText"/>
        <w:tabs>
          <w:tab w:val="left" w:pos="0"/>
        </w:tabs>
        <w:spacing w:after="0" w:line="276" w:lineRule="auto"/>
        <w:jc w:val="both"/>
      </w:pPr>
      <w:r>
        <w:t xml:space="preserve">The minimum inhibitory concentrations of ciprofloxacin, enrofloxacin, moxifloxacin, sparfloxacin, norfloxacin, pefloxacin, and ofloxacin for the planktonic and biofilm forms of       </w:t>
      </w:r>
      <w:r w:rsidRPr="00C448F6">
        <w:rPr>
          <w:i/>
        </w:rPr>
        <w:t>S. galli</w:t>
      </w:r>
      <w:commentRangeStart w:id="29"/>
      <w:r w:rsidRPr="00C448F6">
        <w:rPr>
          <w:i/>
        </w:rPr>
        <w:t>narum</w:t>
      </w:r>
      <w:r>
        <w:t>determ</w:t>
      </w:r>
      <w:commentRangeEnd w:id="29"/>
      <w:r w:rsidR="00944124">
        <w:rPr>
          <w:rStyle w:val="CommentReference"/>
        </w:rPr>
        <w:commentReference w:id="29"/>
      </w:r>
      <w:r>
        <w:t>ined on days 1, 3, 7, 10, 14 and 20 were compared by paired t</w:t>
      </w:r>
      <w:r w:rsidR="0073302C">
        <w:t>-</w:t>
      </w:r>
      <w:r>
        <w:t xml:space="preserve">test. On analysis, the MIC values for planktonic forms of </w:t>
      </w:r>
      <w:r w:rsidRPr="00C448F6">
        <w:rPr>
          <w:i/>
        </w:rPr>
        <w:t>S. gallin</w:t>
      </w:r>
      <w:commentRangeStart w:id="30"/>
      <w:r w:rsidRPr="00C448F6">
        <w:rPr>
          <w:i/>
        </w:rPr>
        <w:t>arum</w:t>
      </w:r>
      <w:r>
        <w:t>reveal</w:t>
      </w:r>
      <w:commentRangeEnd w:id="30"/>
      <w:r w:rsidR="00944124">
        <w:rPr>
          <w:rStyle w:val="CommentReference"/>
        </w:rPr>
        <w:commentReference w:id="30"/>
      </w:r>
      <w:r>
        <w:t xml:space="preserve">ed no significant difference (P&gt;0.05) with the MIC values of biofilm forms. Also the MIC values of planktonic and biofilm forms of </w:t>
      </w:r>
      <w:r w:rsidRPr="00C448F6">
        <w:rPr>
          <w:i/>
        </w:rPr>
        <w:t xml:space="preserve">S. </w:t>
      </w:r>
      <w:commentRangeEnd w:id="28"/>
      <w:r w:rsidR="0094449D">
        <w:rPr>
          <w:rStyle w:val="CommentReference"/>
        </w:rPr>
        <w:commentReference w:id="28"/>
      </w:r>
      <w:r w:rsidRPr="00C448F6">
        <w:rPr>
          <w:i/>
        </w:rPr>
        <w:t>gallinar</w:t>
      </w:r>
      <w:commentRangeStart w:id="31"/>
      <w:r w:rsidRPr="00C448F6">
        <w:rPr>
          <w:i/>
        </w:rPr>
        <w:t>um</w:t>
      </w:r>
      <w:r>
        <w:t>showe</w:t>
      </w:r>
      <w:commentRangeEnd w:id="31"/>
      <w:r w:rsidR="00944124">
        <w:rPr>
          <w:rStyle w:val="CommentReference"/>
        </w:rPr>
        <w:commentReference w:id="31"/>
      </w:r>
      <w:r>
        <w:t xml:space="preserve">d no significant difference among the fluorquinolone drugs tested. The MIC values of planktonic and biofilm forms of </w:t>
      </w:r>
      <w:r w:rsidRPr="00C448F6">
        <w:rPr>
          <w:i/>
        </w:rPr>
        <w:t>S. gal</w:t>
      </w:r>
      <w:commentRangeStart w:id="32"/>
      <w:r w:rsidRPr="00C448F6">
        <w:rPr>
          <w:i/>
        </w:rPr>
        <w:t>linarum</w:t>
      </w:r>
      <w:r>
        <w:t>again</w:t>
      </w:r>
      <w:commentRangeEnd w:id="32"/>
      <w:r w:rsidR="00944124">
        <w:rPr>
          <w:rStyle w:val="CommentReference"/>
        </w:rPr>
        <w:commentReference w:id="32"/>
      </w:r>
      <w:r>
        <w:t xml:space="preserve">st the tested </w:t>
      </w:r>
      <w:r>
        <w:lastRenderedPageBreak/>
        <w:t xml:space="preserve">fluoroquinolones during the period of 20 days are collectively presented in </w:t>
      </w:r>
      <w:r w:rsidR="00190488">
        <w:t>Figures1</w:t>
      </w:r>
      <w:r>
        <w:t xml:space="preserve"> and </w:t>
      </w:r>
      <w:r w:rsidR="00190488">
        <w:t>2</w:t>
      </w:r>
      <w:r>
        <w:t xml:space="preserve"> respectively.</w:t>
      </w:r>
    </w:p>
    <w:p w:rsidR="009C4456" w:rsidRDefault="009C4456" w:rsidP="00C7248B">
      <w:pPr>
        <w:pStyle w:val="BodyText"/>
        <w:spacing w:after="0" w:line="276" w:lineRule="auto"/>
        <w:rPr>
          <w:b/>
        </w:rPr>
      </w:pPr>
    </w:p>
    <w:p w:rsidR="006B5CC8" w:rsidRDefault="006B5CC8" w:rsidP="00C7248B">
      <w:pPr>
        <w:pStyle w:val="BodyText"/>
        <w:spacing w:after="0" w:line="276" w:lineRule="auto"/>
        <w:rPr>
          <w:b/>
          <w:i/>
        </w:rPr>
      </w:pPr>
      <w:commentRangeStart w:id="33"/>
      <w:r>
        <w:rPr>
          <w:b/>
        </w:rPr>
        <w:t xml:space="preserve">Minimum bactericidal concentration (MBC, </w:t>
      </w:r>
      <w:r>
        <w:rPr>
          <w:b/>
        </w:rPr>
        <w:sym w:font="Symbol" w:char="006D"/>
      </w:r>
      <w:r>
        <w:rPr>
          <w:b/>
        </w:rPr>
        <w:t>g/ml)</w:t>
      </w:r>
    </w:p>
    <w:p w:rsidR="006B5CC8" w:rsidRDefault="006B5CC8" w:rsidP="00C7248B">
      <w:pPr>
        <w:pStyle w:val="BodyText"/>
        <w:tabs>
          <w:tab w:val="left" w:pos="0"/>
        </w:tabs>
        <w:spacing w:after="0" w:line="276" w:lineRule="auto"/>
        <w:jc w:val="both"/>
      </w:pPr>
      <w:r>
        <w:t xml:space="preserve">The minimum bactericidal concentrations of ciprofloxacin, enrofloxacin, moxifloxacin, sparfloxacin, norfloxacin, pefloxacin, and ofloxacin for the planktonic and biofilm forms of </w:t>
      </w:r>
      <w:r w:rsidR="00732C30" w:rsidRPr="00E21E17">
        <w:rPr>
          <w:i/>
        </w:rPr>
        <w:t>S. gallinar</w:t>
      </w:r>
      <w:commentRangeStart w:id="34"/>
      <w:r w:rsidR="00732C30" w:rsidRPr="00E21E17">
        <w:rPr>
          <w:i/>
        </w:rPr>
        <w:t>um</w:t>
      </w:r>
      <w:r w:rsidRPr="007F7E8A">
        <w:t>determin</w:t>
      </w:r>
      <w:commentRangeEnd w:id="34"/>
      <w:r w:rsidR="00944124">
        <w:rPr>
          <w:rStyle w:val="CommentReference"/>
        </w:rPr>
        <w:commentReference w:id="34"/>
      </w:r>
      <w:r w:rsidRPr="007F7E8A">
        <w:t xml:space="preserve">ed </w:t>
      </w:r>
      <w:r>
        <w:t xml:space="preserve">respectively </w:t>
      </w:r>
      <w:r w:rsidRPr="007F7E8A">
        <w:t>on days 1, 3, 7, 10, 14 and 20 were found to be non-significant</w:t>
      </w:r>
      <w:r>
        <w:rPr>
          <w:i/>
        </w:rPr>
        <w:t xml:space="preserve">. </w:t>
      </w:r>
      <w:r>
        <w:t xml:space="preserve">The data presented in </w:t>
      </w:r>
      <w:r w:rsidR="00190488">
        <w:t>Figures3</w:t>
      </w:r>
      <w:r>
        <w:t xml:space="preserve"> and </w:t>
      </w:r>
      <w:r w:rsidR="00190488">
        <w:t>4</w:t>
      </w:r>
      <w:r>
        <w:t xml:space="preserve"> depicted the MBC values of each fluoroquinolone drug determinedon specific days for planktonic and biofilm forms of </w:t>
      </w:r>
      <w:r w:rsidR="002557D1" w:rsidRPr="00E21E17">
        <w:rPr>
          <w:i/>
        </w:rPr>
        <w:t>S. gallinarum</w:t>
      </w:r>
      <w:r w:rsidR="00533E6D" w:rsidRPr="00533E6D">
        <w:t>and</w:t>
      </w:r>
      <w:r>
        <w:t>did not differ significantly (P&gt;0.05) among the fluoroquinolone drugs. In this study, MBC values of the fluoroquinolone drugs tested were found to be higher than their corresponding MIC values.</w:t>
      </w:r>
    </w:p>
    <w:p w:rsidR="006B5CC8" w:rsidRDefault="006B5CC8" w:rsidP="00C7248B">
      <w:pPr>
        <w:spacing w:line="276" w:lineRule="auto"/>
        <w:jc w:val="both"/>
      </w:pPr>
      <w:r>
        <w:rPr>
          <w:b/>
        </w:rPr>
        <w:t xml:space="preserve">Biofilm elimination concentration (BEC, </w:t>
      </w:r>
      <w:r>
        <w:rPr>
          <w:b/>
        </w:rPr>
        <w:sym w:font="Symbol" w:char="006D"/>
      </w:r>
      <w:r>
        <w:rPr>
          <w:b/>
        </w:rPr>
        <w:t>g/ml)</w:t>
      </w:r>
    </w:p>
    <w:p w:rsidR="00190488" w:rsidRDefault="006B5CC8" w:rsidP="00C7248B">
      <w:pPr>
        <w:pStyle w:val="BodyText"/>
        <w:tabs>
          <w:tab w:val="left" w:pos="0"/>
        </w:tabs>
        <w:spacing w:after="0" w:line="276" w:lineRule="auto"/>
        <w:jc w:val="both"/>
        <w:rPr>
          <w:i/>
        </w:rPr>
      </w:pPr>
      <w:r>
        <w:t xml:space="preserve">The BEC values of ciprofloxacin, enrofloxacin, moxifloxacin, sparfloxacin, norfloxacin, pefloxacin, and ofloxacin for the biofilm forms of </w:t>
      </w:r>
      <w:r w:rsidRPr="00E21E17">
        <w:rPr>
          <w:i/>
        </w:rPr>
        <w:t>S. g</w:t>
      </w:r>
      <w:commentRangeStart w:id="35"/>
      <w:r w:rsidRPr="00E21E17">
        <w:rPr>
          <w:i/>
        </w:rPr>
        <w:t>allinarum</w:t>
      </w:r>
      <w:r>
        <w:t>are</w:t>
      </w:r>
      <w:commentRangeEnd w:id="35"/>
      <w:r w:rsidR="00944124">
        <w:rPr>
          <w:rStyle w:val="CommentReference"/>
        </w:rPr>
        <w:commentReference w:id="35"/>
      </w:r>
      <w:r>
        <w:t xml:space="preserve"> presented in Fig</w:t>
      </w:r>
      <w:r w:rsidR="00190488">
        <w:t>ure</w:t>
      </w:r>
      <w:r>
        <w:t xml:space="preserve"> 5. The BEC values determined on days 1, 3, 7, 10, 14 and 20 were found to be non</w:t>
      </w:r>
      <w:r w:rsidR="002557D1">
        <w:t>-</w:t>
      </w:r>
      <w:r>
        <w:t xml:space="preserve">significant (P&gt;0.05) among the tested fluoroquinolone </w:t>
      </w:r>
      <w:commentRangeEnd w:id="33"/>
      <w:r w:rsidR="00B81E84">
        <w:rPr>
          <w:rStyle w:val="CommentReference"/>
        </w:rPr>
        <w:commentReference w:id="33"/>
      </w:r>
      <w:r>
        <w:t>drugs. Also, BEC values were found to be higher than their respective MBC values</w:t>
      </w:r>
      <w:r w:rsidRPr="007F7E8A">
        <w:rPr>
          <w:i/>
        </w:rPr>
        <w:t>.</w:t>
      </w:r>
    </w:p>
    <w:p w:rsidR="00BF6F42" w:rsidRDefault="00BF6F42" w:rsidP="00C7248B">
      <w:pPr>
        <w:spacing w:line="276" w:lineRule="auto"/>
        <w:jc w:val="both"/>
        <w:rPr>
          <w:b/>
        </w:rPr>
      </w:pPr>
      <w:r>
        <w:rPr>
          <w:b/>
        </w:rPr>
        <w:t>DISCUSSION</w:t>
      </w:r>
    </w:p>
    <w:p w:rsidR="00BF6F42" w:rsidRDefault="00BF6F42" w:rsidP="00C7248B">
      <w:pPr>
        <w:spacing w:line="276" w:lineRule="auto"/>
        <w:jc w:val="both"/>
        <w:rPr>
          <w:b/>
        </w:rPr>
      </w:pPr>
      <w:commentRangeStart w:id="36"/>
      <w:r>
        <w:t xml:space="preserve">Antimicrobial resistance development in bacterial organisms could be associated mainly with injudicious use of the antibiotics for therapeutic purposes. This would be expressed as poor permeation of antibacterial drugs to the target site or rapid drug inactivation or the modification of target drug site. The antibacterial resistance could be either intrinsic or acquired through plasmids. Additional ways of resisting the actions of antibacterial agents by bacteria is by formation of biofilms.  </w:t>
      </w:r>
    </w:p>
    <w:p w:rsidR="00BF6F42" w:rsidRDefault="00BF6F42" w:rsidP="00C7248B">
      <w:pPr>
        <w:spacing w:line="276" w:lineRule="auto"/>
        <w:jc w:val="both"/>
      </w:pPr>
      <w:r>
        <w:t xml:space="preserve">In the present study, avian </w:t>
      </w:r>
      <w:r w:rsidRPr="004036CB">
        <w:rPr>
          <w:i/>
        </w:rPr>
        <w:t>S. ga</w:t>
      </w:r>
      <w:commentRangeStart w:id="37"/>
      <w:r w:rsidRPr="004036CB">
        <w:rPr>
          <w:i/>
        </w:rPr>
        <w:t>llinarum</w:t>
      </w:r>
      <w:r>
        <w:t>wa</w:t>
      </w:r>
      <w:commentRangeEnd w:id="37"/>
      <w:r w:rsidR="00944124">
        <w:rPr>
          <w:rStyle w:val="CommentReference"/>
        </w:rPr>
        <w:commentReference w:id="37"/>
      </w:r>
      <w:r>
        <w:t>s found to be sensitive for the fluoroquinolone drugs tested, such as ciprofloxacin, enrofloxacin, moxifloxacin, sparfloxacin, norfloxacin, pefloxacin, and ofloxacin, using the antimicrobial sensitivity test. This could be attributed to the higher lipophilic nature of fluoroquinolones so that the drug can easily enter the bacterial cells and binds with higher aff</w:t>
      </w:r>
      <w:r w:rsidR="000648A3">
        <w:t xml:space="preserve">inity to topoisomerase targets </w:t>
      </w:r>
      <w:r w:rsidR="000648A3" w:rsidRPr="000648A3">
        <w:rPr>
          <w:vertAlign w:val="superscript"/>
        </w:rPr>
        <w:t>22, 23</w:t>
      </w:r>
      <w:r>
        <w:t xml:space="preserve">. These findings were in accordance with similar research studies </w:t>
      </w:r>
      <w:r w:rsidR="000648A3" w:rsidRPr="000648A3">
        <w:rPr>
          <w:vertAlign w:val="superscript"/>
        </w:rPr>
        <w:t>24, 25, 26, 27</w:t>
      </w:r>
      <w:r>
        <w:t>.</w:t>
      </w:r>
    </w:p>
    <w:p w:rsidR="00BF6F42" w:rsidRDefault="00BF6F42" w:rsidP="00C7248B">
      <w:pPr>
        <w:pStyle w:val="BodyText"/>
        <w:spacing w:after="0" w:line="276" w:lineRule="auto"/>
        <w:jc w:val="both"/>
      </w:pPr>
      <w:r>
        <w:t>In this study, the MIC (</w:t>
      </w:r>
      <w:r>
        <w:sym w:font="Symbol" w:char="F06D"/>
      </w:r>
      <w:r>
        <w:t xml:space="preserve">g/ml) of the tested fluoroquinolone drugs revealed no difference (P&gt;0.05) for the inhibition of planktonic cell form and biofilm cell forms of </w:t>
      </w:r>
      <w:r w:rsidRPr="0055519F">
        <w:rPr>
          <w:i/>
        </w:rPr>
        <w:t>S. gallinarum</w:t>
      </w:r>
      <w:r>
        <w:t>, whereas MIC of norfloxacin and pefloxacin on Day 3 and 7, respectively were higher against the biofilm cells as compared to MIC for planktonic cells. This might be due to the complexity of biofilm structure</w:t>
      </w:r>
      <w:r w:rsidR="00134D43" w:rsidRPr="00134D43">
        <w:rPr>
          <w:vertAlign w:val="superscript"/>
        </w:rPr>
        <w:t>1</w:t>
      </w:r>
      <w:r>
        <w:t xml:space="preserve"> requiring a higher drug concentration of these drugs for the inhibition of bacterial growth. The comparison of MICs for ciprofloxacin, enrofloxacin, moxifloxacin, sparfloxacin, norfloxacin, pefloxacin and ofloxacin against the planktonic and biofilm cells of </w:t>
      </w:r>
      <w:r w:rsidRPr="00AD42E1">
        <w:rPr>
          <w:i/>
        </w:rPr>
        <w:t>S. gallinarum</w:t>
      </w:r>
      <w:r>
        <w:t xml:space="preserve"> revealed that all drugs were effective in inhibiting the planktonic and biofilm forms. This could be attributed to the better penetrating ability of fluoroquinolones through the biofilm via the bacterial pores or channels </w:t>
      </w:r>
      <w:r w:rsidR="00134D43" w:rsidRPr="00134D43">
        <w:rPr>
          <w:vertAlign w:val="superscript"/>
        </w:rPr>
        <w:t>23, 28</w:t>
      </w:r>
      <w:r>
        <w:t>.</w:t>
      </w:r>
    </w:p>
    <w:p w:rsidR="00BF6F42" w:rsidRDefault="00BF6F42" w:rsidP="00C7248B">
      <w:pPr>
        <w:pStyle w:val="BodyText"/>
        <w:spacing w:after="0" w:line="276" w:lineRule="auto"/>
        <w:jc w:val="both"/>
      </w:pPr>
      <w:r>
        <w:t>The MBC (</w:t>
      </w:r>
      <w:r>
        <w:sym w:font="Symbol" w:char="F06D"/>
      </w:r>
      <w:r>
        <w:t xml:space="preserve">g/ml) of the tested fluoroquinolone drugs revealed no difference (P&gt;0.05) for the inhibition of planktonic cell form and biofilm cell forms, whereas MBC of pefloxacin and ofloxacin on </w:t>
      </w:r>
      <w:commentRangeEnd w:id="36"/>
      <w:r w:rsidR="0043036C">
        <w:rPr>
          <w:rStyle w:val="CommentReference"/>
        </w:rPr>
        <w:commentReference w:id="36"/>
      </w:r>
      <w:r>
        <w:t>Day 10 and 20, respectively was higher against the biofilm cells as compared to MIC for planktonic cells. This could be due to the complexity of biofilm structure</w:t>
      </w:r>
      <w:r w:rsidR="00590C71" w:rsidRPr="00590C71">
        <w:rPr>
          <w:vertAlign w:val="superscript"/>
        </w:rPr>
        <w:t>1</w:t>
      </w:r>
      <w:r>
        <w:t xml:space="preserve">or any changes in CFU/ ml of the bacterial organisms. The results were </w:t>
      </w:r>
      <w:r w:rsidR="00590C71">
        <w:t xml:space="preserve">in accordance to the reports </w:t>
      </w:r>
      <w:r>
        <w:lastRenderedPageBreak/>
        <w:t xml:space="preserve">where enrofloxacin and ciprofloxacin, respectively was found to be effective against the planktonic cell forms and the biofilm cell forms of </w:t>
      </w:r>
      <w:r>
        <w:rPr>
          <w:i/>
        </w:rPr>
        <w:t>S. gallinarum</w:t>
      </w:r>
      <w:r w:rsidR="00DC0886" w:rsidRPr="00DC0886">
        <w:rPr>
          <w:vertAlign w:val="superscript"/>
        </w:rPr>
        <w:t>27, 29</w:t>
      </w:r>
      <w:r>
        <w:t>.</w:t>
      </w:r>
    </w:p>
    <w:p w:rsidR="00BF6F42" w:rsidRDefault="00BF6F42" w:rsidP="00C7248B">
      <w:pPr>
        <w:pStyle w:val="BodyTextIndent"/>
        <w:spacing w:after="0" w:line="276" w:lineRule="auto"/>
        <w:ind w:left="0"/>
        <w:jc w:val="both"/>
      </w:pPr>
      <w:r>
        <w:t xml:space="preserve">The </w:t>
      </w:r>
      <w:commentRangeStart w:id="38"/>
      <w:r>
        <w:t>biofilms are colonisation of bacterial organisms.  The surface pores or channels of bacteria penetrate through the biofilms, so forming the pa</w:t>
      </w:r>
      <w:r w:rsidR="00DC0886">
        <w:t>thway of antibiotic penetration</w:t>
      </w:r>
      <w:r w:rsidR="00590C71" w:rsidRPr="00590C71">
        <w:rPr>
          <w:vertAlign w:val="superscript"/>
        </w:rPr>
        <w:t>30</w:t>
      </w:r>
      <w:r>
        <w:t>. Since, fluoroquinolones are meant for their good penetrating ability, these drugs can enter through the biofilms and reach the target site of drug action.</w:t>
      </w:r>
    </w:p>
    <w:p w:rsidR="00BF6F42" w:rsidRDefault="00BF6F42" w:rsidP="00C7248B">
      <w:pPr>
        <w:spacing w:line="276" w:lineRule="auto"/>
        <w:jc w:val="both"/>
      </w:pPr>
      <w:r>
        <w:t xml:space="preserve">The biofilm elimination concentration of the tested fluoroquinolone drugs for the biofilm cells of </w:t>
      </w:r>
      <w:r>
        <w:rPr>
          <w:i/>
        </w:rPr>
        <w:t>S. gallinarum</w:t>
      </w:r>
      <w:r>
        <w:t xml:space="preserve"> revealed no difference (P&gt;0.05) among each other. The BEC of fluoroquinolone drugs w</w:t>
      </w:r>
      <w:r w:rsidR="0086748C">
        <w:t>ere</w:t>
      </w:r>
      <w:r>
        <w:t xml:space="preserve"> higher than MBCs observed. The reason might be due to the production of an exopolysaccharide matrix or glycocalyx by biofilms, which prevents the access of antibiotics to the bacterial cells embedded in biofilm </w:t>
      </w:r>
      <w:r w:rsidR="00590C71" w:rsidRPr="00590C71">
        <w:rPr>
          <w:vertAlign w:val="superscript"/>
        </w:rPr>
        <w:t>1, 31</w:t>
      </w:r>
      <w:r>
        <w:t>.</w:t>
      </w:r>
    </w:p>
    <w:p w:rsidR="00BF6F42" w:rsidRDefault="00BF6F42" w:rsidP="00C7248B">
      <w:pPr>
        <w:spacing w:line="276" w:lineRule="auto"/>
        <w:jc w:val="both"/>
      </w:pPr>
      <w:r>
        <w:t>The minimum inhibitory concentration (MIC, µg/ml) and minimum bactericidal concentration (MBC, µg/ml) of ciprofloxacin, enrofloxacin, moxifloxacin, sparfl</w:t>
      </w:r>
      <w:r w:rsidR="006D70C8">
        <w:t>oxacin, norfloxacin, pefloxacin</w:t>
      </w:r>
      <w:r>
        <w:t xml:space="preserve"> and ofloxacin revealed no significant difference (P&gt;0.05) for the inhibition of planktonic cells and biofilm cells during the study period. This indicates that all the fluoroquinolone drugs tested </w:t>
      </w:r>
      <w:r w:rsidR="00E34848">
        <w:t>we</w:t>
      </w:r>
      <w:r>
        <w:t xml:space="preserve">re effective in inhibiting both the planktonic and biofilm cells. This could be attributed to the ability of fluoroquinolones to penetrate biofilm via the bacterial pores or channels </w:t>
      </w:r>
      <w:r w:rsidR="00590C71" w:rsidRPr="00590C71">
        <w:rPr>
          <w:vertAlign w:val="superscript"/>
        </w:rPr>
        <w:t>23, 28</w:t>
      </w:r>
      <w:r>
        <w:t>. Confocal scanning laser microscopy studies demonstrated pores/channels permeating through the bacterial biofilms</w:t>
      </w:r>
      <w:r w:rsidR="00590C71" w:rsidRPr="00590C71">
        <w:rPr>
          <w:vertAlign w:val="superscript"/>
        </w:rPr>
        <w:t>30</w:t>
      </w:r>
      <w:r>
        <w:t>. It could be hypothesized that the fluoroquinolones can penetrate through these bacterial pores in the biofilms to reach the target site of action. This could be further correlated to the report</w:t>
      </w:r>
      <w:r w:rsidR="0086748C">
        <w:t>w</w:t>
      </w:r>
      <w:r>
        <w:t>herein ciprofloxacin can effectively induced detachment in biofilm cells for drug penetration</w:t>
      </w:r>
      <w:r w:rsidR="0086748C" w:rsidRPr="0086748C">
        <w:rPr>
          <w:vertAlign w:val="superscript"/>
        </w:rPr>
        <w:t>28</w:t>
      </w:r>
      <w:r>
        <w:t xml:space="preserve">. The results of the present study were in accordance with the reports where enrofloxacin and ciprofloxacin were found to be effective against the planktonic and the biofilm cell forms of </w:t>
      </w:r>
      <w:r>
        <w:rPr>
          <w:i/>
          <w:u w:val="single"/>
        </w:rPr>
        <w:t>E. coli</w:t>
      </w:r>
      <w:r w:rsidR="0086748C" w:rsidRPr="0086748C">
        <w:rPr>
          <w:vertAlign w:val="superscript"/>
        </w:rPr>
        <w:t>27, 29</w:t>
      </w:r>
      <w:r>
        <w:t xml:space="preserve">. </w:t>
      </w:r>
    </w:p>
    <w:p w:rsidR="00BF6F42" w:rsidRDefault="00BF6F42" w:rsidP="00C7248B">
      <w:pPr>
        <w:spacing w:line="276" w:lineRule="auto"/>
        <w:jc w:val="both"/>
      </w:pPr>
      <w:r>
        <w:t>In the present study, the BEC values obtained were higher than the MBCs observed for the individual drugs. This might be possibly due to the additional factors contributing for t</w:t>
      </w:r>
      <w:r w:rsidR="00590C71">
        <w:t>he increased resistance of biofil</w:t>
      </w:r>
      <w:r>
        <w:t>ms such as the complex structure of the bacterial biofilms, lower penetration of antibacterial agents into biofilm, growth rate of bacteria in biofilm forms and alte</w:t>
      </w:r>
      <w:r w:rsidR="00590C71">
        <w:t>red gene expression in biofilms</w:t>
      </w:r>
      <w:r w:rsidRPr="00B81EAD">
        <w:rPr>
          <w:vertAlign w:val="superscript"/>
        </w:rPr>
        <w:t>1</w:t>
      </w:r>
      <w:r>
        <w:t xml:space="preserve">. Bacterial biofilms are composed of several layers and act as a barrier for the antimicrobial penetration. This might have </w:t>
      </w:r>
      <w:r w:rsidR="00E34848">
        <w:t xml:space="preserve">increased the resistance for </w:t>
      </w:r>
      <w:r>
        <w:t>the elimination of biofilms at normal MBC</w:t>
      </w:r>
      <w:r w:rsidR="00590C71">
        <w:rPr>
          <w:vertAlign w:val="superscript"/>
        </w:rPr>
        <w:t xml:space="preserve"> 32</w:t>
      </w:r>
      <w:r>
        <w:t xml:space="preserve">; hence the BEC values for the fluoroquinolone drugs tested would be higher.  Moreover, the extracellular matrix of biofilms is negatively charged, the interaction of drug </w:t>
      </w:r>
      <w:commentRangeEnd w:id="38"/>
      <w:r w:rsidR="0043036C">
        <w:rPr>
          <w:rStyle w:val="CommentReference"/>
        </w:rPr>
        <w:commentReference w:id="38"/>
      </w:r>
      <w:r>
        <w:t>molecules with such a negatively charged matrix could also be a contributing factor for higher value of BEC</w:t>
      </w:r>
      <w:r w:rsidR="00590C71">
        <w:rPr>
          <w:vertAlign w:val="superscript"/>
        </w:rPr>
        <w:t>4</w:t>
      </w:r>
      <w:r>
        <w:t xml:space="preserve">. </w:t>
      </w:r>
    </w:p>
    <w:p w:rsidR="00BF6F42" w:rsidRPr="00B30315" w:rsidRDefault="00E34848" w:rsidP="00C7248B">
      <w:pPr>
        <w:spacing w:line="276" w:lineRule="auto"/>
        <w:jc w:val="both"/>
        <w:rPr>
          <w:b/>
        </w:rPr>
      </w:pPr>
      <w:r>
        <w:rPr>
          <w:b/>
        </w:rPr>
        <w:t>CONCLUSION</w:t>
      </w:r>
    </w:p>
    <w:p w:rsidR="00BF6F42" w:rsidRDefault="00BF6F42" w:rsidP="00C7248B">
      <w:pPr>
        <w:spacing w:line="276" w:lineRule="auto"/>
        <w:jc w:val="both"/>
      </w:pPr>
      <w:commentRangeStart w:id="39"/>
      <w:r>
        <w:t xml:space="preserve">From this study, it could be concluded that fluoroquinolone antibacterial agents, ciprofloxacin, enrofloxacin, moxifloxacin, sparfloxacin, norfloxacin, pefloxacin, and ofloxacin were effective </w:t>
      </w:r>
      <w:r w:rsidRPr="00D751E7">
        <w:rPr>
          <w:i/>
        </w:rPr>
        <w:t>in vitro</w:t>
      </w:r>
      <w:r>
        <w:t xml:space="preserve">against the planktonic and biofilm forms of avian </w:t>
      </w:r>
      <w:r w:rsidRPr="00E21E17">
        <w:rPr>
          <w:i/>
        </w:rPr>
        <w:t>S. gallinarum</w:t>
      </w:r>
      <w:r>
        <w:t xml:space="preserve">. These research findings should be </w:t>
      </w:r>
      <w:r w:rsidR="006D70C8">
        <w:t xml:space="preserve">further </w:t>
      </w:r>
      <w:r>
        <w:t xml:space="preserve">applied </w:t>
      </w:r>
      <w:r w:rsidRPr="00076D95">
        <w:rPr>
          <w:i/>
        </w:rPr>
        <w:t>in vivo</w:t>
      </w:r>
      <w:r>
        <w:t xml:space="preserve"> to determine the efficacy of fluoroquinolones in treating chronic/biofilm related infections</w:t>
      </w:r>
      <w:commentRangeEnd w:id="39"/>
      <w:r w:rsidR="0094449D">
        <w:rPr>
          <w:rStyle w:val="CommentReference"/>
        </w:rPr>
        <w:commentReference w:id="39"/>
      </w:r>
      <w:r>
        <w:t>.</w:t>
      </w:r>
    </w:p>
    <w:p w:rsidR="00BF6F42" w:rsidRDefault="00BF6F42" w:rsidP="00C7248B">
      <w:pPr>
        <w:spacing w:line="276" w:lineRule="auto"/>
        <w:jc w:val="both"/>
        <w:rPr>
          <w:b/>
        </w:rPr>
      </w:pPr>
      <w:r>
        <w:rPr>
          <w:b/>
        </w:rPr>
        <w:t>Acknowledgements:</w:t>
      </w:r>
    </w:p>
    <w:p w:rsidR="00BF6F42" w:rsidRDefault="00BF6F42" w:rsidP="00C7248B">
      <w:pPr>
        <w:spacing w:line="276" w:lineRule="auto"/>
        <w:jc w:val="both"/>
      </w:pPr>
      <w:r>
        <w:t xml:space="preserve">The authors thank the Dean, Veterinary College, University of Agricultural Sciences, Hebbal, Bangalore, India for providing assistance during the study period. Special memorable thanks to  the former Director, Late Dr. G. Krishnappa, Institute of Animal Health and Sciences (IAH&amp;VB), Hebbal, Bangalore, India for his encouragement, guidance and for providing the necessary facilities for carrying out this research. A special thanks to the Scientists and technical staffs of IAH&amp;VB for offering technical services to carry out the research in IAH&amp;VB. </w:t>
      </w:r>
      <w:r>
        <w:lastRenderedPageBreak/>
        <w:t>Complimentary samples of drugs were provided by Astrazeneca Pharmaceuticals, Bangalore and Vet</w:t>
      </w:r>
      <w:bookmarkStart w:id="40" w:name="_GoBack"/>
      <w:bookmarkEnd w:id="40"/>
      <w:r>
        <w:t xml:space="preserve">care, Bangalore, India. </w:t>
      </w:r>
    </w:p>
    <w:p w:rsidR="00BF6F42" w:rsidRPr="00BF6F42" w:rsidRDefault="00BF6F42" w:rsidP="00C7248B">
      <w:pPr>
        <w:spacing w:line="276" w:lineRule="auto"/>
        <w:jc w:val="both"/>
        <w:rPr>
          <w:b/>
        </w:rPr>
      </w:pPr>
      <w:r w:rsidRPr="00BF6F42">
        <w:rPr>
          <w:b/>
        </w:rPr>
        <w:t>CONFLICT OF INTEREST:</w:t>
      </w:r>
    </w:p>
    <w:p w:rsidR="00BF6F42" w:rsidRDefault="00BF6F42" w:rsidP="00C7248B">
      <w:pPr>
        <w:spacing w:line="276" w:lineRule="auto"/>
        <w:jc w:val="both"/>
      </w:pPr>
      <w:r>
        <w:t>No conflict of interest associated with this work.</w:t>
      </w:r>
    </w:p>
    <w:p w:rsidR="00AC3FC2" w:rsidRDefault="00AC3FC2" w:rsidP="00C7248B">
      <w:pPr>
        <w:spacing w:line="276" w:lineRule="auto"/>
        <w:jc w:val="both"/>
        <w:rPr>
          <w:b/>
        </w:rPr>
      </w:pPr>
      <w:r>
        <w:rPr>
          <w:b/>
        </w:rPr>
        <w:t>Ref</w:t>
      </w:r>
      <w:commentRangeStart w:id="41"/>
      <w:r>
        <w:rPr>
          <w:b/>
        </w:rPr>
        <w:t>er</w:t>
      </w:r>
      <w:commentRangeEnd w:id="41"/>
      <w:r w:rsidR="007613E4">
        <w:rPr>
          <w:rStyle w:val="CommentReference"/>
        </w:rPr>
        <w:commentReference w:id="41"/>
      </w:r>
      <w:r>
        <w:rPr>
          <w:b/>
        </w:rPr>
        <w:t>ences</w:t>
      </w:r>
    </w:p>
    <w:p w:rsidR="00AC3FC2" w:rsidRDefault="005C4B16" w:rsidP="00C7248B">
      <w:pPr>
        <w:numPr>
          <w:ilvl w:val="0"/>
          <w:numId w:val="1"/>
        </w:numPr>
        <w:contextualSpacing/>
        <w:jc w:val="both"/>
      </w:pPr>
      <w:r>
        <w:t xml:space="preserve">Thien-Fah C, O’Toole GA. </w:t>
      </w:r>
      <w:r w:rsidR="00AC3FC2">
        <w:t>Mechanism of biofilm res</w:t>
      </w:r>
      <w:r w:rsidR="00735958">
        <w:t>istance to antimicrobial agents</w:t>
      </w:r>
      <w:r w:rsidR="00941DEC">
        <w:t>,</w:t>
      </w:r>
      <w:r w:rsidR="00AC3FC2" w:rsidRPr="005C4B16">
        <w:t>Trends Microbiol</w:t>
      </w:r>
      <w:r>
        <w:t xml:space="preserve">. </w:t>
      </w:r>
      <w:r w:rsidR="00735958">
        <w:t>2001</w:t>
      </w:r>
      <w:r>
        <w:t xml:space="preserve">; </w:t>
      </w:r>
      <w:r w:rsidR="00AC3FC2">
        <w:t>9:34-39.</w:t>
      </w:r>
    </w:p>
    <w:p w:rsidR="00AC3FC2" w:rsidRDefault="00AC3FC2" w:rsidP="00C7248B">
      <w:pPr>
        <w:numPr>
          <w:ilvl w:val="0"/>
          <w:numId w:val="1"/>
        </w:numPr>
        <w:contextualSpacing/>
        <w:jc w:val="both"/>
      </w:pPr>
      <w:r>
        <w:t>Nickel JC, Heaton J, Morales A, Costerton JW. Bacterial biofilm in persistent penile prosthesis – associated infection</w:t>
      </w:r>
      <w:r w:rsidR="005C353C">
        <w:t>,</w:t>
      </w:r>
      <w:r>
        <w:t xml:space="preserve"> J Urol</w:t>
      </w:r>
      <w:r w:rsidR="005C4B16">
        <w:t xml:space="preserve">. </w:t>
      </w:r>
      <w:r>
        <w:t>1986;135:586-588.</w:t>
      </w:r>
    </w:p>
    <w:p w:rsidR="00AC3FC2" w:rsidRDefault="00AC3FC2" w:rsidP="00C7248B">
      <w:pPr>
        <w:numPr>
          <w:ilvl w:val="0"/>
          <w:numId w:val="1"/>
        </w:numPr>
        <w:contextualSpacing/>
        <w:jc w:val="both"/>
      </w:pPr>
      <w:r>
        <w:t>Costerton JW. Structure and plasticity at various organizati</w:t>
      </w:r>
      <w:r w:rsidR="005C353C">
        <w:t>on levels in the bacterial cell,</w:t>
      </w:r>
      <w:r>
        <w:t xml:space="preserve">  Can J Microbiol</w:t>
      </w:r>
      <w:r w:rsidR="00941DEC">
        <w:t>.</w:t>
      </w:r>
      <w:r>
        <w:t xml:space="preserve"> 1988;34:513-521.</w:t>
      </w:r>
    </w:p>
    <w:p w:rsidR="00547AC9" w:rsidRDefault="00547AC9" w:rsidP="00C7248B">
      <w:pPr>
        <w:pStyle w:val="ListParagraph"/>
        <w:numPr>
          <w:ilvl w:val="0"/>
          <w:numId w:val="1"/>
        </w:numPr>
        <w:jc w:val="both"/>
      </w:pPr>
      <w:r>
        <w:t>Loosdrecht, M.C.M.V., Lyklema, J., Norde, W. and Zehnder</w:t>
      </w:r>
      <w:r w:rsidR="005C353C">
        <w:t xml:space="preserve">. </w:t>
      </w:r>
      <w:r>
        <w:t>Influence of i</w:t>
      </w:r>
      <w:r w:rsidR="005C353C">
        <w:t>nterfaces on microbial activity,</w:t>
      </w:r>
      <w:r w:rsidRPr="005C353C">
        <w:t>Microbiol. Rev</w:t>
      </w:r>
      <w:r w:rsidRPr="00547AC9">
        <w:rPr>
          <w:i/>
        </w:rPr>
        <w:t>.</w:t>
      </w:r>
      <w:r w:rsidR="005C353C">
        <w:rPr>
          <w:i/>
        </w:rPr>
        <w:t xml:space="preserve"> 1990;</w:t>
      </w:r>
      <w:r w:rsidRPr="005C353C">
        <w:t>54</w:t>
      </w:r>
      <w:r>
        <w:t>: 75-87.</w:t>
      </w:r>
    </w:p>
    <w:p w:rsidR="00AC3FC2" w:rsidRDefault="00AC3FC2" w:rsidP="00C7248B">
      <w:pPr>
        <w:numPr>
          <w:ilvl w:val="0"/>
          <w:numId w:val="1"/>
        </w:numPr>
        <w:contextualSpacing/>
        <w:jc w:val="both"/>
      </w:pPr>
      <w:r>
        <w:t>Wilson M. Bacterial biofilms and human disease. Sci. Progress 2001;84:235-254.</w:t>
      </w:r>
    </w:p>
    <w:p w:rsidR="001659EB" w:rsidRDefault="001659EB" w:rsidP="00C7248B">
      <w:pPr>
        <w:pStyle w:val="ListParagraph"/>
        <w:numPr>
          <w:ilvl w:val="0"/>
          <w:numId w:val="1"/>
        </w:numPr>
        <w:jc w:val="both"/>
      </w:pPr>
      <w:r>
        <w:t>Wimpen</w:t>
      </w:r>
      <w:r w:rsidR="005C353C">
        <w:t xml:space="preserve">ny, J.W.T. and Kinniment, S.L. </w:t>
      </w:r>
      <w:r>
        <w:t xml:space="preserve">Measurement of the contribution of adenylate concentrations and adenylate charge across </w:t>
      </w:r>
      <w:r w:rsidRPr="005C353C">
        <w:rPr>
          <w:i/>
        </w:rPr>
        <w:t>Pseudomonas aeruginosa</w:t>
      </w:r>
      <w:r w:rsidR="005C353C">
        <w:t xml:space="preserve"> biofilms,</w:t>
      </w:r>
      <w:r w:rsidR="005C353C" w:rsidRPr="005C353C">
        <w:t>Appl. Environ. Microbiol.1992</w:t>
      </w:r>
      <w:r w:rsidR="005C353C">
        <w:t>;</w:t>
      </w:r>
      <w:r w:rsidRPr="005C353C">
        <w:t>58:</w:t>
      </w:r>
      <w:r>
        <w:t xml:space="preserve"> 1629-1635.</w:t>
      </w:r>
    </w:p>
    <w:p w:rsidR="001659EB" w:rsidRDefault="001659EB" w:rsidP="00C7248B">
      <w:pPr>
        <w:pStyle w:val="ListParagraph"/>
        <w:numPr>
          <w:ilvl w:val="0"/>
          <w:numId w:val="1"/>
        </w:numPr>
        <w:jc w:val="both"/>
      </w:pPr>
      <w:r>
        <w:t>Goyal, S.M. and Hoodley, A.W. Salmonellae and their associated R-plasmi</w:t>
      </w:r>
      <w:r w:rsidR="006374C3">
        <w:t>ds in poultry processing wastes,</w:t>
      </w:r>
      <w:r w:rsidRPr="005C353C">
        <w:t xml:space="preserve">Revista-de-Microbiologia-Brazil, </w:t>
      </w:r>
      <w:r w:rsidR="005C353C" w:rsidRPr="005C353C">
        <w:t>1979</w:t>
      </w:r>
      <w:r w:rsidR="005C353C">
        <w:t xml:space="preserve">; </w:t>
      </w:r>
      <w:r w:rsidRPr="005C353C">
        <w:t>10</w:t>
      </w:r>
      <w:r>
        <w:t>: 50-58.</w:t>
      </w:r>
    </w:p>
    <w:p w:rsidR="001659EB" w:rsidRDefault="001659EB" w:rsidP="00C7248B">
      <w:pPr>
        <w:pStyle w:val="ListParagraph"/>
        <w:numPr>
          <w:ilvl w:val="0"/>
          <w:numId w:val="1"/>
        </w:numPr>
        <w:jc w:val="both"/>
      </w:pPr>
      <w:r>
        <w:t xml:space="preserve">Anjanappa, M., Harbola, P.C. and Verma, J.C.  Plasma profile analysis of field strains of </w:t>
      </w:r>
      <w:r w:rsidRPr="001659EB">
        <w:rPr>
          <w:i/>
        </w:rPr>
        <w:t>Salmon</w:t>
      </w:r>
      <w:r w:rsidR="006374C3">
        <w:rPr>
          <w:i/>
        </w:rPr>
        <w:t xml:space="preserve">ella gallinarum, </w:t>
      </w:r>
      <w:r w:rsidR="005C353C" w:rsidRPr="005C353C">
        <w:t>Indian Vet J. 1994</w:t>
      </w:r>
      <w:r w:rsidR="005C353C">
        <w:t>;</w:t>
      </w:r>
      <w:r w:rsidRPr="005C353C">
        <w:t xml:space="preserve"> 71:</w:t>
      </w:r>
      <w:r>
        <w:t xml:space="preserve"> 417-421.</w:t>
      </w:r>
    </w:p>
    <w:p w:rsidR="001659EB" w:rsidRDefault="001659EB" w:rsidP="00C7248B">
      <w:pPr>
        <w:pStyle w:val="ListParagraph"/>
        <w:numPr>
          <w:ilvl w:val="0"/>
          <w:numId w:val="1"/>
        </w:numPr>
        <w:jc w:val="both"/>
      </w:pPr>
      <w:r>
        <w:t xml:space="preserve">Barrow, P.A., Simpson, J.M., Lovell, M.A. and Binns, M.M.  Contribution of </w:t>
      </w:r>
      <w:r w:rsidRPr="001659EB">
        <w:rPr>
          <w:i/>
        </w:rPr>
        <w:t>Salmonella gallinarum</w:t>
      </w:r>
      <w:r>
        <w:t xml:space="preserve"> large plasmid t</w:t>
      </w:r>
      <w:r w:rsidR="006374C3">
        <w:t>oward virulence in fowl typhoid,</w:t>
      </w:r>
      <w:r w:rsidRPr="006374C3">
        <w:t xml:space="preserve">Inf. Immunity, </w:t>
      </w:r>
      <w:r w:rsidR="006374C3">
        <w:t xml:space="preserve">1987; </w:t>
      </w:r>
      <w:r w:rsidRPr="006374C3">
        <w:t>55:</w:t>
      </w:r>
      <w:r>
        <w:t>388-392.</w:t>
      </w:r>
    </w:p>
    <w:p w:rsidR="001659EB" w:rsidRDefault="006374C3" w:rsidP="00C7248B">
      <w:pPr>
        <w:pStyle w:val="ListParagraph"/>
        <w:numPr>
          <w:ilvl w:val="0"/>
          <w:numId w:val="1"/>
        </w:numPr>
        <w:jc w:val="both"/>
      </w:pPr>
      <w:r>
        <w:t>Brown, S.A.</w:t>
      </w:r>
      <w:r w:rsidR="001659EB">
        <w:t xml:space="preserve"> Fl</w:t>
      </w:r>
      <w:r>
        <w:t xml:space="preserve">uoroquinolones in animal health,J. Vet. Pharmacol. Therapy,1996; </w:t>
      </w:r>
      <w:r w:rsidR="001659EB" w:rsidRPr="006374C3">
        <w:t>19:</w:t>
      </w:r>
      <w:r w:rsidR="001659EB">
        <w:t xml:space="preserve"> 1-14.</w:t>
      </w:r>
    </w:p>
    <w:p w:rsidR="001659EB" w:rsidRDefault="001659EB" w:rsidP="00C7248B">
      <w:pPr>
        <w:pStyle w:val="ListParagraph"/>
        <w:numPr>
          <w:ilvl w:val="0"/>
          <w:numId w:val="1"/>
        </w:numPr>
        <w:jc w:val="both"/>
      </w:pPr>
      <w:r>
        <w:t>Sanders, C.C</w:t>
      </w:r>
      <w:r w:rsidR="006374C3">
        <w:t xml:space="preserve">. </w:t>
      </w:r>
      <w:r>
        <w:t xml:space="preserve">Ciprofloxacin: </w:t>
      </w:r>
      <w:r w:rsidRPr="001659EB">
        <w:rPr>
          <w:i/>
        </w:rPr>
        <w:t>in vitro</w:t>
      </w:r>
      <w:r>
        <w:t xml:space="preserve"> activity, mechanism of action and resistance.  </w:t>
      </w:r>
      <w:r w:rsidRPr="006374C3">
        <w:t>Rev. Infect. Dis.,</w:t>
      </w:r>
      <w:r w:rsidR="006374C3" w:rsidRPr="006374C3">
        <w:t>1988</w:t>
      </w:r>
      <w:r w:rsidR="006374C3">
        <w:t>;</w:t>
      </w:r>
      <w:r w:rsidRPr="006374C3">
        <w:t>10:</w:t>
      </w:r>
      <w:r>
        <w:t>516-527.</w:t>
      </w:r>
    </w:p>
    <w:p w:rsidR="001659EB" w:rsidRDefault="001659EB" w:rsidP="00C7248B">
      <w:pPr>
        <w:pStyle w:val="ListParagraph"/>
        <w:numPr>
          <w:ilvl w:val="0"/>
          <w:numId w:val="1"/>
        </w:numPr>
        <w:jc w:val="both"/>
      </w:pPr>
      <w:r>
        <w:t>Mizuuchi, K., Fisher, L.M</w:t>
      </w:r>
      <w:r w:rsidR="006374C3">
        <w:t xml:space="preserve">., O’Dea, M.H. and Gellert, M. </w:t>
      </w:r>
      <w:r>
        <w:t xml:space="preserve">DNA gyrase action involves the introduction of transient </w:t>
      </w:r>
      <w:r w:rsidR="006374C3">
        <w:t>double standard breaks into DNA,</w:t>
      </w:r>
      <w:r>
        <w:t xml:space="preserve"> Proc. Natl. Acad. Sci., USA, </w:t>
      </w:r>
      <w:r w:rsidR="006374C3">
        <w:t xml:space="preserve">1980; </w:t>
      </w:r>
      <w:r w:rsidRPr="001659EB">
        <w:rPr>
          <w:b/>
        </w:rPr>
        <w:t>77:</w:t>
      </w:r>
      <w:r>
        <w:t>1847-1851.</w:t>
      </w:r>
    </w:p>
    <w:p w:rsidR="001659EB" w:rsidRDefault="001659EB" w:rsidP="00C7248B">
      <w:pPr>
        <w:pStyle w:val="ListParagraph"/>
        <w:numPr>
          <w:ilvl w:val="0"/>
          <w:numId w:val="1"/>
        </w:numPr>
        <w:jc w:val="both"/>
      </w:pPr>
      <w:r>
        <w:t xml:space="preserve">Kato, J., Nishimura, Y., Imamura, R., Niki, H., Higara, S. and Suzuki, H.New topoisomerase essential for chromosome segregation in </w:t>
      </w:r>
      <w:r w:rsidRPr="001659EB">
        <w:rPr>
          <w:i/>
        </w:rPr>
        <w:t>E. coli</w:t>
      </w:r>
      <w:r w:rsidR="006374C3">
        <w:t>,</w:t>
      </w:r>
      <w:r w:rsidRPr="006374C3">
        <w:t>Cell,</w:t>
      </w:r>
      <w:r w:rsidR="006374C3" w:rsidRPr="006374C3">
        <w:t>1990</w:t>
      </w:r>
      <w:r w:rsidR="004669DE">
        <w:t>;</w:t>
      </w:r>
      <w:r w:rsidRPr="006374C3">
        <w:t xml:space="preserve"> 63:</w:t>
      </w:r>
      <w:r>
        <w:t xml:space="preserve"> 393-104.</w:t>
      </w:r>
    </w:p>
    <w:p w:rsidR="001659EB" w:rsidRDefault="001659EB" w:rsidP="00C7248B">
      <w:pPr>
        <w:pStyle w:val="ListParagraph"/>
        <w:numPr>
          <w:ilvl w:val="0"/>
          <w:numId w:val="1"/>
        </w:numPr>
        <w:jc w:val="both"/>
      </w:pPr>
      <w:r>
        <w:t>Domagala, J.M., Hanna, L.D., Heifitz, C.L., Hutt, M.P., Sanchez, J.P. and Solomo</w:t>
      </w:r>
      <w:r w:rsidR="00482FB5">
        <w:t>n, M.</w:t>
      </w:r>
      <w:r>
        <w:t xml:space="preserve">  New structure activity relationships of the quinolone antibacterials using the target enzyme.  The development and ap</w:t>
      </w:r>
      <w:r w:rsidR="00482FB5">
        <w:t>plication of a DNA gyrase assay,</w:t>
      </w:r>
      <w:r w:rsidRPr="00482FB5">
        <w:t>J. Med. Chem.</w:t>
      </w:r>
      <w:r w:rsidR="00482FB5" w:rsidRPr="00482FB5">
        <w:t>1986</w:t>
      </w:r>
      <w:r w:rsidR="00482FB5">
        <w:t>;</w:t>
      </w:r>
      <w:r w:rsidRPr="00482FB5">
        <w:t xml:space="preserve"> 29:</w:t>
      </w:r>
      <w:r>
        <w:t xml:space="preserve"> 394-404.</w:t>
      </w:r>
    </w:p>
    <w:p w:rsidR="001659EB" w:rsidRDefault="001659EB" w:rsidP="00C7248B">
      <w:pPr>
        <w:pStyle w:val="ListParagraph"/>
        <w:numPr>
          <w:ilvl w:val="0"/>
          <w:numId w:val="1"/>
        </w:numPr>
        <w:jc w:val="both"/>
      </w:pPr>
      <w:r>
        <w:t>Chow, R.T., Dougherty, T.J., Fraimow, H.S., Bellin, E.Y. and Miller, M.H.  Association between early inhibition of DNA synthesis and the MICs and MBCs of carboxyquinolone antimicrobial agents for wild-type and mutant [</w:t>
      </w:r>
      <w:r w:rsidRPr="001659EB">
        <w:rPr>
          <w:i/>
        </w:rPr>
        <w:t>gyrAnfxB (ompF) acrA</w:t>
      </w:r>
      <w:r>
        <w:t xml:space="preserve">] </w:t>
      </w:r>
      <w:r w:rsidRPr="001659EB">
        <w:rPr>
          <w:i/>
        </w:rPr>
        <w:t>Escherichia coli</w:t>
      </w:r>
      <w:r>
        <w:t xml:space="preserve"> K-12. </w:t>
      </w:r>
      <w:r w:rsidRPr="00482FB5">
        <w:t xml:space="preserve">Antimicrob. Agents Chemother. </w:t>
      </w:r>
      <w:r w:rsidR="00482FB5" w:rsidRPr="00482FB5">
        <w:t xml:space="preserve">1988; </w:t>
      </w:r>
      <w:r w:rsidRPr="00482FB5">
        <w:t>32:</w:t>
      </w:r>
      <w:r>
        <w:t xml:space="preserve"> 1113-1118.</w:t>
      </w:r>
    </w:p>
    <w:p w:rsidR="001659EB" w:rsidRDefault="001659EB" w:rsidP="00C7248B">
      <w:pPr>
        <w:pStyle w:val="ListParagraph"/>
        <w:numPr>
          <w:ilvl w:val="0"/>
          <w:numId w:val="1"/>
        </w:numPr>
        <w:jc w:val="both"/>
      </w:pPr>
      <w:r>
        <w:t>Piddock, L.J.V., Walters, R.N. and Diver, J.M</w:t>
      </w:r>
      <w:r w:rsidR="00482FB5">
        <w:t xml:space="preserve">. </w:t>
      </w:r>
      <w:r>
        <w:t xml:space="preserve">Correlation of quinolone MIC and inhibition of DNA, RNA and protein synthesis and induction of the SOS response in </w:t>
      </w:r>
      <w:r w:rsidRPr="001659EB">
        <w:rPr>
          <w:i/>
        </w:rPr>
        <w:t>Escherichia coli</w:t>
      </w:r>
      <w:r>
        <w:t xml:space="preserve">. </w:t>
      </w:r>
      <w:r w:rsidRPr="00482FB5">
        <w:t>Antimicrob. Agents Chemother.,</w:t>
      </w:r>
      <w:r w:rsidR="00482FB5" w:rsidRPr="00482FB5">
        <w:t>1990</w:t>
      </w:r>
      <w:r w:rsidR="00482FB5">
        <w:t>;</w:t>
      </w:r>
      <w:r w:rsidRPr="00482FB5">
        <w:t>34:</w:t>
      </w:r>
      <w:r>
        <w:t xml:space="preserve"> 2331-2336.</w:t>
      </w:r>
    </w:p>
    <w:p w:rsidR="00943101" w:rsidRDefault="00943101" w:rsidP="00C7248B">
      <w:pPr>
        <w:pStyle w:val="ListParagraph"/>
        <w:numPr>
          <w:ilvl w:val="0"/>
          <w:numId w:val="1"/>
        </w:numPr>
        <w:jc w:val="both"/>
      </w:pPr>
      <w:r>
        <w:t xml:space="preserve">Cruickshank, R., Duguid, J.P., Marimion, B.P. and Swain, R.H.A.In: </w:t>
      </w:r>
      <w:commentRangeStart w:id="42"/>
      <w:r w:rsidRPr="00943101">
        <w:rPr>
          <w:i/>
        </w:rPr>
        <w:t>Medical Microbiology</w:t>
      </w:r>
      <w:commentRangeEnd w:id="42"/>
      <w:r w:rsidR="00944124">
        <w:rPr>
          <w:rStyle w:val="CommentReference"/>
        </w:rPr>
        <w:commentReference w:id="42"/>
      </w:r>
      <w:r w:rsidRPr="00943101">
        <w:rPr>
          <w:i/>
        </w:rPr>
        <w:t xml:space="preserve">, </w:t>
      </w:r>
      <w:r>
        <w:t>12</w:t>
      </w:r>
      <w:r w:rsidRPr="00943101">
        <w:rPr>
          <w:vertAlign w:val="superscript"/>
        </w:rPr>
        <w:t>th</w:t>
      </w:r>
      <w:r>
        <w:t>Edn.,</w:t>
      </w:r>
      <w:r w:rsidR="00E10291">
        <w:t xml:space="preserve">1975, </w:t>
      </w:r>
      <w:r>
        <w:t>Churchill Livingstone, Edinburgh, London.</w:t>
      </w:r>
    </w:p>
    <w:p w:rsidR="00943101" w:rsidRDefault="00943101" w:rsidP="00C7248B">
      <w:pPr>
        <w:pStyle w:val="ListParagraph"/>
        <w:numPr>
          <w:ilvl w:val="0"/>
          <w:numId w:val="1"/>
        </w:numPr>
        <w:jc w:val="both"/>
      </w:pPr>
      <w:r>
        <w:t>Bauer, A.W., Kirby, W.M.M., Sherris, J.S. and Turkek, M.</w:t>
      </w:r>
      <w:r w:rsidR="00E10291">
        <w:t xml:space="preserve"> A</w:t>
      </w:r>
      <w:r>
        <w:t xml:space="preserve">ntibiotic susceptibility testing by a standardised method.  </w:t>
      </w:r>
      <w:r w:rsidRPr="00E10291">
        <w:t>Am J. Clin. Pathol.</w:t>
      </w:r>
      <w:r w:rsidR="00E10291" w:rsidRPr="00E10291">
        <w:t>1966</w:t>
      </w:r>
      <w:r w:rsidR="00E10291">
        <w:t>;</w:t>
      </w:r>
      <w:r w:rsidRPr="00E10291">
        <w:t xml:space="preserve"> 45</w:t>
      </w:r>
      <w:r>
        <w:t>: 493-496</w:t>
      </w:r>
      <w:r w:rsidR="00E10291">
        <w:t>.</w:t>
      </w:r>
    </w:p>
    <w:p w:rsidR="00943101" w:rsidRDefault="00943101" w:rsidP="00C7248B">
      <w:pPr>
        <w:pStyle w:val="ListParagraph"/>
        <w:numPr>
          <w:ilvl w:val="0"/>
          <w:numId w:val="1"/>
        </w:numPr>
        <w:jc w:val="both"/>
      </w:pPr>
      <w:r>
        <w:t xml:space="preserve">Miles, A.A. and Misra, S.S. The bactericidal power of blood.  </w:t>
      </w:r>
      <w:r w:rsidRPr="00E10291">
        <w:t xml:space="preserve">J. Hyg. </w:t>
      </w:r>
      <w:r w:rsidR="00E10291" w:rsidRPr="00E10291">
        <w:t>1938</w:t>
      </w:r>
      <w:r w:rsidR="00E10291">
        <w:t>;</w:t>
      </w:r>
      <w:r w:rsidRPr="00E10291">
        <w:t>38</w:t>
      </w:r>
      <w:r>
        <w:t>: 732.</w:t>
      </w:r>
    </w:p>
    <w:p w:rsidR="00BC426D" w:rsidRDefault="00BC426D" w:rsidP="00C7248B">
      <w:pPr>
        <w:numPr>
          <w:ilvl w:val="0"/>
          <w:numId w:val="1"/>
        </w:numPr>
        <w:jc w:val="both"/>
      </w:pPr>
      <w:r>
        <w:t xml:space="preserve">Shivaraj D. Biofilm production of </w:t>
      </w:r>
      <w:r>
        <w:rPr>
          <w:i/>
          <w:u w:val="single"/>
        </w:rPr>
        <w:t>Escherichia coli</w:t>
      </w:r>
      <w:r>
        <w:t xml:space="preserve"> and </w:t>
      </w:r>
      <w:r>
        <w:rPr>
          <w:i/>
          <w:u w:val="single"/>
        </w:rPr>
        <w:t>Salmonella gallinarum</w:t>
      </w:r>
      <w:r>
        <w:t xml:space="preserve"> and evaluation of oral </w:t>
      </w:r>
      <w:r>
        <w:rPr>
          <w:i/>
          <w:u w:val="single"/>
        </w:rPr>
        <w:t>Escherichia coli</w:t>
      </w:r>
      <w:r>
        <w:t xml:space="preserve"> vaccines in chicks.  M.V.Sc. Thesis; UnivAgri Sci., </w:t>
      </w:r>
      <w:smartTag w:uri="urn:schemas-microsoft-com:office:smarttags" w:element="place">
        <w:smartTag w:uri="urn:schemas-microsoft-com:office:smarttags" w:element="City">
          <w:r>
            <w:t>Bangalore</w:t>
          </w:r>
        </w:smartTag>
        <w:r>
          <w:t xml:space="preserve">, </w:t>
        </w:r>
        <w:smartTag w:uri="urn:schemas-microsoft-com:office:smarttags" w:element="country-region">
          <w:r>
            <w:t>India</w:t>
          </w:r>
        </w:smartTag>
      </w:smartTag>
      <w:r>
        <w:t>, 1998.</w:t>
      </w:r>
    </w:p>
    <w:p w:rsidR="00BC426D" w:rsidRDefault="00BC426D" w:rsidP="00C7248B">
      <w:pPr>
        <w:numPr>
          <w:ilvl w:val="0"/>
          <w:numId w:val="1"/>
        </w:numPr>
        <w:jc w:val="both"/>
      </w:pPr>
      <w:r>
        <w:lastRenderedPageBreak/>
        <w:t>Matsen JM. Bacterial susceptibility testing and assays.  In: Clinical Diagnosis andManagement by Laboratory Methods</w:t>
      </w:r>
      <w:r>
        <w:rPr>
          <w:i/>
        </w:rPr>
        <w:t xml:space="preserve">. </w:t>
      </w:r>
      <w:r>
        <w:t>Ed. Henry JC, 17</w:t>
      </w:r>
      <w:r>
        <w:rPr>
          <w:vertAlign w:val="superscript"/>
        </w:rPr>
        <w:t>th</w:t>
      </w:r>
      <w:r w:rsidR="00E10291">
        <w:t>Edn. 1989,</w:t>
      </w:r>
      <w:r>
        <w:t xml:space="preserve"> W.B. Saunders Co., </w:t>
      </w:r>
      <w:smartTag w:uri="urn:schemas-microsoft-com:office:smarttags" w:element="place">
        <w:smartTag w:uri="urn:schemas-microsoft-com:office:smarttags" w:element="City">
          <w:r>
            <w:t>Philadelphia</w:t>
          </w:r>
        </w:smartTag>
      </w:smartTag>
      <w:r>
        <w:t>, pp. 1322-1352.</w:t>
      </w:r>
    </w:p>
    <w:p w:rsidR="00BC426D" w:rsidRDefault="00BC426D" w:rsidP="00C7248B">
      <w:pPr>
        <w:numPr>
          <w:ilvl w:val="0"/>
          <w:numId w:val="1"/>
        </w:numPr>
        <w:jc w:val="both"/>
      </w:pPr>
      <w:r>
        <w:t>Hooper DC. Mechanisms of action and resistance of older and newer fluoroquinolones.  Clin</w:t>
      </w:r>
      <w:r w:rsidR="003E6560">
        <w:t>.</w:t>
      </w:r>
      <w:r>
        <w:t xml:space="preserve"> Infect</w:t>
      </w:r>
      <w:r w:rsidR="003E6560">
        <w:t>.</w:t>
      </w:r>
      <w:r>
        <w:t xml:space="preserve"> Dis</w:t>
      </w:r>
      <w:r w:rsidR="003E6560">
        <w:t>.</w:t>
      </w:r>
      <w:r>
        <w:t xml:space="preserve"> 2000;31:S24-S28.</w:t>
      </w:r>
    </w:p>
    <w:p w:rsidR="00BC426D" w:rsidRDefault="00BC426D" w:rsidP="00C7248B">
      <w:pPr>
        <w:numPr>
          <w:ilvl w:val="0"/>
          <w:numId w:val="1"/>
        </w:numPr>
        <w:jc w:val="both"/>
      </w:pPr>
      <w:r>
        <w:t>Muller M, Stab H, Brunner M, Moller JG, Lackner E, Eichler HG.  Penetration of moxifloxacin into peripheral compartments in humans. Antimicrob</w:t>
      </w:r>
      <w:r w:rsidR="006675AC">
        <w:t>.</w:t>
      </w:r>
      <w:r>
        <w:t xml:space="preserve"> Agents Chemother</w:t>
      </w:r>
      <w:r w:rsidR="006675AC">
        <w:t>.</w:t>
      </w:r>
      <w:r>
        <w:t xml:space="preserve"> 1999;43:2345-2349.</w:t>
      </w:r>
    </w:p>
    <w:p w:rsidR="00BC426D" w:rsidRDefault="00BC426D" w:rsidP="00C7248B">
      <w:pPr>
        <w:numPr>
          <w:ilvl w:val="0"/>
          <w:numId w:val="1"/>
        </w:numPr>
        <w:jc w:val="both"/>
      </w:pPr>
      <w:r>
        <w:t xml:space="preserve">Tang HJ, Chang MC, Ko WC, Huang KY, Lee CL, Chuang YC. </w:t>
      </w:r>
      <w:r>
        <w:rPr>
          <w:i/>
        </w:rPr>
        <w:t>In vitro</w:t>
      </w:r>
      <w:r>
        <w:t xml:space="preserve"> and </w:t>
      </w:r>
      <w:r>
        <w:rPr>
          <w:i/>
        </w:rPr>
        <w:t>in vivo</w:t>
      </w:r>
      <w:r>
        <w:t xml:space="preserve"> activities of newer fluoroquinolones against </w:t>
      </w:r>
      <w:r w:rsidRPr="00030F05">
        <w:rPr>
          <w:i/>
        </w:rPr>
        <w:t>Vibrio vulnificus</w:t>
      </w:r>
      <w:r>
        <w:t>. Antimicrob.Agents Chemother</w:t>
      </w:r>
      <w:r w:rsidR="006675AC">
        <w:t>.</w:t>
      </w:r>
      <w:r>
        <w:t xml:space="preserve"> 2002;46:3580-3584.</w:t>
      </w:r>
    </w:p>
    <w:p w:rsidR="00BC426D" w:rsidRDefault="00BC426D" w:rsidP="00C7248B">
      <w:pPr>
        <w:numPr>
          <w:ilvl w:val="0"/>
          <w:numId w:val="1"/>
        </w:numPr>
        <w:jc w:val="both"/>
      </w:pPr>
      <w:r>
        <w:t xml:space="preserve">Wright DH, Gunderson B., Hovde LB, Ross GH, Ibrahim KH, Rotschafer JC.   Comparative pharmacodynamics of three newer fluoroquinolones versus six strains of </w:t>
      </w:r>
      <w:r w:rsidRPr="00E672E9">
        <w:rPr>
          <w:i/>
        </w:rPr>
        <w:t>Staphylococci</w:t>
      </w:r>
      <w:r>
        <w:t xml:space="preserve"> in an </w:t>
      </w:r>
      <w:r>
        <w:rPr>
          <w:i/>
        </w:rPr>
        <w:t>in vitro</w:t>
      </w:r>
      <w:r>
        <w:t xml:space="preserve"> model under aerobic and anaerobic conditions. Antimicrob</w:t>
      </w:r>
      <w:r w:rsidR="006675AC">
        <w:t>.</w:t>
      </w:r>
      <w:r>
        <w:t xml:space="preserve"> Agents Chemother</w:t>
      </w:r>
      <w:r w:rsidR="006675AC">
        <w:t>.</w:t>
      </w:r>
      <w:r>
        <w:t xml:space="preserve"> 2002;46:1561-1563.</w:t>
      </w:r>
    </w:p>
    <w:p w:rsidR="00BC426D" w:rsidRDefault="00BC426D" w:rsidP="00C7248B">
      <w:pPr>
        <w:numPr>
          <w:ilvl w:val="0"/>
          <w:numId w:val="1"/>
        </w:numPr>
        <w:jc w:val="both"/>
      </w:pPr>
      <w:r>
        <w:t>Kaji C, Watanabe K, Apicella MA, Watanabe H. Antimicrobial effect of fluoroquinolones for the eradication of no</w:t>
      </w:r>
      <w:commentRangeStart w:id="43"/>
      <w:r>
        <w:t>ntypeable</w:t>
      </w:r>
      <w:r w:rsidRPr="00672107">
        <w:rPr>
          <w:i/>
        </w:rPr>
        <w:t>Haemophilusinfluenz</w:t>
      </w:r>
      <w:commentRangeEnd w:id="43"/>
      <w:r w:rsidR="00944124">
        <w:rPr>
          <w:rStyle w:val="CommentReference"/>
        </w:rPr>
        <w:commentReference w:id="43"/>
      </w:r>
      <w:r w:rsidRPr="00672107">
        <w:rPr>
          <w:i/>
        </w:rPr>
        <w:t>ae</w:t>
      </w:r>
      <w:r>
        <w:t xml:space="preserve"> isolates within biofilms. Tohoku J Exp Med. 2008;214 (2):121-8.</w:t>
      </w:r>
    </w:p>
    <w:p w:rsidR="002B758E" w:rsidRDefault="002B758E" w:rsidP="00C7248B">
      <w:pPr>
        <w:numPr>
          <w:ilvl w:val="0"/>
          <w:numId w:val="1"/>
        </w:numPr>
        <w:jc w:val="both"/>
      </w:pPr>
      <w:r>
        <w:t>Ramesh N. Studies on resistance to antibacterial agents with reference to the plasmid profile and biofilm formation in certain p</w:t>
      </w:r>
      <w:r w:rsidR="000C680F">
        <w:t xml:space="preserve">oultry pathogens.  Ph.D. Thesis,2003; </w:t>
      </w:r>
      <w:r>
        <w:t>Univ</w:t>
      </w:r>
      <w:r w:rsidR="006675AC">
        <w:t>.</w:t>
      </w:r>
      <w:r>
        <w:t>A</w:t>
      </w:r>
      <w:r w:rsidR="000C680F">
        <w:t>gri Sci., Bangalore, India</w:t>
      </w:r>
      <w:r>
        <w:t>.</w:t>
      </w:r>
    </w:p>
    <w:p w:rsidR="00BC426D" w:rsidRDefault="00BC426D" w:rsidP="00C7248B">
      <w:pPr>
        <w:numPr>
          <w:ilvl w:val="0"/>
          <w:numId w:val="1"/>
        </w:numPr>
        <w:jc w:val="both"/>
      </w:pPr>
      <w:r>
        <w:t xml:space="preserve">Suci PA, Mittelman MW, Yu FP, Geesey GG. Investigation of ciprofloxacin penetration into </w:t>
      </w:r>
      <w:r w:rsidRPr="00030F05">
        <w:rPr>
          <w:i/>
        </w:rPr>
        <w:t>Pseudomonas aeruginosa</w:t>
      </w:r>
      <w:r>
        <w:t xml:space="preserve"> biofilms.  Antimicrob</w:t>
      </w:r>
      <w:r w:rsidR="00E91901">
        <w:t>.</w:t>
      </w:r>
      <w:r>
        <w:t xml:space="preserve"> Agents Chemother</w:t>
      </w:r>
      <w:r w:rsidR="00E91901">
        <w:t>.</w:t>
      </w:r>
      <w:r>
        <w:t xml:space="preserve"> 1994;38: 2125-2133.</w:t>
      </w:r>
    </w:p>
    <w:p w:rsidR="002B758E" w:rsidRDefault="002B758E" w:rsidP="00C7248B">
      <w:pPr>
        <w:numPr>
          <w:ilvl w:val="0"/>
          <w:numId w:val="1"/>
        </w:numPr>
        <w:jc w:val="both"/>
      </w:pPr>
      <w:r>
        <w:t>Olson ME, Ceri H, Morck DW, Buret AG, Read PR. Biofilm bacteria: formation and comparative susceptibility to antibiotics.  Can J Vet Res</w:t>
      </w:r>
      <w:r w:rsidR="000C680F">
        <w:t>.</w:t>
      </w:r>
      <w:r>
        <w:t xml:space="preserve"> 2002;66:86-92.</w:t>
      </w:r>
    </w:p>
    <w:p w:rsidR="00BC426D" w:rsidRDefault="00BC426D" w:rsidP="00C7248B">
      <w:pPr>
        <w:numPr>
          <w:ilvl w:val="0"/>
          <w:numId w:val="1"/>
        </w:numPr>
        <w:jc w:val="both"/>
      </w:pPr>
      <w:r>
        <w:t>DeBeer D, Stoodley P, Roe F, Lewandowski Z. Oxygen distribution and mass transport in biofilms.  BiotechnolBioengg</w:t>
      </w:r>
      <w:r w:rsidR="000C680F">
        <w:t>.</w:t>
      </w:r>
      <w:r>
        <w:t xml:space="preserve"> 1993;43:1131-1138.</w:t>
      </w:r>
    </w:p>
    <w:p w:rsidR="007516B5" w:rsidRDefault="007516B5" w:rsidP="00C7248B">
      <w:pPr>
        <w:pStyle w:val="ListParagraph"/>
        <w:numPr>
          <w:ilvl w:val="0"/>
          <w:numId w:val="1"/>
        </w:numPr>
        <w:jc w:val="both"/>
      </w:pPr>
      <w:r>
        <w:t>Stewart, P.S.Theoretical aspects of antibiotic diffusion into microbial biofilms.</w:t>
      </w:r>
      <w:r w:rsidRPr="000C680F">
        <w:t>Antimicrob. Agents Chemother.</w:t>
      </w:r>
      <w:r w:rsidR="000C680F" w:rsidRPr="000C680F">
        <w:t>1996</w:t>
      </w:r>
      <w:r w:rsidR="000C680F">
        <w:t>;</w:t>
      </w:r>
      <w:r w:rsidRPr="000C680F">
        <w:t xml:space="preserve"> 40:</w:t>
      </w:r>
      <w:r>
        <w:t xml:space="preserve"> 2517-2522.</w:t>
      </w:r>
    </w:p>
    <w:p w:rsidR="00533E6D" w:rsidRPr="0043036C" w:rsidRDefault="00BC426D" w:rsidP="0043036C">
      <w:pPr>
        <w:numPr>
          <w:ilvl w:val="0"/>
          <w:numId w:val="1"/>
        </w:numPr>
        <w:jc w:val="both"/>
      </w:pPr>
      <w:r>
        <w:t xml:space="preserve">Christensen BB, Sternberg C, Andersen JB, Molin OS.  </w:t>
      </w:r>
      <w:r>
        <w:rPr>
          <w:i/>
        </w:rPr>
        <w:t>In situ</w:t>
      </w:r>
      <w:r>
        <w:t xml:space="preserve"> detection of gene transfer in a model biofilm engaged in degradation of benzyl alcohol.  APMIS (Suppl.) 1998;84: 25-28.</w:t>
      </w:r>
    </w:p>
    <w:p w:rsidR="00725470" w:rsidRPr="00190488" w:rsidRDefault="00725470" w:rsidP="00C7248B">
      <w:pPr>
        <w:pStyle w:val="BodyText"/>
        <w:tabs>
          <w:tab w:val="left" w:pos="0"/>
        </w:tabs>
        <w:spacing w:before="240" w:line="276" w:lineRule="auto"/>
        <w:jc w:val="both"/>
        <w:rPr>
          <w:i/>
        </w:rPr>
      </w:pPr>
      <w:r w:rsidRPr="00943A23">
        <w:rPr>
          <w:b/>
        </w:rPr>
        <w:t xml:space="preserve">Table 1.  </w:t>
      </w:r>
      <w:commentRangeStart w:id="44"/>
      <w:r w:rsidRPr="00943A23">
        <w:rPr>
          <w:b/>
        </w:rPr>
        <w:t xml:space="preserve">Antimicrobial sensitivity test of </w:t>
      </w:r>
      <w:r w:rsidR="003E4DBF" w:rsidRPr="003E4DBF">
        <w:rPr>
          <w:b/>
          <w:i/>
        </w:rPr>
        <w:t>S. gallinarum</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0"/>
        <w:gridCol w:w="3294"/>
        <w:gridCol w:w="2251"/>
        <w:gridCol w:w="2251"/>
      </w:tblGrid>
      <w:tr w:rsidR="003E4DBF" w:rsidTr="00190488">
        <w:trPr>
          <w:trHeight w:val="854"/>
        </w:trPr>
        <w:tc>
          <w:tcPr>
            <w:tcW w:w="1010" w:type="dxa"/>
            <w:vAlign w:val="center"/>
          </w:tcPr>
          <w:p w:rsidR="003E4DBF" w:rsidRPr="00D30A43" w:rsidRDefault="003E4DBF" w:rsidP="00C7248B">
            <w:pPr>
              <w:spacing w:line="276" w:lineRule="auto"/>
              <w:jc w:val="center"/>
              <w:rPr>
                <w:b/>
              </w:rPr>
            </w:pPr>
            <w:r w:rsidRPr="00D30A43">
              <w:rPr>
                <w:b/>
              </w:rPr>
              <w:t>Sl. No.</w:t>
            </w:r>
          </w:p>
        </w:tc>
        <w:tc>
          <w:tcPr>
            <w:tcW w:w="3294" w:type="dxa"/>
            <w:vAlign w:val="center"/>
          </w:tcPr>
          <w:p w:rsidR="003E4DBF" w:rsidRPr="00D30A43" w:rsidRDefault="003E4DBF" w:rsidP="00C7248B">
            <w:pPr>
              <w:spacing w:line="276" w:lineRule="auto"/>
              <w:jc w:val="center"/>
              <w:rPr>
                <w:b/>
              </w:rPr>
            </w:pPr>
            <w:r w:rsidRPr="00D30A43">
              <w:rPr>
                <w:b/>
              </w:rPr>
              <w:t>Antimicrobial disc</w:t>
            </w:r>
          </w:p>
        </w:tc>
        <w:tc>
          <w:tcPr>
            <w:tcW w:w="2251" w:type="dxa"/>
            <w:vAlign w:val="center"/>
          </w:tcPr>
          <w:p w:rsidR="003E4DBF" w:rsidRPr="00D30A43" w:rsidRDefault="003E4DBF" w:rsidP="00C7248B">
            <w:pPr>
              <w:spacing w:line="276" w:lineRule="auto"/>
              <w:jc w:val="center"/>
              <w:rPr>
                <w:b/>
              </w:rPr>
            </w:pPr>
            <w:r w:rsidRPr="00D30A43">
              <w:rPr>
                <w:b/>
              </w:rPr>
              <w:t>Disc content (</w:t>
            </w:r>
            <w:r w:rsidRPr="00D30A43">
              <w:rPr>
                <w:b/>
              </w:rPr>
              <w:sym w:font="Symbol" w:char="F06D"/>
            </w:r>
            <w:r w:rsidRPr="00D30A43">
              <w:rPr>
                <w:b/>
              </w:rPr>
              <w:t>g)</w:t>
            </w:r>
          </w:p>
        </w:tc>
        <w:tc>
          <w:tcPr>
            <w:tcW w:w="2251" w:type="dxa"/>
            <w:vAlign w:val="center"/>
          </w:tcPr>
          <w:p w:rsidR="003E4DBF" w:rsidRPr="00D30A43" w:rsidRDefault="003E4DBF" w:rsidP="00C7248B">
            <w:pPr>
              <w:spacing w:line="276" w:lineRule="auto"/>
              <w:jc w:val="center"/>
              <w:rPr>
                <w:b/>
              </w:rPr>
            </w:pPr>
            <w:r w:rsidRPr="00D30A43">
              <w:rPr>
                <w:b/>
              </w:rPr>
              <w:t>Diameter of zone of inhibition (mm)*</w:t>
            </w:r>
          </w:p>
        </w:tc>
      </w:tr>
      <w:tr w:rsidR="003E4DBF" w:rsidTr="00190488">
        <w:trPr>
          <w:trHeight w:val="520"/>
        </w:trPr>
        <w:tc>
          <w:tcPr>
            <w:tcW w:w="1010" w:type="dxa"/>
          </w:tcPr>
          <w:p w:rsidR="003E4DBF" w:rsidRPr="003E4DBF" w:rsidRDefault="003E4DBF" w:rsidP="00C7248B">
            <w:pPr>
              <w:spacing w:line="276" w:lineRule="auto"/>
              <w:jc w:val="center"/>
            </w:pPr>
            <w:r w:rsidRPr="003E4DBF">
              <w:t>1</w:t>
            </w:r>
          </w:p>
        </w:tc>
        <w:tc>
          <w:tcPr>
            <w:tcW w:w="3294" w:type="dxa"/>
          </w:tcPr>
          <w:p w:rsidR="003E4DBF" w:rsidRPr="003E4DBF" w:rsidRDefault="0043036C" w:rsidP="0043036C">
            <w:pPr>
              <w:pStyle w:val="BodyText"/>
              <w:tabs>
                <w:tab w:val="left" w:pos="735"/>
                <w:tab w:val="center" w:pos="1539"/>
              </w:tabs>
              <w:spacing w:after="0" w:line="276" w:lineRule="auto"/>
            </w:pPr>
            <w:r>
              <w:tab/>
            </w:r>
            <w:r>
              <w:tab/>
            </w:r>
            <w:r w:rsidR="003E4DBF" w:rsidRPr="003E4DBF">
              <w:t>Ciprofloxacin</w:t>
            </w:r>
          </w:p>
        </w:tc>
        <w:tc>
          <w:tcPr>
            <w:tcW w:w="2251" w:type="dxa"/>
          </w:tcPr>
          <w:p w:rsidR="003E4DBF" w:rsidRPr="003E4DBF" w:rsidRDefault="003E4DBF" w:rsidP="00C7248B">
            <w:pPr>
              <w:spacing w:line="276" w:lineRule="auto"/>
              <w:jc w:val="center"/>
            </w:pPr>
            <w:r w:rsidRPr="003E4DBF">
              <w:t>5</w:t>
            </w:r>
          </w:p>
        </w:tc>
        <w:tc>
          <w:tcPr>
            <w:tcW w:w="2251" w:type="dxa"/>
          </w:tcPr>
          <w:p w:rsidR="003E4DBF" w:rsidRPr="003E4DBF" w:rsidRDefault="003E4DBF" w:rsidP="00C7248B">
            <w:pPr>
              <w:spacing w:line="276" w:lineRule="auto"/>
              <w:jc w:val="center"/>
            </w:pPr>
            <w:r w:rsidRPr="003E4DBF">
              <w:t>23</w:t>
            </w:r>
          </w:p>
        </w:tc>
      </w:tr>
      <w:tr w:rsidR="00FB274B" w:rsidTr="00190488">
        <w:trPr>
          <w:trHeight w:val="410"/>
        </w:trPr>
        <w:tc>
          <w:tcPr>
            <w:tcW w:w="1010" w:type="dxa"/>
          </w:tcPr>
          <w:p w:rsidR="00FB274B" w:rsidRPr="003E4DBF" w:rsidRDefault="00FB274B" w:rsidP="00C7248B">
            <w:pPr>
              <w:spacing w:line="276" w:lineRule="auto"/>
              <w:jc w:val="center"/>
            </w:pPr>
            <w:r w:rsidRPr="003E4DBF">
              <w:t>2</w:t>
            </w:r>
          </w:p>
        </w:tc>
        <w:tc>
          <w:tcPr>
            <w:tcW w:w="3294" w:type="dxa"/>
          </w:tcPr>
          <w:p w:rsidR="00FB274B" w:rsidRPr="003E4DBF" w:rsidRDefault="00FB274B" w:rsidP="00C7248B">
            <w:pPr>
              <w:pStyle w:val="BodyText"/>
              <w:spacing w:after="0" w:line="276" w:lineRule="auto"/>
              <w:jc w:val="center"/>
            </w:pPr>
            <w:r w:rsidRPr="003E4DBF">
              <w:t>Enrofloxacin</w:t>
            </w:r>
          </w:p>
        </w:tc>
        <w:tc>
          <w:tcPr>
            <w:tcW w:w="2251" w:type="dxa"/>
          </w:tcPr>
          <w:p w:rsidR="00FB274B" w:rsidRPr="003E4DBF" w:rsidRDefault="00FB274B" w:rsidP="00C7248B">
            <w:pPr>
              <w:spacing w:line="276" w:lineRule="auto"/>
              <w:jc w:val="center"/>
            </w:pPr>
            <w:r w:rsidRPr="003E4DBF">
              <w:t>5</w:t>
            </w:r>
          </w:p>
        </w:tc>
        <w:tc>
          <w:tcPr>
            <w:tcW w:w="2251" w:type="dxa"/>
          </w:tcPr>
          <w:p w:rsidR="00FB274B" w:rsidRPr="003E4DBF" w:rsidRDefault="00FB274B" w:rsidP="00C7248B">
            <w:pPr>
              <w:spacing w:line="276" w:lineRule="auto"/>
              <w:jc w:val="center"/>
            </w:pPr>
            <w:r w:rsidRPr="003E4DBF">
              <w:t>22</w:t>
            </w:r>
          </w:p>
        </w:tc>
      </w:tr>
      <w:tr w:rsidR="00FB274B" w:rsidTr="00190488">
        <w:trPr>
          <w:trHeight w:val="470"/>
        </w:trPr>
        <w:tc>
          <w:tcPr>
            <w:tcW w:w="1010" w:type="dxa"/>
          </w:tcPr>
          <w:p w:rsidR="00FB274B" w:rsidRPr="003E4DBF" w:rsidRDefault="00FB274B" w:rsidP="00C7248B">
            <w:pPr>
              <w:spacing w:line="276" w:lineRule="auto"/>
              <w:jc w:val="center"/>
            </w:pPr>
            <w:r w:rsidRPr="003E4DBF">
              <w:t>3</w:t>
            </w:r>
          </w:p>
        </w:tc>
        <w:tc>
          <w:tcPr>
            <w:tcW w:w="3294" w:type="dxa"/>
          </w:tcPr>
          <w:p w:rsidR="00FB274B" w:rsidRPr="003E4DBF" w:rsidRDefault="00FB274B" w:rsidP="00C7248B">
            <w:pPr>
              <w:pStyle w:val="BodyText"/>
              <w:spacing w:after="0" w:line="276" w:lineRule="auto"/>
              <w:jc w:val="center"/>
            </w:pPr>
            <w:r w:rsidRPr="003E4DBF">
              <w:t>Moxifloxacin</w:t>
            </w:r>
          </w:p>
        </w:tc>
        <w:tc>
          <w:tcPr>
            <w:tcW w:w="2251" w:type="dxa"/>
          </w:tcPr>
          <w:p w:rsidR="00FB274B" w:rsidRPr="003E4DBF" w:rsidRDefault="00FB274B" w:rsidP="00C7248B">
            <w:pPr>
              <w:spacing w:line="276" w:lineRule="auto"/>
              <w:jc w:val="center"/>
            </w:pPr>
            <w:r w:rsidRPr="003E4DBF">
              <w:t>5</w:t>
            </w:r>
          </w:p>
        </w:tc>
        <w:tc>
          <w:tcPr>
            <w:tcW w:w="2251" w:type="dxa"/>
          </w:tcPr>
          <w:p w:rsidR="00FB274B" w:rsidRPr="003E4DBF" w:rsidRDefault="00FB274B" w:rsidP="00C7248B">
            <w:pPr>
              <w:spacing w:line="276" w:lineRule="auto"/>
              <w:jc w:val="center"/>
            </w:pPr>
            <w:r w:rsidRPr="003E4DBF">
              <w:t>21</w:t>
            </w:r>
          </w:p>
        </w:tc>
      </w:tr>
      <w:tr w:rsidR="00FB274B" w:rsidTr="00190488">
        <w:trPr>
          <w:trHeight w:val="490"/>
        </w:trPr>
        <w:tc>
          <w:tcPr>
            <w:tcW w:w="1010" w:type="dxa"/>
          </w:tcPr>
          <w:p w:rsidR="00FB274B" w:rsidRPr="003E4DBF" w:rsidRDefault="00FB274B" w:rsidP="00C7248B">
            <w:pPr>
              <w:spacing w:line="276" w:lineRule="auto"/>
              <w:jc w:val="center"/>
            </w:pPr>
            <w:r w:rsidRPr="003E4DBF">
              <w:t>4</w:t>
            </w:r>
          </w:p>
        </w:tc>
        <w:tc>
          <w:tcPr>
            <w:tcW w:w="3294" w:type="dxa"/>
          </w:tcPr>
          <w:p w:rsidR="00FB274B" w:rsidRPr="003E4DBF" w:rsidRDefault="00FB274B" w:rsidP="00C7248B">
            <w:pPr>
              <w:pStyle w:val="BodyText"/>
              <w:spacing w:after="0" w:line="276" w:lineRule="auto"/>
              <w:jc w:val="center"/>
            </w:pPr>
            <w:r w:rsidRPr="003E4DBF">
              <w:t>Sparfloxacin</w:t>
            </w:r>
          </w:p>
        </w:tc>
        <w:tc>
          <w:tcPr>
            <w:tcW w:w="2251" w:type="dxa"/>
          </w:tcPr>
          <w:p w:rsidR="00FB274B" w:rsidRPr="003E4DBF" w:rsidRDefault="00FB274B" w:rsidP="00C7248B">
            <w:pPr>
              <w:spacing w:line="276" w:lineRule="auto"/>
              <w:jc w:val="center"/>
            </w:pPr>
            <w:r w:rsidRPr="003E4DBF">
              <w:t>5</w:t>
            </w:r>
          </w:p>
        </w:tc>
        <w:tc>
          <w:tcPr>
            <w:tcW w:w="2251" w:type="dxa"/>
          </w:tcPr>
          <w:p w:rsidR="00FB274B" w:rsidRPr="003E4DBF" w:rsidRDefault="00FB274B" w:rsidP="00C7248B">
            <w:pPr>
              <w:spacing w:line="276" w:lineRule="auto"/>
              <w:jc w:val="center"/>
            </w:pPr>
            <w:r w:rsidRPr="003E4DBF">
              <w:t>21</w:t>
            </w:r>
          </w:p>
        </w:tc>
      </w:tr>
      <w:commentRangeEnd w:id="44"/>
      <w:tr w:rsidR="00FB274B" w:rsidTr="00190488">
        <w:trPr>
          <w:trHeight w:val="500"/>
        </w:trPr>
        <w:tc>
          <w:tcPr>
            <w:tcW w:w="1010" w:type="dxa"/>
          </w:tcPr>
          <w:p w:rsidR="00FB274B" w:rsidRPr="003E4DBF" w:rsidRDefault="0043036C" w:rsidP="00C7248B">
            <w:pPr>
              <w:spacing w:line="276" w:lineRule="auto"/>
              <w:jc w:val="center"/>
            </w:pPr>
            <w:r>
              <w:rPr>
                <w:rStyle w:val="CommentReference"/>
              </w:rPr>
              <w:commentReference w:id="44"/>
            </w:r>
            <w:r w:rsidR="00FB274B" w:rsidRPr="003E4DBF">
              <w:t>5</w:t>
            </w:r>
          </w:p>
        </w:tc>
        <w:tc>
          <w:tcPr>
            <w:tcW w:w="3294" w:type="dxa"/>
          </w:tcPr>
          <w:p w:rsidR="00FB274B" w:rsidRPr="003E4DBF" w:rsidRDefault="00FB274B" w:rsidP="00C7248B">
            <w:pPr>
              <w:pStyle w:val="BodyText"/>
              <w:spacing w:after="0" w:line="276" w:lineRule="auto"/>
              <w:jc w:val="center"/>
            </w:pPr>
            <w:r w:rsidRPr="003E4DBF">
              <w:t>Norfloxacin</w:t>
            </w:r>
          </w:p>
        </w:tc>
        <w:tc>
          <w:tcPr>
            <w:tcW w:w="2251" w:type="dxa"/>
          </w:tcPr>
          <w:p w:rsidR="00FB274B" w:rsidRPr="003E4DBF" w:rsidRDefault="00FB274B" w:rsidP="00C7248B">
            <w:pPr>
              <w:spacing w:line="276" w:lineRule="auto"/>
              <w:jc w:val="center"/>
            </w:pPr>
            <w:r w:rsidRPr="003E4DBF">
              <w:t>10</w:t>
            </w:r>
          </w:p>
        </w:tc>
        <w:tc>
          <w:tcPr>
            <w:tcW w:w="2251" w:type="dxa"/>
          </w:tcPr>
          <w:p w:rsidR="00FB274B" w:rsidRPr="003E4DBF" w:rsidRDefault="00FB274B" w:rsidP="00C7248B">
            <w:pPr>
              <w:spacing w:line="276" w:lineRule="auto"/>
              <w:jc w:val="center"/>
            </w:pPr>
            <w:r w:rsidRPr="003E4DBF">
              <w:t>19</w:t>
            </w:r>
          </w:p>
        </w:tc>
      </w:tr>
      <w:tr w:rsidR="00FB274B" w:rsidTr="00190488">
        <w:trPr>
          <w:trHeight w:val="370"/>
        </w:trPr>
        <w:tc>
          <w:tcPr>
            <w:tcW w:w="1010" w:type="dxa"/>
          </w:tcPr>
          <w:p w:rsidR="00FB274B" w:rsidRPr="003E4DBF" w:rsidRDefault="00FB274B" w:rsidP="00C7248B">
            <w:pPr>
              <w:spacing w:line="276" w:lineRule="auto"/>
              <w:jc w:val="center"/>
            </w:pPr>
            <w:r w:rsidRPr="003E4DBF">
              <w:t>6</w:t>
            </w:r>
          </w:p>
        </w:tc>
        <w:tc>
          <w:tcPr>
            <w:tcW w:w="3294" w:type="dxa"/>
          </w:tcPr>
          <w:p w:rsidR="00FB274B" w:rsidRPr="003E4DBF" w:rsidRDefault="00FB274B" w:rsidP="00C7248B">
            <w:pPr>
              <w:pStyle w:val="BodyText"/>
              <w:spacing w:after="0" w:line="276" w:lineRule="auto"/>
              <w:jc w:val="center"/>
            </w:pPr>
            <w:r w:rsidRPr="003E4DBF">
              <w:t>Pefloxacin</w:t>
            </w:r>
          </w:p>
        </w:tc>
        <w:tc>
          <w:tcPr>
            <w:tcW w:w="2251" w:type="dxa"/>
          </w:tcPr>
          <w:p w:rsidR="00FB274B" w:rsidRPr="003E4DBF" w:rsidRDefault="00FB274B" w:rsidP="00C7248B">
            <w:pPr>
              <w:spacing w:line="276" w:lineRule="auto"/>
              <w:jc w:val="center"/>
            </w:pPr>
            <w:r w:rsidRPr="003E4DBF">
              <w:t>5</w:t>
            </w:r>
          </w:p>
        </w:tc>
        <w:tc>
          <w:tcPr>
            <w:tcW w:w="2251" w:type="dxa"/>
          </w:tcPr>
          <w:p w:rsidR="00FB274B" w:rsidRPr="003E4DBF" w:rsidRDefault="00FB274B" w:rsidP="00C7248B">
            <w:pPr>
              <w:spacing w:line="276" w:lineRule="auto"/>
              <w:jc w:val="center"/>
            </w:pPr>
            <w:r w:rsidRPr="003E4DBF">
              <w:t>17</w:t>
            </w:r>
          </w:p>
        </w:tc>
      </w:tr>
      <w:tr w:rsidR="00FB274B" w:rsidTr="00190488">
        <w:trPr>
          <w:trHeight w:val="520"/>
        </w:trPr>
        <w:tc>
          <w:tcPr>
            <w:tcW w:w="1010" w:type="dxa"/>
          </w:tcPr>
          <w:p w:rsidR="00FB274B" w:rsidRPr="003E4DBF" w:rsidRDefault="00FB274B" w:rsidP="00C7248B">
            <w:pPr>
              <w:spacing w:line="276" w:lineRule="auto"/>
              <w:jc w:val="center"/>
            </w:pPr>
            <w:r w:rsidRPr="003E4DBF">
              <w:t>7</w:t>
            </w:r>
          </w:p>
        </w:tc>
        <w:tc>
          <w:tcPr>
            <w:tcW w:w="3294" w:type="dxa"/>
          </w:tcPr>
          <w:p w:rsidR="00FB274B" w:rsidRPr="003E4DBF" w:rsidRDefault="00FB274B" w:rsidP="00C7248B">
            <w:pPr>
              <w:pStyle w:val="BodyText"/>
              <w:spacing w:after="0" w:line="276" w:lineRule="auto"/>
              <w:jc w:val="center"/>
            </w:pPr>
            <w:r w:rsidRPr="003E4DBF">
              <w:t>Ofloxacin</w:t>
            </w:r>
          </w:p>
        </w:tc>
        <w:tc>
          <w:tcPr>
            <w:tcW w:w="2251" w:type="dxa"/>
          </w:tcPr>
          <w:p w:rsidR="00FB274B" w:rsidRPr="003E4DBF" w:rsidRDefault="00FB274B" w:rsidP="00C7248B">
            <w:pPr>
              <w:spacing w:line="276" w:lineRule="auto"/>
              <w:jc w:val="center"/>
            </w:pPr>
            <w:r w:rsidRPr="003E4DBF">
              <w:t>5</w:t>
            </w:r>
          </w:p>
        </w:tc>
        <w:tc>
          <w:tcPr>
            <w:tcW w:w="2251" w:type="dxa"/>
          </w:tcPr>
          <w:p w:rsidR="00FB274B" w:rsidRPr="003E4DBF" w:rsidRDefault="00FB274B" w:rsidP="00C7248B">
            <w:pPr>
              <w:spacing w:line="276" w:lineRule="auto"/>
              <w:jc w:val="center"/>
            </w:pPr>
            <w:r w:rsidRPr="003E4DBF">
              <w:t>18</w:t>
            </w:r>
          </w:p>
        </w:tc>
      </w:tr>
    </w:tbl>
    <w:p w:rsidR="00725470" w:rsidRPr="005C2A3C" w:rsidRDefault="00725470" w:rsidP="00C7248B">
      <w:pPr>
        <w:pStyle w:val="BodyText"/>
        <w:spacing w:before="240" w:line="276" w:lineRule="auto"/>
        <w:jc w:val="both"/>
      </w:pPr>
      <w:r>
        <w:rPr>
          <w:rFonts w:ascii="Bookman Old Style" w:hAnsi="Bookman Old Style"/>
          <w:sz w:val="25"/>
        </w:rPr>
        <w:t xml:space="preserve">* </w:t>
      </w:r>
      <w:r w:rsidRPr="005C2A3C">
        <w:t>17 mm or more is considered as sensitive</w:t>
      </w:r>
    </w:p>
    <w:p w:rsidR="00451C46" w:rsidRDefault="00451C46" w:rsidP="00C7248B">
      <w:pPr>
        <w:pStyle w:val="BodyText"/>
        <w:spacing w:after="0" w:line="276" w:lineRule="auto"/>
        <w:ind w:left="990" w:hanging="990"/>
        <w:rPr>
          <w:b/>
        </w:rPr>
      </w:pPr>
    </w:p>
    <w:p w:rsidR="00451C46" w:rsidRDefault="00451C46" w:rsidP="00C7248B">
      <w:pPr>
        <w:pStyle w:val="BodyText"/>
        <w:spacing w:after="0" w:line="276" w:lineRule="auto"/>
        <w:ind w:left="990" w:hanging="990"/>
        <w:rPr>
          <w:b/>
        </w:rPr>
      </w:pPr>
    </w:p>
    <w:p w:rsidR="00451C46" w:rsidRDefault="00451C46" w:rsidP="00C7248B">
      <w:pPr>
        <w:pStyle w:val="BodyText"/>
        <w:spacing w:after="0" w:line="276" w:lineRule="auto"/>
        <w:ind w:left="990" w:hanging="990"/>
        <w:rPr>
          <w:b/>
        </w:rPr>
      </w:pPr>
    </w:p>
    <w:p w:rsidR="00451C46" w:rsidRDefault="00451C46" w:rsidP="00C7248B">
      <w:pPr>
        <w:pStyle w:val="BodyText"/>
        <w:spacing w:after="0" w:line="276" w:lineRule="auto"/>
        <w:ind w:left="990" w:hanging="990"/>
        <w:rPr>
          <w:b/>
        </w:rPr>
      </w:pPr>
    </w:p>
    <w:p w:rsidR="00451C46" w:rsidRDefault="00451C46" w:rsidP="00C7248B">
      <w:pPr>
        <w:pStyle w:val="BodyText"/>
        <w:spacing w:after="0" w:line="276" w:lineRule="auto"/>
        <w:ind w:left="990" w:hanging="990"/>
        <w:rPr>
          <w:b/>
        </w:rPr>
      </w:pPr>
    </w:p>
    <w:p w:rsidR="00451C46" w:rsidRDefault="00451C46" w:rsidP="00C7248B">
      <w:pPr>
        <w:pStyle w:val="BodyText"/>
        <w:spacing w:after="0" w:line="276" w:lineRule="auto"/>
        <w:ind w:left="990" w:hanging="990"/>
        <w:rPr>
          <w:b/>
        </w:rPr>
      </w:pPr>
    </w:p>
    <w:p w:rsidR="00451C46" w:rsidRDefault="00451C46" w:rsidP="00C7248B">
      <w:pPr>
        <w:pStyle w:val="BodyText"/>
        <w:spacing w:after="0" w:line="276" w:lineRule="auto"/>
        <w:ind w:left="990" w:hanging="990"/>
        <w:rPr>
          <w:b/>
        </w:rPr>
      </w:pPr>
    </w:p>
    <w:p w:rsidR="00E672E9" w:rsidRDefault="00E672E9" w:rsidP="00C7248B">
      <w:pPr>
        <w:pStyle w:val="BodyText"/>
        <w:spacing w:after="0" w:line="276" w:lineRule="auto"/>
        <w:ind w:left="994" w:hanging="994"/>
        <w:rPr>
          <w:b/>
        </w:rPr>
      </w:pPr>
    </w:p>
    <w:p w:rsidR="00E672E9" w:rsidRDefault="00E672E9" w:rsidP="00C7248B">
      <w:pPr>
        <w:pStyle w:val="BodyText"/>
        <w:spacing w:after="0" w:line="276" w:lineRule="auto"/>
        <w:ind w:left="994" w:hanging="994"/>
        <w:rPr>
          <w:b/>
        </w:rPr>
      </w:pPr>
    </w:p>
    <w:p w:rsidR="00533E6D" w:rsidRDefault="00533E6D" w:rsidP="00C7248B">
      <w:pPr>
        <w:pStyle w:val="BodyText"/>
        <w:spacing w:after="0" w:line="276" w:lineRule="auto"/>
        <w:rPr>
          <w:b/>
        </w:rPr>
      </w:pPr>
    </w:p>
    <w:p w:rsidR="00A162DE" w:rsidRDefault="00C31E52" w:rsidP="00C7248B">
      <w:pPr>
        <w:pStyle w:val="BodyText"/>
        <w:spacing w:after="0" w:line="276" w:lineRule="auto"/>
        <w:ind w:left="994" w:hanging="994"/>
        <w:rPr>
          <w:b/>
          <w:i/>
        </w:rPr>
      </w:pPr>
      <w:r>
        <w:rPr>
          <w:b/>
        </w:rPr>
        <w:t>Figure 1</w:t>
      </w:r>
      <w:r w:rsidR="00A162DE" w:rsidRPr="00647B32">
        <w:rPr>
          <w:b/>
        </w:rPr>
        <w:t xml:space="preserve">.Comparison of the </w:t>
      </w:r>
      <w:commentRangeStart w:id="45"/>
      <w:r w:rsidR="00A162DE" w:rsidRPr="00647B32">
        <w:rPr>
          <w:b/>
        </w:rPr>
        <w:t xml:space="preserve">minimum inhibitory concentration (MIC, </w:t>
      </w:r>
      <w:r w:rsidR="00A162DE" w:rsidRPr="00647B32">
        <w:rPr>
          <w:b/>
        </w:rPr>
        <w:sym w:font="Symbol" w:char="F06D"/>
      </w:r>
      <w:r w:rsidR="00FB274B">
        <w:rPr>
          <w:b/>
        </w:rPr>
        <w:t>g/ml) of</w:t>
      </w:r>
      <w:r w:rsidR="00B40010">
        <w:rPr>
          <w:b/>
        </w:rPr>
        <w:t>c</w:t>
      </w:r>
      <w:r w:rsidR="00A162DE" w:rsidRPr="00647B32">
        <w:rPr>
          <w:b/>
        </w:rPr>
        <w:t xml:space="preserve">iprofloxacin, </w:t>
      </w:r>
      <w:r w:rsidR="00B40010">
        <w:rPr>
          <w:b/>
        </w:rPr>
        <w:t>e</w:t>
      </w:r>
      <w:r w:rsidR="00A162DE" w:rsidRPr="00647B32">
        <w:rPr>
          <w:b/>
        </w:rPr>
        <w:t xml:space="preserve">nrofloxacin, </w:t>
      </w:r>
      <w:r w:rsidR="00B40010">
        <w:rPr>
          <w:b/>
        </w:rPr>
        <w:t>moxifloxacin, s</w:t>
      </w:r>
      <w:r w:rsidR="00A162DE" w:rsidRPr="00647B32">
        <w:rPr>
          <w:b/>
        </w:rPr>
        <w:t xml:space="preserve">parfloxacin, </w:t>
      </w:r>
      <w:r w:rsidR="00B40010">
        <w:rPr>
          <w:b/>
        </w:rPr>
        <w:t>n</w:t>
      </w:r>
      <w:r w:rsidR="00A162DE" w:rsidRPr="00647B32">
        <w:rPr>
          <w:b/>
        </w:rPr>
        <w:t xml:space="preserve">orfloxacin, </w:t>
      </w:r>
      <w:r w:rsidR="00B40010">
        <w:rPr>
          <w:b/>
        </w:rPr>
        <w:t>p</w:t>
      </w:r>
      <w:r w:rsidR="00A162DE" w:rsidRPr="00647B32">
        <w:rPr>
          <w:b/>
        </w:rPr>
        <w:t xml:space="preserve">efloxacin and </w:t>
      </w:r>
      <w:r w:rsidR="00B40010">
        <w:rPr>
          <w:b/>
        </w:rPr>
        <w:t>o</w:t>
      </w:r>
      <w:r w:rsidR="00A162DE" w:rsidRPr="00647B32">
        <w:rPr>
          <w:b/>
        </w:rPr>
        <w:t xml:space="preserve">floxacin for planktoniccells </w:t>
      </w:r>
      <w:commentRangeEnd w:id="45"/>
      <w:r w:rsidR="0043036C">
        <w:rPr>
          <w:rStyle w:val="CommentReference"/>
        </w:rPr>
        <w:commentReference w:id="45"/>
      </w:r>
      <w:r w:rsidR="00A162DE" w:rsidRPr="00647B32">
        <w:rPr>
          <w:b/>
        </w:rPr>
        <w:t xml:space="preserve">of </w:t>
      </w:r>
      <w:r w:rsidR="003E4DBF" w:rsidRPr="003E4DBF">
        <w:rPr>
          <w:b/>
          <w:i/>
        </w:rPr>
        <w:t>S. gallinarum</w:t>
      </w:r>
    </w:p>
    <w:p w:rsidR="00980251" w:rsidRPr="00980251" w:rsidRDefault="00980251" w:rsidP="00C7248B">
      <w:pPr>
        <w:spacing w:line="276" w:lineRule="auto"/>
        <w:rPr>
          <w:sz w:val="20"/>
          <w:szCs w:val="20"/>
        </w:rPr>
      </w:pPr>
    </w:p>
    <w:p w:rsidR="009A11D7" w:rsidRDefault="00C31E52" w:rsidP="00C7248B">
      <w:pPr>
        <w:pStyle w:val="BodyText"/>
        <w:spacing w:before="120" w:line="276" w:lineRule="auto"/>
        <w:ind w:left="1440" w:hanging="1440"/>
        <w:rPr>
          <w:b/>
          <w:i/>
        </w:rPr>
      </w:pPr>
      <w:r>
        <w:rPr>
          <w:noProof/>
        </w:rPr>
        <w:drawing>
          <wp:inline distT="0" distB="0" distL="0" distR="0">
            <wp:extent cx="6191250" cy="3400425"/>
            <wp:effectExtent l="0" t="0" r="0" b="0"/>
            <wp:docPr id="3" name="Chart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arto="http://schemas.microsoft.com/office/word/2006/arto"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71193C67-050E-49F0-8049-CD68D9064B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A1119" w:rsidRDefault="005A1119" w:rsidP="00C7248B">
      <w:pPr>
        <w:pStyle w:val="BodyText"/>
        <w:spacing w:line="276" w:lineRule="auto"/>
      </w:pPr>
      <w:r>
        <w:t>n=6</w:t>
      </w:r>
    </w:p>
    <w:p w:rsidR="00451C46" w:rsidRDefault="005A1119" w:rsidP="00C7248B">
      <w:pPr>
        <w:pStyle w:val="BodyText"/>
        <w:spacing w:line="276" w:lineRule="auto"/>
      </w:pPr>
      <w:r>
        <w:t>P&gt;0.05</w:t>
      </w:r>
    </w:p>
    <w:p w:rsidR="00C7248B" w:rsidRDefault="00C7248B" w:rsidP="00C7248B">
      <w:pPr>
        <w:pStyle w:val="BodyText"/>
        <w:spacing w:line="276" w:lineRule="auto"/>
      </w:pPr>
    </w:p>
    <w:p w:rsidR="00C7248B" w:rsidRDefault="00C7248B" w:rsidP="00C7248B">
      <w:pPr>
        <w:pStyle w:val="BodyText"/>
        <w:spacing w:line="276" w:lineRule="auto"/>
      </w:pPr>
    </w:p>
    <w:p w:rsidR="00C7248B" w:rsidRDefault="00C7248B" w:rsidP="00C7248B">
      <w:pPr>
        <w:pStyle w:val="BodyText"/>
        <w:spacing w:line="276" w:lineRule="auto"/>
      </w:pPr>
    </w:p>
    <w:p w:rsidR="00C7248B" w:rsidRDefault="00C7248B" w:rsidP="00C7248B">
      <w:pPr>
        <w:pStyle w:val="BodyText"/>
        <w:spacing w:line="276" w:lineRule="auto"/>
      </w:pPr>
    </w:p>
    <w:p w:rsidR="00C7248B" w:rsidRDefault="00C7248B" w:rsidP="00C7248B">
      <w:pPr>
        <w:pStyle w:val="BodyText"/>
        <w:spacing w:line="276" w:lineRule="auto"/>
      </w:pPr>
    </w:p>
    <w:p w:rsidR="00C7248B" w:rsidRDefault="00C7248B" w:rsidP="00C7248B">
      <w:pPr>
        <w:pStyle w:val="BodyText"/>
        <w:spacing w:line="276" w:lineRule="auto"/>
      </w:pPr>
    </w:p>
    <w:p w:rsidR="00C7248B" w:rsidRDefault="00C7248B" w:rsidP="00C7248B">
      <w:pPr>
        <w:pStyle w:val="BodyText"/>
        <w:spacing w:line="276" w:lineRule="auto"/>
      </w:pPr>
    </w:p>
    <w:p w:rsidR="00C7248B" w:rsidRDefault="00C7248B" w:rsidP="00C7248B">
      <w:pPr>
        <w:pStyle w:val="BodyText"/>
        <w:spacing w:line="276" w:lineRule="auto"/>
      </w:pPr>
    </w:p>
    <w:p w:rsidR="00C7248B" w:rsidRDefault="00C7248B" w:rsidP="00C7248B">
      <w:pPr>
        <w:pStyle w:val="BodyText"/>
        <w:spacing w:line="276" w:lineRule="auto"/>
      </w:pPr>
    </w:p>
    <w:p w:rsidR="00C7248B" w:rsidRDefault="00C7248B" w:rsidP="00C7248B">
      <w:pPr>
        <w:pStyle w:val="BodyText"/>
        <w:spacing w:line="276" w:lineRule="auto"/>
      </w:pPr>
    </w:p>
    <w:p w:rsidR="00C7248B" w:rsidRDefault="00C7248B" w:rsidP="00C7248B">
      <w:pPr>
        <w:pStyle w:val="BodyText"/>
        <w:spacing w:line="276" w:lineRule="auto"/>
      </w:pPr>
    </w:p>
    <w:p w:rsidR="00C7248B" w:rsidRPr="00C7248B" w:rsidRDefault="00C7248B" w:rsidP="00C7248B">
      <w:pPr>
        <w:pStyle w:val="BodyText"/>
        <w:spacing w:line="276" w:lineRule="auto"/>
      </w:pPr>
    </w:p>
    <w:p w:rsidR="00A162DE" w:rsidRPr="003E4DBF" w:rsidRDefault="00C31E52" w:rsidP="00C7248B">
      <w:pPr>
        <w:pStyle w:val="BodyText"/>
        <w:spacing w:after="0" w:line="276" w:lineRule="auto"/>
        <w:ind w:left="1170" w:hanging="1170"/>
        <w:rPr>
          <w:b/>
          <w:i/>
        </w:rPr>
      </w:pPr>
      <w:r>
        <w:rPr>
          <w:b/>
        </w:rPr>
        <w:t>Figure2</w:t>
      </w:r>
      <w:r w:rsidR="00A162DE" w:rsidRPr="00647B32">
        <w:rPr>
          <w:b/>
        </w:rPr>
        <w:t>.</w:t>
      </w:r>
      <w:r w:rsidR="00A162DE" w:rsidRPr="00647B32">
        <w:rPr>
          <w:b/>
        </w:rPr>
        <w:tab/>
        <w:t xml:space="preserve">Comparison of the </w:t>
      </w:r>
      <w:commentRangeStart w:id="46"/>
      <w:r w:rsidR="00A162DE" w:rsidRPr="00647B32">
        <w:rPr>
          <w:b/>
        </w:rPr>
        <w:t xml:space="preserve">minimum inhibitory concentration (MIC, </w:t>
      </w:r>
      <w:r w:rsidR="00A162DE" w:rsidRPr="00647B32">
        <w:rPr>
          <w:b/>
        </w:rPr>
        <w:sym w:font="Symbol" w:char="F06D"/>
      </w:r>
      <w:r w:rsidR="00A162DE" w:rsidRPr="00647B32">
        <w:rPr>
          <w:b/>
        </w:rPr>
        <w:t xml:space="preserve">g/ml) of </w:t>
      </w:r>
      <w:r w:rsidR="00B40010">
        <w:rPr>
          <w:b/>
        </w:rPr>
        <w:t>c</w:t>
      </w:r>
      <w:r w:rsidR="00A162DE" w:rsidRPr="00647B32">
        <w:rPr>
          <w:b/>
        </w:rPr>
        <w:t xml:space="preserve">iprofloxacin, </w:t>
      </w:r>
      <w:r w:rsidR="00B40010">
        <w:rPr>
          <w:b/>
        </w:rPr>
        <w:t>e</w:t>
      </w:r>
      <w:r w:rsidR="00A162DE" w:rsidRPr="00647B32">
        <w:rPr>
          <w:b/>
        </w:rPr>
        <w:t xml:space="preserve">nrofloxacin, </w:t>
      </w:r>
      <w:r w:rsidR="00B40010">
        <w:rPr>
          <w:b/>
        </w:rPr>
        <w:t>m</w:t>
      </w:r>
      <w:r w:rsidR="00A162DE" w:rsidRPr="00647B32">
        <w:rPr>
          <w:b/>
        </w:rPr>
        <w:t xml:space="preserve">oxifloxacin, </w:t>
      </w:r>
      <w:r w:rsidR="00B40010">
        <w:rPr>
          <w:b/>
        </w:rPr>
        <w:t>sparfloxacin, n</w:t>
      </w:r>
      <w:r w:rsidR="00A162DE" w:rsidRPr="00647B32">
        <w:rPr>
          <w:b/>
        </w:rPr>
        <w:t xml:space="preserve">orfloxacin, </w:t>
      </w:r>
      <w:r w:rsidR="00B40010">
        <w:rPr>
          <w:b/>
        </w:rPr>
        <w:t>p</w:t>
      </w:r>
      <w:r w:rsidR="00A162DE" w:rsidRPr="00647B32">
        <w:rPr>
          <w:b/>
        </w:rPr>
        <w:t xml:space="preserve">efloxacin and </w:t>
      </w:r>
      <w:r w:rsidR="00B40010">
        <w:rPr>
          <w:b/>
        </w:rPr>
        <w:t>o</w:t>
      </w:r>
      <w:r w:rsidR="00A162DE" w:rsidRPr="00647B32">
        <w:rPr>
          <w:b/>
        </w:rPr>
        <w:t xml:space="preserve">floxacin for biofilm cells of </w:t>
      </w:r>
      <w:r w:rsidR="003E4DBF" w:rsidRPr="003E4DBF">
        <w:rPr>
          <w:b/>
          <w:i/>
        </w:rPr>
        <w:t>S. gallinarum</w:t>
      </w:r>
    </w:p>
    <w:p w:rsidR="00A162DE" w:rsidRDefault="00A162DE" w:rsidP="00C7248B">
      <w:pPr>
        <w:pStyle w:val="BodyText"/>
        <w:spacing w:line="276" w:lineRule="auto"/>
      </w:pPr>
    </w:p>
    <w:commentRangeEnd w:id="46"/>
    <w:p w:rsidR="00CA562E" w:rsidRDefault="0043036C" w:rsidP="00C7248B">
      <w:pPr>
        <w:pStyle w:val="BodyText"/>
        <w:spacing w:line="276" w:lineRule="auto"/>
        <w:ind w:left="1170" w:hanging="1170"/>
      </w:pPr>
      <w:r>
        <w:rPr>
          <w:rStyle w:val="CommentReference"/>
        </w:rPr>
        <w:commentReference w:id="46"/>
      </w:r>
      <w:r w:rsidR="00CA562E">
        <w:rPr>
          <w:noProof/>
        </w:rPr>
        <w:drawing>
          <wp:inline distT="0" distB="0" distL="0" distR="0">
            <wp:extent cx="6057900" cy="3390900"/>
            <wp:effectExtent l="0" t="0" r="0" b="0"/>
            <wp:docPr id="2" name="Chart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arto="http://schemas.microsoft.com/office/word/2006/arto"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71193C67-050E-49F0-8049-CD68D9064B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672E9" w:rsidRDefault="00C31E52" w:rsidP="00C7248B">
      <w:pPr>
        <w:pStyle w:val="BodyText"/>
        <w:spacing w:line="276" w:lineRule="auto"/>
      </w:pPr>
      <w:r>
        <w:t>n=6</w:t>
      </w:r>
    </w:p>
    <w:p w:rsidR="00C31E52" w:rsidRDefault="00C31E52" w:rsidP="00C7248B">
      <w:pPr>
        <w:pStyle w:val="BodyText"/>
        <w:spacing w:line="276" w:lineRule="auto"/>
      </w:pPr>
      <w:r>
        <w:t>P&gt;0.05</w:t>
      </w:r>
    </w:p>
    <w:p w:rsidR="00C31E52" w:rsidRDefault="00C31E52" w:rsidP="00C7248B">
      <w:pPr>
        <w:pStyle w:val="BodyText"/>
        <w:spacing w:line="276" w:lineRule="auto"/>
        <w:ind w:left="1440" w:hanging="1440"/>
      </w:pPr>
    </w:p>
    <w:p w:rsidR="00A46DEC" w:rsidRDefault="00A46DEC" w:rsidP="00C7248B">
      <w:pPr>
        <w:pStyle w:val="BodyText"/>
        <w:spacing w:line="276" w:lineRule="auto"/>
        <w:ind w:left="1440" w:hanging="1440"/>
      </w:pPr>
    </w:p>
    <w:p w:rsidR="00451C46" w:rsidRDefault="00451C46" w:rsidP="00C7248B">
      <w:pPr>
        <w:pStyle w:val="BodyText"/>
        <w:spacing w:line="276" w:lineRule="auto"/>
        <w:ind w:left="1440" w:hanging="1440"/>
      </w:pPr>
    </w:p>
    <w:p w:rsidR="00451C46" w:rsidRDefault="00451C46" w:rsidP="00C7248B">
      <w:pPr>
        <w:pStyle w:val="BodyText"/>
        <w:spacing w:line="276" w:lineRule="auto"/>
        <w:ind w:left="1440" w:hanging="1440"/>
      </w:pPr>
    </w:p>
    <w:p w:rsidR="00451C46" w:rsidRDefault="00451C46" w:rsidP="00C7248B">
      <w:pPr>
        <w:pStyle w:val="BodyText"/>
        <w:spacing w:line="276" w:lineRule="auto"/>
        <w:ind w:left="1440" w:hanging="1440"/>
      </w:pPr>
    </w:p>
    <w:p w:rsidR="00451C46" w:rsidRDefault="00451C46" w:rsidP="00C7248B">
      <w:pPr>
        <w:pStyle w:val="BodyText"/>
        <w:spacing w:line="276" w:lineRule="auto"/>
        <w:ind w:left="1440" w:hanging="1440"/>
      </w:pPr>
    </w:p>
    <w:p w:rsidR="00451C46" w:rsidRDefault="00451C46" w:rsidP="00C7248B">
      <w:pPr>
        <w:pStyle w:val="BodyText"/>
        <w:spacing w:line="276" w:lineRule="auto"/>
        <w:ind w:left="1440" w:hanging="1440"/>
      </w:pPr>
    </w:p>
    <w:p w:rsidR="00451C46" w:rsidRDefault="00451C46" w:rsidP="00C7248B">
      <w:pPr>
        <w:pStyle w:val="BodyText"/>
        <w:spacing w:line="276" w:lineRule="auto"/>
        <w:ind w:left="1440" w:hanging="1440"/>
      </w:pPr>
    </w:p>
    <w:p w:rsidR="00451C46" w:rsidRDefault="00451C46" w:rsidP="00C7248B">
      <w:pPr>
        <w:pStyle w:val="BodyText"/>
        <w:spacing w:line="276" w:lineRule="auto"/>
        <w:ind w:left="1440" w:hanging="1440"/>
      </w:pPr>
    </w:p>
    <w:p w:rsidR="00451C46" w:rsidRDefault="00451C46" w:rsidP="00C7248B">
      <w:pPr>
        <w:pStyle w:val="BodyText"/>
        <w:spacing w:line="276" w:lineRule="auto"/>
        <w:ind w:left="1440" w:hanging="1440"/>
      </w:pPr>
    </w:p>
    <w:p w:rsidR="00451C46" w:rsidRDefault="00451C46" w:rsidP="00C7248B">
      <w:pPr>
        <w:pStyle w:val="BodyText"/>
        <w:spacing w:line="276" w:lineRule="auto"/>
        <w:ind w:left="1440" w:hanging="1440"/>
      </w:pPr>
    </w:p>
    <w:p w:rsidR="00C7248B" w:rsidRDefault="00C7248B" w:rsidP="00C7248B">
      <w:pPr>
        <w:pStyle w:val="BodyText"/>
        <w:spacing w:line="276" w:lineRule="auto"/>
        <w:ind w:left="1440" w:hanging="1440"/>
      </w:pPr>
    </w:p>
    <w:p w:rsidR="00C7248B" w:rsidRDefault="00C7248B" w:rsidP="00C7248B">
      <w:pPr>
        <w:pStyle w:val="BodyText"/>
        <w:spacing w:line="276" w:lineRule="auto"/>
        <w:ind w:left="1440" w:hanging="1440"/>
      </w:pPr>
    </w:p>
    <w:p w:rsidR="00C7248B" w:rsidRDefault="00C7248B" w:rsidP="00C7248B">
      <w:pPr>
        <w:pStyle w:val="BodyText"/>
        <w:spacing w:line="276" w:lineRule="auto"/>
        <w:ind w:left="1440" w:hanging="1440"/>
      </w:pPr>
    </w:p>
    <w:p w:rsidR="00451C46" w:rsidRDefault="00451C46" w:rsidP="00C7248B">
      <w:pPr>
        <w:pStyle w:val="BodyText"/>
        <w:spacing w:line="276" w:lineRule="auto"/>
        <w:ind w:left="1440" w:hanging="1440"/>
      </w:pPr>
    </w:p>
    <w:p w:rsidR="00FE6B8C" w:rsidRDefault="00D56115" w:rsidP="00C7248B">
      <w:pPr>
        <w:pStyle w:val="BodyText"/>
        <w:spacing w:after="0" w:line="276" w:lineRule="auto"/>
        <w:ind w:left="1260" w:hanging="1080"/>
        <w:rPr>
          <w:b/>
          <w:i/>
        </w:rPr>
      </w:pPr>
      <w:r>
        <w:rPr>
          <w:b/>
        </w:rPr>
        <w:lastRenderedPageBreak/>
        <w:t>Figure 3.</w:t>
      </w:r>
      <w:r w:rsidR="00A162DE" w:rsidRPr="0068067D">
        <w:rPr>
          <w:b/>
        </w:rPr>
        <w:tab/>
        <w:t xml:space="preserve">Comparison of </w:t>
      </w:r>
      <w:commentRangeStart w:id="47"/>
      <w:r w:rsidR="00A162DE" w:rsidRPr="0068067D">
        <w:rPr>
          <w:b/>
        </w:rPr>
        <w:t xml:space="preserve">the minimum bactericidal concentration (MBC, </w:t>
      </w:r>
      <w:r w:rsidR="00A162DE" w:rsidRPr="0068067D">
        <w:rPr>
          <w:b/>
        </w:rPr>
        <w:sym w:font="Symbol" w:char="F06D"/>
      </w:r>
      <w:r w:rsidR="00A162DE" w:rsidRPr="0068067D">
        <w:rPr>
          <w:b/>
        </w:rPr>
        <w:t xml:space="preserve">g/ml) of </w:t>
      </w:r>
      <w:r w:rsidR="00B40010">
        <w:rPr>
          <w:b/>
        </w:rPr>
        <w:t>c</w:t>
      </w:r>
      <w:r w:rsidR="00A162DE" w:rsidRPr="0068067D">
        <w:rPr>
          <w:b/>
        </w:rPr>
        <w:t xml:space="preserve">iprofloxacin, </w:t>
      </w:r>
      <w:r w:rsidR="00B40010">
        <w:rPr>
          <w:b/>
        </w:rPr>
        <w:t>e</w:t>
      </w:r>
      <w:r w:rsidR="00A162DE" w:rsidRPr="0068067D">
        <w:rPr>
          <w:b/>
        </w:rPr>
        <w:t xml:space="preserve">nrofloxacin, </w:t>
      </w:r>
      <w:r w:rsidR="00B40010">
        <w:rPr>
          <w:b/>
        </w:rPr>
        <w:t>m</w:t>
      </w:r>
      <w:r w:rsidR="00A162DE" w:rsidRPr="0068067D">
        <w:rPr>
          <w:b/>
        </w:rPr>
        <w:t xml:space="preserve">oxifloxacin, </w:t>
      </w:r>
      <w:r w:rsidR="00B40010">
        <w:rPr>
          <w:b/>
        </w:rPr>
        <w:t>sparfloxacin, n</w:t>
      </w:r>
      <w:r w:rsidR="00A162DE" w:rsidRPr="0068067D">
        <w:rPr>
          <w:b/>
        </w:rPr>
        <w:t xml:space="preserve">orfloxacin, </w:t>
      </w:r>
      <w:r w:rsidR="00B40010">
        <w:rPr>
          <w:b/>
        </w:rPr>
        <w:t>p</w:t>
      </w:r>
      <w:r w:rsidR="00A162DE" w:rsidRPr="0068067D">
        <w:rPr>
          <w:b/>
        </w:rPr>
        <w:t xml:space="preserve">efloxacin and </w:t>
      </w:r>
      <w:r w:rsidR="00B40010">
        <w:rPr>
          <w:b/>
        </w:rPr>
        <w:t>o</w:t>
      </w:r>
      <w:r w:rsidR="00533E6D">
        <w:rPr>
          <w:b/>
        </w:rPr>
        <w:t xml:space="preserve">floxacin for planktonic </w:t>
      </w:r>
      <w:commentRangeEnd w:id="47"/>
      <w:r w:rsidR="0043036C">
        <w:rPr>
          <w:rStyle w:val="CommentReference"/>
        </w:rPr>
        <w:commentReference w:id="47"/>
      </w:r>
      <w:r w:rsidR="00A162DE" w:rsidRPr="0068067D">
        <w:rPr>
          <w:b/>
        </w:rPr>
        <w:t xml:space="preserve">cells of </w:t>
      </w:r>
      <w:r w:rsidR="00FE6B8C">
        <w:rPr>
          <w:b/>
          <w:i/>
        </w:rPr>
        <w:t>S</w:t>
      </w:r>
      <w:r w:rsidR="00533E6D">
        <w:rPr>
          <w:b/>
          <w:i/>
        </w:rPr>
        <w:t>.</w:t>
      </w:r>
      <w:r w:rsidR="00FE6B8C">
        <w:rPr>
          <w:b/>
          <w:i/>
        </w:rPr>
        <w:t>gallinarum</w:t>
      </w:r>
    </w:p>
    <w:p w:rsidR="00FE6B8C" w:rsidRDefault="00FE6B8C" w:rsidP="00C7248B">
      <w:pPr>
        <w:pStyle w:val="BodyText"/>
        <w:spacing w:line="276" w:lineRule="auto"/>
        <w:rPr>
          <w:b/>
        </w:rPr>
      </w:pPr>
      <w:r>
        <w:rPr>
          <w:b/>
        </w:rPr>
        <w:tab/>
      </w:r>
    </w:p>
    <w:p w:rsidR="006A0544" w:rsidRDefault="006A0544" w:rsidP="00C7248B">
      <w:pPr>
        <w:pStyle w:val="BodyText"/>
        <w:spacing w:line="276" w:lineRule="auto"/>
      </w:pPr>
      <w:r>
        <w:rPr>
          <w:noProof/>
        </w:rPr>
        <w:drawing>
          <wp:inline distT="0" distB="0" distL="0" distR="0">
            <wp:extent cx="6362700" cy="3977640"/>
            <wp:effectExtent l="0" t="0" r="0" b="3810"/>
            <wp:docPr id="9" name="Chart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arto="http://schemas.microsoft.com/office/word/2006/arto"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71193C67-050E-49F0-8049-CD68D9064B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E7A52" w:rsidRDefault="00E51561" w:rsidP="00C7248B">
      <w:pPr>
        <w:pStyle w:val="BodyText"/>
        <w:spacing w:line="276" w:lineRule="auto"/>
      </w:pPr>
      <w:r>
        <w:t>n=6</w:t>
      </w:r>
    </w:p>
    <w:p w:rsidR="00E51561" w:rsidRDefault="00E51561" w:rsidP="00C7248B">
      <w:pPr>
        <w:pStyle w:val="BodyText"/>
        <w:spacing w:line="276" w:lineRule="auto"/>
      </w:pPr>
      <w:r>
        <w:t>P&gt;0.05</w:t>
      </w:r>
    </w:p>
    <w:p w:rsidR="00FE6B8C" w:rsidRDefault="00FE6B8C" w:rsidP="00C7248B">
      <w:pPr>
        <w:pStyle w:val="BodyText"/>
        <w:spacing w:line="276" w:lineRule="auto"/>
        <w:ind w:left="1440" w:hanging="1440"/>
        <w:rPr>
          <w:b/>
        </w:rPr>
      </w:pPr>
    </w:p>
    <w:p w:rsidR="00451C46" w:rsidRDefault="00451C46" w:rsidP="00C7248B">
      <w:pPr>
        <w:pStyle w:val="BodyText"/>
        <w:spacing w:before="120" w:line="276" w:lineRule="auto"/>
        <w:ind w:left="1440" w:hanging="1440"/>
        <w:rPr>
          <w:b/>
        </w:rPr>
      </w:pPr>
    </w:p>
    <w:p w:rsidR="00451C46" w:rsidRDefault="00451C46" w:rsidP="00C7248B">
      <w:pPr>
        <w:pStyle w:val="BodyText"/>
        <w:spacing w:before="120" w:line="276" w:lineRule="auto"/>
        <w:ind w:left="1440" w:hanging="1440"/>
        <w:rPr>
          <w:b/>
        </w:rPr>
      </w:pPr>
    </w:p>
    <w:p w:rsidR="00451C46" w:rsidRDefault="00451C46" w:rsidP="00C7248B">
      <w:pPr>
        <w:pStyle w:val="BodyText"/>
        <w:spacing w:before="120" w:line="276" w:lineRule="auto"/>
        <w:ind w:left="1440" w:hanging="1440"/>
        <w:rPr>
          <w:b/>
        </w:rPr>
      </w:pPr>
    </w:p>
    <w:p w:rsidR="00451C46" w:rsidRDefault="00451C46" w:rsidP="00C7248B">
      <w:pPr>
        <w:pStyle w:val="BodyText"/>
        <w:spacing w:before="120" w:line="276" w:lineRule="auto"/>
        <w:ind w:left="1440" w:hanging="1440"/>
        <w:rPr>
          <w:b/>
        </w:rPr>
      </w:pPr>
    </w:p>
    <w:p w:rsidR="00451C46" w:rsidRDefault="00451C46" w:rsidP="00C7248B">
      <w:pPr>
        <w:pStyle w:val="BodyText"/>
        <w:spacing w:before="120" w:line="276" w:lineRule="auto"/>
        <w:ind w:left="1440" w:hanging="1440"/>
        <w:rPr>
          <w:b/>
        </w:rPr>
      </w:pPr>
    </w:p>
    <w:p w:rsidR="00451C46" w:rsidRDefault="00451C46" w:rsidP="00C7248B">
      <w:pPr>
        <w:pStyle w:val="BodyText"/>
        <w:spacing w:before="120" w:line="276" w:lineRule="auto"/>
        <w:ind w:left="1440" w:hanging="1440"/>
        <w:rPr>
          <w:b/>
        </w:rPr>
      </w:pPr>
    </w:p>
    <w:p w:rsidR="00451C46" w:rsidRDefault="00451C46" w:rsidP="00C7248B">
      <w:pPr>
        <w:pStyle w:val="BodyText"/>
        <w:spacing w:before="120" w:line="276" w:lineRule="auto"/>
        <w:ind w:left="1440" w:hanging="1440"/>
        <w:rPr>
          <w:b/>
        </w:rPr>
      </w:pPr>
    </w:p>
    <w:p w:rsidR="00451C46" w:rsidRDefault="00451C46" w:rsidP="00C7248B">
      <w:pPr>
        <w:pStyle w:val="BodyText"/>
        <w:spacing w:before="120" w:line="276" w:lineRule="auto"/>
        <w:ind w:left="1440" w:hanging="1440"/>
        <w:rPr>
          <w:b/>
        </w:rPr>
      </w:pPr>
    </w:p>
    <w:p w:rsidR="00C7248B" w:rsidRDefault="00C7248B" w:rsidP="00C7248B">
      <w:pPr>
        <w:pStyle w:val="BodyText"/>
        <w:spacing w:before="120" w:line="276" w:lineRule="auto"/>
        <w:ind w:left="1440" w:hanging="1440"/>
        <w:rPr>
          <w:b/>
        </w:rPr>
      </w:pPr>
    </w:p>
    <w:p w:rsidR="00C7248B" w:rsidRDefault="00C7248B" w:rsidP="00C7248B">
      <w:pPr>
        <w:pStyle w:val="BodyText"/>
        <w:spacing w:before="120" w:line="276" w:lineRule="auto"/>
        <w:ind w:left="1440" w:hanging="1440"/>
        <w:rPr>
          <w:b/>
        </w:rPr>
      </w:pPr>
    </w:p>
    <w:p w:rsidR="00C7248B" w:rsidRDefault="00C7248B" w:rsidP="00C7248B">
      <w:pPr>
        <w:pStyle w:val="BodyText"/>
        <w:spacing w:before="120" w:line="276" w:lineRule="auto"/>
        <w:ind w:left="1440" w:hanging="1440"/>
        <w:rPr>
          <w:b/>
        </w:rPr>
      </w:pPr>
    </w:p>
    <w:p w:rsidR="00C7248B" w:rsidRDefault="00C7248B" w:rsidP="00C7248B">
      <w:pPr>
        <w:pStyle w:val="BodyText"/>
        <w:spacing w:before="120" w:line="276" w:lineRule="auto"/>
        <w:ind w:left="1440" w:hanging="1440"/>
        <w:rPr>
          <w:b/>
        </w:rPr>
      </w:pPr>
    </w:p>
    <w:p w:rsidR="00A162DE" w:rsidRDefault="00E21E17" w:rsidP="00C7248B">
      <w:pPr>
        <w:pStyle w:val="BodyText"/>
        <w:tabs>
          <w:tab w:val="left" w:pos="1170"/>
        </w:tabs>
        <w:spacing w:before="120" w:line="276" w:lineRule="auto"/>
        <w:ind w:left="1080" w:hanging="900"/>
        <w:rPr>
          <w:b/>
          <w:i/>
        </w:rPr>
      </w:pPr>
      <w:r>
        <w:rPr>
          <w:b/>
        </w:rPr>
        <w:lastRenderedPageBreak/>
        <w:t>Figure 4</w:t>
      </w:r>
      <w:r w:rsidR="00A162DE" w:rsidRPr="0068067D">
        <w:rPr>
          <w:b/>
        </w:rPr>
        <w:t>.</w:t>
      </w:r>
      <w:r w:rsidR="00A162DE" w:rsidRPr="0068067D">
        <w:rPr>
          <w:b/>
        </w:rPr>
        <w:tab/>
        <w:t xml:space="preserve">Comparison of the </w:t>
      </w:r>
      <w:commentRangeStart w:id="48"/>
      <w:r w:rsidR="00A162DE" w:rsidRPr="0068067D">
        <w:rPr>
          <w:b/>
        </w:rPr>
        <w:t>minimum bactericidal concentration (MBC,</w:t>
      </w:r>
      <w:r w:rsidR="00A162DE" w:rsidRPr="0068067D">
        <w:rPr>
          <w:b/>
        </w:rPr>
        <w:sym w:font="Symbol" w:char="F06D"/>
      </w:r>
      <w:r w:rsidR="00A162DE" w:rsidRPr="0068067D">
        <w:rPr>
          <w:b/>
        </w:rPr>
        <w:t xml:space="preserve">g/ml) of </w:t>
      </w:r>
      <w:r w:rsidR="00B40010">
        <w:rPr>
          <w:b/>
        </w:rPr>
        <w:t>c</w:t>
      </w:r>
      <w:r w:rsidR="00A162DE" w:rsidRPr="0068067D">
        <w:rPr>
          <w:b/>
        </w:rPr>
        <w:t xml:space="preserve">iprofloxacin, </w:t>
      </w:r>
      <w:r w:rsidR="00B40010">
        <w:rPr>
          <w:b/>
        </w:rPr>
        <w:t>e</w:t>
      </w:r>
      <w:r w:rsidR="00A162DE" w:rsidRPr="0068067D">
        <w:rPr>
          <w:b/>
        </w:rPr>
        <w:t xml:space="preserve">nrofloxacin, </w:t>
      </w:r>
      <w:r w:rsidR="00513011">
        <w:rPr>
          <w:b/>
        </w:rPr>
        <w:t>moxifloxacin, s</w:t>
      </w:r>
      <w:r w:rsidR="00A162DE" w:rsidRPr="0068067D">
        <w:rPr>
          <w:b/>
        </w:rPr>
        <w:t xml:space="preserve">parfloxacin, </w:t>
      </w:r>
      <w:r w:rsidR="00513011">
        <w:rPr>
          <w:b/>
        </w:rPr>
        <w:t>n</w:t>
      </w:r>
      <w:r w:rsidR="00A162DE" w:rsidRPr="0068067D">
        <w:rPr>
          <w:b/>
        </w:rPr>
        <w:t xml:space="preserve">orfloxacin, </w:t>
      </w:r>
      <w:r w:rsidR="00513011">
        <w:rPr>
          <w:b/>
        </w:rPr>
        <w:t>p</w:t>
      </w:r>
      <w:r w:rsidR="00A162DE" w:rsidRPr="0068067D">
        <w:rPr>
          <w:b/>
        </w:rPr>
        <w:t xml:space="preserve">efloxacin and </w:t>
      </w:r>
      <w:r w:rsidR="00513011">
        <w:rPr>
          <w:b/>
        </w:rPr>
        <w:t>o</w:t>
      </w:r>
      <w:r w:rsidR="00A162DE" w:rsidRPr="0068067D">
        <w:rPr>
          <w:b/>
        </w:rPr>
        <w:t xml:space="preserve">floxacin for biofilm </w:t>
      </w:r>
      <w:commentRangeEnd w:id="48"/>
      <w:r w:rsidR="0043036C">
        <w:rPr>
          <w:rStyle w:val="CommentReference"/>
        </w:rPr>
        <w:commentReference w:id="48"/>
      </w:r>
      <w:r w:rsidR="00A162DE" w:rsidRPr="0068067D">
        <w:rPr>
          <w:b/>
        </w:rPr>
        <w:t xml:space="preserve">cells </w:t>
      </w:r>
      <w:r w:rsidR="00FE6B8C">
        <w:rPr>
          <w:b/>
        </w:rPr>
        <w:t xml:space="preserve">of </w:t>
      </w:r>
      <w:r w:rsidR="00FE6B8C">
        <w:rPr>
          <w:b/>
          <w:i/>
        </w:rPr>
        <w:t>Salmonella gallinarum</w:t>
      </w:r>
    </w:p>
    <w:p w:rsidR="00E21E17" w:rsidRDefault="00D56115" w:rsidP="00C7248B">
      <w:pPr>
        <w:pStyle w:val="BodyText"/>
        <w:spacing w:line="276" w:lineRule="auto"/>
        <w:ind w:left="1440" w:hanging="1440"/>
      </w:pPr>
      <w:r>
        <w:rPr>
          <w:noProof/>
        </w:rPr>
        <w:drawing>
          <wp:inline distT="0" distB="0" distL="0" distR="0">
            <wp:extent cx="6067425" cy="3924300"/>
            <wp:effectExtent l="0" t="0" r="0" b="0"/>
            <wp:docPr id="6" name="Chart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arto="http://schemas.microsoft.com/office/word/2006/arto"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71193C67-050E-49F0-8049-CD68D9064B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E7A52" w:rsidRDefault="00E21E17" w:rsidP="00C7248B">
      <w:pPr>
        <w:pStyle w:val="BodyText"/>
        <w:spacing w:line="276" w:lineRule="auto"/>
      </w:pPr>
      <w:r>
        <w:t>n=6</w:t>
      </w:r>
    </w:p>
    <w:p w:rsidR="00E21E17" w:rsidRDefault="00E21E17" w:rsidP="00C7248B">
      <w:pPr>
        <w:pStyle w:val="BodyText"/>
        <w:spacing w:line="276" w:lineRule="auto"/>
      </w:pPr>
      <w:r>
        <w:t>P&gt;0.05</w:t>
      </w:r>
    </w:p>
    <w:p w:rsidR="005C5F18" w:rsidRDefault="005C5F18" w:rsidP="00C7248B">
      <w:pPr>
        <w:spacing w:line="276" w:lineRule="auto"/>
        <w:jc w:val="both"/>
        <w:rPr>
          <w:b/>
        </w:rPr>
      </w:pPr>
    </w:p>
    <w:p w:rsidR="00285E1E" w:rsidRDefault="00285E1E" w:rsidP="00C7248B">
      <w:pPr>
        <w:spacing w:line="276" w:lineRule="auto"/>
        <w:jc w:val="both"/>
        <w:rPr>
          <w:b/>
        </w:rPr>
      </w:pPr>
    </w:p>
    <w:p w:rsidR="00285E1E" w:rsidRDefault="00285E1E" w:rsidP="00C7248B">
      <w:pPr>
        <w:spacing w:line="276" w:lineRule="auto"/>
        <w:jc w:val="both"/>
        <w:rPr>
          <w:b/>
        </w:rPr>
      </w:pPr>
    </w:p>
    <w:p w:rsidR="00285E1E" w:rsidRDefault="00285E1E" w:rsidP="00C7248B">
      <w:pPr>
        <w:pStyle w:val="BodyText"/>
        <w:tabs>
          <w:tab w:val="left" w:pos="1170"/>
        </w:tabs>
        <w:spacing w:before="120" w:line="276" w:lineRule="auto"/>
        <w:ind w:left="1080" w:hanging="900"/>
        <w:rPr>
          <w:b/>
        </w:rPr>
      </w:pPr>
    </w:p>
    <w:p w:rsidR="00285E1E" w:rsidRDefault="00285E1E" w:rsidP="00C7248B">
      <w:pPr>
        <w:pStyle w:val="BodyText"/>
        <w:tabs>
          <w:tab w:val="left" w:pos="1170"/>
        </w:tabs>
        <w:spacing w:before="120" w:line="276" w:lineRule="auto"/>
        <w:ind w:left="1080" w:hanging="900"/>
        <w:rPr>
          <w:b/>
        </w:rPr>
      </w:pPr>
    </w:p>
    <w:p w:rsidR="00285E1E" w:rsidRDefault="00285E1E" w:rsidP="00C7248B">
      <w:pPr>
        <w:pStyle w:val="BodyText"/>
        <w:tabs>
          <w:tab w:val="left" w:pos="1170"/>
        </w:tabs>
        <w:spacing w:before="120" w:line="276" w:lineRule="auto"/>
        <w:ind w:left="1080" w:hanging="900"/>
        <w:rPr>
          <w:b/>
        </w:rPr>
      </w:pPr>
    </w:p>
    <w:p w:rsidR="00AF7B21" w:rsidRDefault="00AF7B21" w:rsidP="00C7248B">
      <w:pPr>
        <w:pStyle w:val="BodyText"/>
        <w:tabs>
          <w:tab w:val="left" w:pos="1170"/>
        </w:tabs>
        <w:spacing w:before="120" w:line="276" w:lineRule="auto"/>
        <w:ind w:left="1080" w:hanging="900"/>
        <w:rPr>
          <w:b/>
        </w:rPr>
      </w:pPr>
    </w:p>
    <w:p w:rsidR="00C7248B" w:rsidRDefault="00C7248B" w:rsidP="00C7248B">
      <w:pPr>
        <w:pStyle w:val="BodyText"/>
        <w:tabs>
          <w:tab w:val="left" w:pos="1170"/>
        </w:tabs>
        <w:spacing w:before="120" w:line="276" w:lineRule="auto"/>
        <w:ind w:left="1080" w:hanging="900"/>
        <w:rPr>
          <w:b/>
        </w:rPr>
      </w:pPr>
    </w:p>
    <w:p w:rsidR="00C7248B" w:rsidRDefault="00C7248B" w:rsidP="00C7248B">
      <w:pPr>
        <w:pStyle w:val="BodyText"/>
        <w:tabs>
          <w:tab w:val="left" w:pos="1170"/>
        </w:tabs>
        <w:spacing w:before="120" w:line="276" w:lineRule="auto"/>
        <w:ind w:left="1080" w:hanging="900"/>
        <w:rPr>
          <w:b/>
        </w:rPr>
      </w:pPr>
    </w:p>
    <w:p w:rsidR="00C7248B" w:rsidRDefault="00C7248B" w:rsidP="00C7248B">
      <w:pPr>
        <w:pStyle w:val="BodyText"/>
        <w:tabs>
          <w:tab w:val="left" w:pos="1170"/>
        </w:tabs>
        <w:spacing w:before="120" w:line="276" w:lineRule="auto"/>
        <w:ind w:left="1080" w:hanging="900"/>
        <w:rPr>
          <w:b/>
        </w:rPr>
      </w:pPr>
    </w:p>
    <w:p w:rsidR="00C7248B" w:rsidRDefault="00C7248B" w:rsidP="00C7248B">
      <w:pPr>
        <w:pStyle w:val="BodyText"/>
        <w:tabs>
          <w:tab w:val="left" w:pos="1170"/>
        </w:tabs>
        <w:spacing w:before="120" w:line="276" w:lineRule="auto"/>
        <w:ind w:left="1080" w:hanging="900"/>
        <w:rPr>
          <w:b/>
        </w:rPr>
      </w:pPr>
    </w:p>
    <w:p w:rsidR="00C7248B" w:rsidRDefault="00C7248B" w:rsidP="00C7248B">
      <w:pPr>
        <w:pStyle w:val="BodyText"/>
        <w:tabs>
          <w:tab w:val="left" w:pos="1170"/>
        </w:tabs>
        <w:spacing w:before="120" w:line="276" w:lineRule="auto"/>
        <w:ind w:left="1080" w:hanging="900"/>
        <w:rPr>
          <w:b/>
        </w:rPr>
      </w:pPr>
    </w:p>
    <w:p w:rsidR="00C7248B" w:rsidRDefault="00C7248B" w:rsidP="00C7248B">
      <w:pPr>
        <w:pStyle w:val="BodyText"/>
        <w:tabs>
          <w:tab w:val="left" w:pos="1170"/>
        </w:tabs>
        <w:spacing w:before="120" w:line="276" w:lineRule="auto"/>
        <w:ind w:left="1080" w:hanging="900"/>
        <w:rPr>
          <w:b/>
        </w:rPr>
      </w:pPr>
    </w:p>
    <w:p w:rsidR="00C7248B" w:rsidRDefault="00C7248B" w:rsidP="00C7248B">
      <w:pPr>
        <w:pStyle w:val="BodyText"/>
        <w:tabs>
          <w:tab w:val="left" w:pos="1170"/>
        </w:tabs>
        <w:spacing w:before="120" w:line="276" w:lineRule="auto"/>
        <w:ind w:left="1080" w:hanging="900"/>
        <w:rPr>
          <w:b/>
        </w:rPr>
      </w:pPr>
    </w:p>
    <w:p w:rsidR="00C7248B" w:rsidRDefault="00C7248B" w:rsidP="00C7248B">
      <w:pPr>
        <w:pStyle w:val="BodyText"/>
        <w:tabs>
          <w:tab w:val="left" w:pos="1170"/>
        </w:tabs>
        <w:spacing w:before="120" w:line="276" w:lineRule="auto"/>
        <w:ind w:left="1080" w:hanging="900"/>
        <w:rPr>
          <w:b/>
        </w:rPr>
      </w:pPr>
    </w:p>
    <w:p w:rsidR="00285E1E" w:rsidRDefault="00285E1E" w:rsidP="00C7248B">
      <w:pPr>
        <w:pStyle w:val="BodyText"/>
        <w:tabs>
          <w:tab w:val="left" w:pos="1170"/>
        </w:tabs>
        <w:spacing w:before="120" w:line="276" w:lineRule="auto"/>
        <w:ind w:left="1080" w:hanging="900"/>
        <w:rPr>
          <w:b/>
          <w:i/>
        </w:rPr>
      </w:pPr>
      <w:r>
        <w:rPr>
          <w:b/>
        </w:rPr>
        <w:lastRenderedPageBreak/>
        <w:t>Figure 5</w:t>
      </w:r>
      <w:r w:rsidRPr="0068067D">
        <w:rPr>
          <w:b/>
        </w:rPr>
        <w:t>.</w:t>
      </w:r>
      <w:r w:rsidRPr="0068067D">
        <w:rPr>
          <w:b/>
        </w:rPr>
        <w:tab/>
        <w:t xml:space="preserve">Comparison </w:t>
      </w:r>
      <w:commentRangeStart w:id="49"/>
      <w:r w:rsidRPr="0068067D">
        <w:rPr>
          <w:b/>
        </w:rPr>
        <w:t xml:space="preserve">of the </w:t>
      </w:r>
      <w:r>
        <w:rPr>
          <w:b/>
        </w:rPr>
        <w:t>biofilm elimination</w:t>
      </w:r>
      <w:r w:rsidRPr="0068067D">
        <w:rPr>
          <w:b/>
        </w:rPr>
        <w:t xml:space="preserve"> concentration (</w:t>
      </w:r>
      <w:r>
        <w:rPr>
          <w:b/>
        </w:rPr>
        <w:t>BE</w:t>
      </w:r>
      <w:r w:rsidRPr="0068067D">
        <w:rPr>
          <w:b/>
        </w:rPr>
        <w:t>C,</w:t>
      </w:r>
      <w:r w:rsidRPr="0068067D">
        <w:rPr>
          <w:b/>
        </w:rPr>
        <w:sym w:font="Symbol" w:char="F06D"/>
      </w:r>
      <w:r w:rsidRPr="0068067D">
        <w:rPr>
          <w:b/>
        </w:rPr>
        <w:t xml:space="preserve">g/ml) of </w:t>
      </w:r>
      <w:r>
        <w:rPr>
          <w:b/>
        </w:rPr>
        <w:t>c</w:t>
      </w:r>
      <w:r w:rsidRPr="0068067D">
        <w:rPr>
          <w:b/>
        </w:rPr>
        <w:t xml:space="preserve">iprofloxacin, </w:t>
      </w:r>
      <w:r>
        <w:rPr>
          <w:b/>
        </w:rPr>
        <w:t>e</w:t>
      </w:r>
      <w:r w:rsidRPr="0068067D">
        <w:rPr>
          <w:b/>
        </w:rPr>
        <w:t xml:space="preserve">nrofloxacin, </w:t>
      </w:r>
      <w:r>
        <w:rPr>
          <w:b/>
        </w:rPr>
        <w:t>moxifloxacin, s</w:t>
      </w:r>
      <w:r w:rsidRPr="0068067D">
        <w:rPr>
          <w:b/>
        </w:rPr>
        <w:t xml:space="preserve">parfloxacin, </w:t>
      </w:r>
      <w:r>
        <w:rPr>
          <w:b/>
        </w:rPr>
        <w:t>n</w:t>
      </w:r>
      <w:r w:rsidRPr="0068067D">
        <w:rPr>
          <w:b/>
        </w:rPr>
        <w:t xml:space="preserve">orfloxacin, </w:t>
      </w:r>
      <w:r>
        <w:rPr>
          <w:b/>
        </w:rPr>
        <w:t>p</w:t>
      </w:r>
      <w:r w:rsidRPr="0068067D">
        <w:rPr>
          <w:b/>
        </w:rPr>
        <w:t xml:space="preserve">efloxacin and </w:t>
      </w:r>
      <w:r>
        <w:rPr>
          <w:b/>
        </w:rPr>
        <w:t>o</w:t>
      </w:r>
      <w:r w:rsidRPr="0068067D">
        <w:rPr>
          <w:b/>
        </w:rPr>
        <w:t xml:space="preserve">floxacin for biofilm </w:t>
      </w:r>
      <w:commentRangeEnd w:id="49"/>
      <w:r w:rsidR="0043036C">
        <w:rPr>
          <w:rStyle w:val="CommentReference"/>
        </w:rPr>
        <w:commentReference w:id="49"/>
      </w:r>
      <w:r w:rsidRPr="0068067D">
        <w:rPr>
          <w:b/>
        </w:rPr>
        <w:t xml:space="preserve">cells </w:t>
      </w:r>
      <w:r>
        <w:rPr>
          <w:b/>
        </w:rPr>
        <w:t xml:space="preserve">of </w:t>
      </w:r>
      <w:r>
        <w:rPr>
          <w:b/>
          <w:i/>
        </w:rPr>
        <w:t>S</w:t>
      </w:r>
      <w:r w:rsidR="00533E6D">
        <w:rPr>
          <w:b/>
          <w:i/>
        </w:rPr>
        <w:t>.</w:t>
      </w:r>
      <w:r>
        <w:rPr>
          <w:b/>
          <w:i/>
        </w:rPr>
        <w:t>gallinarum</w:t>
      </w:r>
    </w:p>
    <w:p w:rsidR="0010493A" w:rsidRDefault="0010493A" w:rsidP="00C7248B">
      <w:pPr>
        <w:pStyle w:val="BodyText"/>
        <w:tabs>
          <w:tab w:val="left" w:pos="0"/>
        </w:tabs>
        <w:spacing w:before="240" w:line="276" w:lineRule="auto"/>
        <w:jc w:val="both"/>
        <w:rPr>
          <w:i/>
        </w:rPr>
      </w:pPr>
      <w:r>
        <w:rPr>
          <w:noProof/>
        </w:rPr>
        <w:drawing>
          <wp:inline distT="0" distB="0" distL="0" distR="0">
            <wp:extent cx="6486525" cy="4019550"/>
            <wp:effectExtent l="0" t="0" r="0" b="0"/>
            <wp:docPr id="1"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arto="http://schemas.microsoft.com/office/word/2006/arto"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642D8DC2-E58F-41E9-A95D-59657A89FC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E7A52" w:rsidRDefault="0002484B" w:rsidP="00C7248B">
      <w:pPr>
        <w:pStyle w:val="BodyText"/>
        <w:spacing w:line="276" w:lineRule="auto"/>
      </w:pPr>
      <w:r>
        <w:t>n=6</w:t>
      </w:r>
    </w:p>
    <w:p w:rsidR="0002484B" w:rsidRDefault="0002484B" w:rsidP="00C7248B">
      <w:pPr>
        <w:pStyle w:val="BodyText"/>
        <w:spacing w:line="276" w:lineRule="auto"/>
      </w:pPr>
      <w:r>
        <w:t>P&gt;0.05</w:t>
      </w:r>
    </w:p>
    <w:p w:rsidR="00AC3FC2" w:rsidRDefault="00AC3FC2" w:rsidP="00C7248B">
      <w:pPr>
        <w:spacing w:line="276" w:lineRule="auto"/>
        <w:jc w:val="both"/>
        <w:rPr>
          <w:b/>
        </w:rPr>
      </w:pPr>
    </w:p>
    <w:sectPr w:rsidR="00AC3FC2" w:rsidSect="00C7248B">
      <w:headerReference w:type="even" r:id="rId15"/>
      <w:headerReference w:type="default" r:id="rId16"/>
      <w:footerReference w:type="even" r:id="rId17"/>
      <w:footerReference w:type="default" r:id="rId18"/>
      <w:headerReference w:type="first" r:id="rId19"/>
      <w:footerReference w:type="first" r:id="rId20"/>
      <w:pgSz w:w="12240" w:h="15840"/>
      <w:pgMar w:top="-285" w:right="1440" w:bottom="270" w:left="1440" w:header="720" w:footer="9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4-24T19:04:00Z" w:initials="K">
    <w:p w:rsidR="00FD6A0C" w:rsidRDefault="00FD6A0C" w:rsidP="00FD6A0C">
      <w:pPr>
        <w:rPr>
          <w:rFonts w:ascii="Bookman Old Style" w:hAnsi="Bookman Old Style"/>
        </w:rPr>
      </w:pPr>
      <w:r>
        <w:rPr>
          <w:rStyle w:val="CommentReference"/>
        </w:rPr>
        <w:annotationRef/>
      </w:r>
      <w:r>
        <w:rPr>
          <w:rFonts w:ascii="Bookman Old Style" w:hAnsi="Bookman Old Style"/>
          <w:noProof/>
        </w:rPr>
        <w:drawing>
          <wp:inline distT="0" distB="0" distL="0" distR="0">
            <wp:extent cx="895350" cy="28753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FD6A0C" w:rsidRPr="00B07E1A" w:rsidRDefault="00FD6A0C" w:rsidP="00FD6A0C">
      <w:pPr>
        <w:rPr>
          <w:rFonts w:ascii="Bookman Old Style" w:hAnsi="Bookman Old Style"/>
        </w:rPr>
      </w:pPr>
      <w:r w:rsidRPr="00B07E1A">
        <w:rPr>
          <w:rFonts w:ascii="Bookman Old Style" w:hAnsi="Bookman Old Style"/>
        </w:rPr>
        <w:t xml:space="preserve">Similarity Index detected by </w:t>
      </w:r>
      <w:hyperlink r:id="rId2" w:history="1">
        <w:r w:rsidRPr="00502FAD">
          <w:rPr>
            <w:rStyle w:val="Hyperlink"/>
            <w:rFonts w:ascii="Bookman Old Style" w:hAnsi="Bookman Old Style"/>
          </w:rPr>
          <w:t>Turnitin</w:t>
        </w:r>
      </w:hyperlink>
      <w:r w:rsidRPr="00502FAD">
        <w:rPr>
          <w:rFonts w:ascii="Bookman Old Style" w:hAnsi="Bookman Old Style"/>
          <w:highlight w:val="green"/>
        </w:rPr>
        <w:t>=</w:t>
      </w:r>
      <w:r w:rsidRPr="00B07E1A">
        <w:rPr>
          <w:rFonts w:ascii="Bookman Old Style" w:hAnsi="Bookman Old Style"/>
        </w:rPr>
        <w:t xml:space="preserve">  </w:t>
      </w:r>
      <w:r>
        <w:rPr>
          <w:rFonts w:ascii="Bookman Old Style" w:hAnsi="Bookman Old Style"/>
          <w:highlight w:val="green"/>
        </w:rPr>
        <w:t>42</w:t>
      </w:r>
      <w:r w:rsidRPr="00502FAD">
        <w:rPr>
          <w:rFonts w:ascii="Bookman Old Style" w:hAnsi="Bookman Old Style"/>
          <w:highlight w:val="green"/>
        </w:rPr>
        <w:t>%</w:t>
      </w:r>
      <w:r w:rsidRPr="00B07E1A">
        <w:rPr>
          <w:rFonts w:ascii="Bookman Old Style" w:hAnsi="Bookman Old Style"/>
        </w:rPr>
        <w:t xml:space="preserve"> </w:t>
      </w:r>
    </w:p>
    <w:p w:rsidR="00FD6A0C" w:rsidRPr="00E41274" w:rsidRDefault="00FD6A0C" w:rsidP="00FD6A0C">
      <w:pPr>
        <w:rPr>
          <w:rFonts w:ascii="Bookman Old Style" w:hAnsi="Bookman Old Style"/>
        </w:rPr>
      </w:pPr>
      <w:r w:rsidRPr="00E41274">
        <w:rPr>
          <w:rFonts w:ascii="Bookman Old Style" w:hAnsi="Bookman Old Style"/>
        </w:rPr>
        <w:t xml:space="preserve">Please revise your article according to the </w:t>
      </w:r>
      <w:r w:rsidRPr="00E41274">
        <w:rPr>
          <w:rFonts w:ascii="Bookman Old Style" w:hAnsi="Bookman Old Style"/>
          <w:highlight w:val="green"/>
        </w:rPr>
        <w:t>Turnitin</w:t>
      </w:r>
      <w:r w:rsidRPr="00E41274">
        <w:rPr>
          <w:rFonts w:ascii="Bookman Old Style" w:hAnsi="Bookman Old Style"/>
        </w:rPr>
        <w:t xml:space="preserve"> report</w:t>
      </w:r>
    </w:p>
    <w:p w:rsidR="00FD6A0C" w:rsidRDefault="00FD6A0C">
      <w:pPr>
        <w:pStyle w:val="CommentText"/>
      </w:pPr>
    </w:p>
  </w:comment>
  <w:comment w:id="1" w:author="Kapil" w:date="2021-04-24T21:59:00Z" w:initials="K">
    <w:p w:rsidR="007613E4" w:rsidRDefault="00C92831" w:rsidP="007613E4">
      <w:pPr>
        <w:rPr>
          <w:rFonts w:ascii="Bookman Old Style" w:hAnsi="Bookman Old Style"/>
        </w:rPr>
      </w:pPr>
      <w:r>
        <w:rPr>
          <w:rStyle w:val="CommentReference"/>
        </w:rPr>
        <w:annotationRef/>
      </w:r>
      <w:r w:rsidR="007613E4" w:rsidRPr="006B3A13">
        <w:rPr>
          <w:rFonts w:ascii="Bookman Old Style" w:hAnsi="Bookman Old Style"/>
        </w:rPr>
        <w:t>The paper is well prepared, the work is nourishing. After I receive comments for the points I mention, I recommend to accept submission</w:t>
      </w:r>
    </w:p>
    <w:p w:rsidR="00C92831" w:rsidRDefault="00C92831" w:rsidP="007613E4">
      <w:pPr>
        <w:pStyle w:val="CommentText"/>
      </w:pPr>
    </w:p>
    <w:p w:rsidR="00C92831" w:rsidRDefault="00C92831">
      <w:pPr>
        <w:pStyle w:val="CommentText"/>
      </w:pPr>
    </w:p>
  </w:comment>
  <w:comment w:id="3" w:author="kapil chauhan" w:date="2019-10-14T16:13:00Z" w:initials="kc">
    <w:p w:rsidR="00944124" w:rsidRDefault="00944124">
      <w:pPr>
        <w:pStyle w:val="CommentText"/>
      </w:pPr>
      <w:r>
        <w:rPr>
          <w:rStyle w:val="CommentReference"/>
        </w:rPr>
        <w:annotationRef/>
      </w:r>
      <w:r>
        <w:t>Spacing</w:t>
      </w:r>
    </w:p>
  </w:comment>
  <w:comment w:id="4" w:author="kapil chauhan" w:date="2019-10-14T16:14:00Z" w:initials="kc">
    <w:p w:rsidR="00944124" w:rsidRDefault="00944124">
      <w:pPr>
        <w:pStyle w:val="CommentText"/>
      </w:pPr>
      <w:r>
        <w:rPr>
          <w:rStyle w:val="CommentReference"/>
        </w:rPr>
        <w:annotationRef/>
      </w:r>
      <w:r>
        <w:t>Spacing</w:t>
      </w:r>
    </w:p>
  </w:comment>
  <w:comment w:id="5" w:author="kapil chauhan" w:date="2019-10-14T16:14:00Z" w:initials="kc">
    <w:p w:rsidR="00944124" w:rsidRDefault="00944124">
      <w:pPr>
        <w:pStyle w:val="CommentText"/>
      </w:pPr>
      <w:r>
        <w:rPr>
          <w:rStyle w:val="CommentReference"/>
        </w:rPr>
        <w:annotationRef/>
      </w:r>
      <w:r>
        <w:t>Spacing</w:t>
      </w:r>
    </w:p>
  </w:comment>
  <w:comment w:id="6" w:author="kapil chauhan" w:date="2019-10-14T16:14:00Z" w:initials="kc">
    <w:p w:rsidR="00944124" w:rsidRDefault="00944124">
      <w:pPr>
        <w:pStyle w:val="CommentText"/>
      </w:pPr>
      <w:r>
        <w:rPr>
          <w:rStyle w:val="CommentReference"/>
        </w:rPr>
        <w:annotationRef/>
      </w:r>
      <w:r>
        <w:t>Spacing</w:t>
      </w:r>
    </w:p>
  </w:comment>
  <w:comment w:id="2" w:author="Kapil" w:date="2021-04-24T21:54:00Z" w:initials="K">
    <w:p w:rsidR="007613E4" w:rsidRPr="00EE2A57" w:rsidRDefault="007613E4" w:rsidP="007613E4">
      <w:pPr>
        <w:pStyle w:val="CommentText"/>
        <w:rPr>
          <w:rFonts w:ascii="Bookman Old Style" w:hAnsi="Bookman Old Style"/>
        </w:rPr>
      </w:pPr>
      <w:r>
        <w:rPr>
          <w:rStyle w:val="CommentReference"/>
        </w:rPr>
        <w:annotationRef/>
      </w:r>
      <w:r w:rsidRPr="00EE2A57">
        <w:rPr>
          <w:rFonts w:ascii="Bookman Old Style" w:hAnsi="Bookman Old Style"/>
        </w:rPr>
        <w:t>Please divide the abstract in below</w:t>
      </w:r>
      <w:r>
        <w:rPr>
          <w:rFonts w:ascii="Bookman Old Style" w:hAnsi="Bookman Old Style"/>
        </w:rPr>
        <w:t xml:space="preserve"> sections</w:t>
      </w:r>
      <w:r w:rsidRPr="00EE2A57">
        <w:rPr>
          <w:rFonts w:ascii="Bookman Old Style" w:hAnsi="Bookman Old Style"/>
        </w:rPr>
        <w:t xml:space="preserve"> </w:t>
      </w:r>
    </w:p>
    <w:p w:rsidR="007613E4" w:rsidRPr="00E41274" w:rsidRDefault="007613E4" w:rsidP="007613E4">
      <w:pPr>
        <w:pStyle w:val="CommentText"/>
        <w:rPr>
          <w:rFonts w:ascii="Bookman Old Style" w:hAnsi="Bookman Old Style"/>
          <w:b/>
          <w:highlight w:val="yellow"/>
        </w:rPr>
      </w:pPr>
      <w:r w:rsidRPr="00E41274">
        <w:rPr>
          <w:rFonts w:ascii="Bookman Old Style" w:hAnsi="Bookman Old Style"/>
          <w:b/>
          <w:highlight w:val="yellow"/>
        </w:rPr>
        <w:t>Aim and objective</w:t>
      </w:r>
    </w:p>
    <w:p w:rsidR="007613E4" w:rsidRPr="00E41274" w:rsidRDefault="007613E4" w:rsidP="007613E4">
      <w:pPr>
        <w:pStyle w:val="CommentText"/>
        <w:rPr>
          <w:rFonts w:ascii="Bookman Old Style" w:hAnsi="Bookman Old Style"/>
          <w:b/>
          <w:highlight w:val="yellow"/>
        </w:rPr>
      </w:pPr>
      <w:r w:rsidRPr="00E41274">
        <w:rPr>
          <w:rFonts w:ascii="Bookman Old Style" w:hAnsi="Bookman Old Style"/>
          <w:b/>
          <w:highlight w:val="yellow"/>
        </w:rPr>
        <w:t>Methods</w:t>
      </w:r>
    </w:p>
    <w:p w:rsidR="007613E4" w:rsidRPr="00E41274" w:rsidRDefault="007613E4" w:rsidP="007613E4">
      <w:pPr>
        <w:pStyle w:val="CommentText"/>
        <w:rPr>
          <w:rFonts w:ascii="Bookman Old Style" w:hAnsi="Bookman Old Style"/>
          <w:b/>
          <w:highlight w:val="yellow"/>
        </w:rPr>
      </w:pPr>
      <w:r w:rsidRPr="00E41274">
        <w:rPr>
          <w:rFonts w:ascii="Bookman Old Style" w:hAnsi="Bookman Old Style"/>
          <w:b/>
          <w:highlight w:val="yellow"/>
        </w:rPr>
        <w:t>Results</w:t>
      </w:r>
    </w:p>
    <w:p w:rsidR="007613E4" w:rsidRPr="00E41274" w:rsidRDefault="007613E4" w:rsidP="007613E4">
      <w:pPr>
        <w:pStyle w:val="CommentText"/>
        <w:rPr>
          <w:rFonts w:ascii="Bookman Old Style" w:hAnsi="Bookman Old Style"/>
          <w:b/>
          <w:highlight w:val="yellow"/>
        </w:rPr>
      </w:pPr>
      <w:r w:rsidRPr="00E41274">
        <w:rPr>
          <w:rFonts w:ascii="Bookman Old Style" w:hAnsi="Bookman Old Style"/>
          <w:b/>
          <w:highlight w:val="yellow"/>
        </w:rPr>
        <w:t>Conclusion</w:t>
      </w:r>
    </w:p>
    <w:p w:rsidR="007613E4" w:rsidRPr="00EE2A57" w:rsidRDefault="007613E4" w:rsidP="007613E4">
      <w:pPr>
        <w:pStyle w:val="CommentText"/>
        <w:rPr>
          <w:rFonts w:ascii="Bookman Old Style" w:hAnsi="Bookman Old Style"/>
        </w:rPr>
      </w:pPr>
      <w:r w:rsidRPr="00E41274">
        <w:rPr>
          <w:rFonts w:ascii="Bookman Old Style" w:hAnsi="Bookman Old Style"/>
          <w:b/>
          <w:highlight w:val="yellow"/>
        </w:rPr>
        <w:t>Keywords</w:t>
      </w:r>
    </w:p>
    <w:p w:rsidR="007613E4" w:rsidRDefault="007613E4">
      <w:pPr>
        <w:pStyle w:val="CommentText"/>
      </w:pPr>
    </w:p>
  </w:comment>
  <w:comment w:id="7" w:author="Kapil" w:date="2021-04-24T22:05:00Z" w:initials="K">
    <w:p w:rsidR="00B71D8A" w:rsidRPr="00073C62" w:rsidRDefault="00B71D8A" w:rsidP="00B71D8A">
      <w:r>
        <w:rPr>
          <w:rStyle w:val="CommentReference"/>
        </w:rPr>
        <w:annotationRef/>
      </w:r>
      <w:r w:rsidRPr="00073C62">
        <w:rPr>
          <w:rFonts w:ascii="Bookman Old Style" w:hAnsi="Bookman Old Style"/>
        </w:rPr>
        <w:t>The content reflects sufficient competence in the survey of literature for discussion with the pertinent references.</w:t>
      </w:r>
    </w:p>
    <w:p w:rsidR="00B71D8A" w:rsidRDefault="00B71D8A">
      <w:pPr>
        <w:pStyle w:val="CommentText"/>
      </w:pPr>
    </w:p>
  </w:comment>
  <w:comment w:id="8" w:author="kapil chauhan" w:date="2019-10-14T16:14:00Z" w:initials="kc">
    <w:p w:rsidR="00944124" w:rsidRDefault="00944124">
      <w:pPr>
        <w:pStyle w:val="CommentText"/>
      </w:pPr>
      <w:r>
        <w:rPr>
          <w:rStyle w:val="CommentReference"/>
        </w:rPr>
        <w:annotationRef/>
      </w:r>
      <w:r>
        <w:t>Spacing</w:t>
      </w:r>
    </w:p>
  </w:comment>
  <w:comment w:id="9" w:author="kapil chauhan" w:date="2019-10-14T16:14:00Z" w:initials="kc">
    <w:p w:rsidR="00944124" w:rsidRDefault="00944124">
      <w:pPr>
        <w:pStyle w:val="CommentText"/>
      </w:pPr>
      <w:r>
        <w:rPr>
          <w:rStyle w:val="CommentReference"/>
        </w:rPr>
        <w:annotationRef/>
      </w:r>
      <w:r>
        <w:t>Spacing</w:t>
      </w:r>
    </w:p>
  </w:comment>
  <w:comment w:id="11" w:author="kapil chauhan" w:date="2019-10-14T16:14:00Z" w:initials="kc">
    <w:p w:rsidR="00944124" w:rsidRDefault="00944124">
      <w:pPr>
        <w:pStyle w:val="CommentText"/>
      </w:pPr>
      <w:r>
        <w:rPr>
          <w:rStyle w:val="CommentReference"/>
        </w:rPr>
        <w:annotationRef/>
      </w:r>
      <w:r>
        <w:t>Spacing</w:t>
      </w:r>
    </w:p>
  </w:comment>
  <w:comment w:id="10" w:author="Kapil" w:date="2021-04-24T22:05:00Z" w:initials="K">
    <w:p w:rsidR="00B71D8A" w:rsidRPr="00073C62" w:rsidRDefault="00B71D8A" w:rsidP="00B71D8A">
      <w:r>
        <w:rPr>
          <w:rStyle w:val="CommentReference"/>
        </w:rPr>
        <w:annotationRef/>
      </w:r>
      <w:r w:rsidRPr="00073C62">
        <w:rPr>
          <w:rFonts w:ascii="Bookman Old Style" w:hAnsi="Bookman Old Style"/>
        </w:rPr>
        <w:t>The content reflects sufficient competence in the survey of literature for discussion with the pertinent references.</w:t>
      </w:r>
    </w:p>
    <w:p w:rsidR="00B71D8A" w:rsidRDefault="00B71D8A">
      <w:pPr>
        <w:pStyle w:val="CommentText"/>
      </w:pPr>
    </w:p>
  </w:comment>
  <w:comment w:id="13" w:author="kapil chauhan" w:date="2019-10-14T16:14:00Z" w:initials="kc">
    <w:p w:rsidR="00944124" w:rsidRDefault="00944124">
      <w:pPr>
        <w:pStyle w:val="CommentText"/>
      </w:pPr>
      <w:r>
        <w:rPr>
          <w:rStyle w:val="CommentReference"/>
        </w:rPr>
        <w:annotationRef/>
      </w:r>
      <w:r>
        <w:t>Spacing</w:t>
      </w:r>
    </w:p>
  </w:comment>
  <w:comment w:id="14" w:author="kapil chauhan" w:date="2019-10-14T16:14:00Z" w:initials="kc">
    <w:p w:rsidR="00944124" w:rsidRDefault="00944124">
      <w:pPr>
        <w:pStyle w:val="CommentText"/>
      </w:pPr>
      <w:r>
        <w:rPr>
          <w:rStyle w:val="CommentReference"/>
        </w:rPr>
        <w:annotationRef/>
      </w:r>
      <w:r>
        <w:t>Spacing</w:t>
      </w:r>
    </w:p>
  </w:comment>
  <w:comment w:id="15" w:author="kapil chauhan" w:date="2019-10-14T16:15:00Z" w:initials="kc">
    <w:p w:rsidR="00944124" w:rsidRDefault="00944124">
      <w:pPr>
        <w:pStyle w:val="CommentText"/>
      </w:pPr>
      <w:r>
        <w:rPr>
          <w:rStyle w:val="CommentReference"/>
        </w:rPr>
        <w:annotationRef/>
      </w:r>
      <w:r>
        <w:t>Spacing</w:t>
      </w:r>
    </w:p>
  </w:comment>
  <w:comment w:id="16" w:author="kapil chauhan" w:date="2019-10-14T16:15:00Z" w:initials="kc">
    <w:p w:rsidR="00944124" w:rsidRDefault="00944124">
      <w:pPr>
        <w:pStyle w:val="CommentText"/>
      </w:pPr>
      <w:r>
        <w:rPr>
          <w:rStyle w:val="CommentReference"/>
        </w:rPr>
        <w:annotationRef/>
      </w:r>
      <w:r>
        <w:t>Spacing</w:t>
      </w:r>
    </w:p>
  </w:comment>
  <w:comment w:id="12" w:author="Kapil" w:date="2021-04-24T22:18:00Z" w:initials="K">
    <w:p w:rsidR="00B71D8A" w:rsidRPr="00AB42B9" w:rsidRDefault="00B71D8A" w:rsidP="00B71D8A">
      <w:r>
        <w:rPr>
          <w:rStyle w:val="CommentReference"/>
        </w:rPr>
        <w:annotationRef/>
      </w:r>
      <w:r w:rsidRPr="00AB42B9">
        <w:rPr>
          <w:rFonts w:ascii="Bookman Old Style" w:hAnsi="Bookman Old Style"/>
        </w:rPr>
        <w:t>Methodology adopted for various activities has been mentioned with utmost clarity.</w:t>
      </w:r>
    </w:p>
    <w:p w:rsidR="00B71D8A" w:rsidRDefault="00B71D8A">
      <w:pPr>
        <w:pStyle w:val="CommentText"/>
      </w:pPr>
    </w:p>
  </w:comment>
  <w:comment w:id="18" w:author="kapil chauhan" w:date="2019-10-14T16:15:00Z" w:initials="kc">
    <w:p w:rsidR="00944124" w:rsidRDefault="00944124">
      <w:pPr>
        <w:pStyle w:val="CommentText"/>
      </w:pPr>
      <w:r>
        <w:rPr>
          <w:rStyle w:val="CommentReference"/>
        </w:rPr>
        <w:annotationRef/>
      </w:r>
      <w:r>
        <w:t>Spacing</w:t>
      </w:r>
    </w:p>
  </w:comment>
  <w:comment w:id="17" w:author="Kapil" w:date="2021-04-25T13:17:00Z" w:initials="K">
    <w:p w:rsidR="0043036C" w:rsidRDefault="0043036C" w:rsidP="0043036C">
      <w:pPr>
        <w:rPr>
          <w:rFonts w:ascii="Bookman Old Style" w:hAnsi="Bookman Old Style"/>
        </w:rPr>
      </w:pPr>
      <w:r>
        <w:rPr>
          <w:rStyle w:val="CommentReference"/>
        </w:rPr>
        <w:annotationRef/>
      </w:r>
      <w:r w:rsidRPr="00287578">
        <w:rPr>
          <w:rFonts w:ascii="Bookman Old Style" w:hAnsi="Bookman Old Style"/>
        </w:rPr>
        <w:t>All used methods in this study are</w:t>
      </w:r>
      <w:r>
        <w:rPr>
          <w:rFonts w:ascii="Bookman Old Style" w:hAnsi="Bookman Old Style"/>
        </w:rPr>
        <w:t xml:space="preserve"> known and should be summarized</w:t>
      </w:r>
      <w:r w:rsidRPr="00287578">
        <w:rPr>
          <w:rFonts w:ascii="Bookman Old Style" w:hAnsi="Bookman Old Style"/>
        </w:rPr>
        <w:t>.</w:t>
      </w:r>
    </w:p>
    <w:p w:rsidR="0043036C" w:rsidRDefault="0043036C">
      <w:pPr>
        <w:pStyle w:val="CommentText"/>
      </w:pPr>
    </w:p>
  </w:comment>
  <w:comment w:id="20" w:author="kapil chauhan" w:date="2019-10-14T16:15:00Z" w:initials="kc">
    <w:p w:rsidR="00944124" w:rsidRDefault="00944124">
      <w:pPr>
        <w:pStyle w:val="CommentText"/>
      </w:pPr>
      <w:r>
        <w:rPr>
          <w:rStyle w:val="CommentReference"/>
        </w:rPr>
        <w:annotationRef/>
      </w:r>
      <w:r>
        <w:t>Spacing</w:t>
      </w:r>
    </w:p>
  </w:comment>
  <w:comment w:id="21" w:author="kapil chauhan" w:date="2019-10-14T16:15:00Z" w:initials="kc">
    <w:p w:rsidR="00944124" w:rsidRDefault="00944124">
      <w:pPr>
        <w:pStyle w:val="CommentText"/>
      </w:pPr>
      <w:r>
        <w:rPr>
          <w:rStyle w:val="CommentReference"/>
        </w:rPr>
        <w:annotationRef/>
      </w:r>
      <w:r>
        <w:t>Spacing</w:t>
      </w:r>
    </w:p>
  </w:comment>
  <w:comment w:id="22" w:author="kapil chauhan" w:date="2019-10-14T16:15:00Z" w:initials="kc">
    <w:p w:rsidR="00944124" w:rsidRDefault="00944124">
      <w:pPr>
        <w:pStyle w:val="CommentText"/>
      </w:pPr>
      <w:r>
        <w:rPr>
          <w:rStyle w:val="CommentReference"/>
        </w:rPr>
        <w:annotationRef/>
      </w:r>
      <w:r>
        <w:t>Spacing</w:t>
      </w:r>
    </w:p>
  </w:comment>
  <w:comment w:id="23" w:author="kapil chauhan" w:date="2019-10-14T16:15:00Z" w:initials="kc">
    <w:p w:rsidR="00944124" w:rsidRDefault="00944124">
      <w:pPr>
        <w:pStyle w:val="CommentText"/>
      </w:pPr>
      <w:r>
        <w:rPr>
          <w:rStyle w:val="CommentReference"/>
        </w:rPr>
        <w:annotationRef/>
      </w:r>
      <w:r>
        <w:t>Spacing</w:t>
      </w:r>
    </w:p>
  </w:comment>
  <w:comment w:id="24" w:author="kapil chauhan" w:date="2019-10-14T16:15:00Z" w:initials="kc">
    <w:p w:rsidR="00944124" w:rsidRDefault="00944124">
      <w:pPr>
        <w:pStyle w:val="CommentText"/>
      </w:pPr>
      <w:r>
        <w:rPr>
          <w:rStyle w:val="CommentReference"/>
        </w:rPr>
        <w:annotationRef/>
      </w:r>
      <w:r>
        <w:t>Spacing</w:t>
      </w:r>
    </w:p>
  </w:comment>
  <w:comment w:id="19" w:author="Kapil" w:date="2021-04-24T22:18:00Z" w:initials="K">
    <w:p w:rsidR="00B71D8A" w:rsidRPr="00AB42B9" w:rsidRDefault="00B71D8A" w:rsidP="00B71D8A">
      <w:r>
        <w:rPr>
          <w:rStyle w:val="CommentReference"/>
        </w:rPr>
        <w:annotationRef/>
      </w:r>
      <w:r w:rsidRPr="00AB42B9">
        <w:rPr>
          <w:rFonts w:ascii="Bookman Old Style" w:hAnsi="Bookman Old Style"/>
        </w:rPr>
        <w:t>Methodology adopted for various activities has been mentioned with utmost clarity.</w:t>
      </w:r>
    </w:p>
    <w:p w:rsidR="00B71D8A" w:rsidRDefault="00B71D8A">
      <w:pPr>
        <w:pStyle w:val="CommentText"/>
      </w:pPr>
    </w:p>
  </w:comment>
  <w:comment w:id="26" w:author="kapil chauhan" w:date="2019-10-14T16:15:00Z" w:initials="kc">
    <w:p w:rsidR="00944124" w:rsidRDefault="00944124">
      <w:pPr>
        <w:pStyle w:val="CommentText"/>
      </w:pPr>
      <w:r>
        <w:rPr>
          <w:rStyle w:val="CommentReference"/>
        </w:rPr>
        <w:annotationRef/>
      </w:r>
      <w:r>
        <w:t>Spacing</w:t>
      </w:r>
    </w:p>
  </w:comment>
  <w:comment w:id="25" w:author="Kapil" w:date="2021-04-24T22:18:00Z" w:initials="K">
    <w:p w:rsidR="00B71D8A" w:rsidRPr="00AB42B9" w:rsidRDefault="00B71D8A" w:rsidP="00B71D8A">
      <w:r>
        <w:rPr>
          <w:rStyle w:val="CommentReference"/>
        </w:rPr>
        <w:annotationRef/>
      </w:r>
      <w:r w:rsidRPr="00AB42B9">
        <w:rPr>
          <w:rFonts w:ascii="Bookman Old Style" w:hAnsi="Bookman Old Style"/>
        </w:rPr>
        <w:t>Methodology adopted for various activities has been mentioned with utmost clarity.</w:t>
      </w:r>
    </w:p>
    <w:p w:rsidR="00B71D8A" w:rsidRDefault="00B71D8A">
      <w:pPr>
        <w:pStyle w:val="CommentText"/>
      </w:pPr>
    </w:p>
  </w:comment>
  <w:comment w:id="27" w:author="Kapil" w:date="2021-04-25T13:17:00Z" w:initials="K">
    <w:p w:rsidR="0043036C" w:rsidRDefault="0043036C" w:rsidP="0043036C">
      <w:pPr>
        <w:rPr>
          <w:rFonts w:ascii="Bookman Old Style" w:hAnsi="Bookman Old Style"/>
        </w:rPr>
      </w:pPr>
      <w:r>
        <w:rPr>
          <w:rStyle w:val="CommentReference"/>
        </w:rPr>
        <w:annotationRef/>
      </w:r>
      <w:r w:rsidRPr="004E16A5">
        <w:rPr>
          <w:rFonts w:ascii="Bookman Old Style" w:hAnsi="Bookman Old Style"/>
        </w:rPr>
        <w:t>Appropriate statistic is applied to analyse the generated data.</w:t>
      </w:r>
    </w:p>
    <w:p w:rsidR="0043036C" w:rsidRDefault="0043036C">
      <w:pPr>
        <w:pStyle w:val="CommentText"/>
      </w:pPr>
    </w:p>
  </w:comment>
  <w:comment w:id="29" w:author="kapil chauhan" w:date="2019-10-14T16:15:00Z" w:initials="kc">
    <w:p w:rsidR="00944124" w:rsidRDefault="00944124">
      <w:pPr>
        <w:pStyle w:val="CommentText"/>
      </w:pPr>
      <w:r>
        <w:rPr>
          <w:rStyle w:val="CommentReference"/>
        </w:rPr>
        <w:annotationRef/>
      </w:r>
      <w:r>
        <w:t>Spacing</w:t>
      </w:r>
    </w:p>
  </w:comment>
  <w:comment w:id="30" w:author="kapil chauhan" w:date="2019-10-14T16:16:00Z" w:initials="kc">
    <w:p w:rsidR="00944124" w:rsidRDefault="00944124">
      <w:pPr>
        <w:pStyle w:val="CommentText"/>
      </w:pPr>
      <w:r>
        <w:rPr>
          <w:rStyle w:val="CommentReference"/>
        </w:rPr>
        <w:annotationRef/>
      </w:r>
      <w:r>
        <w:t>Spacing</w:t>
      </w:r>
    </w:p>
  </w:comment>
  <w:comment w:id="28" w:author="Kapil" w:date="2021-04-25T13:59:00Z" w:initials="K">
    <w:p w:rsidR="0094449D" w:rsidRDefault="0094449D">
      <w:pPr>
        <w:pStyle w:val="CommentText"/>
      </w:pPr>
      <w:r>
        <w:rPr>
          <w:rStyle w:val="CommentReference"/>
        </w:rPr>
        <w:annotationRef/>
      </w:r>
      <w:r w:rsidRPr="006B3A13">
        <w:rPr>
          <w:rFonts w:ascii="Bookman Old Style" w:hAnsi="Bookman Old Style"/>
        </w:rPr>
        <w:t>Well designed and adequate</w:t>
      </w:r>
      <w:r>
        <w:rPr>
          <w:rFonts w:ascii="Bookman Old Style" w:hAnsi="Bookman Old Style"/>
        </w:rPr>
        <w:t>.</w:t>
      </w:r>
    </w:p>
  </w:comment>
  <w:comment w:id="31" w:author="kapil chauhan" w:date="2019-10-14T16:16:00Z" w:initials="kc">
    <w:p w:rsidR="00944124" w:rsidRDefault="00944124">
      <w:pPr>
        <w:pStyle w:val="CommentText"/>
      </w:pPr>
      <w:r>
        <w:rPr>
          <w:rStyle w:val="CommentReference"/>
        </w:rPr>
        <w:annotationRef/>
      </w:r>
      <w:r>
        <w:t>Spacing</w:t>
      </w:r>
    </w:p>
  </w:comment>
  <w:comment w:id="32" w:author="kapil chauhan" w:date="2019-10-14T16:16:00Z" w:initials="kc">
    <w:p w:rsidR="00944124" w:rsidRDefault="00944124">
      <w:pPr>
        <w:pStyle w:val="CommentText"/>
      </w:pPr>
      <w:r>
        <w:rPr>
          <w:rStyle w:val="CommentReference"/>
        </w:rPr>
        <w:annotationRef/>
      </w:r>
      <w:r>
        <w:t>Spacing</w:t>
      </w:r>
    </w:p>
  </w:comment>
  <w:comment w:id="34" w:author="kapil chauhan" w:date="2019-10-14T16:16:00Z" w:initials="kc">
    <w:p w:rsidR="00944124" w:rsidRDefault="00944124">
      <w:pPr>
        <w:pStyle w:val="CommentText"/>
      </w:pPr>
      <w:r>
        <w:rPr>
          <w:rStyle w:val="CommentReference"/>
        </w:rPr>
        <w:annotationRef/>
      </w:r>
      <w:r>
        <w:t>Spacing</w:t>
      </w:r>
    </w:p>
  </w:comment>
  <w:comment w:id="35" w:author="kapil chauhan" w:date="2019-10-14T16:16:00Z" w:initials="kc">
    <w:p w:rsidR="00944124" w:rsidRDefault="00944124">
      <w:pPr>
        <w:pStyle w:val="CommentText"/>
      </w:pPr>
      <w:r>
        <w:rPr>
          <w:rStyle w:val="CommentReference"/>
        </w:rPr>
        <w:annotationRef/>
      </w:r>
      <w:r>
        <w:t>Spacing</w:t>
      </w:r>
    </w:p>
  </w:comment>
  <w:comment w:id="33" w:author="Kapil" w:date="2021-04-25T12:54:00Z" w:initials="K">
    <w:p w:rsidR="00B81E84" w:rsidRDefault="00B81E84">
      <w:pPr>
        <w:pStyle w:val="CommentText"/>
      </w:pPr>
      <w:r>
        <w:rPr>
          <w:rStyle w:val="CommentReference"/>
        </w:rPr>
        <w:annotationRef/>
      </w:r>
      <w:r w:rsidRPr="005B1C95">
        <w:rPr>
          <w:sz w:val="24"/>
          <w:szCs w:val="24"/>
        </w:rPr>
        <w:t>The data or information collected for analysis and testing is appropriately and clearly analysed.</w:t>
      </w:r>
    </w:p>
  </w:comment>
  <w:comment w:id="37" w:author="kapil chauhan" w:date="2019-10-14T16:16:00Z" w:initials="kc">
    <w:p w:rsidR="00944124" w:rsidRDefault="00944124">
      <w:pPr>
        <w:pStyle w:val="CommentText"/>
      </w:pPr>
      <w:r>
        <w:rPr>
          <w:rStyle w:val="CommentReference"/>
        </w:rPr>
        <w:annotationRef/>
      </w:r>
      <w:r>
        <w:t>Spacing</w:t>
      </w:r>
    </w:p>
  </w:comment>
  <w:comment w:id="36" w:author="Kapil" w:date="2021-04-25T13:14:00Z" w:initials="K">
    <w:p w:rsidR="0043036C" w:rsidRDefault="0043036C" w:rsidP="0043036C">
      <w:pPr>
        <w:rPr>
          <w:rFonts w:ascii="Bookman Old Style" w:hAnsi="Bookman Old Style"/>
        </w:rPr>
      </w:pPr>
      <w:r>
        <w:rPr>
          <w:rStyle w:val="CommentReference"/>
        </w:rPr>
        <w:annotationRef/>
      </w:r>
      <w:r w:rsidRPr="004E16A5">
        <w:rPr>
          <w:rFonts w:ascii="Bookman Old Style" w:hAnsi="Bookman Old Style"/>
        </w:rPr>
        <w:t>Discussions on the achievements of</w:t>
      </w:r>
      <w:r>
        <w:rPr>
          <w:rFonts w:ascii="Bookman Old Style" w:hAnsi="Bookman Old Style"/>
        </w:rPr>
        <w:t xml:space="preserve"> </w:t>
      </w:r>
      <w:r w:rsidRPr="004E16A5">
        <w:rPr>
          <w:rFonts w:ascii="Bookman Old Style" w:hAnsi="Bookman Old Style"/>
        </w:rPr>
        <w:t>hypotheses (if any) and research objectives are carried out with</w:t>
      </w:r>
      <w:r>
        <w:rPr>
          <w:rFonts w:ascii="Bookman Old Style" w:hAnsi="Bookman Old Style"/>
        </w:rPr>
        <w:t xml:space="preserve"> </w:t>
      </w:r>
      <w:r w:rsidRPr="004E16A5">
        <w:rPr>
          <w:rFonts w:ascii="Bookman Old Style" w:hAnsi="Bookman Old Style"/>
        </w:rPr>
        <w:t>logical</w:t>
      </w:r>
      <w:r>
        <w:rPr>
          <w:rFonts w:ascii="Bookman Old Style" w:hAnsi="Bookman Old Style"/>
        </w:rPr>
        <w:t xml:space="preserve"> </w:t>
      </w:r>
      <w:r w:rsidRPr="004E16A5">
        <w:rPr>
          <w:rFonts w:ascii="Bookman Old Style" w:hAnsi="Bookman Old Style"/>
        </w:rPr>
        <w:t>and acceptable arguments or justifications.</w:t>
      </w:r>
    </w:p>
    <w:p w:rsidR="0043036C" w:rsidRDefault="0043036C">
      <w:pPr>
        <w:pStyle w:val="CommentText"/>
      </w:pPr>
    </w:p>
  </w:comment>
  <w:comment w:id="38" w:author="Kapil" w:date="2021-04-25T13:18:00Z" w:initials="K">
    <w:p w:rsidR="0043036C" w:rsidRDefault="0043036C" w:rsidP="0043036C">
      <w:pPr>
        <w:rPr>
          <w:rFonts w:ascii="Bookman Old Style" w:hAnsi="Bookman Old Style"/>
        </w:rPr>
      </w:pPr>
      <w:r>
        <w:rPr>
          <w:rStyle w:val="CommentReference"/>
        </w:rPr>
        <w:annotationRef/>
      </w:r>
      <w:r w:rsidRPr="004E16A5">
        <w:rPr>
          <w:rFonts w:ascii="Bookman Old Style" w:hAnsi="Bookman Old Style"/>
        </w:rPr>
        <w:t>The main findings are discussed with appropriate reference or support from relevant publications.</w:t>
      </w:r>
    </w:p>
    <w:p w:rsidR="0043036C" w:rsidRDefault="0043036C" w:rsidP="0043036C"/>
  </w:comment>
  <w:comment w:id="39" w:author="Kapil" w:date="2021-04-25T14:00:00Z" w:initials="K">
    <w:p w:rsidR="0094449D" w:rsidRDefault="0094449D" w:rsidP="0094449D">
      <w:pPr>
        <w:rPr>
          <w:rFonts w:ascii="Bookman Old Style" w:hAnsi="Bookman Old Style"/>
        </w:rPr>
      </w:pPr>
      <w:r>
        <w:rPr>
          <w:rStyle w:val="CommentReference"/>
        </w:rPr>
        <w:annotationRef/>
      </w:r>
      <w:r w:rsidRPr="000253CE">
        <w:rPr>
          <w:rFonts w:ascii="Bookman Old Style" w:hAnsi="Bookman Old Style"/>
        </w:rPr>
        <w:t>Implication of current study’s results to academic and/or policy makers can map the interpretation of main</w:t>
      </w:r>
      <w:r>
        <w:rPr>
          <w:rFonts w:ascii="Bookman Old Style" w:hAnsi="Bookman Old Style"/>
        </w:rPr>
        <w:t xml:space="preserve"> </w:t>
      </w:r>
      <w:r w:rsidRPr="000253CE">
        <w:rPr>
          <w:rFonts w:ascii="Bookman Old Style" w:hAnsi="Bookman Old Style"/>
        </w:rPr>
        <w:t>findings appropriately.</w:t>
      </w:r>
    </w:p>
    <w:p w:rsidR="0094449D" w:rsidRDefault="0094449D">
      <w:pPr>
        <w:pStyle w:val="CommentText"/>
      </w:pPr>
    </w:p>
  </w:comment>
  <w:comment w:id="41" w:author="Kapil" w:date="2021-04-24T21:56:00Z" w:initials="K">
    <w:p w:rsidR="007613E4" w:rsidRPr="00186B8E" w:rsidRDefault="007613E4" w:rsidP="007613E4">
      <w:pPr>
        <w:jc w:val="both"/>
        <w:rPr>
          <w:rFonts w:ascii="Bookman Old Style" w:hAnsi="Bookman Old Style"/>
        </w:rPr>
      </w:pPr>
      <w:r>
        <w:rPr>
          <w:rStyle w:val="CommentReference"/>
        </w:rPr>
        <w:annotationRef/>
      </w:r>
      <w:r w:rsidRPr="00186B8E">
        <w:rPr>
          <w:rFonts w:ascii="Bookman Old Style" w:hAnsi="Bookman Old Style"/>
        </w:rPr>
        <w:t>Please follow the journal specifications for references</w:t>
      </w:r>
      <w:r>
        <w:rPr>
          <w:rFonts w:ascii="Bookman Old Style" w:hAnsi="Bookman Old Style"/>
        </w:rPr>
        <w:t>.</w:t>
      </w:r>
      <w:r w:rsidRPr="00047897">
        <w:rPr>
          <w:rFonts w:ascii="Bookman Old Style" w:hAnsi="Bookman Old Style"/>
        </w:rPr>
        <w:t xml:space="preserve"> </w:t>
      </w:r>
      <w:r w:rsidRPr="00186B8E">
        <w:rPr>
          <w:rFonts w:ascii="Bookman Old Style" w:hAnsi="Bookman Old Style"/>
        </w:rPr>
        <w:t>Please add DOI to articles if available</w:t>
      </w:r>
      <w:r>
        <w:rPr>
          <w:rFonts w:ascii="Bookman Old Style" w:hAnsi="Bookman Old Style"/>
        </w:rPr>
        <w:t xml:space="preserve">. </w:t>
      </w:r>
      <w:r w:rsidRPr="00351C84">
        <w:rPr>
          <w:rFonts w:ascii="Bookman Old Style" w:hAnsi="Bookman Old Style"/>
        </w:rPr>
        <w:t>For example</w:t>
      </w:r>
    </w:p>
    <w:p w:rsidR="007613E4" w:rsidRDefault="007613E4" w:rsidP="007613E4">
      <w:pPr>
        <w:jc w:val="both"/>
        <w:rPr>
          <w:rFonts w:ascii="Bookman Old Style" w:hAnsi="Bookman Old Style"/>
        </w:rPr>
      </w:pPr>
      <w:r w:rsidRPr="00186B8E">
        <w:rPr>
          <w:rFonts w:ascii="Bookman Old Style" w:hAnsi="Bookman Old Style"/>
        </w:rPr>
        <w:t xml:space="preserve">Chioma ED. </w:t>
      </w:r>
      <w:r>
        <w:rPr>
          <w:rFonts w:ascii="Bookman Old Style" w:hAnsi="Bookman Old Style"/>
        </w:rPr>
        <w:t xml:space="preserve"> </w:t>
      </w:r>
      <w:r w:rsidRPr="00186B8E">
        <w:rPr>
          <w:rFonts w:ascii="Bookman Old Style" w:hAnsi="Bookman Old Style"/>
        </w:rPr>
        <w:t>Formulation and evaluation of etodolac niosomes by modified ether injection technique. Universal J Pharm Res 2016; 1(1): 1-4.</w:t>
      </w:r>
    </w:p>
    <w:p w:rsidR="007613E4" w:rsidRDefault="00AB1BD0" w:rsidP="007613E4">
      <w:pPr>
        <w:jc w:val="both"/>
        <w:rPr>
          <w:rFonts w:ascii="Bookman Old Style" w:hAnsi="Bookman Old Style"/>
        </w:rPr>
      </w:pPr>
      <w:hyperlink r:id="rId3" w:history="1">
        <w:r w:rsidR="007613E4" w:rsidRPr="006504E1">
          <w:rPr>
            <w:rStyle w:val="Hyperlink"/>
            <w:rFonts w:ascii="Bookman Old Style" w:hAnsi="Bookman Old Style"/>
          </w:rPr>
          <w:t>http://doi.org/10.22270/ujpr.v1i1.R1</w:t>
        </w:r>
      </w:hyperlink>
    </w:p>
    <w:p w:rsidR="007613E4" w:rsidRDefault="007613E4">
      <w:pPr>
        <w:pStyle w:val="CommentText"/>
      </w:pPr>
    </w:p>
  </w:comment>
  <w:comment w:id="42" w:author="kapil chauhan" w:date="2019-10-14T16:18:00Z" w:initials="kc">
    <w:p w:rsidR="00944124" w:rsidRDefault="00944124">
      <w:pPr>
        <w:pStyle w:val="CommentText"/>
      </w:pPr>
      <w:r>
        <w:rPr>
          <w:rStyle w:val="CommentReference"/>
        </w:rPr>
        <w:annotationRef/>
      </w:r>
      <w:r>
        <w:t>Italics?</w:t>
      </w:r>
    </w:p>
  </w:comment>
  <w:comment w:id="43" w:author="kapil chauhan" w:date="2019-10-14T16:17:00Z" w:initials="kc">
    <w:p w:rsidR="00944124" w:rsidRDefault="00944124">
      <w:pPr>
        <w:pStyle w:val="CommentText"/>
      </w:pPr>
      <w:r>
        <w:rPr>
          <w:rStyle w:val="CommentReference"/>
        </w:rPr>
        <w:annotationRef/>
      </w:r>
      <w:r>
        <w:t>spacing</w:t>
      </w:r>
    </w:p>
  </w:comment>
  <w:comment w:id="44" w:author="Kapil" w:date="2021-04-25T13:15:00Z" w:initials="K">
    <w:p w:rsidR="0043036C" w:rsidRDefault="0043036C" w:rsidP="0043036C">
      <w:pPr>
        <w:rPr>
          <w:rFonts w:ascii="Bookman Old Style" w:hAnsi="Bookman Old Style"/>
        </w:rPr>
      </w:pPr>
      <w:r>
        <w:rPr>
          <w:rStyle w:val="CommentReference"/>
        </w:rPr>
        <w:annotationRef/>
      </w:r>
      <w:r>
        <w:rPr>
          <w:rFonts w:ascii="Bookman Old Style" w:hAnsi="Bookman Old Style"/>
        </w:rPr>
        <w:t xml:space="preserve">Move the table near to the place mentioned in text. </w:t>
      </w:r>
    </w:p>
    <w:p w:rsidR="0043036C" w:rsidRDefault="0043036C">
      <w:pPr>
        <w:pStyle w:val="CommentText"/>
      </w:pPr>
    </w:p>
  </w:comment>
  <w:comment w:id="45" w:author="Kapil" w:date="2021-04-25T13:15:00Z" w:initials="K">
    <w:p w:rsidR="0043036C" w:rsidRDefault="0043036C" w:rsidP="0043036C">
      <w:pPr>
        <w:rPr>
          <w:rFonts w:ascii="Bookman Old Style" w:hAnsi="Bookman Old Style"/>
        </w:rPr>
      </w:pPr>
      <w:r>
        <w:rPr>
          <w:rStyle w:val="CommentReference"/>
        </w:rPr>
        <w:annotationRef/>
      </w:r>
      <w:r>
        <w:rPr>
          <w:rFonts w:ascii="Bookman Old Style" w:hAnsi="Bookman Old Style"/>
        </w:rPr>
        <w:t>Move the figure near to the place mentioned in text.</w:t>
      </w:r>
    </w:p>
    <w:p w:rsidR="0043036C" w:rsidRDefault="0043036C">
      <w:pPr>
        <w:pStyle w:val="CommentText"/>
      </w:pPr>
    </w:p>
  </w:comment>
  <w:comment w:id="46" w:author="Kapil" w:date="2021-04-25T13:15:00Z" w:initials="K">
    <w:p w:rsidR="0043036C" w:rsidRDefault="0043036C" w:rsidP="0043036C">
      <w:pPr>
        <w:rPr>
          <w:rFonts w:ascii="Bookman Old Style" w:hAnsi="Bookman Old Style"/>
        </w:rPr>
      </w:pPr>
      <w:r>
        <w:rPr>
          <w:rStyle w:val="CommentReference"/>
        </w:rPr>
        <w:annotationRef/>
      </w:r>
      <w:r>
        <w:rPr>
          <w:rFonts w:ascii="Bookman Old Style" w:hAnsi="Bookman Old Style"/>
        </w:rPr>
        <w:t>Move the figure near to the place mentioned in text.</w:t>
      </w:r>
    </w:p>
    <w:p w:rsidR="0043036C" w:rsidRDefault="0043036C">
      <w:pPr>
        <w:pStyle w:val="CommentText"/>
      </w:pPr>
    </w:p>
  </w:comment>
  <w:comment w:id="47" w:author="Kapil" w:date="2021-04-25T13:15:00Z" w:initials="K">
    <w:p w:rsidR="0043036C" w:rsidRDefault="0043036C" w:rsidP="0043036C">
      <w:pPr>
        <w:rPr>
          <w:rFonts w:ascii="Bookman Old Style" w:hAnsi="Bookman Old Style"/>
        </w:rPr>
      </w:pPr>
      <w:r>
        <w:rPr>
          <w:rStyle w:val="CommentReference"/>
        </w:rPr>
        <w:annotationRef/>
      </w:r>
      <w:r>
        <w:rPr>
          <w:rFonts w:ascii="Bookman Old Style" w:hAnsi="Bookman Old Style"/>
        </w:rPr>
        <w:t>Move the figure near to the place mentioned in text.</w:t>
      </w:r>
    </w:p>
    <w:p w:rsidR="0043036C" w:rsidRDefault="0043036C">
      <w:pPr>
        <w:pStyle w:val="CommentText"/>
      </w:pPr>
    </w:p>
  </w:comment>
  <w:comment w:id="48" w:author="Kapil" w:date="2021-04-25T13:15:00Z" w:initials="K">
    <w:p w:rsidR="0043036C" w:rsidRDefault="0043036C" w:rsidP="0043036C">
      <w:pPr>
        <w:rPr>
          <w:rFonts w:ascii="Bookman Old Style" w:hAnsi="Bookman Old Style"/>
        </w:rPr>
      </w:pPr>
      <w:r>
        <w:rPr>
          <w:rStyle w:val="CommentReference"/>
        </w:rPr>
        <w:annotationRef/>
      </w:r>
      <w:r>
        <w:rPr>
          <w:rFonts w:ascii="Bookman Old Style" w:hAnsi="Bookman Old Style"/>
        </w:rPr>
        <w:t>Move the figure near to the place mentioned in text.</w:t>
      </w:r>
    </w:p>
    <w:p w:rsidR="0043036C" w:rsidRDefault="0043036C">
      <w:pPr>
        <w:pStyle w:val="CommentText"/>
      </w:pPr>
    </w:p>
  </w:comment>
  <w:comment w:id="49" w:author="Kapil" w:date="2021-04-25T13:15:00Z" w:initials="K">
    <w:p w:rsidR="0043036C" w:rsidRDefault="0043036C" w:rsidP="0043036C">
      <w:pPr>
        <w:rPr>
          <w:rFonts w:ascii="Bookman Old Style" w:hAnsi="Bookman Old Style"/>
        </w:rPr>
      </w:pPr>
      <w:r>
        <w:rPr>
          <w:rStyle w:val="CommentReference"/>
        </w:rPr>
        <w:annotationRef/>
      </w:r>
      <w:r>
        <w:rPr>
          <w:rFonts w:ascii="Bookman Old Style" w:hAnsi="Bookman Old Style"/>
        </w:rPr>
        <w:t>Move the figure near to the place mentioned in text.</w:t>
      </w:r>
    </w:p>
    <w:p w:rsidR="0043036C" w:rsidRDefault="0043036C">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D89" w:rsidRDefault="00A97D89" w:rsidP="005F6A9F">
      <w:r>
        <w:separator/>
      </w:r>
    </w:p>
  </w:endnote>
  <w:endnote w:type="continuationSeparator" w:id="1">
    <w:p w:rsidR="00A97D89" w:rsidRDefault="00A97D89" w:rsidP="005F6A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48B" w:rsidRDefault="00C724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48B" w:rsidRDefault="00C724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48B" w:rsidRDefault="00C724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D89" w:rsidRDefault="00A97D89" w:rsidP="005F6A9F">
      <w:r>
        <w:separator/>
      </w:r>
    </w:p>
  </w:footnote>
  <w:footnote w:type="continuationSeparator" w:id="1">
    <w:p w:rsidR="00A97D89" w:rsidRDefault="00A97D89" w:rsidP="005F6A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48B" w:rsidRDefault="00AB1B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1856" o:spid="_x0000_s4098"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164" w:rsidRDefault="00AB1BD0" w:rsidP="00C7248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1857" o:spid="_x0000_s4099"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p w:rsidR="00FA2164" w:rsidRDefault="00FA21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48B" w:rsidRDefault="00AB1B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1855" o:spid="_x0000_s4097"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0123E5"/>
    <w:multiLevelType w:val="hybridMultilevel"/>
    <w:tmpl w:val="5A4A60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3951AE"/>
    <w:multiLevelType w:val="hybridMultilevel"/>
    <w:tmpl w:val="DDBC0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8B5678"/>
    <w:multiLevelType w:val="hybridMultilevel"/>
    <w:tmpl w:val="26A04E26"/>
    <w:lvl w:ilvl="0" w:tplc="2409000F">
      <w:start w:val="1"/>
      <w:numFmt w:val="decimal"/>
      <w:lvlText w:val="%1."/>
      <w:lvlJc w:val="left"/>
      <w:pPr>
        <w:ind w:left="720" w:hanging="360"/>
      </w:pPr>
    </w:lvl>
    <w:lvl w:ilvl="1" w:tplc="24090019">
      <w:start w:val="1"/>
      <w:numFmt w:val="decimal"/>
      <w:lvlText w:val="%2."/>
      <w:lvlJc w:val="left"/>
      <w:pPr>
        <w:tabs>
          <w:tab w:val="num" w:pos="1440"/>
        </w:tabs>
        <w:ind w:left="1440" w:hanging="360"/>
      </w:pPr>
    </w:lvl>
    <w:lvl w:ilvl="2" w:tplc="2409001B">
      <w:start w:val="1"/>
      <w:numFmt w:val="decimal"/>
      <w:lvlText w:val="%3."/>
      <w:lvlJc w:val="left"/>
      <w:pPr>
        <w:tabs>
          <w:tab w:val="num" w:pos="2160"/>
        </w:tabs>
        <w:ind w:left="2160" w:hanging="360"/>
      </w:pPr>
    </w:lvl>
    <w:lvl w:ilvl="3" w:tplc="2409000F">
      <w:start w:val="1"/>
      <w:numFmt w:val="decimal"/>
      <w:lvlText w:val="%4."/>
      <w:lvlJc w:val="left"/>
      <w:pPr>
        <w:tabs>
          <w:tab w:val="num" w:pos="2880"/>
        </w:tabs>
        <w:ind w:left="2880" w:hanging="360"/>
      </w:pPr>
    </w:lvl>
    <w:lvl w:ilvl="4" w:tplc="24090019">
      <w:start w:val="1"/>
      <w:numFmt w:val="decimal"/>
      <w:lvlText w:val="%5."/>
      <w:lvlJc w:val="left"/>
      <w:pPr>
        <w:tabs>
          <w:tab w:val="num" w:pos="3600"/>
        </w:tabs>
        <w:ind w:left="3600" w:hanging="360"/>
      </w:pPr>
    </w:lvl>
    <w:lvl w:ilvl="5" w:tplc="2409001B">
      <w:start w:val="1"/>
      <w:numFmt w:val="decimal"/>
      <w:lvlText w:val="%6."/>
      <w:lvlJc w:val="left"/>
      <w:pPr>
        <w:tabs>
          <w:tab w:val="num" w:pos="4320"/>
        </w:tabs>
        <w:ind w:left="4320" w:hanging="360"/>
      </w:pPr>
    </w:lvl>
    <w:lvl w:ilvl="6" w:tplc="2409000F">
      <w:start w:val="1"/>
      <w:numFmt w:val="decimal"/>
      <w:lvlText w:val="%7."/>
      <w:lvlJc w:val="left"/>
      <w:pPr>
        <w:tabs>
          <w:tab w:val="num" w:pos="5040"/>
        </w:tabs>
        <w:ind w:left="5040" w:hanging="360"/>
      </w:pPr>
    </w:lvl>
    <w:lvl w:ilvl="7" w:tplc="24090019">
      <w:start w:val="1"/>
      <w:numFmt w:val="decimal"/>
      <w:lvlText w:val="%8."/>
      <w:lvlJc w:val="left"/>
      <w:pPr>
        <w:tabs>
          <w:tab w:val="num" w:pos="5760"/>
        </w:tabs>
        <w:ind w:left="5760" w:hanging="360"/>
      </w:pPr>
    </w:lvl>
    <w:lvl w:ilvl="8" w:tplc="2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rsids>
    <w:rsidRoot w:val="0066322C"/>
    <w:rsid w:val="0002484B"/>
    <w:rsid w:val="00026ACB"/>
    <w:rsid w:val="00030F05"/>
    <w:rsid w:val="00032CDF"/>
    <w:rsid w:val="0004246D"/>
    <w:rsid w:val="000456FA"/>
    <w:rsid w:val="000567B3"/>
    <w:rsid w:val="00063709"/>
    <w:rsid w:val="000648A3"/>
    <w:rsid w:val="00066627"/>
    <w:rsid w:val="00071D9B"/>
    <w:rsid w:val="00073116"/>
    <w:rsid w:val="00076D95"/>
    <w:rsid w:val="00084437"/>
    <w:rsid w:val="00096486"/>
    <w:rsid w:val="000A0A9C"/>
    <w:rsid w:val="000B0CF6"/>
    <w:rsid w:val="000B1CFE"/>
    <w:rsid w:val="000C2E82"/>
    <w:rsid w:val="000C680F"/>
    <w:rsid w:val="000D3DFA"/>
    <w:rsid w:val="000E1E3E"/>
    <w:rsid w:val="000E5A1C"/>
    <w:rsid w:val="000F3558"/>
    <w:rsid w:val="0010493A"/>
    <w:rsid w:val="0011198A"/>
    <w:rsid w:val="00123259"/>
    <w:rsid w:val="00134D43"/>
    <w:rsid w:val="00142898"/>
    <w:rsid w:val="0015041B"/>
    <w:rsid w:val="001659EB"/>
    <w:rsid w:val="0017179E"/>
    <w:rsid w:val="00184E13"/>
    <w:rsid w:val="00190488"/>
    <w:rsid w:val="001924D6"/>
    <w:rsid w:val="001931F9"/>
    <w:rsid w:val="001A4920"/>
    <w:rsid w:val="001C5B81"/>
    <w:rsid w:val="001D0457"/>
    <w:rsid w:val="001E0F52"/>
    <w:rsid w:val="001E4048"/>
    <w:rsid w:val="001F320A"/>
    <w:rsid w:val="001F49B5"/>
    <w:rsid w:val="0022045A"/>
    <w:rsid w:val="00222A9B"/>
    <w:rsid w:val="00236316"/>
    <w:rsid w:val="00236363"/>
    <w:rsid w:val="00245CE5"/>
    <w:rsid w:val="002557D1"/>
    <w:rsid w:val="002570C4"/>
    <w:rsid w:val="00283854"/>
    <w:rsid w:val="00285E1E"/>
    <w:rsid w:val="002906E2"/>
    <w:rsid w:val="002A705F"/>
    <w:rsid w:val="002B694F"/>
    <w:rsid w:val="002B758E"/>
    <w:rsid w:val="002C0098"/>
    <w:rsid w:val="002C17D4"/>
    <w:rsid w:val="002D6141"/>
    <w:rsid w:val="002E2F4A"/>
    <w:rsid w:val="00327BE6"/>
    <w:rsid w:val="00333392"/>
    <w:rsid w:val="00334073"/>
    <w:rsid w:val="00336D28"/>
    <w:rsid w:val="003420F2"/>
    <w:rsid w:val="00345CC8"/>
    <w:rsid w:val="00346DFE"/>
    <w:rsid w:val="00351812"/>
    <w:rsid w:val="003772D3"/>
    <w:rsid w:val="00377C15"/>
    <w:rsid w:val="00383A17"/>
    <w:rsid w:val="00391242"/>
    <w:rsid w:val="0039311A"/>
    <w:rsid w:val="003A00A5"/>
    <w:rsid w:val="003B34D1"/>
    <w:rsid w:val="003C0B6E"/>
    <w:rsid w:val="003C19AA"/>
    <w:rsid w:val="003C4E87"/>
    <w:rsid w:val="003D4C86"/>
    <w:rsid w:val="003E16F3"/>
    <w:rsid w:val="003E1C9B"/>
    <w:rsid w:val="003E4DBF"/>
    <w:rsid w:val="003E6560"/>
    <w:rsid w:val="00401314"/>
    <w:rsid w:val="0040322B"/>
    <w:rsid w:val="004036CB"/>
    <w:rsid w:val="00406DE5"/>
    <w:rsid w:val="004071CD"/>
    <w:rsid w:val="00424CA4"/>
    <w:rsid w:val="0043036C"/>
    <w:rsid w:val="00441C55"/>
    <w:rsid w:val="00447AA9"/>
    <w:rsid w:val="00451C46"/>
    <w:rsid w:val="0045650C"/>
    <w:rsid w:val="004669DE"/>
    <w:rsid w:val="00475F31"/>
    <w:rsid w:val="00482FB5"/>
    <w:rsid w:val="00495FBD"/>
    <w:rsid w:val="004A0CB4"/>
    <w:rsid w:val="004A4358"/>
    <w:rsid w:val="004B5091"/>
    <w:rsid w:val="004C12A3"/>
    <w:rsid w:val="004E32C5"/>
    <w:rsid w:val="004E5051"/>
    <w:rsid w:val="004E6FB8"/>
    <w:rsid w:val="005123E8"/>
    <w:rsid w:val="00513011"/>
    <w:rsid w:val="005200A8"/>
    <w:rsid w:val="00523A26"/>
    <w:rsid w:val="0052746E"/>
    <w:rsid w:val="00527F81"/>
    <w:rsid w:val="00533E6D"/>
    <w:rsid w:val="0053674E"/>
    <w:rsid w:val="005458F3"/>
    <w:rsid w:val="00547AC9"/>
    <w:rsid w:val="0055336B"/>
    <w:rsid w:val="0055519F"/>
    <w:rsid w:val="00565A05"/>
    <w:rsid w:val="0056772F"/>
    <w:rsid w:val="00584706"/>
    <w:rsid w:val="00590C71"/>
    <w:rsid w:val="00597CCA"/>
    <w:rsid w:val="005A1119"/>
    <w:rsid w:val="005A6AD1"/>
    <w:rsid w:val="005B0168"/>
    <w:rsid w:val="005B5A8F"/>
    <w:rsid w:val="005C2A3C"/>
    <w:rsid w:val="005C353C"/>
    <w:rsid w:val="005C4B16"/>
    <w:rsid w:val="005C5F18"/>
    <w:rsid w:val="005C66D0"/>
    <w:rsid w:val="005C7752"/>
    <w:rsid w:val="005F6A9F"/>
    <w:rsid w:val="0060139D"/>
    <w:rsid w:val="00615CB0"/>
    <w:rsid w:val="006374C3"/>
    <w:rsid w:val="006416C6"/>
    <w:rsid w:val="00644595"/>
    <w:rsid w:val="0066322C"/>
    <w:rsid w:val="006675AC"/>
    <w:rsid w:val="00672107"/>
    <w:rsid w:val="006751AC"/>
    <w:rsid w:val="0067722A"/>
    <w:rsid w:val="00680FF3"/>
    <w:rsid w:val="00685242"/>
    <w:rsid w:val="006875E4"/>
    <w:rsid w:val="00697FD0"/>
    <w:rsid w:val="006A0544"/>
    <w:rsid w:val="006A4B2C"/>
    <w:rsid w:val="006A79C0"/>
    <w:rsid w:val="006B5CC8"/>
    <w:rsid w:val="006C7CBD"/>
    <w:rsid w:val="006D2AAD"/>
    <w:rsid w:val="006D70C8"/>
    <w:rsid w:val="006E676A"/>
    <w:rsid w:val="006E6D58"/>
    <w:rsid w:val="006E7A52"/>
    <w:rsid w:val="0070209C"/>
    <w:rsid w:val="00712D53"/>
    <w:rsid w:val="00716BE0"/>
    <w:rsid w:val="00721756"/>
    <w:rsid w:val="00723FFD"/>
    <w:rsid w:val="00725470"/>
    <w:rsid w:val="00725949"/>
    <w:rsid w:val="007323AF"/>
    <w:rsid w:val="00732C30"/>
    <w:rsid w:val="0073302C"/>
    <w:rsid w:val="00733686"/>
    <w:rsid w:val="00735958"/>
    <w:rsid w:val="00741EF2"/>
    <w:rsid w:val="0074290B"/>
    <w:rsid w:val="007516B5"/>
    <w:rsid w:val="007536DB"/>
    <w:rsid w:val="007549BE"/>
    <w:rsid w:val="007613E4"/>
    <w:rsid w:val="00763BE9"/>
    <w:rsid w:val="00775218"/>
    <w:rsid w:val="00777B61"/>
    <w:rsid w:val="0078176B"/>
    <w:rsid w:val="007867F8"/>
    <w:rsid w:val="00793B28"/>
    <w:rsid w:val="00794FF1"/>
    <w:rsid w:val="007A0CF1"/>
    <w:rsid w:val="007A3676"/>
    <w:rsid w:val="007B0A85"/>
    <w:rsid w:val="007B36A8"/>
    <w:rsid w:val="007C64F2"/>
    <w:rsid w:val="007D0262"/>
    <w:rsid w:val="007D52F6"/>
    <w:rsid w:val="007F570B"/>
    <w:rsid w:val="007F7E8A"/>
    <w:rsid w:val="00804DE5"/>
    <w:rsid w:val="008050CE"/>
    <w:rsid w:val="00805707"/>
    <w:rsid w:val="0080700C"/>
    <w:rsid w:val="00821F64"/>
    <w:rsid w:val="0084274E"/>
    <w:rsid w:val="00857100"/>
    <w:rsid w:val="00857F15"/>
    <w:rsid w:val="00866F36"/>
    <w:rsid w:val="0086748C"/>
    <w:rsid w:val="0087068B"/>
    <w:rsid w:val="00885D17"/>
    <w:rsid w:val="008A0151"/>
    <w:rsid w:val="008A0379"/>
    <w:rsid w:val="008A1E1B"/>
    <w:rsid w:val="008C7EAE"/>
    <w:rsid w:val="008D0628"/>
    <w:rsid w:val="008D4B92"/>
    <w:rsid w:val="008F24BE"/>
    <w:rsid w:val="009001AB"/>
    <w:rsid w:val="0090747B"/>
    <w:rsid w:val="00907E15"/>
    <w:rsid w:val="00911790"/>
    <w:rsid w:val="00912534"/>
    <w:rsid w:val="0091336A"/>
    <w:rsid w:val="0093533B"/>
    <w:rsid w:val="00941DEC"/>
    <w:rsid w:val="00943101"/>
    <w:rsid w:val="00943A23"/>
    <w:rsid w:val="00944124"/>
    <w:rsid w:val="0094449D"/>
    <w:rsid w:val="00950737"/>
    <w:rsid w:val="00973088"/>
    <w:rsid w:val="00974C6B"/>
    <w:rsid w:val="00980251"/>
    <w:rsid w:val="00985F5E"/>
    <w:rsid w:val="00991421"/>
    <w:rsid w:val="00992FF9"/>
    <w:rsid w:val="009A11D7"/>
    <w:rsid w:val="009A14D8"/>
    <w:rsid w:val="009A4FF6"/>
    <w:rsid w:val="009B14C8"/>
    <w:rsid w:val="009B2270"/>
    <w:rsid w:val="009B6B10"/>
    <w:rsid w:val="009C4456"/>
    <w:rsid w:val="009C76E9"/>
    <w:rsid w:val="009D3C7A"/>
    <w:rsid w:val="009D4829"/>
    <w:rsid w:val="009D57C4"/>
    <w:rsid w:val="009F5750"/>
    <w:rsid w:val="00A01474"/>
    <w:rsid w:val="00A033FB"/>
    <w:rsid w:val="00A14A77"/>
    <w:rsid w:val="00A162DE"/>
    <w:rsid w:val="00A172F3"/>
    <w:rsid w:val="00A216AE"/>
    <w:rsid w:val="00A46DEC"/>
    <w:rsid w:val="00A52D51"/>
    <w:rsid w:val="00A63629"/>
    <w:rsid w:val="00A66314"/>
    <w:rsid w:val="00A67CAD"/>
    <w:rsid w:val="00A7054F"/>
    <w:rsid w:val="00A7424C"/>
    <w:rsid w:val="00A80508"/>
    <w:rsid w:val="00A86B88"/>
    <w:rsid w:val="00A91935"/>
    <w:rsid w:val="00A97D89"/>
    <w:rsid w:val="00AA04F5"/>
    <w:rsid w:val="00AA496F"/>
    <w:rsid w:val="00AB1BD0"/>
    <w:rsid w:val="00AC1E8C"/>
    <w:rsid w:val="00AC3FC2"/>
    <w:rsid w:val="00AD42E1"/>
    <w:rsid w:val="00AD4E63"/>
    <w:rsid w:val="00AE1DE3"/>
    <w:rsid w:val="00AE629E"/>
    <w:rsid w:val="00AF2EB2"/>
    <w:rsid w:val="00AF76CC"/>
    <w:rsid w:val="00AF7B21"/>
    <w:rsid w:val="00B16502"/>
    <w:rsid w:val="00B214B8"/>
    <w:rsid w:val="00B30315"/>
    <w:rsid w:val="00B3278A"/>
    <w:rsid w:val="00B370DC"/>
    <w:rsid w:val="00B379FD"/>
    <w:rsid w:val="00B40010"/>
    <w:rsid w:val="00B45EF6"/>
    <w:rsid w:val="00B52DA9"/>
    <w:rsid w:val="00B541AA"/>
    <w:rsid w:val="00B55780"/>
    <w:rsid w:val="00B6260C"/>
    <w:rsid w:val="00B66AEE"/>
    <w:rsid w:val="00B71D8A"/>
    <w:rsid w:val="00B7555E"/>
    <w:rsid w:val="00B81E84"/>
    <w:rsid w:val="00B81EAD"/>
    <w:rsid w:val="00BA6BAA"/>
    <w:rsid w:val="00BA7959"/>
    <w:rsid w:val="00BC426D"/>
    <w:rsid w:val="00BC4463"/>
    <w:rsid w:val="00BD50A5"/>
    <w:rsid w:val="00BD56B9"/>
    <w:rsid w:val="00BE31D7"/>
    <w:rsid w:val="00BE767F"/>
    <w:rsid w:val="00BF1DD8"/>
    <w:rsid w:val="00BF5C29"/>
    <w:rsid w:val="00BF6F42"/>
    <w:rsid w:val="00C17BD3"/>
    <w:rsid w:val="00C24F50"/>
    <w:rsid w:val="00C31E52"/>
    <w:rsid w:val="00C448F6"/>
    <w:rsid w:val="00C50FC4"/>
    <w:rsid w:val="00C56380"/>
    <w:rsid w:val="00C60B4B"/>
    <w:rsid w:val="00C7248B"/>
    <w:rsid w:val="00C73CEA"/>
    <w:rsid w:val="00C81292"/>
    <w:rsid w:val="00C90439"/>
    <w:rsid w:val="00C92831"/>
    <w:rsid w:val="00CA29A2"/>
    <w:rsid w:val="00CA562E"/>
    <w:rsid w:val="00CA71A1"/>
    <w:rsid w:val="00CB1352"/>
    <w:rsid w:val="00CD0359"/>
    <w:rsid w:val="00CD20F8"/>
    <w:rsid w:val="00CD4A3E"/>
    <w:rsid w:val="00CE2B9C"/>
    <w:rsid w:val="00CF00CF"/>
    <w:rsid w:val="00CF57FE"/>
    <w:rsid w:val="00D06989"/>
    <w:rsid w:val="00D119E9"/>
    <w:rsid w:val="00D21553"/>
    <w:rsid w:val="00D30A43"/>
    <w:rsid w:val="00D556B7"/>
    <w:rsid w:val="00D56115"/>
    <w:rsid w:val="00D65561"/>
    <w:rsid w:val="00D70B38"/>
    <w:rsid w:val="00D751E7"/>
    <w:rsid w:val="00D80E9A"/>
    <w:rsid w:val="00D8446D"/>
    <w:rsid w:val="00D90F2F"/>
    <w:rsid w:val="00DB441E"/>
    <w:rsid w:val="00DB4D8C"/>
    <w:rsid w:val="00DC0869"/>
    <w:rsid w:val="00DC0886"/>
    <w:rsid w:val="00DC5C8A"/>
    <w:rsid w:val="00DC6796"/>
    <w:rsid w:val="00DC7162"/>
    <w:rsid w:val="00DD0E2A"/>
    <w:rsid w:val="00DD1641"/>
    <w:rsid w:val="00DD5BCA"/>
    <w:rsid w:val="00DE5D84"/>
    <w:rsid w:val="00E02DB7"/>
    <w:rsid w:val="00E0578C"/>
    <w:rsid w:val="00E10291"/>
    <w:rsid w:val="00E21E17"/>
    <w:rsid w:val="00E26CB0"/>
    <w:rsid w:val="00E3137E"/>
    <w:rsid w:val="00E34848"/>
    <w:rsid w:val="00E51561"/>
    <w:rsid w:val="00E532C1"/>
    <w:rsid w:val="00E56D18"/>
    <w:rsid w:val="00E60521"/>
    <w:rsid w:val="00E672E9"/>
    <w:rsid w:val="00E91901"/>
    <w:rsid w:val="00E9239E"/>
    <w:rsid w:val="00EA12CF"/>
    <w:rsid w:val="00EB11C3"/>
    <w:rsid w:val="00EB221C"/>
    <w:rsid w:val="00EC08BB"/>
    <w:rsid w:val="00EC0BDB"/>
    <w:rsid w:val="00EC1D54"/>
    <w:rsid w:val="00EC23DF"/>
    <w:rsid w:val="00EE1312"/>
    <w:rsid w:val="00F17BFA"/>
    <w:rsid w:val="00F2709B"/>
    <w:rsid w:val="00F37004"/>
    <w:rsid w:val="00F50232"/>
    <w:rsid w:val="00F55E1C"/>
    <w:rsid w:val="00FA2164"/>
    <w:rsid w:val="00FB16D9"/>
    <w:rsid w:val="00FB274B"/>
    <w:rsid w:val="00FD4833"/>
    <w:rsid w:val="00FD4AF0"/>
    <w:rsid w:val="00FD641E"/>
    <w:rsid w:val="00FD6A0C"/>
    <w:rsid w:val="00FE514D"/>
    <w:rsid w:val="00FE6B8C"/>
    <w:rsid w:val="00FE7036"/>
    <w:rsid w:val="00FE73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22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A705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6322C"/>
    <w:pPr>
      <w:spacing w:after="120"/>
    </w:pPr>
  </w:style>
  <w:style w:type="character" w:customStyle="1" w:styleId="BodyTextChar">
    <w:name w:val="Body Text Char"/>
    <w:basedOn w:val="DefaultParagraphFont"/>
    <w:link w:val="BodyText"/>
    <w:rsid w:val="0066322C"/>
    <w:rPr>
      <w:rFonts w:ascii="Times New Roman" w:eastAsia="Times New Roman" w:hAnsi="Times New Roman" w:cs="Times New Roman"/>
      <w:sz w:val="24"/>
      <w:szCs w:val="24"/>
    </w:rPr>
  </w:style>
  <w:style w:type="paragraph" w:styleId="BodyText2">
    <w:name w:val="Body Text 2"/>
    <w:basedOn w:val="Normal"/>
    <w:link w:val="BodyText2Char"/>
    <w:rsid w:val="0066322C"/>
    <w:pPr>
      <w:spacing w:after="120" w:line="480" w:lineRule="auto"/>
    </w:pPr>
  </w:style>
  <w:style w:type="character" w:customStyle="1" w:styleId="BodyText2Char">
    <w:name w:val="Body Text 2 Char"/>
    <w:basedOn w:val="DefaultParagraphFont"/>
    <w:link w:val="BodyText2"/>
    <w:rsid w:val="0066322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F6A9F"/>
    <w:pPr>
      <w:tabs>
        <w:tab w:val="center" w:pos="4680"/>
        <w:tab w:val="right" w:pos="9360"/>
      </w:tabs>
    </w:pPr>
  </w:style>
  <w:style w:type="character" w:customStyle="1" w:styleId="HeaderChar">
    <w:name w:val="Header Char"/>
    <w:basedOn w:val="DefaultParagraphFont"/>
    <w:link w:val="Header"/>
    <w:uiPriority w:val="99"/>
    <w:rsid w:val="005F6A9F"/>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5F6A9F"/>
    <w:pPr>
      <w:tabs>
        <w:tab w:val="center" w:pos="4680"/>
        <w:tab w:val="right" w:pos="9360"/>
      </w:tabs>
    </w:pPr>
  </w:style>
  <w:style w:type="character" w:customStyle="1" w:styleId="FooterChar">
    <w:name w:val="Footer Char"/>
    <w:basedOn w:val="DefaultParagraphFont"/>
    <w:link w:val="Footer"/>
    <w:uiPriority w:val="99"/>
    <w:semiHidden/>
    <w:rsid w:val="005F6A9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4920"/>
    <w:rPr>
      <w:color w:val="0000FF" w:themeColor="hyperlink"/>
      <w:u w:val="single"/>
    </w:rPr>
  </w:style>
  <w:style w:type="paragraph" w:styleId="ListParagraph">
    <w:name w:val="List Paragraph"/>
    <w:basedOn w:val="Normal"/>
    <w:uiPriority w:val="34"/>
    <w:qFormat/>
    <w:rsid w:val="001A4920"/>
    <w:pPr>
      <w:ind w:left="720"/>
      <w:contextualSpacing/>
    </w:pPr>
  </w:style>
  <w:style w:type="paragraph" w:styleId="BalloonText">
    <w:name w:val="Balloon Text"/>
    <w:basedOn w:val="Normal"/>
    <w:link w:val="BalloonTextChar"/>
    <w:uiPriority w:val="99"/>
    <w:semiHidden/>
    <w:unhideWhenUsed/>
    <w:rsid w:val="00A162DE"/>
    <w:rPr>
      <w:rFonts w:ascii="Tahoma" w:hAnsi="Tahoma" w:cs="Tahoma"/>
      <w:sz w:val="16"/>
      <w:szCs w:val="16"/>
    </w:rPr>
  </w:style>
  <w:style w:type="character" w:customStyle="1" w:styleId="BalloonTextChar">
    <w:name w:val="Balloon Text Char"/>
    <w:basedOn w:val="DefaultParagraphFont"/>
    <w:link w:val="BalloonText"/>
    <w:uiPriority w:val="99"/>
    <w:semiHidden/>
    <w:rsid w:val="00A162DE"/>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283854"/>
    <w:pPr>
      <w:spacing w:after="120"/>
      <w:ind w:left="360"/>
    </w:pPr>
  </w:style>
  <w:style w:type="character" w:customStyle="1" w:styleId="BodyTextIndentChar">
    <w:name w:val="Body Text Indent Char"/>
    <w:basedOn w:val="DefaultParagraphFont"/>
    <w:link w:val="BodyTextIndent"/>
    <w:uiPriority w:val="99"/>
    <w:semiHidden/>
    <w:rsid w:val="00283854"/>
    <w:rPr>
      <w:rFonts w:ascii="Times New Roman" w:eastAsia="Times New Roman" w:hAnsi="Times New Roman" w:cs="Times New Roman"/>
      <w:sz w:val="24"/>
      <w:szCs w:val="24"/>
    </w:rPr>
  </w:style>
  <w:style w:type="paragraph" w:styleId="NoSpacing">
    <w:name w:val="No Spacing"/>
    <w:uiPriority w:val="1"/>
    <w:qFormat/>
    <w:rsid w:val="002A705F"/>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A705F"/>
    <w:rPr>
      <w:rFonts w:asciiTheme="majorHAnsi" w:eastAsiaTheme="majorEastAsia" w:hAnsiTheme="majorHAnsi" w:cstheme="majorBidi"/>
      <w:color w:val="365F91" w:themeColor="accent1" w:themeShade="BF"/>
      <w:sz w:val="32"/>
      <w:szCs w:val="32"/>
    </w:rPr>
  </w:style>
  <w:style w:type="paragraph" w:styleId="BodyText3">
    <w:name w:val="Body Text 3"/>
    <w:basedOn w:val="Normal"/>
    <w:link w:val="BodyText3Char"/>
    <w:uiPriority w:val="99"/>
    <w:semiHidden/>
    <w:unhideWhenUsed/>
    <w:rsid w:val="00D556B7"/>
    <w:pPr>
      <w:spacing w:after="120"/>
    </w:pPr>
    <w:rPr>
      <w:sz w:val="16"/>
      <w:szCs w:val="16"/>
    </w:rPr>
  </w:style>
  <w:style w:type="character" w:customStyle="1" w:styleId="BodyText3Char">
    <w:name w:val="Body Text 3 Char"/>
    <w:basedOn w:val="DefaultParagraphFont"/>
    <w:link w:val="BodyText3"/>
    <w:uiPriority w:val="99"/>
    <w:semiHidden/>
    <w:rsid w:val="00D556B7"/>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unhideWhenUsed/>
    <w:rsid w:val="00944124"/>
    <w:rPr>
      <w:sz w:val="16"/>
      <w:szCs w:val="16"/>
    </w:rPr>
  </w:style>
  <w:style w:type="paragraph" w:styleId="CommentText">
    <w:name w:val="annotation text"/>
    <w:basedOn w:val="Normal"/>
    <w:link w:val="CommentTextChar"/>
    <w:unhideWhenUsed/>
    <w:rsid w:val="00944124"/>
    <w:rPr>
      <w:sz w:val="20"/>
      <w:szCs w:val="20"/>
    </w:rPr>
  </w:style>
  <w:style w:type="character" w:customStyle="1" w:styleId="CommentTextChar">
    <w:name w:val="Comment Text Char"/>
    <w:basedOn w:val="DefaultParagraphFont"/>
    <w:link w:val="CommentText"/>
    <w:rsid w:val="0094412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4124"/>
    <w:rPr>
      <w:b/>
      <w:bCs/>
    </w:rPr>
  </w:style>
  <w:style w:type="character" w:customStyle="1" w:styleId="CommentSubjectChar">
    <w:name w:val="Comment Subject Char"/>
    <w:basedOn w:val="CommentTextChar"/>
    <w:link w:val="CommentSubject"/>
    <w:uiPriority w:val="99"/>
    <w:semiHidden/>
    <w:rsid w:val="009441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5556990">
      <w:bodyDiv w:val="1"/>
      <w:marLeft w:val="0"/>
      <w:marRight w:val="0"/>
      <w:marTop w:val="0"/>
      <w:marBottom w:val="0"/>
      <w:divBdr>
        <w:top w:val="none" w:sz="0" w:space="0" w:color="auto"/>
        <w:left w:val="none" w:sz="0" w:space="0" w:color="auto"/>
        <w:bottom w:val="none" w:sz="0" w:space="0" w:color="auto"/>
        <w:right w:val="none" w:sz="0" w:space="0" w:color="auto"/>
      </w:divBdr>
    </w:div>
    <w:div w:id="968125557">
      <w:bodyDiv w:val="1"/>
      <w:marLeft w:val="0"/>
      <w:marRight w:val="0"/>
      <w:marTop w:val="0"/>
      <w:marBottom w:val="0"/>
      <w:divBdr>
        <w:top w:val="none" w:sz="0" w:space="0" w:color="auto"/>
        <w:left w:val="none" w:sz="0" w:space="0" w:color="auto"/>
        <w:bottom w:val="none" w:sz="0" w:space="0" w:color="auto"/>
        <w:right w:val="none" w:sz="0" w:space="0" w:color="auto"/>
      </w:divBdr>
      <w:divsChild>
        <w:div w:id="54475509">
          <w:marLeft w:val="0"/>
          <w:marRight w:val="0"/>
          <w:marTop w:val="0"/>
          <w:marBottom w:val="0"/>
          <w:divBdr>
            <w:top w:val="none" w:sz="0" w:space="0" w:color="auto"/>
            <w:left w:val="none" w:sz="0" w:space="0" w:color="auto"/>
            <w:bottom w:val="none" w:sz="0" w:space="0" w:color="auto"/>
            <w:right w:val="none" w:sz="0" w:space="0" w:color="auto"/>
          </w:divBdr>
        </w:div>
        <w:div w:id="86968210">
          <w:marLeft w:val="0"/>
          <w:marRight w:val="0"/>
          <w:marTop w:val="0"/>
          <w:marBottom w:val="0"/>
          <w:divBdr>
            <w:top w:val="none" w:sz="0" w:space="0" w:color="auto"/>
            <w:left w:val="none" w:sz="0" w:space="0" w:color="auto"/>
            <w:bottom w:val="none" w:sz="0" w:space="0" w:color="auto"/>
            <w:right w:val="none" w:sz="0" w:space="0" w:color="auto"/>
          </w:divBdr>
        </w:div>
        <w:div w:id="126628959">
          <w:marLeft w:val="0"/>
          <w:marRight w:val="0"/>
          <w:marTop w:val="0"/>
          <w:marBottom w:val="0"/>
          <w:divBdr>
            <w:top w:val="none" w:sz="0" w:space="0" w:color="auto"/>
            <w:left w:val="none" w:sz="0" w:space="0" w:color="auto"/>
            <w:bottom w:val="none" w:sz="0" w:space="0" w:color="auto"/>
            <w:right w:val="none" w:sz="0" w:space="0" w:color="auto"/>
          </w:divBdr>
        </w:div>
        <w:div w:id="226695339">
          <w:marLeft w:val="0"/>
          <w:marRight w:val="0"/>
          <w:marTop w:val="0"/>
          <w:marBottom w:val="0"/>
          <w:divBdr>
            <w:top w:val="none" w:sz="0" w:space="0" w:color="auto"/>
            <w:left w:val="none" w:sz="0" w:space="0" w:color="auto"/>
            <w:bottom w:val="none" w:sz="0" w:space="0" w:color="auto"/>
            <w:right w:val="none" w:sz="0" w:space="0" w:color="auto"/>
          </w:divBdr>
        </w:div>
        <w:div w:id="304310781">
          <w:marLeft w:val="0"/>
          <w:marRight w:val="0"/>
          <w:marTop w:val="0"/>
          <w:marBottom w:val="0"/>
          <w:divBdr>
            <w:top w:val="none" w:sz="0" w:space="0" w:color="auto"/>
            <w:left w:val="none" w:sz="0" w:space="0" w:color="auto"/>
            <w:bottom w:val="none" w:sz="0" w:space="0" w:color="auto"/>
            <w:right w:val="none" w:sz="0" w:space="0" w:color="auto"/>
          </w:divBdr>
        </w:div>
        <w:div w:id="694699351">
          <w:marLeft w:val="0"/>
          <w:marRight w:val="0"/>
          <w:marTop w:val="0"/>
          <w:marBottom w:val="0"/>
          <w:divBdr>
            <w:top w:val="none" w:sz="0" w:space="0" w:color="auto"/>
            <w:left w:val="none" w:sz="0" w:space="0" w:color="auto"/>
            <w:bottom w:val="none" w:sz="0" w:space="0" w:color="auto"/>
            <w:right w:val="none" w:sz="0" w:space="0" w:color="auto"/>
          </w:divBdr>
        </w:div>
        <w:div w:id="755632649">
          <w:marLeft w:val="0"/>
          <w:marRight w:val="0"/>
          <w:marTop w:val="0"/>
          <w:marBottom w:val="0"/>
          <w:divBdr>
            <w:top w:val="none" w:sz="0" w:space="0" w:color="auto"/>
            <w:left w:val="none" w:sz="0" w:space="0" w:color="auto"/>
            <w:bottom w:val="none" w:sz="0" w:space="0" w:color="auto"/>
            <w:right w:val="none" w:sz="0" w:space="0" w:color="auto"/>
          </w:divBdr>
        </w:div>
        <w:div w:id="916133520">
          <w:marLeft w:val="0"/>
          <w:marRight w:val="0"/>
          <w:marTop w:val="0"/>
          <w:marBottom w:val="0"/>
          <w:divBdr>
            <w:top w:val="none" w:sz="0" w:space="0" w:color="auto"/>
            <w:left w:val="none" w:sz="0" w:space="0" w:color="auto"/>
            <w:bottom w:val="none" w:sz="0" w:space="0" w:color="auto"/>
            <w:right w:val="none" w:sz="0" w:space="0" w:color="auto"/>
          </w:divBdr>
        </w:div>
        <w:div w:id="1164668275">
          <w:marLeft w:val="0"/>
          <w:marRight w:val="0"/>
          <w:marTop w:val="0"/>
          <w:marBottom w:val="0"/>
          <w:divBdr>
            <w:top w:val="none" w:sz="0" w:space="0" w:color="auto"/>
            <w:left w:val="none" w:sz="0" w:space="0" w:color="auto"/>
            <w:bottom w:val="none" w:sz="0" w:space="0" w:color="auto"/>
            <w:right w:val="none" w:sz="0" w:space="0" w:color="auto"/>
          </w:divBdr>
        </w:div>
        <w:div w:id="1193961350">
          <w:marLeft w:val="0"/>
          <w:marRight w:val="0"/>
          <w:marTop w:val="0"/>
          <w:marBottom w:val="0"/>
          <w:divBdr>
            <w:top w:val="none" w:sz="0" w:space="0" w:color="auto"/>
            <w:left w:val="none" w:sz="0" w:space="0" w:color="auto"/>
            <w:bottom w:val="none" w:sz="0" w:space="0" w:color="auto"/>
            <w:right w:val="none" w:sz="0" w:space="0" w:color="auto"/>
          </w:divBdr>
        </w:div>
        <w:div w:id="1206943479">
          <w:marLeft w:val="0"/>
          <w:marRight w:val="0"/>
          <w:marTop w:val="0"/>
          <w:marBottom w:val="0"/>
          <w:divBdr>
            <w:top w:val="none" w:sz="0" w:space="0" w:color="auto"/>
            <w:left w:val="none" w:sz="0" w:space="0" w:color="auto"/>
            <w:bottom w:val="none" w:sz="0" w:space="0" w:color="auto"/>
            <w:right w:val="none" w:sz="0" w:space="0" w:color="auto"/>
          </w:divBdr>
        </w:div>
        <w:div w:id="1255168739">
          <w:marLeft w:val="0"/>
          <w:marRight w:val="0"/>
          <w:marTop w:val="0"/>
          <w:marBottom w:val="0"/>
          <w:divBdr>
            <w:top w:val="none" w:sz="0" w:space="0" w:color="auto"/>
            <w:left w:val="none" w:sz="0" w:space="0" w:color="auto"/>
            <w:bottom w:val="none" w:sz="0" w:space="0" w:color="auto"/>
            <w:right w:val="none" w:sz="0" w:space="0" w:color="auto"/>
          </w:divBdr>
        </w:div>
        <w:div w:id="1307708447">
          <w:marLeft w:val="0"/>
          <w:marRight w:val="0"/>
          <w:marTop w:val="0"/>
          <w:marBottom w:val="0"/>
          <w:divBdr>
            <w:top w:val="none" w:sz="0" w:space="0" w:color="auto"/>
            <w:left w:val="none" w:sz="0" w:space="0" w:color="auto"/>
            <w:bottom w:val="none" w:sz="0" w:space="0" w:color="auto"/>
            <w:right w:val="none" w:sz="0" w:space="0" w:color="auto"/>
          </w:divBdr>
        </w:div>
        <w:div w:id="1513953507">
          <w:marLeft w:val="0"/>
          <w:marRight w:val="0"/>
          <w:marTop w:val="0"/>
          <w:marBottom w:val="0"/>
          <w:divBdr>
            <w:top w:val="none" w:sz="0" w:space="0" w:color="auto"/>
            <w:left w:val="none" w:sz="0" w:space="0" w:color="auto"/>
            <w:bottom w:val="none" w:sz="0" w:space="0" w:color="auto"/>
            <w:right w:val="none" w:sz="0" w:space="0" w:color="auto"/>
          </w:divBdr>
        </w:div>
        <w:div w:id="1568539829">
          <w:marLeft w:val="0"/>
          <w:marRight w:val="0"/>
          <w:marTop w:val="0"/>
          <w:marBottom w:val="0"/>
          <w:divBdr>
            <w:top w:val="none" w:sz="0" w:space="0" w:color="auto"/>
            <w:left w:val="none" w:sz="0" w:space="0" w:color="auto"/>
            <w:bottom w:val="none" w:sz="0" w:space="0" w:color="auto"/>
            <w:right w:val="none" w:sz="0" w:space="0" w:color="auto"/>
          </w:divBdr>
        </w:div>
        <w:div w:id="1590315310">
          <w:marLeft w:val="0"/>
          <w:marRight w:val="0"/>
          <w:marTop w:val="0"/>
          <w:marBottom w:val="0"/>
          <w:divBdr>
            <w:top w:val="none" w:sz="0" w:space="0" w:color="auto"/>
            <w:left w:val="none" w:sz="0" w:space="0" w:color="auto"/>
            <w:bottom w:val="none" w:sz="0" w:space="0" w:color="auto"/>
            <w:right w:val="none" w:sz="0" w:space="0" w:color="auto"/>
          </w:divBdr>
        </w:div>
        <w:div w:id="1708218102">
          <w:marLeft w:val="0"/>
          <w:marRight w:val="0"/>
          <w:marTop w:val="0"/>
          <w:marBottom w:val="0"/>
          <w:divBdr>
            <w:top w:val="none" w:sz="0" w:space="0" w:color="auto"/>
            <w:left w:val="none" w:sz="0" w:space="0" w:color="auto"/>
            <w:bottom w:val="none" w:sz="0" w:space="0" w:color="auto"/>
            <w:right w:val="none" w:sz="0" w:space="0" w:color="auto"/>
          </w:divBdr>
        </w:div>
        <w:div w:id="1735935314">
          <w:marLeft w:val="0"/>
          <w:marRight w:val="0"/>
          <w:marTop w:val="0"/>
          <w:marBottom w:val="0"/>
          <w:divBdr>
            <w:top w:val="none" w:sz="0" w:space="0" w:color="auto"/>
            <w:left w:val="none" w:sz="0" w:space="0" w:color="auto"/>
            <w:bottom w:val="none" w:sz="0" w:space="0" w:color="auto"/>
            <w:right w:val="none" w:sz="0" w:space="0" w:color="auto"/>
          </w:divBdr>
        </w:div>
        <w:div w:id="1808934967">
          <w:marLeft w:val="0"/>
          <w:marRight w:val="0"/>
          <w:marTop w:val="0"/>
          <w:marBottom w:val="0"/>
          <w:divBdr>
            <w:top w:val="none" w:sz="0" w:space="0" w:color="auto"/>
            <w:left w:val="none" w:sz="0" w:space="0" w:color="auto"/>
            <w:bottom w:val="none" w:sz="0" w:space="0" w:color="auto"/>
            <w:right w:val="none" w:sz="0" w:space="0" w:color="auto"/>
          </w:divBdr>
        </w:div>
        <w:div w:id="1830100009">
          <w:marLeft w:val="0"/>
          <w:marRight w:val="0"/>
          <w:marTop w:val="0"/>
          <w:marBottom w:val="0"/>
          <w:divBdr>
            <w:top w:val="none" w:sz="0" w:space="0" w:color="auto"/>
            <w:left w:val="none" w:sz="0" w:space="0" w:color="auto"/>
            <w:bottom w:val="none" w:sz="0" w:space="0" w:color="auto"/>
            <w:right w:val="none" w:sz="0" w:space="0" w:color="auto"/>
          </w:divBdr>
        </w:div>
        <w:div w:id="1879004737">
          <w:marLeft w:val="0"/>
          <w:marRight w:val="0"/>
          <w:marTop w:val="0"/>
          <w:marBottom w:val="0"/>
          <w:divBdr>
            <w:top w:val="none" w:sz="0" w:space="0" w:color="auto"/>
            <w:left w:val="none" w:sz="0" w:space="0" w:color="auto"/>
            <w:bottom w:val="none" w:sz="0" w:space="0" w:color="auto"/>
            <w:right w:val="none" w:sz="0" w:space="0" w:color="auto"/>
          </w:divBdr>
        </w:div>
        <w:div w:id="1988129099">
          <w:marLeft w:val="0"/>
          <w:marRight w:val="0"/>
          <w:marTop w:val="0"/>
          <w:marBottom w:val="0"/>
          <w:divBdr>
            <w:top w:val="none" w:sz="0" w:space="0" w:color="auto"/>
            <w:left w:val="none" w:sz="0" w:space="0" w:color="auto"/>
            <w:bottom w:val="none" w:sz="0" w:space="0" w:color="auto"/>
            <w:right w:val="none" w:sz="0" w:space="0" w:color="auto"/>
          </w:divBdr>
        </w:div>
        <w:div w:id="2005937772">
          <w:marLeft w:val="0"/>
          <w:marRight w:val="0"/>
          <w:marTop w:val="0"/>
          <w:marBottom w:val="0"/>
          <w:divBdr>
            <w:top w:val="none" w:sz="0" w:space="0" w:color="auto"/>
            <w:left w:val="none" w:sz="0" w:space="0" w:color="auto"/>
            <w:bottom w:val="none" w:sz="0" w:space="0" w:color="auto"/>
            <w:right w:val="none" w:sz="0" w:space="0" w:color="auto"/>
          </w:divBdr>
        </w:div>
        <w:div w:id="2049454952">
          <w:marLeft w:val="0"/>
          <w:marRight w:val="0"/>
          <w:marTop w:val="0"/>
          <w:marBottom w:val="0"/>
          <w:divBdr>
            <w:top w:val="none" w:sz="0" w:space="0" w:color="auto"/>
            <w:left w:val="none" w:sz="0" w:space="0" w:color="auto"/>
            <w:bottom w:val="none" w:sz="0" w:space="0" w:color="auto"/>
            <w:right w:val="none" w:sz="0" w:space="0" w:color="auto"/>
          </w:divBdr>
        </w:div>
        <w:div w:id="2049723673">
          <w:marLeft w:val="0"/>
          <w:marRight w:val="0"/>
          <w:marTop w:val="0"/>
          <w:marBottom w:val="0"/>
          <w:divBdr>
            <w:top w:val="none" w:sz="0" w:space="0" w:color="auto"/>
            <w:left w:val="none" w:sz="0" w:space="0" w:color="auto"/>
            <w:bottom w:val="none" w:sz="0" w:space="0" w:color="auto"/>
            <w:right w:val="none" w:sz="0" w:space="0" w:color="auto"/>
          </w:divBdr>
        </w:div>
      </w:divsChild>
    </w:div>
    <w:div w:id="990056245">
      <w:bodyDiv w:val="1"/>
      <w:marLeft w:val="0"/>
      <w:marRight w:val="0"/>
      <w:marTop w:val="0"/>
      <w:marBottom w:val="0"/>
      <w:divBdr>
        <w:top w:val="none" w:sz="0" w:space="0" w:color="auto"/>
        <w:left w:val="none" w:sz="0" w:space="0" w:color="auto"/>
        <w:bottom w:val="none" w:sz="0" w:space="0" w:color="auto"/>
        <w:right w:val="none" w:sz="0" w:space="0" w:color="auto"/>
      </w:divBdr>
    </w:div>
    <w:div w:id="1572039338">
      <w:bodyDiv w:val="1"/>
      <w:marLeft w:val="0"/>
      <w:marRight w:val="0"/>
      <w:marTop w:val="0"/>
      <w:marBottom w:val="0"/>
      <w:divBdr>
        <w:top w:val="none" w:sz="0" w:space="0" w:color="auto"/>
        <w:left w:val="none" w:sz="0" w:space="0" w:color="auto"/>
        <w:bottom w:val="none" w:sz="0" w:space="0" w:color="auto"/>
        <w:right w:val="none" w:sz="0" w:space="0" w:color="auto"/>
      </w:divBdr>
    </w:div>
    <w:div w:id="199513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chart" Target="charts/chart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chart" Target="charts/chart5.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sgu.edu\tbroot\Documents\VETERINARY%20SCHOOL\KaKumar\enrofloxaci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gu.edu\tbroot\Documents\VETERINARY%20SCHOOL\KaKumar\enrofloxacin.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5.xml.rels><?xml version="1.0" encoding="UTF-8" standalone="yes"?>
<Relationships xmlns="http://schemas.openxmlformats.org/package/2006/relationships"><Relationship Id="rId1" Type="http://schemas.openxmlformats.org/officeDocument/2006/relationships/oleObject" Target="file:///\\sgu.edu\tbroot\Documents\VETERINARY%20SCHOOL\KaKumar\KAMASHI,%20K.%20THESIS%20-%20PVK%20102\THESIS%20FIGURES\Fig3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lgn="just">
              <a:defRPr lang="en-US"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Figure 1. Comparison of the minimum inhibitory concentration (MIC, µg/ml) of ciprofloxacin, enrofloxacin, moxifloxacin, sparfloxacin, norfloxacin, pefloxacin and ofloxacin for planktonic cells of </a:t>
            </a:r>
            <a:r>
              <a:rPr lang="en-US" sz="1200" i="1">
                <a:latin typeface="Times New Roman" panose="02020603050405020304" pitchFamily="18" charset="0"/>
                <a:cs typeface="Times New Roman" panose="02020603050405020304" pitchFamily="18" charset="0"/>
              </a:rPr>
              <a:t>S. gallinarum</a:t>
            </a:r>
          </a:p>
        </c:rich>
      </c:tx>
      <c:layout>
        <c:manualLayout>
          <c:xMode val="edge"/>
          <c:yMode val="edge"/>
          <c:x val="0.11730636180937595"/>
          <c:y val="1.6460905349794327E-2"/>
        </c:manualLayout>
      </c:layout>
      <c:spPr>
        <a:noFill/>
        <a:ln>
          <a:noFill/>
        </a:ln>
        <a:effectLst/>
      </c:spPr>
    </c:title>
    <c:plotArea>
      <c:layout/>
      <c:barChart>
        <c:barDir val="col"/>
        <c:grouping val="clustered"/>
        <c:ser>
          <c:idx val="0"/>
          <c:order val="0"/>
          <c:tx>
            <c:strRef>
              <c:f>Sheet1!$B$1</c:f>
              <c:strCache>
                <c:ptCount val="1"/>
                <c:pt idx="0">
                  <c:v>Ciprofloxacin</c:v>
                </c:pt>
              </c:strCache>
            </c:strRef>
          </c:tx>
          <c:spPr>
            <a:solidFill>
              <a:schemeClr val="accent1"/>
            </a:solidFill>
            <a:ln>
              <a:noFill/>
            </a:ln>
            <a:effectLst/>
          </c:spPr>
          <c:cat>
            <c:numRef>
              <c:f>Sheet1!$A$2:$A$7</c:f>
              <c:numCache>
                <c:formatCode>General</c:formatCode>
                <c:ptCount val="6"/>
                <c:pt idx="0">
                  <c:v>1</c:v>
                </c:pt>
                <c:pt idx="1">
                  <c:v>3</c:v>
                </c:pt>
                <c:pt idx="2">
                  <c:v>7</c:v>
                </c:pt>
                <c:pt idx="3">
                  <c:v>10</c:v>
                </c:pt>
                <c:pt idx="4">
                  <c:v>14</c:v>
                </c:pt>
                <c:pt idx="5">
                  <c:v>20</c:v>
                </c:pt>
              </c:numCache>
            </c:numRef>
          </c:cat>
          <c:val>
            <c:numRef>
              <c:f>Sheet1!$B$2:$B$7</c:f>
              <c:numCache>
                <c:formatCode>General</c:formatCode>
                <c:ptCount val="6"/>
                <c:pt idx="0">
                  <c:v>3.8300000000000001E-2</c:v>
                </c:pt>
                <c:pt idx="1">
                  <c:v>3.5000000000000052E-2</c:v>
                </c:pt>
                <c:pt idx="2">
                  <c:v>2.0000000000000042E-2</c:v>
                </c:pt>
                <c:pt idx="3">
                  <c:v>1.6700000000000079E-2</c:v>
                </c:pt>
                <c:pt idx="4">
                  <c:v>2.1700000000000011E-2</c:v>
                </c:pt>
                <c:pt idx="5">
                  <c:v>3.0000000000000082E-2</c:v>
                </c:pt>
              </c:numCache>
            </c:numRef>
          </c:val>
          <c:extLst xmlns:c16r2="http://schemas.microsoft.com/office/drawing/2015/06/chart">
            <c:ext xmlns:c16="http://schemas.microsoft.com/office/drawing/2014/chart" uri="{C3380CC4-5D6E-409C-BE32-E72D297353CC}">
              <c16:uniqueId val="{00000000-F2D3-4433-A24B-919BF0CDCABB}"/>
            </c:ext>
          </c:extLst>
        </c:ser>
        <c:ser>
          <c:idx val="1"/>
          <c:order val="1"/>
          <c:tx>
            <c:strRef>
              <c:f>Sheet1!$C$1</c:f>
              <c:strCache>
                <c:ptCount val="1"/>
                <c:pt idx="0">
                  <c:v>Enrofloxacin</c:v>
                </c:pt>
              </c:strCache>
            </c:strRef>
          </c:tx>
          <c:spPr>
            <a:solidFill>
              <a:schemeClr val="accent2"/>
            </a:solidFill>
            <a:ln>
              <a:noFill/>
            </a:ln>
            <a:effectLst/>
          </c:spPr>
          <c:cat>
            <c:numRef>
              <c:f>Sheet1!$A$2:$A$7</c:f>
              <c:numCache>
                <c:formatCode>General</c:formatCode>
                <c:ptCount val="6"/>
                <c:pt idx="0">
                  <c:v>1</c:v>
                </c:pt>
                <c:pt idx="1">
                  <c:v>3</c:v>
                </c:pt>
                <c:pt idx="2">
                  <c:v>7</c:v>
                </c:pt>
                <c:pt idx="3">
                  <c:v>10</c:v>
                </c:pt>
                <c:pt idx="4">
                  <c:v>14</c:v>
                </c:pt>
                <c:pt idx="5">
                  <c:v>20</c:v>
                </c:pt>
              </c:numCache>
            </c:numRef>
          </c:cat>
          <c:val>
            <c:numRef>
              <c:f>Sheet1!$C$2:$C$7</c:f>
              <c:numCache>
                <c:formatCode>General</c:formatCode>
                <c:ptCount val="6"/>
                <c:pt idx="0">
                  <c:v>2.6700000000000012E-2</c:v>
                </c:pt>
                <c:pt idx="1">
                  <c:v>2.1700000000000011E-2</c:v>
                </c:pt>
                <c:pt idx="2">
                  <c:v>2.1700000000000011E-2</c:v>
                </c:pt>
                <c:pt idx="3">
                  <c:v>2.8299999999999999E-2</c:v>
                </c:pt>
                <c:pt idx="4">
                  <c:v>2.5000000000000046E-2</c:v>
                </c:pt>
                <c:pt idx="5">
                  <c:v>3.5000000000000052E-2</c:v>
                </c:pt>
              </c:numCache>
            </c:numRef>
          </c:val>
          <c:extLst xmlns:c16r2="http://schemas.microsoft.com/office/drawing/2015/06/chart">
            <c:ext xmlns:c16="http://schemas.microsoft.com/office/drawing/2014/chart" uri="{C3380CC4-5D6E-409C-BE32-E72D297353CC}">
              <c16:uniqueId val="{00000001-F2D3-4433-A24B-919BF0CDCABB}"/>
            </c:ext>
          </c:extLst>
        </c:ser>
        <c:ser>
          <c:idx val="2"/>
          <c:order val="2"/>
          <c:tx>
            <c:strRef>
              <c:f>Sheet1!$D$1</c:f>
              <c:strCache>
                <c:ptCount val="1"/>
                <c:pt idx="0">
                  <c:v>Moxifloxacin</c:v>
                </c:pt>
              </c:strCache>
            </c:strRef>
          </c:tx>
          <c:spPr>
            <a:solidFill>
              <a:schemeClr val="accent3"/>
            </a:solidFill>
            <a:ln>
              <a:noFill/>
            </a:ln>
            <a:effectLst/>
          </c:spPr>
          <c:cat>
            <c:numRef>
              <c:f>Sheet1!$A$2:$A$7</c:f>
              <c:numCache>
                <c:formatCode>General</c:formatCode>
                <c:ptCount val="6"/>
                <c:pt idx="0">
                  <c:v>1</c:v>
                </c:pt>
                <c:pt idx="1">
                  <c:v>3</c:v>
                </c:pt>
                <c:pt idx="2">
                  <c:v>7</c:v>
                </c:pt>
                <c:pt idx="3">
                  <c:v>10</c:v>
                </c:pt>
                <c:pt idx="4">
                  <c:v>14</c:v>
                </c:pt>
                <c:pt idx="5">
                  <c:v>20</c:v>
                </c:pt>
              </c:numCache>
            </c:numRef>
          </c:cat>
          <c:val>
            <c:numRef>
              <c:f>Sheet1!$D$2:$D$7</c:f>
              <c:numCache>
                <c:formatCode>General</c:formatCode>
                <c:ptCount val="6"/>
                <c:pt idx="0">
                  <c:v>4.0000000000000084E-2</c:v>
                </c:pt>
                <c:pt idx="1">
                  <c:v>3.1700000000000055E-2</c:v>
                </c:pt>
                <c:pt idx="2">
                  <c:v>2.3299999999999998E-2</c:v>
                </c:pt>
                <c:pt idx="3">
                  <c:v>3.5000000000000052E-2</c:v>
                </c:pt>
                <c:pt idx="4">
                  <c:v>3.6700000000000052E-2</c:v>
                </c:pt>
                <c:pt idx="5">
                  <c:v>3.6700000000000052E-2</c:v>
                </c:pt>
              </c:numCache>
            </c:numRef>
          </c:val>
          <c:extLst xmlns:c16r2="http://schemas.microsoft.com/office/drawing/2015/06/chart">
            <c:ext xmlns:c16="http://schemas.microsoft.com/office/drawing/2014/chart" uri="{C3380CC4-5D6E-409C-BE32-E72D297353CC}">
              <c16:uniqueId val="{00000002-F2D3-4433-A24B-919BF0CDCABB}"/>
            </c:ext>
          </c:extLst>
        </c:ser>
        <c:ser>
          <c:idx val="3"/>
          <c:order val="3"/>
          <c:tx>
            <c:strRef>
              <c:f>Sheet1!$E$1</c:f>
              <c:strCache>
                <c:ptCount val="1"/>
                <c:pt idx="0">
                  <c:v>Sparfloxacin</c:v>
                </c:pt>
              </c:strCache>
            </c:strRef>
          </c:tx>
          <c:spPr>
            <a:solidFill>
              <a:schemeClr val="accent4"/>
            </a:solidFill>
            <a:ln>
              <a:noFill/>
            </a:ln>
            <a:effectLst/>
          </c:spPr>
          <c:cat>
            <c:numRef>
              <c:f>Sheet1!$A$2:$A$7</c:f>
              <c:numCache>
                <c:formatCode>General</c:formatCode>
                <c:ptCount val="6"/>
                <c:pt idx="0">
                  <c:v>1</c:v>
                </c:pt>
                <c:pt idx="1">
                  <c:v>3</c:v>
                </c:pt>
                <c:pt idx="2">
                  <c:v>7</c:v>
                </c:pt>
                <c:pt idx="3">
                  <c:v>10</c:v>
                </c:pt>
                <c:pt idx="4">
                  <c:v>14</c:v>
                </c:pt>
                <c:pt idx="5">
                  <c:v>20</c:v>
                </c:pt>
              </c:numCache>
            </c:numRef>
          </c:cat>
          <c:val>
            <c:numRef>
              <c:f>Sheet1!$E$2:$E$7</c:f>
              <c:numCache>
                <c:formatCode>General</c:formatCode>
                <c:ptCount val="6"/>
                <c:pt idx="0">
                  <c:v>4.1700000000000022E-2</c:v>
                </c:pt>
                <c:pt idx="1">
                  <c:v>3.0000000000000082E-2</c:v>
                </c:pt>
                <c:pt idx="2">
                  <c:v>2.3299999999999998E-2</c:v>
                </c:pt>
                <c:pt idx="3">
                  <c:v>2.0000000000000042E-2</c:v>
                </c:pt>
                <c:pt idx="4">
                  <c:v>2.1700000000000011E-2</c:v>
                </c:pt>
                <c:pt idx="5">
                  <c:v>2.1700000000000011E-2</c:v>
                </c:pt>
              </c:numCache>
            </c:numRef>
          </c:val>
          <c:extLst xmlns:c16r2="http://schemas.microsoft.com/office/drawing/2015/06/chart">
            <c:ext xmlns:c16="http://schemas.microsoft.com/office/drawing/2014/chart" uri="{C3380CC4-5D6E-409C-BE32-E72D297353CC}">
              <c16:uniqueId val="{00000003-F2D3-4433-A24B-919BF0CDCABB}"/>
            </c:ext>
          </c:extLst>
        </c:ser>
        <c:ser>
          <c:idx val="4"/>
          <c:order val="4"/>
          <c:tx>
            <c:strRef>
              <c:f>Sheet1!$F$1</c:f>
              <c:strCache>
                <c:ptCount val="1"/>
                <c:pt idx="0">
                  <c:v>Norfloxcain</c:v>
                </c:pt>
              </c:strCache>
            </c:strRef>
          </c:tx>
          <c:spPr>
            <a:solidFill>
              <a:schemeClr val="accent5"/>
            </a:solidFill>
            <a:ln>
              <a:noFill/>
            </a:ln>
            <a:effectLst/>
          </c:spPr>
          <c:cat>
            <c:numRef>
              <c:f>Sheet1!$A$2:$A$7</c:f>
              <c:numCache>
                <c:formatCode>General</c:formatCode>
                <c:ptCount val="6"/>
                <c:pt idx="0">
                  <c:v>1</c:v>
                </c:pt>
                <c:pt idx="1">
                  <c:v>3</c:v>
                </c:pt>
                <c:pt idx="2">
                  <c:v>7</c:v>
                </c:pt>
                <c:pt idx="3">
                  <c:v>10</c:v>
                </c:pt>
                <c:pt idx="4">
                  <c:v>14</c:v>
                </c:pt>
                <c:pt idx="5">
                  <c:v>20</c:v>
                </c:pt>
              </c:numCache>
            </c:numRef>
          </c:cat>
          <c:val>
            <c:numRef>
              <c:f>Sheet1!$F$2:$F$7</c:f>
              <c:numCache>
                <c:formatCode>General</c:formatCode>
                <c:ptCount val="6"/>
                <c:pt idx="0">
                  <c:v>4.8300000000000093E-2</c:v>
                </c:pt>
                <c:pt idx="1">
                  <c:v>4.5000000000000033E-2</c:v>
                </c:pt>
                <c:pt idx="2">
                  <c:v>2.8299999999999999E-2</c:v>
                </c:pt>
                <c:pt idx="3">
                  <c:v>3.8300000000000001E-2</c:v>
                </c:pt>
                <c:pt idx="4">
                  <c:v>3.5000000000000052E-2</c:v>
                </c:pt>
                <c:pt idx="5">
                  <c:v>3.6700000000000052E-2</c:v>
                </c:pt>
              </c:numCache>
            </c:numRef>
          </c:val>
          <c:extLst xmlns:c16r2="http://schemas.microsoft.com/office/drawing/2015/06/chart">
            <c:ext xmlns:c16="http://schemas.microsoft.com/office/drawing/2014/chart" uri="{C3380CC4-5D6E-409C-BE32-E72D297353CC}">
              <c16:uniqueId val="{00000004-F2D3-4433-A24B-919BF0CDCABB}"/>
            </c:ext>
          </c:extLst>
        </c:ser>
        <c:ser>
          <c:idx val="5"/>
          <c:order val="5"/>
          <c:tx>
            <c:strRef>
              <c:f>Sheet1!$G$1</c:f>
              <c:strCache>
                <c:ptCount val="1"/>
                <c:pt idx="0">
                  <c:v>Pefloxacin</c:v>
                </c:pt>
              </c:strCache>
            </c:strRef>
          </c:tx>
          <c:spPr>
            <a:solidFill>
              <a:schemeClr val="accent6"/>
            </a:solidFill>
            <a:ln>
              <a:noFill/>
            </a:ln>
            <a:effectLst/>
          </c:spPr>
          <c:cat>
            <c:numRef>
              <c:f>Sheet1!$A$2:$A$7</c:f>
              <c:numCache>
                <c:formatCode>General</c:formatCode>
                <c:ptCount val="6"/>
                <c:pt idx="0">
                  <c:v>1</c:v>
                </c:pt>
                <c:pt idx="1">
                  <c:v>3</c:v>
                </c:pt>
                <c:pt idx="2">
                  <c:v>7</c:v>
                </c:pt>
                <c:pt idx="3">
                  <c:v>10</c:v>
                </c:pt>
                <c:pt idx="4">
                  <c:v>14</c:v>
                </c:pt>
                <c:pt idx="5">
                  <c:v>20</c:v>
                </c:pt>
              </c:numCache>
            </c:numRef>
          </c:cat>
          <c:val>
            <c:numRef>
              <c:f>Sheet1!$G$2:$G$7</c:f>
              <c:numCache>
                <c:formatCode>General</c:formatCode>
                <c:ptCount val="6"/>
                <c:pt idx="0">
                  <c:v>4.1700000000000022E-2</c:v>
                </c:pt>
                <c:pt idx="1">
                  <c:v>3.8300000000000001E-2</c:v>
                </c:pt>
                <c:pt idx="2">
                  <c:v>5.0000000000000093E-2</c:v>
                </c:pt>
                <c:pt idx="3">
                  <c:v>3.0000000000000082E-2</c:v>
                </c:pt>
                <c:pt idx="4">
                  <c:v>3.5000000000000052E-2</c:v>
                </c:pt>
                <c:pt idx="5">
                  <c:v>4.3299999999999998E-2</c:v>
                </c:pt>
              </c:numCache>
            </c:numRef>
          </c:val>
          <c:extLst xmlns:c16r2="http://schemas.microsoft.com/office/drawing/2015/06/chart">
            <c:ext xmlns:c16="http://schemas.microsoft.com/office/drawing/2014/chart" uri="{C3380CC4-5D6E-409C-BE32-E72D297353CC}">
              <c16:uniqueId val="{00000005-F2D3-4433-A24B-919BF0CDCABB}"/>
            </c:ext>
          </c:extLst>
        </c:ser>
        <c:ser>
          <c:idx val="6"/>
          <c:order val="6"/>
          <c:tx>
            <c:strRef>
              <c:f>Sheet1!$H$1</c:f>
              <c:strCache>
                <c:ptCount val="1"/>
                <c:pt idx="0">
                  <c:v>Ofloxacin</c:v>
                </c:pt>
              </c:strCache>
            </c:strRef>
          </c:tx>
          <c:spPr>
            <a:solidFill>
              <a:schemeClr val="accent1">
                <a:lumMod val="60000"/>
              </a:schemeClr>
            </a:solidFill>
            <a:ln>
              <a:noFill/>
            </a:ln>
            <a:effectLst/>
          </c:spPr>
          <c:cat>
            <c:numRef>
              <c:f>Sheet1!$A$2:$A$7</c:f>
              <c:numCache>
                <c:formatCode>General</c:formatCode>
                <c:ptCount val="6"/>
                <c:pt idx="0">
                  <c:v>1</c:v>
                </c:pt>
                <c:pt idx="1">
                  <c:v>3</c:v>
                </c:pt>
                <c:pt idx="2">
                  <c:v>7</c:v>
                </c:pt>
                <c:pt idx="3">
                  <c:v>10</c:v>
                </c:pt>
                <c:pt idx="4">
                  <c:v>14</c:v>
                </c:pt>
                <c:pt idx="5">
                  <c:v>20</c:v>
                </c:pt>
              </c:numCache>
            </c:numRef>
          </c:cat>
          <c:val>
            <c:numRef>
              <c:f>Sheet1!$H$2:$H$7</c:f>
              <c:numCache>
                <c:formatCode>General</c:formatCode>
                <c:ptCount val="6"/>
                <c:pt idx="0">
                  <c:v>4.3299999999999998E-2</c:v>
                </c:pt>
                <c:pt idx="1">
                  <c:v>3.6700000000000052E-2</c:v>
                </c:pt>
                <c:pt idx="2">
                  <c:v>3.0000000000000082E-2</c:v>
                </c:pt>
                <c:pt idx="3">
                  <c:v>3.1700000000000055E-2</c:v>
                </c:pt>
                <c:pt idx="4">
                  <c:v>3.0000000000000082E-2</c:v>
                </c:pt>
                <c:pt idx="5">
                  <c:v>3.330000000000001E-2</c:v>
                </c:pt>
              </c:numCache>
            </c:numRef>
          </c:val>
          <c:extLst xmlns:c16r2="http://schemas.microsoft.com/office/drawing/2015/06/chart">
            <c:ext xmlns:c16="http://schemas.microsoft.com/office/drawing/2014/chart" uri="{C3380CC4-5D6E-409C-BE32-E72D297353CC}">
              <c16:uniqueId val="{00000006-F2D3-4433-A24B-919BF0CDCABB}"/>
            </c:ext>
          </c:extLst>
        </c:ser>
        <c:gapWidth val="219"/>
        <c:overlap val="-27"/>
        <c:axId val="165105024"/>
        <c:axId val="165283328"/>
      </c:barChart>
      <c:catAx>
        <c:axId val="165105024"/>
        <c:scaling>
          <c:orientation val="minMax"/>
        </c:scaling>
        <c:axPos val="b"/>
        <c:title>
          <c:tx>
            <c:rich>
              <a:bodyPr rot="0" spcFirstLastPara="1"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a:latin typeface="Times New Roman" panose="02020603050405020304" pitchFamily="18" charset="0"/>
                    <a:cs typeface="Times New Roman" panose="02020603050405020304" pitchFamily="18" charset="0"/>
                  </a:rPr>
                  <a:t>Days</a:t>
                </a:r>
              </a:p>
            </c:rich>
          </c:tx>
          <c:layout>
            <c:manualLayout>
              <c:xMode val="edge"/>
              <c:yMode val="edge"/>
              <c:x val="0.5172748360583389"/>
              <c:y val="0.79665886358799765"/>
            </c:manualLayout>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65283328"/>
        <c:crosses val="autoZero"/>
        <c:auto val="1"/>
        <c:lblAlgn val="ctr"/>
        <c:lblOffset val="100"/>
      </c:catAx>
      <c:valAx>
        <c:axId val="16528332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a:latin typeface="Times New Roman" panose="02020603050405020304" pitchFamily="18" charset="0"/>
                    <a:cs typeface="Times New Roman" panose="02020603050405020304" pitchFamily="18" charset="0"/>
                  </a:rPr>
                  <a:t>µg/ml</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65105024"/>
        <c:crosses val="autoZero"/>
        <c:crossBetween val="between"/>
      </c:valAx>
      <c:spPr>
        <a:noFill/>
        <a:ln>
          <a:noFill/>
        </a:ln>
        <a:effectLst/>
      </c:spPr>
    </c:plotArea>
    <c:legend>
      <c:legendPos val="b"/>
      <c:layout>
        <c:manualLayout>
          <c:xMode val="edge"/>
          <c:yMode val="edge"/>
          <c:x val="0.10179521137839458"/>
          <c:y val="0.85749977198796057"/>
          <c:w val="0.75837174022971965"/>
          <c:h val="0.14250035646952591"/>
        </c:manualLayout>
      </c:layout>
      <c:spPr>
        <a:noFill/>
        <a:ln>
          <a:noFill/>
        </a:ln>
        <a:effectLst/>
      </c:spPr>
      <c:txPr>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lgn="l">
              <a:defRPr lang="en-US"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Figure 2. Comparison of the minimum inhibitory concentration (MIC, µg/ml) of </a:t>
            </a:r>
            <a:r>
              <a:rPr lang="en-US" sz="1200" baseline="0">
                <a:latin typeface="Times New Roman" panose="02020603050405020304" pitchFamily="18" charset="0"/>
                <a:cs typeface="Times New Roman" panose="02020603050405020304" pitchFamily="18" charset="0"/>
              </a:rPr>
              <a:t>c</a:t>
            </a:r>
            <a:r>
              <a:rPr lang="en-US" sz="1200">
                <a:latin typeface="Times New Roman" panose="02020603050405020304" pitchFamily="18" charset="0"/>
                <a:cs typeface="Times New Roman" panose="02020603050405020304" pitchFamily="18" charset="0"/>
              </a:rPr>
              <a:t>iprofloxacin, enrofloxacin, moxifloxacin, sparfloxacin, norfloxacin, pefloxacin and ofloxacin for biofilm cells of </a:t>
            </a:r>
            <a:r>
              <a:rPr lang="en-US" sz="1200" i="1">
                <a:latin typeface="Times New Roman" panose="02020603050405020304" pitchFamily="18" charset="0"/>
                <a:cs typeface="Times New Roman" panose="02020603050405020304" pitchFamily="18" charset="0"/>
              </a:rPr>
              <a:t>S. gallinarum</a:t>
            </a:r>
          </a:p>
        </c:rich>
      </c:tx>
      <c:overlay val="1"/>
      <c:spPr>
        <a:noFill/>
        <a:ln>
          <a:noFill/>
        </a:ln>
        <a:effectLst/>
      </c:spPr>
    </c:title>
    <c:plotArea>
      <c:layout>
        <c:manualLayout>
          <c:layoutTarget val="inner"/>
          <c:xMode val="edge"/>
          <c:yMode val="edge"/>
          <c:x val="0.11463506009117302"/>
          <c:y val="0.29104761904762"/>
          <c:w val="0.85589125569830504"/>
          <c:h val="0.41141747281589924"/>
        </c:manualLayout>
      </c:layout>
      <c:barChart>
        <c:barDir val="col"/>
        <c:grouping val="clustered"/>
        <c:ser>
          <c:idx val="0"/>
          <c:order val="0"/>
          <c:tx>
            <c:strRef>
              <c:f>Sheet1!$B$1</c:f>
              <c:strCache>
                <c:ptCount val="1"/>
                <c:pt idx="0">
                  <c:v>Ciprofloxacin</c:v>
                </c:pt>
              </c:strCache>
            </c:strRef>
          </c:tx>
          <c:spPr>
            <a:solidFill>
              <a:schemeClr val="accent1"/>
            </a:solidFill>
            <a:ln>
              <a:noFill/>
            </a:ln>
            <a:effectLst/>
          </c:spPr>
          <c:cat>
            <c:numRef>
              <c:f>Sheet1!$A$2:$A$7</c:f>
              <c:numCache>
                <c:formatCode>General</c:formatCode>
                <c:ptCount val="6"/>
                <c:pt idx="0">
                  <c:v>1</c:v>
                </c:pt>
                <c:pt idx="1">
                  <c:v>3</c:v>
                </c:pt>
                <c:pt idx="2">
                  <c:v>7</c:v>
                </c:pt>
                <c:pt idx="3">
                  <c:v>10</c:v>
                </c:pt>
                <c:pt idx="4">
                  <c:v>14</c:v>
                </c:pt>
                <c:pt idx="5">
                  <c:v>20</c:v>
                </c:pt>
              </c:numCache>
            </c:numRef>
          </c:cat>
          <c:val>
            <c:numRef>
              <c:f>Sheet1!$B$2:$B$7</c:f>
              <c:numCache>
                <c:formatCode>General</c:formatCode>
                <c:ptCount val="6"/>
                <c:pt idx="0">
                  <c:v>9.0000000000000024E-2</c:v>
                </c:pt>
                <c:pt idx="1">
                  <c:v>8.6700000000000041E-2</c:v>
                </c:pt>
                <c:pt idx="2">
                  <c:v>5.6700000000000014E-2</c:v>
                </c:pt>
                <c:pt idx="3">
                  <c:v>4.6699999999999998E-2</c:v>
                </c:pt>
                <c:pt idx="4">
                  <c:v>4.3299999999999998E-2</c:v>
                </c:pt>
                <c:pt idx="5">
                  <c:v>7.6700000000000004E-2</c:v>
                </c:pt>
              </c:numCache>
            </c:numRef>
          </c:val>
          <c:extLst xmlns:c16r2="http://schemas.microsoft.com/office/drawing/2015/06/chart">
            <c:ext xmlns:c16="http://schemas.microsoft.com/office/drawing/2014/chart" uri="{C3380CC4-5D6E-409C-BE32-E72D297353CC}">
              <c16:uniqueId val="{00000000-B9A1-417F-A2AA-2F0C43C433B2}"/>
            </c:ext>
          </c:extLst>
        </c:ser>
        <c:ser>
          <c:idx val="1"/>
          <c:order val="1"/>
          <c:tx>
            <c:strRef>
              <c:f>Sheet1!$C$1</c:f>
              <c:strCache>
                <c:ptCount val="1"/>
                <c:pt idx="0">
                  <c:v>Enrofloxacin</c:v>
                </c:pt>
              </c:strCache>
            </c:strRef>
          </c:tx>
          <c:spPr>
            <a:solidFill>
              <a:schemeClr val="accent2"/>
            </a:solidFill>
            <a:ln>
              <a:noFill/>
            </a:ln>
            <a:effectLst/>
          </c:spPr>
          <c:cat>
            <c:numRef>
              <c:f>Sheet1!$A$2:$A$7</c:f>
              <c:numCache>
                <c:formatCode>General</c:formatCode>
                <c:ptCount val="6"/>
                <c:pt idx="0">
                  <c:v>1</c:v>
                </c:pt>
                <c:pt idx="1">
                  <c:v>3</c:v>
                </c:pt>
                <c:pt idx="2">
                  <c:v>7</c:v>
                </c:pt>
                <c:pt idx="3">
                  <c:v>10</c:v>
                </c:pt>
                <c:pt idx="4">
                  <c:v>14</c:v>
                </c:pt>
                <c:pt idx="5">
                  <c:v>20</c:v>
                </c:pt>
              </c:numCache>
            </c:numRef>
          </c:cat>
          <c:val>
            <c:numRef>
              <c:f>Sheet1!$C$2:$C$7</c:f>
              <c:numCache>
                <c:formatCode>General</c:formatCode>
                <c:ptCount val="6"/>
                <c:pt idx="0">
                  <c:v>5.5000000000000014E-2</c:v>
                </c:pt>
                <c:pt idx="1">
                  <c:v>5.1700000000000003E-2</c:v>
                </c:pt>
                <c:pt idx="2">
                  <c:v>5.3300000000000014E-2</c:v>
                </c:pt>
                <c:pt idx="3">
                  <c:v>5.6700000000000014E-2</c:v>
                </c:pt>
                <c:pt idx="4">
                  <c:v>5.1700000000000003E-2</c:v>
                </c:pt>
                <c:pt idx="5">
                  <c:v>7.3300000000000004E-2</c:v>
                </c:pt>
              </c:numCache>
            </c:numRef>
          </c:val>
          <c:extLst xmlns:c16r2="http://schemas.microsoft.com/office/drawing/2015/06/chart">
            <c:ext xmlns:c16="http://schemas.microsoft.com/office/drawing/2014/chart" uri="{C3380CC4-5D6E-409C-BE32-E72D297353CC}">
              <c16:uniqueId val="{00000001-B9A1-417F-A2AA-2F0C43C433B2}"/>
            </c:ext>
          </c:extLst>
        </c:ser>
        <c:ser>
          <c:idx val="2"/>
          <c:order val="2"/>
          <c:tx>
            <c:strRef>
              <c:f>Sheet1!$D$1</c:f>
              <c:strCache>
                <c:ptCount val="1"/>
                <c:pt idx="0">
                  <c:v>Moxifloxacin</c:v>
                </c:pt>
              </c:strCache>
            </c:strRef>
          </c:tx>
          <c:spPr>
            <a:solidFill>
              <a:schemeClr val="accent3"/>
            </a:solidFill>
            <a:ln>
              <a:noFill/>
            </a:ln>
            <a:effectLst/>
          </c:spPr>
          <c:cat>
            <c:numRef>
              <c:f>Sheet1!$A$2:$A$7</c:f>
              <c:numCache>
                <c:formatCode>General</c:formatCode>
                <c:ptCount val="6"/>
                <c:pt idx="0">
                  <c:v>1</c:v>
                </c:pt>
                <c:pt idx="1">
                  <c:v>3</c:v>
                </c:pt>
                <c:pt idx="2">
                  <c:v>7</c:v>
                </c:pt>
                <c:pt idx="3">
                  <c:v>10</c:v>
                </c:pt>
                <c:pt idx="4">
                  <c:v>14</c:v>
                </c:pt>
                <c:pt idx="5">
                  <c:v>20</c:v>
                </c:pt>
              </c:numCache>
            </c:numRef>
          </c:cat>
          <c:val>
            <c:numRef>
              <c:f>Sheet1!$D$2:$D$7</c:f>
              <c:numCache>
                <c:formatCode>General</c:formatCode>
                <c:ptCount val="6"/>
                <c:pt idx="0">
                  <c:v>8.3300000000000041E-2</c:v>
                </c:pt>
                <c:pt idx="1">
                  <c:v>6.5000000000000002E-2</c:v>
                </c:pt>
                <c:pt idx="2">
                  <c:v>5.3300000000000014E-2</c:v>
                </c:pt>
                <c:pt idx="3">
                  <c:v>5.8299999999999998E-2</c:v>
                </c:pt>
                <c:pt idx="4">
                  <c:v>6.3299999999999995E-2</c:v>
                </c:pt>
                <c:pt idx="5">
                  <c:v>7.3300000000000004E-2</c:v>
                </c:pt>
              </c:numCache>
            </c:numRef>
          </c:val>
          <c:extLst xmlns:c16r2="http://schemas.microsoft.com/office/drawing/2015/06/chart">
            <c:ext xmlns:c16="http://schemas.microsoft.com/office/drawing/2014/chart" uri="{C3380CC4-5D6E-409C-BE32-E72D297353CC}">
              <c16:uniqueId val="{00000002-B9A1-417F-A2AA-2F0C43C433B2}"/>
            </c:ext>
          </c:extLst>
        </c:ser>
        <c:ser>
          <c:idx val="3"/>
          <c:order val="3"/>
          <c:tx>
            <c:strRef>
              <c:f>Sheet1!$E$1</c:f>
              <c:strCache>
                <c:ptCount val="1"/>
                <c:pt idx="0">
                  <c:v>Sparfloxacin</c:v>
                </c:pt>
              </c:strCache>
            </c:strRef>
          </c:tx>
          <c:spPr>
            <a:solidFill>
              <a:schemeClr val="accent4"/>
            </a:solidFill>
            <a:ln>
              <a:noFill/>
            </a:ln>
            <a:effectLst/>
          </c:spPr>
          <c:cat>
            <c:numRef>
              <c:f>Sheet1!$A$2:$A$7</c:f>
              <c:numCache>
                <c:formatCode>General</c:formatCode>
                <c:ptCount val="6"/>
                <c:pt idx="0">
                  <c:v>1</c:v>
                </c:pt>
                <c:pt idx="1">
                  <c:v>3</c:v>
                </c:pt>
                <c:pt idx="2">
                  <c:v>7</c:v>
                </c:pt>
                <c:pt idx="3">
                  <c:v>10</c:v>
                </c:pt>
                <c:pt idx="4">
                  <c:v>14</c:v>
                </c:pt>
                <c:pt idx="5">
                  <c:v>20</c:v>
                </c:pt>
              </c:numCache>
            </c:numRef>
          </c:cat>
          <c:val>
            <c:numRef>
              <c:f>Sheet1!$E$2:$E$7</c:f>
              <c:numCache>
                <c:formatCode>General</c:formatCode>
                <c:ptCount val="6"/>
                <c:pt idx="0">
                  <c:v>9.3300000000000063E-2</c:v>
                </c:pt>
                <c:pt idx="1">
                  <c:v>8.0000000000000043E-2</c:v>
                </c:pt>
                <c:pt idx="2">
                  <c:v>6.3299999999999995E-2</c:v>
                </c:pt>
                <c:pt idx="3">
                  <c:v>5.8299999999999998E-2</c:v>
                </c:pt>
                <c:pt idx="4">
                  <c:v>6.6699999999999995E-2</c:v>
                </c:pt>
                <c:pt idx="5">
                  <c:v>7.5000000000000011E-2</c:v>
                </c:pt>
              </c:numCache>
            </c:numRef>
          </c:val>
          <c:extLst xmlns:c16r2="http://schemas.microsoft.com/office/drawing/2015/06/chart">
            <c:ext xmlns:c16="http://schemas.microsoft.com/office/drawing/2014/chart" uri="{C3380CC4-5D6E-409C-BE32-E72D297353CC}">
              <c16:uniqueId val="{00000003-B9A1-417F-A2AA-2F0C43C433B2}"/>
            </c:ext>
          </c:extLst>
        </c:ser>
        <c:ser>
          <c:idx val="4"/>
          <c:order val="4"/>
          <c:tx>
            <c:strRef>
              <c:f>Sheet1!$F$1</c:f>
              <c:strCache>
                <c:ptCount val="1"/>
                <c:pt idx="0">
                  <c:v>Norfloxcain</c:v>
                </c:pt>
              </c:strCache>
            </c:strRef>
          </c:tx>
          <c:spPr>
            <a:solidFill>
              <a:schemeClr val="accent5"/>
            </a:solidFill>
            <a:ln>
              <a:noFill/>
            </a:ln>
            <a:effectLst/>
          </c:spPr>
          <c:cat>
            <c:numRef>
              <c:f>Sheet1!$A$2:$A$7</c:f>
              <c:numCache>
                <c:formatCode>General</c:formatCode>
                <c:ptCount val="6"/>
                <c:pt idx="0">
                  <c:v>1</c:v>
                </c:pt>
                <c:pt idx="1">
                  <c:v>3</c:v>
                </c:pt>
                <c:pt idx="2">
                  <c:v>7</c:v>
                </c:pt>
                <c:pt idx="3">
                  <c:v>10</c:v>
                </c:pt>
                <c:pt idx="4">
                  <c:v>14</c:v>
                </c:pt>
                <c:pt idx="5">
                  <c:v>20</c:v>
                </c:pt>
              </c:numCache>
            </c:numRef>
          </c:cat>
          <c:val>
            <c:numRef>
              <c:f>Sheet1!$F$2:$F$7</c:f>
              <c:numCache>
                <c:formatCode>General</c:formatCode>
                <c:ptCount val="6"/>
                <c:pt idx="0">
                  <c:v>9.3300000000000063E-2</c:v>
                </c:pt>
                <c:pt idx="1">
                  <c:v>0.10170000000000012</c:v>
                </c:pt>
                <c:pt idx="2">
                  <c:v>8.3300000000000041E-2</c:v>
                </c:pt>
                <c:pt idx="3">
                  <c:v>8.8300000000000045E-2</c:v>
                </c:pt>
                <c:pt idx="4">
                  <c:v>7.6700000000000004E-2</c:v>
                </c:pt>
                <c:pt idx="5">
                  <c:v>8.5000000000000006E-2</c:v>
                </c:pt>
              </c:numCache>
            </c:numRef>
          </c:val>
          <c:extLst xmlns:c16r2="http://schemas.microsoft.com/office/drawing/2015/06/chart">
            <c:ext xmlns:c16="http://schemas.microsoft.com/office/drawing/2014/chart" uri="{C3380CC4-5D6E-409C-BE32-E72D297353CC}">
              <c16:uniqueId val="{00000004-B9A1-417F-A2AA-2F0C43C433B2}"/>
            </c:ext>
          </c:extLst>
        </c:ser>
        <c:ser>
          <c:idx val="5"/>
          <c:order val="5"/>
          <c:tx>
            <c:strRef>
              <c:f>Sheet1!$G$1</c:f>
              <c:strCache>
                <c:ptCount val="1"/>
                <c:pt idx="0">
                  <c:v>Pefloxacin</c:v>
                </c:pt>
              </c:strCache>
            </c:strRef>
          </c:tx>
          <c:spPr>
            <a:solidFill>
              <a:schemeClr val="accent6"/>
            </a:solidFill>
            <a:ln>
              <a:noFill/>
            </a:ln>
            <a:effectLst/>
          </c:spPr>
          <c:cat>
            <c:numRef>
              <c:f>Sheet1!$A$2:$A$7</c:f>
              <c:numCache>
                <c:formatCode>General</c:formatCode>
                <c:ptCount val="6"/>
                <c:pt idx="0">
                  <c:v>1</c:v>
                </c:pt>
                <c:pt idx="1">
                  <c:v>3</c:v>
                </c:pt>
                <c:pt idx="2">
                  <c:v>7</c:v>
                </c:pt>
                <c:pt idx="3">
                  <c:v>10</c:v>
                </c:pt>
                <c:pt idx="4">
                  <c:v>14</c:v>
                </c:pt>
                <c:pt idx="5">
                  <c:v>20</c:v>
                </c:pt>
              </c:numCache>
            </c:numRef>
          </c:cat>
          <c:val>
            <c:numRef>
              <c:f>Sheet1!$G$2:$G$7</c:f>
              <c:numCache>
                <c:formatCode>General</c:formatCode>
                <c:ptCount val="6"/>
                <c:pt idx="0">
                  <c:v>9.6700000000000022E-2</c:v>
                </c:pt>
                <c:pt idx="1">
                  <c:v>9.3300000000000063E-2</c:v>
                </c:pt>
                <c:pt idx="2">
                  <c:v>0.1033</c:v>
                </c:pt>
                <c:pt idx="3">
                  <c:v>7.6700000000000004E-2</c:v>
                </c:pt>
                <c:pt idx="4">
                  <c:v>8.6700000000000041E-2</c:v>
                </c:pt>
                <c:pt idx="5">
                  <c:v>9.3300000000000063E-2</c:v>
                </c:pt>
              </c:numCache>
            </c:numRef>
          </c:val>
          <c:extLst xmlns:c16r2="http://schemas.microsoft.com/office/drawing/2015/06/chart">
            <c:ext xmlns:c16="http://schemas.microsoft.com/office/drawing/2014/chart" uri="{C3380CC4-5D6E-409C-BE32-E72D297353CC}">
              <c16:uniqueId val="{00000005-B9A1-417F-A2AA-2F0C43C433B2}"/>
            </c:ext>
          </c:extLst>
        </c:ser>
        <c:ser>
          <c:idx val="6"/>
          <c:order val="6"/>
          <c:tx>
            <c:strRef>
              <c:f>Sheet1!$H$1</c:f>
              <c:strCache>
                <c:ptCount val="1"/>
                <c:pt idx="0">
                  <c:v>Ofloxacin</c:v>
                </c:pt>
              </c:strCache>
            </c:strRef>
          </c:tx>
          <c:spPr>
            <a:solidFill>
              <a:schemeClr val="accent1">
                <a:lumMod val="60000"/>
              </a:schemeClr>
            </a:solidFill>
            <a:ln>
              <a:noFill/>
            </a:ln>
            <a:effectLst/>
          </c:spPr>
          <c:cat>
            <c:numRef>
              <c:f>Sheet1!$A$2:$A$7</c:f>
              <c:numCache>
                <c:formatCode>General</c:formatCode>
                <c:ptCount val="6"/>
                <c:pt idx="0">
                  <c:v>1</c:v>
                </c:pt>
                <c:pt idx="1">
                  <c:v>3</c:v>
                </c:pt>
                <c:pt idx="2">
                  <c:v>7</c:v>
                </c:pt>
                <c:pt idx="3">
                  <c:v>10</c:v>
                </c:pt>
                <c:pt idx="4">
                  <c:v>14</c:v>
                </c:pt>
                <c:pt idx="5">
                  <c:v>20</c:v>
                </c:pt>
              </c:numCache>
            </c:numRef>
          </c:cat>
          <c:val>
            <c:numRef>
              <c:f>Sheet1!$H$2:$H$7</c:f>
              <c:numCache>
                <c:formatCode>General</c:formatCode>
                <c:ptCount val="6"/>
                <c:pt idx="0">
                  <c:v>0.1033</c:v>
                </c:pt>
                <c:pt idx="1">
                  <c:v>9.8300000000000026E-2</c:v>
                </c:pt>
                <c:pt idx="2">
                  <c:v>8.6700000000000041E-2</c:v>
                </c:pt>
                <c:pt idx="3">
                  <c:v>9.0000000000000024E-2</c:v>
                </c:pt>
                <c:pt idx="4">
                  <c:v>7.1700000000000014E-2</c:v>
                </c:pt>
                <c:pt idx="5">
                  <c:v>9.3300000000000063E-2</c:v>
                </c:pt>
              </c:numCache>
            </c:numRef>
          </c:val>
          <c:extLst xmlns:c16r2="http://schemas.microsoft.com/office/drawing/2015/06/chart">
            <c:ext xmlns:c16="http://schemas.microsoft.com/office/drawing/2014/chart" uri="{C3380CC4-5D6E-409C-BE32-E72D297353CC}">
              <c16:uniqueId val="{00000006-B9A1-417F-A2AA-2F0C43C433B2}"/>
            </c:ext>
          </c:extLst>
        </c:ser>
        <c:gapWidth val="219"/>
        <c:overlap val="-27"/>
        <c:axId val="179181440"/>
        <c:axId val="179194112"/>
      </c:barChart>
      <c:catAx>
        <c:axId val="179181440"/>
        <c:scaling>
          <c:orientation val="minMax"/>
        </c:scaling>
        <c:axPos val="b"/>
        <c:title>
          <c:tx>
            <c:rich>
              <a:bodyPr rot="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a:latin typeface="Times New Roman" panose="02020603050405020304" pitchFamily="18" charset="0"/>
                    <a:cs typeface="Times New Roman" panose="02020603050405020304" pitchFamily="18" charset="0"/>
                  </a:rPr>
                  <a:t>Days</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79194112"/>
        <c:crosses val="autoZero"/>
        <c:auto val="1"/>
        <c:lblAlgn val="ctr"/>
        <c:lblOffset val="100"/>
      </c:catAx>
      <c:valAx>
        <c:axId val="179194112"/>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a:latin typeface="Times New Roman" panose="02020603050405020304" pitchFamily="18" charset="0"/>
                    <a:cs typeface="Times New Roman" panose="02020603050405020304" pitchFamily="18" charset="0"/>
                  </a:rPr>
                  <a:t>µg/ml</a:t>
                </a:r>
              </a:p>
            </c:rich>
          </c:tx>
          <c:layout>
            <c:manualLayout>
              <c:xMode val="edge"/>
              <c:yMode val="edge"/>
              <c:x val="1.3355592654424039E-2"/>
              <c:y val="0.41382980188701179"/>
            </c:manualLayout>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7918144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lgn="l">
              <a:defRPr lang="en-US"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Figure 3. Comparison of the minimum bactericidal concentration (MBC, µg/ml)   of</a:t>
            </a:r>
            <a:r>
              <a:rPr lang="en-US" sz="1200" baseline="0">
                <a:latin typeface="Times New Roman" panose="02020603050405020304" pitchFamily="18" charset="0"/>
                <a:cs typeface="Times New Roman" panose="02020603050405020304" pitchFamily="18" charset="0"/>
              </a:rPr>
              <a:t> </a:t>
            </a:r>
            <a:r>
              <a:rPr lang="en-US" sz="1200">
                <a:latin typeface="Times New Roman" panose="02020603050405020304" pitchFamily="18" charset="0"/>
                <a:cs typeface="Times New Roman" panose="02020603050405020304" pitchFamily="18" charset="0"/>
              </a:rPr>
              <a:t>ciprofloxacin, enrofloxacin, moxifloxacin, sparfloxacin, norfloxacin, pefloxacin and ofloxacin for planktonic cells of </a:t>
            </a:r>
            <a:r>
              <a:rPr lang="en-US" sz="1200" i="1">
                <a:latin typeface="Times New Roman" panose="02020603050405020304" pitchFamily="18" charset="0"/>
                <a:cs typeface="Times New Roman" panose="02020603050405020304" pitchFamily="18" charset="0"/>
              </a:rPr>
              <a:t>S. gallinarum                                  </a:t>
            </a:r>
          </a:p>
        </c:rich>
      </c:tx>
      <c:layout>
        <c:manualLayout>
          <c:xMode val="edge"/>
          <c:yMode val="edge"/>
          <c:x val="0.11594590346865356"/>
          <c:y val="3.4011876389014699E-2"/>
        </c:manualLayout>
      </c:layout>
      <c:overlay val="1"/>
      <c:spPr>
        <a:noFill/>
        <a:ln>
          <a:noFill/>
        </a:ln>
        <a:effectLst/>
      </c:spPr>
    </c:title>
    <c:plotArea>
      <c:layout>
        <c:manualLayout>
          <c:layoutTarget val="inner"/>
          <c:xMode val="edge"/>
          <c:yMode val="edge"/>
          <c:x val="0.11413872794202612"/>
          <c:y val="0.29905838041431282"/>
          <c:w val="0.86699334752967405"/>
          <c:h val="0.44685677002239138"/>
        </c:manualLayout>
      </c:layout>
      <c:barChart>
        <c:barDir val="col"/>
        <c:grouping val="clustered"/>
        <c:ser>
          <c:idx val="0"/>
          <c:order val="0"/>
          <c:tx>
            <c:strRef>
              <c:f>Sheet1!$B$1</c:f>
              <c:strCache>
                <c:ptCount val="1"/>
                <c:pt idx="0">
                  <c:v>Ciprofloxacin</c:v>
                </c:pt>
              </c:strCache>
            </c:strRef>
          </c:tx>
          <c:spPr>
            <a:solidFill>
              <a:schemeClr val="accent1"/>
            </a:solidFill>
            <a:ln>
              <a:noFill/>
            </a:ln>
            <a:effectLst/>
          </c:spPr>
          <c:cat>
            <c:numRef>
              <c:f>Sheet1!$A$2:$A$7</c:f>
              <c:numCache>
                <c:formatCode>General</c:formatCode>
                <c:ptCount val="6"/>
                <c:pt idx="0">
                  <c:v>1</c:v>
                </c:pt>
                <c:pt idx="1">
                  <c:v>3</c:v>
                </c:pt>
                <c:pt idx="2">
                  <c:v>7</c:v>
                </c:pt>
                <c:pt idx="3">
                  <c:v>10</c:v>
                </c:pt>
                <c:pt idx="4">
                  <c:v>14</c:v>
                </c:pt>
                <c:pt idx="5">
                  <c:v>20</c:v>
                </c:pt>
              </c:numCache>
            </c:numRef>
          </c:cat>
          <c:val>
            <c:numRef>
              <c:f>Sheet1!$B$2:$B$7</c:f>
              <c:numCache>
                <c:formatCode>General</c:formatCode>
                <c:ptCount val="6"/>
                <c:pt idx="0">
                  <c:v>3.8300000000000001E-2</c:v>
                </c:pt>
                <c:pt idx="1">
                  <c:v>3.500000000000001E-2</c:v>
                </c:pt>
                <c:pt idx="2">
                  <c:v>2.0000000000000011E-2</c:v>
                </c:pt>
                <c:pt idx="3">
                  <c:v>1.6700000000000079E-2</c:v>
                </c:pt>
                <c:pt idx="4">
                  <c:v>2.1700000000000001E-2</c:v>
                </c:pt>
                <c:pt idx="5">
                  <c:v>3.0000000000000002E-2</c:v>
                </c:pt>
              </c:numCache>
            </c:numRef>
          </c:val>
          <c:extLst xmlns:c16r2="http://schemas.microsoft.com/office/drawing/2015/06/chart">
            <c:ext xmlns:c16="http://schemas.microsoft.com/office/drawing/2014/chart" uri="{C3380CC4-5D6E-409C-BE32-E72D297353CC}">
              <c16:uniqueId val="{00000000-7D92-4777-BBB0-F7B3CA396AF9}"/>
            </c:ext>
          </c:extLst>
        </c:ser>
        <c:ser>
          <c:idx val="1"/>
          <c:order val="1"/>
          <c:tx>
            <c:strRef>
              <c:f>Sheet1!$C$1</c:f>
              <c:strCache>
                <c:ptCount val="1"/>
                <c:pt idx="0">
                  <c:v>Enrofloxacin</c:v>
                </c:pt>
              </c:strCache>
            </c:strRef>
          </c:tx>
          <c:spPr>
            <a:solidFill>
              <a:schemeClr val="accent2"/>
            </a:solidFill>
            <a:ln>
              <a:noFill/>
            </a:ln>
            <a:effectLst/>
          </c:spPr>
          <c:cat>
            <c:numRef>
              <c:f>Sheet1!$A$2:$A$7</c:f>
              <c:numCache>
                <c:formatCode>General</c:formatCode>
                <c:ptCount val="6"/>
                <c:pt idx="0">
                  <c:v>1</c:v>
                </c:pt>
                <c:pt idx="1">
                  <c:v>3</c:v>
                </c:pt>
                <c:pt idx="2">
                  <c:v>7</c:v>
                </c:pt>
                <c:pt idx="3">
                  <c:v>10</c:v>
                </c:pt>
                <c:pt idx="4">
                  <c:v>14</c:v>
                </c:pt>
                <c:pt idx="5">
                  <c:v>20</c:v>
                </c:pt>
              </c:numCache>
            </c:numRef>
          </c:cat>
          <c:val>
            <c:numRef>
              <c:f>Sheet1!$C$2:$C$7</c:f>
              <c:numCache>
                <c:formatCode>General</c:formatCode>
                <c:ptCount val="6"/>
                <c:pt idx="0">
                  <c:v>2.6700000000000002E-2</c:v>
                </c:pt>
                <c:pt idx="1">
                  <c:v>2.1700000000000001E-2</c:v>
                </c:pt>
                <c:pt idx="2">
                  <c:v>2.1700000000000001E-2</c:v>
                </c:pt>
                <c:pt idx="3">
                  <c:v>2.8299999999999999E-2</c:v>
                </c:pt>
                <c:pt idx="4">
                  <c:v>2.5000000000000001E-2</c:v>
                </c:pt>
                <c:pt idx="5">
                  <c:v>3.500000000000001E-2</c:v>
                </c:pt>
              </c:numCache>
            </c:numRef>
          </c:val>
          <c:extLst xmlns:c16r2="http://schemas.microsoft.com/office/drawing/2015/06/chart">
            <c:ext xmlns:c16="http://schemas.microsoft.com/office/drawing/2014/chart" uri="{C3380CC4-5D6E-409C-BE32-E72D297353CC}">
              <c16:uniqueId val="{00000001-7D92-4777-BBB0-F7B3CA396AF9}"/>
            </c:ext>
          </c:extLst>
        </c:ser>
        <c:ser>
          <c:idx val="2"/>
          <c:order val="2"/>
          <c:tx>
            <c:strRef>
              <c:f>Sheet1!$D$1</c:f>
              <c:strCache>
                <c:ptCount val="1"/>
                <c:pt idx="0">
                  <c:v>Moxifloxacin</c:v>
                </c:pt>
              </c:strCache>
            </c:strRef>
          </c:tx>
          <c:spPr>
            <a:solidFill>
              <a:schemeClr val="accent3"/>
            </a:solidFill>
            <a:ln>
              <a:noFill/>
            </a:ln>
            <a:effectLst/>
          </c:spPr>
          <c:cat>
            <c:numRef>
              <c:f>Sheet1!$A$2:$A$7</c:f>
              <c:numCache>
                <c:formatCode>General</c:formatCode>
                <c:ptCount val="6"/>
                <c:pt idx="0">
                  <c:v>1</c:v>
                </c:pt>
                <c:pt idx="1">
                  <c:v>3</c:v>
                </c:pt>
                <c:pt idx="2">
                  <c:v>7</c:v>
                </c:pt>
                <c:pt idx="3">
                  <c:v>10</c:v>
                </c:pt>
                <c:pt idx="4">
                  <c:v>14</c:v>
                </c:pt>
                <c:pt idx="5">
                  <c:v>20</c:v>
                </c:pt>
              </c:numCache>
            </c:numRef>
          </c:cat>
          <c:val>
            <c:numRef>
              <c:f>Sheet1!$D$2:$D$7</c:f>
              <c:numCache>
                <c:formatCode>General</c:formatCode>
                <c:ptCount val="6"/>
                <c:pt idx="0">
                  <c:v>4.0000000000000022E-2</c:v>
                </c:pt>
                <c:pt idx="1">
                  <c:v>3.1700000000000006E-2</c:v>
                </c:pt>
                <c:pt idx="2">
                  <c:v>2.3299999999999998E-2</c:v>
                </c:pt>
                <c:pt idx="3">
                  <c:v>3.500000000000001E-2</c:v>
                </c:pt>
                <c:pt idx="4">
                  <c:v>3.670000000000001E-2</c:v>
                </c:pt>
                <c:pt idx="5">
                  <c:v>3.670000000000001E-2</c:v>
                </c:pt>
              </c:numCache>
            </c:numRef>
          </c:val>
          <c:extLst xmlns:c16r2="http://schemas.microsoft.com/office/drawing/2015/06/chart">
            <c:ext xmlns:c16="http://schemas.microsoft.com/office/drawing/2014/chart" uri="{C3380CC4-5D6E-409C-BE32-E72D297353CC}">
              <c16:uniqueId val="{00000002-7D92-4777-BBB0-F7B3CA396AF9}"/>
            </c:ext>
          </c:extLst>
        </c:ser>
        <c:ser>
          <c:idx val="3"/>
          <c:order val="3"/>
          <c:tx>
            <c:strRef>
              <c:f>Sheet1!$E$1</c:f>
              <c:strCache>
                <c:ptCount val="1"/>
                <c:pt idx="0">
                  <c:v>Sparfloxacin</c:v>
                </c:pt>
              </c:strCache>
            </c:strRef>
          </c:tx>
          <c:spPr>
            <a:solidFill>
              <a:schemeClr val="accent4"/>
            </a:solidFill>
            <a:ln>
              <a:noFill/>
            </a:ln>
            <a:effectLst/>
          </c:spPr>
          <c:cat>
            <c:numRef>
              <c:f>Sheet1!$A$2:$A$7</c:f>
              <c:numCache>
                <c:formatCode>General</c:formatCode>
                <c:ptCount val="6"/>
                <c:pt idx="0">
                  <c:v>1</c:v>
                </c:pt>
                <c:pt idx="1">
                  <c:v>3</c:v>
                </c:pt>
                <c:pt idx="2">
                  <c:v>7</c:v>
                </c:pt>
                <c:pt idx="3">
                  <c:v>10</c:v>
                </c:pt>
                <c:pt idx="4">
                  <c:v>14</c:v>
                </c:pt>
                <c:pt idx="5">
                  <c:v>20</c:v>
                </c:pt>
              </c:numCache>
            </c:numRef>
          </c:cat>
          <c:val>
            <c:numRef>
              <c:f>Sheet1!$E$2:$E$7</c:f>
              <c:numCache>
                <c:formatCode>General</c:formatCode>
                <c:ptCount val="6"/>
                <c:pt idx="0">
                  <c:v>4.1700000000000001E-2</c:v>
                </c:pt>
                <c:pt idx="1">
                  <c:v>3.0000000000000002E-2</c:v>
                </c:pt>
                <c:pt idx="2">
                  <c:v>2.3299999999999998E-2</c:v>
                </c:pt>
                <c:pt idx="3">
                  <c:v>2.0000000000000011E-2</c:v>
                </c:pt>
                <c:pt idx="4">
                  <c:v>2.1700000000000001E-2</c:v>
                </c:pt>
                <c:pt idx="5">
                  <c:v>2.1700000000000001E-2</c:v>
                </c:pt>
              </c:numCache>
            </c:numRef>
          </c:val>
          <c:extLst xmlns:c16r2="http://schemas.microsoft.com/office/drawing/2015/06/chart">
            <c:ext xmlns:c16="http://schemas.microsoft.com/office/drawing/2014/chart" uri="{C3380CC4-5D6E-409C-BE32-E72D297353CC}">
              <c16:uniqueId val="{00000003-7D92-4777-BBB0-F7B3CA396AF9}"/>
            </c:ext>
          </c:extLst>
        </c:ser>
        <c:ser>
          <c:idx val="4"/>
          <c:order val="4"/>
          <c:tx>
            <c:strRef>
              <c:f>Sheet1!$F$1</c:f>
              <c:strCache>
                <c:ptCount val="1"/>
                <c:pt idx="0">
                  <c:v>Norfloxcain</c:v>
                </c:pt>
              </c:strCache>
            </c:strRef>
          </c:tx>
          <c:spPr>
            <a:solidFill>
              <a:schemeClr val="accent5"/>
            </a:solidFill>
            <a:ln>
              <a:noFill/>
            </a:ln>
            <a:effectLst/>
          </c:spPr>
          <c:cat>
            <c:numRef>
              <c:f>Sheet1!$A$2:$A$7</c:f>
              <c:numCache>
                <c:formatCode>General</c:formatCode>
                <c:ptCount val="6"/>
                <c:pt idx="0">
                  <c:v>1</c:v>
                </c:pt>
                <c:pt idx="1">
                  <c:v>3</c:v>
                </c:pt>
                <c:pt idx="2">
                  <c:v>7</c:v>
                </c:pt>
                <c:pt idx="3">
                  <c:v>10</c:v>
                </c:pt>
                <c:pt idx="4">
                  <c:v>14</c:v>
                </c:pt>
                <c:pt idx="5">
                  <c:v>20</c:v>
                </c:pt>
              </c:numCache>
            </c:numRef>
          </c:cat>
          <c:val>
            <c:numRef>
              <c:f>Sheet1!$F$2:$F$7</c:f>
              <c:numCache>
                <c:formatCode>General</c:formatCode>
                <c:ptCount val="6"/>
                <c:pt idx="0">
                  <c:v>4.8300000000000003E-2</c:v>
                </c:pt>
                <c:pt idx="1">
                  <c:v>4.5000000000000012E-2</c:v>
                </c:pt>
                <c:pt idx="2">
                  <c:v>2.8299999999999999E-2</c:v>
                </c:pt>
                <c:pt idx="3">
                  <c:v>3.8300000000000001E-2</c:v>
                </c:pt>
                <c:pt idx="4">
                  <c:v>3.500000000000001E-2</c:v>
                </c:pt>
                <c:pt idx="5">
                  <c:v>3.670000000000001E-2</c:v>
                </c:pt>
              </c:numCache>
            </c:numRef>
          </c:val>
          <c:extLst xmlns:c16r2="http://schemas.microsoft.com/office/drawing/2015/06/chart">
            <c:ext xmlns:c16="http://schemas.microsoft.com/office/drawing/2014/chart" uri="{C3380CC4-5D6E-409C-BE32-E72D297353CC}">
              <c16:uniqueId val="{00000004-7D92-4777-BBB0-F7B3CA396AF9}"/>
            </c:ext>
          </c:extLst>
        </c:ser>
        <c:ser>
          <c:idx val="5"/>
          <c:order val="5"/>
          <c:tx>
            <c:strRef>
              <c:f>Sheet1!$G$1</c:f>
              <c:strCache>
                <c:ptCount val="1"/>
                <c:pt idx="0">
                  <c:v>Pefloxacin</c:v>
                </c:pt>
              </c:strCache>
            </c:strRef>
          </c:tx>
          <c:spPr>
            <a:solidFill>
              <a:schemeClr val="accent6"/>
            </a:solidFill>
            <a:ln>
              <a:noFill/>
            </a:ln>
            <a:effectLst/>
          </c:spPr>
          <c:cat>
            <c:numRef>
              <c:f>Sheet1!$A$2:$A$7</c:f>
              <c:numCache>
                <c:formatCode>General</c:formatCode>
                <c:ptCount val="6"/>
                <c:pt idx="0">
                  <c:v>1</c:v>
                </c:pt>
                <c:pt idx="1">
                  <c:v>3</c:v>
                </c:pt>
                <c:pt idx="2">
                  <c:v>7</c:v>
                </c:pt>
                <c:pt idx="3">
                  <c:v>10</c:v>
                </c:pt>
                <c:pt idx="4">
                  <c:v>14</c:v>
                </c:pt>
                <c:pt idx="5">
                  <c:v>20</c:v>
                </c:pt>
              </c:numCache>
            </c:numRef>
          </c:cat>
          <c:val>
            <c:numRef>
              <c:f>Sheet1!$G$2:$G$7</c:f>
              <c:numCache>
                <c:formatCode>General</c:formatCode>
                <c:ptCount val="6"/>
                <c:pt idx="0">
                  <c:v>4.1700000000000001E-2</c:v>
                </c:pt>
                <c:pt idx="1">
                  <c:v>3.8300000000000001E-2</c:v>
                </c:pt>
                <c:pt idx="2">
                  <c:v>3.5999999999999997E-2</c:v>
                </c:pt>
                <c:pt idx="3">
                  <c:v>3.0000000000000002E-2</c:v>
                </c:pt>
                <c:pt idx="4">
                  <c:v>3.500000000000001E-2</c:v>
                </c:pt>
                <c:pt idx="5">
                  <c:v>4.3299999999999998E-2</c:v>
                </c:pt>
              </c:numCache>
            </c:numRef>
          </c:val>
          <c:extLst xmlns:c16r2="http://schemas.microsoft.com/office/drawing/2015/06/chart">
            <c:ext xmlns:c16="http://schemas.microsoft.com/office/drawing/2014/chart" uri="{C3380CC4-5D6E-409C-BE32-E72D297353CC}">
              <c16:uniqueId val="{00000005-7D92-4777-BBB0-F7B3CA396AF9}"/>
            </c:ext>
          </c:extLst>
        </c:ser>
        <c:ser>
          <c:idx val="6"/>
          <c:order val="6"/>
          <c:tx>
            <c:strRef>
              <c:f>Sheet1!$H$1</c:f>
              <c:strCache>
                <c:ptCount val="1"/>
                <c:pt idx="0">
                  <c:v>Ofloxacin</c:v>
                </c:pt>
              </c:strCache>
            </c:strRef>
          </c:tx>
          <c:spPr>
            <a:solidFill>
              <a:schemeClr val="accent1">
                <a:lumMod val="60000"/>
              </a:schemeClr>
            </a:solidFill>
            <a:ln>
              <a:noFill/>
            </a:ln>
            <a:effectLst/>
          </c:spPr>
          <c:cat>
            <c:numRef>
              <c:f>Sheet1!$A$2:$A$7</c:f>
              <c:numCache>
                <c:formatCode>General</c:formatCode>
                <c:ptCount val="6"/>
                <c:pt idx="0">
                  <c:v>1</c:v>
                </c:pt>
                <c:pt idx="1">
                  <c:v>3</c:v>
                </c:pt>
                <c:pt idx="2">
                  <c:v>7</c:v>
                </c:pt>
                <c:pt idx="3">
                  <c:v>10</c:v>
                </c:pt>
                <c:pt idx="4">
                  <c:v>14</c:v>
                </c:pt>
                <c:pt idx="5">
                  <c:v>20</c:v>
                </c:pt>
              </c:numCache>
            </c:numRef>
          </c:cat>
          <c:val>
            <c:numRef>
              <c:f>Sheet1!$H$2:$H$7</c:f>
              <c:numCache>
                <c:formatCode>General</c:formatCode>
                <c:ptCount val="6"/>
                <c:pt idx="0">
                  <c:v>4.3299999999999998E-2</c:v>
                </c:pt>
                <c:pt idx="1">
                  <c:v>3.670000000000001E-2</c:v>
                </c:pt>
                <c:pt idx="2">
                  <c:v>3.0000000000000002E-2</c:v>
                </c:pt>
                <c:pt idx="3">
                  <c:v>3.1700000000000006E-2</c:v>
                </c:pt>
                <c:pt idx="4">
                  <c:v>3.0000000000000002E-2</c:v>
                </c:pt>
                <c:pt idx="5">
                  <c:v>3.3300000000000003E-2</c:v>
                </c:pt>
              </c:numCache>
            </c:numRef>
          </c:val>
          <c:extLst xmlns:c16r2="http://schemas.microsoft.com/office/drawing/2015/06/chart">
            <c:ext xmlns:c16="http://schemas.microsoft.com/office/drawing/2014/chart" uri="{C3380CC4-5D6E-409C-BE32-E72D297353CC}">
              <c16:uniqueId val="{00000006-7D92-4777-BBB0-F7B3CA396AF9}"/>
            </c:ext>
          </c:extLst>
        </c:ser>
        <c:gapWidth val="219"/>
        <c:overlap val="-27"/>
        <c:axId val="211502208"/>
        <c:axId val="211550208"/>
      </c:barChart>
      <c:catAx>
        <c:axId val="211502208"/>
        <c:scaling>
          <c:orientation val="minMax"/>
        </c:scaling>
        <c:axPos val="b"/>
        <c:title>
          <c:tx>
            <c:rich>
              <a:bodyPr rot="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a:latin typeface="Times New Roman" panose="02020603050405020304" pitchFamily="18" charset="0"/>
                    <a:cs typeface="Times New Roman" panose="02020603050405020304" pitchFamily="18" charset="0"/>
                  </a:rPr>
                  <a:t>Days</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11550208"/>
        <c:crosses val="autoZero"/>
        <c:auto val="1"/>
        <c:lblAlgn val="ctr"/>
        <c:lblOffset val="100"/>
      </c:catAx>
      <c:valAx>
        <c:axId val="21155020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a:latin typeface="Times New Roman" panose="02020603050405020304" pitchFamily="18" charset="0"/>
                    <a:cs typeface="Times New Roman" panose="02020603050405020304" pitchFamily="18" charset="0"/>
                  </a:rPr>
                  <a:t>µg/ml</a:t>
                </a:r>
              </a:p>
            </c:rich>
          </c:tx>
          <c:layout>
            <c:manualLayout>
              <c:xMode val="edge"/>
              <c:yMode val="edge"/>
              <c:x val="1.2277470841006761E-2"/>
              <c:y val="0.41666937650492802"/>
            </c:manualLayout>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11502208"/>
        <c:crosses val="autoZero"/>
        <c:crossBetween val="between"/>
      </c:valAx>
      <c:spPr>
        <a:noFill/>
        <a:ln>
          <a:noFill/>
        </a:ln>
        <a:effectLst/>
      </c:spPr>
    </c:plotArea>
    <c:legend>
      <c:legendPos val="b"/>
      <c:layout>
        <c:manualLayout>
          <c:xMode val="edge"/>
          <c:yMode val="edge"/>
          <c:x val="0.11394046552564158"/>
          <c:y val="0.85395586327571338"/>
          <c:w val="0.80175199970051292"/>
          <c:h val="0.12097595277225887"/>
        </c:manualLayout>
      </c:layout>
      <c:spPr>
        <a:noFill/>
        <a:ln>
          <a:noFill/>
        </a:ln>
        <a:effectLst/>
      </c:spPr>
      <c:txPr>
        <a:bodyPr rot="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Figure 4. Comparison of the minimum bactericidal concentration (MBC, µg/ml) of ciprofloxacin, enrofloxacin, moxifloxacin, sparfloxacin, norfloxacin, pefloxacin and ofloxacin for biofilm cells of </a:t>
            </a:r>
            <a:r>
              <a:rPr lang="en-US" sz="1200" i="1">
                <a:latin typeface="Times New Roman" panose="02020603050405020304" pitchFamily="18" charset="0"/>
                <a:cs typeface="Times New Roman" panose="02020603050405020304" pitchFamily="18" charset="0"/>
              </a:rPr>
              <a:t>S. gallinarum</a:t>
            </a:r>
          </a:p>
        </c:rich>
      </c:tx>
      <c:spPr>
        <a:noFill/>
        <a:ln>
          <a:noFill/>
        </a:ln>
        <a:effectLst/>
      </c:spPr>
    </c:title>
    <c:plotArea>
      <c:layout/>
      <c:barChart>
        <c:barDir val="col"/>
        <c:grouping val="clustered"/>
        <c:ser>
          <c:idx val="0"/>
          <c:order val="0"/>
          <c:tx>
            <c:strRef>
              <c:f>Sheet1!$B$1</c:f>
              <c:strCache>
                <c:ptCount val="1"/>
                <c:pt idx="0">
                  <c:v>Ciprofloxacin</c:v>
                </c:pt>
              </c:strCache>
            </c:strRef>
          </c:tx>
          <c:spPr>
            <a:solidFill>
              <a:schemeClr val="accent1"/>
            </a:solidFill>
            <a:ln>
              <a:noFill/>
            </a:ln>
            <a:effectLst/>
          </c:spPr>
          <c:cat>
            <c:numRef>
              <c:f>Sheet1!$A$2:$A$7</c:f>
              <c:numCache>
                <c:formatCode>General</c:formatCode>
                <c:ptCount val="6"/>
                <c:pt idx="0">
                  <c:v>1</c:v>
                </c:pt>
                <c:pt idx="1">
                  <c:v>3</c:v>
                </c:pt>
                <c:pt idx="2">
                  <c:v>7</c:v>
                </c:pt>
                <c:pt idx="3">
                  <c:v>10</c:v>
                </c:pt>
                <c:pt idx="4">
                  <c:v>14</c:v>
                </c:pt>
                <c:pt idx="5">
                  <c:v>20</c:v>
                </c:pt>
              </c:numCache>
            </c:numRef>
          </c:cat>
          <c:val>
            <c:numRef>
              <c:f>Sheet1!$B$2:$B$7</c:f>
              <c:numCache>
                <c:formatCode>General</c:formatCode>
                <c:ptCount val="6"/>
                <c:pt idx="0">
                  <c:v>9.8300000000000026E-2</c:v>
                </c:pt>
                <c:pt idx="1">
                  <c:v>9.8300000000000026E-2</c:v>
                </c:pt>
                <c:pt idx="2">
                  <c:v>9.3300000000000063E-2</c:v>
                </c:pt>
                <c:pt idx="3">
                  <c:v>6.3299999999999995E-2</c:v>
                </c:pt>
                <c:pt idx="4">
                  <c:v>5.6700000000000014E-2</c:v>
                </c:pt>
                <c:pt idx="5">
                  <c:v>8.5000000000000006E-2</c:v>
                </c:pt>
              </c:numCache>
            </c:numRef>
          </c:val>
          <c:extLst xmlns:c16r2="http://schemas.microsoft.com/office/drawing/2015/06/chart">
            <c:ext xmlns:c16="http://schemas.microsoft.com/office/drawing/2014/chart" uri="{C3380CC4-5D6E-409C-BE32-E72D297353CC}">
              <c16:uniqueId val="{00000000-7399-4628-B67D-FC23B3773ED2}"/>
            </c:ext>
          </c:extLst>
        </c:ser>
        <c:ser>
          <c:idx val="1"/>
          <c:order val="1"/>
          <c:tx>
            <c:strRef>
              <c:f>Sheet1!$C$1</c:f>
              <c:strCache>
                <c:ptCount val="1"/>
                <c:pt idx="0">
                  <c:v>Enrofloxacin</c:v>
                </c:pt>
              </c:strCache>
            </c:strRef>
          </c:tx>
          <c:spPr>
            <a:solidFill>
              <a:schemeClr val="accent2"/>
            </a:solidFill>
            <a:ln>
              <a:noFill/>
            </a:ln>
            <a:effectLst/>
          </c:spPr>
          <c:cat>
            <c:numRef>
              <c:f>Sheet1!$A$2:$A$7</c:f>
              <c:numCache>
                <c:formatCode>General</c:formatCode>
                <c:ptCount val="6"/>
                <c:pt idx="0">
                  <c:v>1</c:v>
                </c:pt>
                <c:pt idx="1">
                  <c:v>3</c:v>
                </c:pt>
                <c:pt idx="2">
                  <c:v>7</c:v>
                </c:pt>
                <c:pt idx="3">
                  <c:v>10</c:v>
                </c:pt>
                <c:pt idx="4">
                  <c:v>14</c:v>
                </c:pt>
                <c:pt idx="5">
                  <c:v>20</c:v>
                </c:pt>
              </c:numCache>
            </c:numRef>
          </c:cat>
          <c:val>
            <c:numRef>
              <c:f>Sheet1!$C$2:$C$7</c:f>
              <c:numCache>
                <c:formatCode>General</c:formatCode>
                <c:ptCount val="6"/>
                <c:pt idx="0">
                  <c:v>6.3299999999999995E-2</c:v>
                </c:pt>
                <c:pt idx="1">
                  <c:v>7.5000000000000011E-2</c:v>
                </c:pt>
                <c:pt idx="2">
                  <c:v>8.3300000000000041E-2</c:v>
                </c:pt>
                <c:pt idx="3">
                  <c:v>5.8299999999999998E-2</c:v>
                </c:pt>
                <c:pt idx="4">
                  <c:v>5.6700000000000014E-2</c:v>
                </c:pt>
                <c:pt idx="5">
                  <c:v>7.8299999999999995E-2</c:v>
                </c:pt>
              </c:numCache>
            </c:numRef>
          </c:val>
          <c:extLst xmlns:c16r2="http://schemas.microsoft.com/office/drawing/2015/06/chart">
            <c:ext xmlns:c16="http://schemas.microsoft.com/office/drawing/2014/chart" uri="{C3380CC4-5D6E-409C-BE32-E72D297353CC}">
              <c16:uniqueId val="{00000001-7399-4628-B67D-FC23B3773ED2}"/>
            </c:ext>
          </c:extLst>
        </c:ser>
        <c:ser>
          <c:idx val="2"/>
          <c:order val="2"/>
          <c:tx>
            <c:strRef>
              <c:f>Sheet1!$D$1</c:f>
              <c:strCache>
                <c:ptCount val="1"/>
                <c:pt idx="0">
                  <c:v>Moxifloxacin</c:v>
                </c:pt>
              </c:strCache>
            </c:strRef>
          </c:tx>
          <c:spPr>
            <a:solidFill>
              <a:schemeClr val="accent3"/>
            </a:solidFill>
            <a:ln>
              <a:noFill/>
            </a:ln>
            <a:effectLst/>
          </c:spPr>
          <c:cat>
            <c:numRef>
              <c:f>Sheet1!$A$2:$A$7</c:f>
              <c:numCache>
                <c:formatCode>General</c:formatCode>
                <c:ptCount val="6"/>
                <c:pt idx="0">
                  <c:v>1</c:v>
                </c:pt>
                <c:pt idx="1">
                  <c:v>3</c:v>
                </c:pt>
                <c:pt idx="2">
                  <c:v>7</c:v>
                </c:pt>
                <c:pt idx="3">
                  <c:v>10</c:v>
                </c:pt>
                <c:pt idx="4">
                  <c:v>14</c:v>
                </c:pt>
                <c:pt idx="5">
                  <c:v>20</c:v>
                </c:pt>
              </c:numCache>
            </c:numRef>
          </c:cat>
          <c:val>
            <c:numRef>
              <c:f>Sheet1!$D$2:$D$7</c:f>
              <c:numCache>
                <c:formatCode>General</c:formatCode>
                <c:ptCount val="6"/>
                <c:pt idx="0">
                  <c:v>9.3300000000000063E-2</c:v>
                </c:pt>
                <c:pt idx="1">
                  <c:v>7.6700000000000004E-2</c:v>
                </c:pt>
                <c:pt idx="2">
                  <c:v>6.6699999999999995E-2</c:v>
                </c:pt>
                <c:pt idx="3">
                  <c:v>8.5000000000000006E-2</c:v>
                </c:pt>
                <c:pt idx="4">
                  <c:v>6.6699999999999995E-2</c:v>
                </c:pt>
                <c:pt idx="5">
                  <c:v>8.8300000000000045E-2</c:v>
                </c:pt>
              </c:numCache>
            </c:numRef>
          </c:val>
          <c:extLst xmlns:c16r2="http://schemas.microsoft.com/office/drawing/2015/06/chart">
            <c:ext xmlns:c16="http://schemas.microsoft.com/office/drawing/2014/chart" uri="{C3380CC4-5D6E-409C-BE32-E72D297353CC}">
              <c16:uniqueId val="{00000002-7399-4628-B67D-FC23B3773ED2}"/>
            </c:ext>
          </c:extLst>
        </c:ser>
        <c:ser>
          <c:idx val="3"/>
          <c:order val="3"/>
          <c:tx>
            <c:strRef>
              <c:f>Sheet1!$E$1</c:f>
              <c:strCache>
                <c:ptCount val="1"/>
                <c:pt idx="0">
                  <c:v>Sparfloxacin</c:v>
                </c:pt>
              </c:strCache>
            </c:strRef>
          </c:tx>
          <c:spPr>
            <a:solidFill>
              <a:schemeClr val="accent4"/>
            </a:solidFill>
            <a:ln>
              <a:noFill/>
            </a:ln>
            <a:effectLst/>
          </c:spPr>
          <c:cat>
            <c:numRef>
              <c:f>Sheet1!$A$2:$A$7</c:f>
              <c:numCache>
                <c:formatCode>General</c:formatCode>
                <c:ptCount val="6"/>
                <c:pt idx="0">
                  <c:v>1</c:v>
                </c:pt>
                <c:pt idx="1">
                  <c:v>3</c:v>
                </c:pt>
                <c:pt idx="2">
                  <c:v>7</c:v>
                </c:pt>
                <c:pt idx="3">
                  <c:v>10</c:v>
                </c:pt>
                <c:pt idx="4">
                  <c:v>14</c:v>
                </c:pt>
                <c:pt idx="5">
                  <c:v>20</c:v>
                </c:pt>
              </c:numCache>
            </c:numRef>
          </c:cat>
          <c:val>
            <c:numRef>
              <c:f>Sheet1!$E$2:$E$7</c:f>
              <c:numCache>
                <c:formatCode>General</c:formatCode>
                <c:ptCount val="6"/>
                <c:pt idx="0">
                  <c:v>9.1700000000000004E-2</c:v>
                </c:pt>
                <c:pt idx="1">
                  <c:v>8.0000000000000043E-2</c:v>
                </c:pt>
                <c:pt idx="2">
                  <c:v>8.0000000000000043E-2</c:v>
                </c:pt>
                <c:pt idx="3">
                  <c:v>6.6699999999999995E-2</c:v>
                </c:pt>
                <c:pt idx="4">
                  <c:v>7.0000000000000021E-2</c:v>
                </c:pt>
                <c:pt idx="5">
                  <c:v>8.5000000000000006E-2</c:v>
                </c:pt>
              </c:numCache>
            </c:numRef>
          </c:val>
          <c:extLst xmlns:c16r2="http://schemas.microsoft.com/office/drawing/2015/06/chart">
            <c:ext xmlns:c16="http://schemas.microsoft.com/office/drawing/2014/chart" uri="{C3380CC4-5D6E-409C-BE32-E72D297353CC}">
              <c16:uniqueId val="{00000003-7399-4628-B67D-FC23B3773ED2}"/>
            </c:ext>
          </c:extLst>
        </c:ser>
        <c:ser>
          <c:idx val="4"/>
          <c:order val="4"/>
          <c:tx>
            <c:strRef>
              <c:f>Sheet1!$F$1</c:f>
              <c:strCache>
                <c:ptCount val="1"/>
                <c:pt idx="0">
                  <c:v>Norfloxcain</c:v>
                </c:pt>
              </c:strCache>
            </c:strRef>
          </c:tx>
          <c:spPr>
            <a:solidFill>
              <a:schemeClr val="accent5"/>
            </a:solidFill>
            <a:ln>
              <a:noFill/>
            </a:ln>
            <a:effectLst/>
          </c:spPr>
          <c:cat>
            <c:numRef>
              <c:f>Sheet1!$A$2:$A$7</c:f>
              <c:numCache>
                <c:formatCode>General</c:formatCode>
                <c:ptCount val="6"/>
                <c:pt idx="0">
                  <c:v>1</c:v>
                </c:pt>
                <c:pt idx="1">
                  <c:v>3</c:v>
                </c:pt>
                <c:pt idx="2">
                  <c:v>7</c:v>
                </c:pt>
                <c:pt idx="3">
                  <c:v>10</c:v>
                </c:pt>
                <c:pt idx="4">
                  <c:v>14</c:v>
                </c:pt>
                <c:pt idx="5">
                  <c:v>20</c:v>
                </c:pt>
              </c:numCache>
            </c:numRef>
          </c:cat>
          <c:val>
            <c:numRef>
              <c:f>Sheet1!$F$2:$F$7</c:f>
              <c:numCache>
                <c:formatCode>General</c:formatCode>
                <c:ptCount val="6"/>
                <c:pt idx="0">
                  <c:v>9.3300000000000063E-2</c:v>
                </c:pt>
                <c:pt idx="1">
                  <c:v>9.5000000000000043E-2</c:v>
                </c:pt>
                <c:pt idx="2">
                  <c:v>8.8300000000000045E-2</c:v>
                </c:pt>
                <c:pt idx="3">
                  <c:v>9.3300000000000063E-2</c:v>
                </c:pt>
                <c:pt idx="4">
                  <c:v>8.8300000000000045E-2</c:v>
                </c:pt>
                <c:pt idx="5">
                  <c:v>8.6700000000000041E-2</c:v>
                </c:pt>
              </c:numCache>
            </c:numRef>
          </c:val>
          <c:extLst xmlns:c16r2="http://schemas.microsoft.com/office/drawing/2015/06/chart">
            <c:ext xmlns:c16="http://schemas.microsoft.com/office/drawing/2014/chart" uri="{C3380CC4-5D6E-409C-BE32-E72D297353CC}">
              <c16:uniqueId val="{00000004-7399-4628-B67D-FC23B3773ED2}"/>
            </c:ext>
          </c:extLst>
        </c:ser>
        <c:ser>
          <c:idx val="5"/>
          <c:order val="5"/>
          <c:tx>
            <c:strRef>
              <c:f>Sheet1!$G$1</c:f>
              <c:strCache>
                <c:ptCount val="1"/>
                <c:pt idx="0">
                  <c:v>Pefloxacin</c:v>
                </c:pt>
              </c:strCache>
            </c:strRef>
          </c:tx>
          <c:spPr>
            <a:solidFill>
              <a:schemeClr val="accent6"/>
            </a:solidFill>
            <a:ln>
              <a:noFill/>
            </a:ln>
            <a:effectLst/>
          </c:spPr>
          <c:cat>
            <c:numRef>
              <c:f>Sheet1!$A$2:$A$7</c:f>
              <c:numCache>
                <c:formatCode>General</c:formatCode>
                <c:ptCount val="6"/>
                <c:pt idx="0">
                  <c:v>1</c:v>
                </c:pt>
                <c:pt idx="1">
                  <c:v>3</c:v>
                </c:pt>
                <c:pt idx="2">
                  <c:v>7</c:v>
                </c:pt>
                <c:pt idx="3">
                  <c:v>10</c:v>
                </c:pt>
                <c:pt idx="4">
                  <c:v>14</c:v>
                </c:pt>
                <c:pt idx="5">
                  <c:v>20</c:v>
                </c:pt>
              </c:numCache>
            </c:numRef>
          </c:cat>
          <c:val>
            <c:numRef>
              <c:f>Sheet1!$G$2:$G$7</c:f>
              <c:numCache>
                <c:formatCode>General</c:formatCode>
                <c:ptCount val="6"/>
                <c:pt idx="0">
                  <c:v>9.8300000000000026E-2</c:v>
                </c:pt>
                <c:pt idx="1">
                  <c:v>9.0000000000000024E-2</c:v>
                </c:pt>
                <c:pt idx="2">
                  <c:v>9.3300000000000063E-2</c:v>
                </c:pt>
                <c:pt idx="3">
                  <c:v>8.0000000000000043E-2</c:v>
                </c:pt>
                <c:pt idx="4">
                  <c:v>9.5000000000000043E-2</c:v>
                </c:pt>
                <c:pt idx="5">
                  <c:v>9.0000000000000024E-2</c:v>
                </c:pt>
              </c:numCache>
            </c:numRef>
          </c:val>
          <c:extLst xmlns:c16r2="http://schemas.microsoft.com/office/drawing/2015/06/chart">
            <c:ext xmlns:c16="http://schemas.microsoft.com/office/drawing/2014/chart" uri="{C3380CC4-5D6E-409C-BE32-E72D297353CC}">
              <c16:uniqueId val="{00000005-7399-4628-B67D-FC23B3773ED2}"/>
            </c:ext>
          </c:extLst>
        </c:ser>
        <c:ser>
          <c:idx val="6"/>
          <c:order val="6"/>
          <c:tx>
            <c:strRef>
              <c:f>Sheet1!$H$1</c:f>
              <c:strCache>
                <c:ptCount val="1"/>
                <c:pt idx="0">
                  <c:v>Ofloxacin</c:v>
                </c:pt>
              </c:strCache>
            </c:strRef>
          </c:tx>
          <c:spPr>
            <a:solidFill>
              <a:schemeClr val="accent1">
                <a:lumMod val="60000"/>
              </a:schemeClr>
            </a:solidFill>
            <a:ln>
              <a:noFill/>
            </a:ln>
            <a:effectLst/>
          </c:spPr>
          <c:cat>
            <c:numRef>
              <c:f>Sheet1!$A$2:$A$7</c:f>
              <c:numCache>
                <c:formatCode>General</c:formatCode>
                <c:ptCount val="6"/>
                <c:pt idx="0">
                  <c:v>1</c:v>
                </c:pt>
                <c:pt idx="1">
                  <c:v>3</c:v>
                </c:pt>
                <c:pt idx="2">
                  <c:v>7</c:v>
                </c:pt>
                <c:pt idx="3">
                  <c:v>10</c:v>
                </c:pt>
                <c:pt idx="4">
                  <c:v>14</c:v>
                </c:pt>
                <c:pt idx="5">
                  <c:v>20</c:v>
                </c:pt>
              </c:numCache>
            </c:numRef>
          </c:cat>
          <c:val>
            <c:numRef>
              <c:f>Sheet1!$H$2:$H$7</c:f>
              <c:numCache>
                <c:formatCode>General</c:formatCode>
                <c:ptCount val="6"/>
                <c:pt idx="0">
                  <c:v>0.10170000000000012</c:v>
                </c:pt>
                <c:pt idx="1">
                  <c:v>9.2300000000000021E-2</c:v>
                </c:pt>
                <c:pt idx="2">
                  <c:v>8.8300000000000045E-2</c:v>
                </c:pt>
                <c:pt idx="3">
                  <c:v>8.8300000000000045E-2</c:v>
                </c:pt>
                <c:pt idx="4">
                  <c:v>8.3300000000000041E-2</c:v>
                </c:pt>
                <c:pt idx="5">
                  <c:v>9.8300000000000026E-2</c:v>
                </c:pt>
              </c:numCache>
            </c:numRef>
          </c:val>
          <c:extLst xmlns:c16r2="http://schemas.microsoft.com/office/drawing/2015/06/chart">
            <c:ext xmlns:c16="http://schemas.microsoft.com/office/drawing/2014/chart" uri="{C3380CC4-5D6E-409C-BE32-E72D297353CC}">
              <c16:uniqueId val="{00000006-7399-4628-B67D-FC23B3773ED2}"/>
            </c:ext>
          </c:extLst>
        </c:ser>
        <c:gapWidth val="219"/>
        <c:overlap val="-27"/>
        <c:axId val="211674624"/>
        <c:axId val="211676544"/>
      </c:barChart>
      <c:catAx>
        <c:axId val="211674624"/>
        <c:scaling>
          <c:orientation val="minMax"/>
        </c:scaling>
        <c:axPos val="b"/>
        <c:title>
          <c:tx>
            <c:rich>
              <a:bodyPr rot="0" spcFirstLastPara="1"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Days</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11676544"/>
        <c:crosses val="autoZero"/>
        <c:auto val="1"/>
        <c:lblAlgn val="ctr"/>
        <c:lblOffset val="100"/>
      </c:catAx>
      <c:valAx>
        <c:axId val="211676544"/>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µg/ml</a:t>
                </a:r>
              </a:p>
            </c:rich>
          </c:tx>
          <c:layout>
            <c:manualLayout>
              <c:xMode val="edge"/>
              <c:yMode val="edge"/>
              <c:x val="8.5061137692716646E-3"/>
              <c:y val="0.38707123581383462"/>
            </c:manualLayout>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11674624"/>
        <c:crosses val="autoZero"/>
        <c:crossBetween val="between"/>
      </c:valAx>
      <c:spPr>
        <a:noFill/>
        <a:ln>
          <a:noFill/>
        </a:ln>
        <a:effectLst/>
      </c:spPr>
    </c:plotArea>
    <c:legend>
      <c:legendPos val="b"/>
      <c:layout>
        <c:manualLayout>
          <c:xMode val="edge"/>
          <c:yMode val="edge"/>
          <c:x val="0.11043804152056268"/>
          <c:y val="0.86457305568899545"/>
          <c:w val="0.85285481945501884"/>
          <c:h val="9.3748268203875065E-2"/>
        </c:manualLayout>
      </c:layout>
      <c:spPr>
        <a:noFill/>
        <a:ln>
          <a:noFill/>
        </a:ln>
        <a:effectLst/>
      </c:spPr>
      <c:txPr>
        <a:bodyPr rot="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lgn="l">
              <a:defRPr lang="en-US"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Figure 5. Comparison of biofilm elimination concentration (BEC, µg/ml) Ciprofloxacin, Enrofloxacin, Moxifloxacin, Sparfloxacin, Norfloxacin, Pefloxacin and  Ofloxacin for biofilm cells of </a:t>
            </a:r>
            <a:r>
              <a:rPr lang="en-US" sz="1200" i="1">
                <a:latin typeface="Times New Roman" panose="02020603050405020304" pitchFamily="18" charset="0"/>
                <a:cs typeface="Times New Roman" panose="02020603050405020304" pitchFamily="18" charset="0"/>
              </a:rPr>
              <a:t>S. gallinarum</a:t>
            </a:r>
          </a:p>
        </c:rich>
      </c:tx>
      <c:layout>
        <c:manualLayout>
          <c:xMode val="edge"/>
          <c:yMode val="edge"/>
          <c:x val="9.2682321652186386E-2"/>
          <c:y val="2.0339015185178756E-2"/>
        </c:manualLayout>
      </c:layout>
      <c:spPr>
        <a:noFill/>
        <a:ln>
          <a:noFill/>
        </a:ln>
        <a:effectLst/>
      </c:spPr>
    </c:title>
    <c:plotArea>
      <c:layout>
        <c:manualLayout>
          <c:layoutTarget val="inner"/>
          <c:xMode val="edge"/>
          <c:yMode val="edge"/>
          <c:x val="9.4105480868666561E-2"/>
          <c:y val="0.2016949152542373"/>
          <c:w val="0.86246122026887651"/>
          <c:h val="0.58305084745762659"/>
        </c:manualLayout>
      </c:layout>
      <c:barChart>
        <c:barDir val="col"/>
        <c:grouping val="clustered"/>
        <c:ser>
          <c:idx val="0"/>
          <c:order val="0"/>
          <c:tx>
            <c:strRef>
              <c:f>Sheet1!$D$5</c:f>
              <c:strCache>
                <c:ptCount val="1"/>
                <c:pt idx="0">
                  <c:v>Ciprofloxacin</c:v>
                </c:pt>
              </c:strCache>
            </c:strRef>
          </c:tx>
          <c:spPr>
            <a:solidFill>
              <a:schemeClr val="accent1"/>
            </a:solidFill>
            <a:ln>
              <a:noFill/>
            </a:ln>
            <a:effectLst/>
          </c:spPr>
          <c:cat>
            <c:numRef>
              <c:f>Sheet1!$C$6:$C$11</c:f>
              <c:numCache>
                <c:formatCode>General</c:formatCode>
                <c:ptCount val="6"/>
                <c:pt idx="0">
                  <c:v>1</c:v>
                </c:pt>
                <c:pt idx="1">
                  <c:v>3</c:v>
                </c:pt>
                <c:pt idx="2">
                  <c:v>7</c:v>
                </c:pt>
                <c:pt idx="3">
                  <c:v>10</c:v>
                </c:pt>
                <c:pt idx="4">
                  <c:v>14</c:v>
                </c:pt>
                <c:pt idx="5">
                  <c:v>20</c:v>
                </c:pt>
              </c:numCache>
            </c:numRef>
          </c:cat>
          <c:val>
            <c:numRef>
              <c:f>Sheet1!$D$6:$D$11</c:f>
              <c:numCache>
                <c:formatCode>General</c:formatCode>
                <c:ptCount val="6"/>
                <c:pt idx="0">
                  <c:v>0.12000000000000002</c:v>
                </c:pt>
                <c:pt idx="1">
                  <c:v>0.112</c:v>
                </c:pt>
                <c:pt idx="2">
                  <c:v>0.1</c:v>
                </c:pt>
                <c:pt idx="3">
                  <c:v>7.8000000000000014E-2</c:v>
                </c:pt>
                <c:pt idx="4">
                  <c:v>6.1600000000000002E-2</c:v>
                </c:pt>
                <c:pt idx="5">
                  <c:v>7.5000000000000011E-2</c:v>
                </c:pt>
              </c:numCache>
            </c:numRef>
          </c:val>
          <c:extLst xmlns:c16r2="http://schemas.microsoft.com/office/drawing/2015/06/chart">
            <c:ext xmlns:c16="http://schemas.microsoft.com/office/drawing/2014/chart" uri="{C3380CC4-5D6E-409C-BE32-E72D297353CC}">
              <c16:uniqueId val="{00000000-DA73-4614-AB46-2A3A6898A8E2}"/>
            </c:ext>
          </c:extLst>
        </c:ser>
        <c:ser>
          <c:idx val="1"/>
          <c:order val="1"/>
          <c:tx>
            <c:strRef>
              <c:f>Sheet1!$E$5</c:f>
              <c:strCache>
                <c:ptCount val="1"/>
                <c:pt idx="0">
                  <c:v>Enrofloxacin</c:v>
                </c:pt>
              </c:strCache>
            </c:strRef>
          </c:tx>
          <c:spPr>
            <a:solidFill>
              <a:schemeClr val="accent2"/>
            </a:solidFill>
            <a:ln>
              <a:noFill/>
            </a:ln>
            <a:effectLst/>
          </c:spPr>
          <c:cat>
            <c:numRef>
              <c:f>Sheet1!$C$6:$C$11</c:f>
              <c:numCache>
                <c:formatCode>General</c:formatCode>
                <c:ptCount val="6"/>
                <c:pt idx="0">
                  <c:v>1</c:v>
                </c:pt>
                <c:pt idx="1">
                  <c:v>3</c:v>
                </c:pt>
                <c:pt idx="2">
                  <c:v>7</c:v>
                </c:pt>
                <c:pt idx="3">
                  <c:v>10</c:v>
                </c:pt>
                <c:pt idx="4">
                  <c:v>14</c:v>
                </c:pt>
                <c:pt idx="5">
                  <c:v>20</c:v>
                </c:pt>
              </c:numCache>
            </c:numRef>
          </c:cat>
          <c:val>
            <c:numRef>
              <c:f>Sheet1!$E$6:$E$11</c:f>
              <c:numCache>
                <c:formatCode>General</c:formatCode>
                <c:ptCount val="6"/>
                <c:pt idx="0">
                  <c:v>8.6600000000000024E-2</c:v>
                </c:pt>
                <c:pt idx="1">
                  <c:v>9.1600000000000042E-2</c:v>
                </c:pt>
                <c:pt idx="2">
                  <c:v>9.5000000000000043E-2</c:v>
                </c:pt>
                <c:pt idx="3">
                  <c:v>8.5000000000000006E-2</c:v>
                </c:pt>
                <c:pt idx="4">
                  <c:v>7.0000000000000021E-2</c:v>
                </c:pt>
                <c:pt idx="5">
                  <c:v>9.3000000000000208E-2</c:v>
                </c:pt>
              </c:numCache>
            </c:numRef>
          </c:val>
          <c:extLst xmlns:c16r2="http://schemas.microsoft.com/office/drawing/2015/06/chart">
            <c:ext xmlns:c16="http://schemas.microsoft.com/office/drawing/2014/chart" uri="{C3380CC4-5D6E-409C-BE32-E72D297353CC}">
              <c16:uniqueId val="{00000001-DA73-4614-AB46-2A3A6898A8E2}"/>
            </c:ext>
          </c:extLst>
        </c:ser>
        <c:ser>
          <c:idx val="2"/>
          <c:order val="2"/>
          <c:tx>
            <c:strRef>
              <c:f>Sheet1!$F$5</c:f>
              <c:strCache>
                <c:ptCount val="1"/>
                <c:pt idx="0">
                  <c:v>Moxifloxacin</c:v>
                </c:pt>
              </c:strCache>
            </c:strRef>
          </c:tx>
          <c:spPr>
            <a:solidFill>
              <a:schemeClr val="accent3"/>
            </a:solidFill>
            <a:ln>
              <a:noFill/>
            </a:ln>
            <a:effectLst/>
          </c:spPr>
          <c:cat>
            <c:numRef>
              <c:f>Sheet1!$C$6:$C$11</c:f>
              <c:numCache>
                <c:formatCode>General</c:formatCode>
                <c:ptCount val="6"/>
                <c:pt idx="0">
                  <c:v>1</c:v>
                </c:pt>
                <c:pt idx="1">
                  <c:v>3</c:v>
                </c:pt>
                <c:pt idx="2">
                  <c:v>7</c:v>
                </c:pt>
                <c:pt idx="3">
                  <c:v>10</c:v>
                </c:pt>
                <c:pt idx="4">
                  <c:v>14</c:v>
                </c:pt>
                <c:pt idx="5">
                  <c:v>20</c:v>
                </c:pt>
              </c:numCache>
            </c:numRef>
          </c:cat>
          <c:val>
            <c:numRef>
              <c:f>Sheet1!$F$6:$F$11</c:f>
              <c:numCache>
                <c:formatCode>General</c:formatCode>
                <c:ptCount val="6"/>
                <c:pt idx="0">
                  <c:v>0.10299999999999998</c:v>
                </c:pt>
                <c:pt idx="1">
                  <c:v>8.5000000000000006E-2</c:v>
                </c:pt>
                <c:pt idx="2">
                  <c:v>7.1599999999999997E-2</c:v>
                </c:pt>
                <c:pt idx="3">
                  <c:v>7.6600000000000001E-2</c:v>
                </c:pt>
                <c:pt idx="4">
                  <c:v>8.1700000000000023E-2</c:v>
                </c:pt>
                <c:pt idx="5">
                  <c:v>0.1</c:v>
                </c:pt>
              </c:numCache>
            </c:numRef>
          </c:val>
          <c:extLst xmlns:c16r2="http://schemas.microsoft.com/office/drawing/2015/06/chart">
            <c:ext xmlns:c16="http://schemas.microsoft.com/office/drawing/2014/chart" uri="{C3380CC4-5D6E-409C-BE32-E72D297353CC}">
              <c16:uniqueId val="{00000002-DA73-4614-AB46-2A3A6898A8E2}"/>
            </c:ext>
          </c:extLst>
        </c:ser>
        <c:ser>
          <c:idx val="3"/>
          <c:order val="3"/>
          <c:tx>
            <c:strRef>
              <c:f>Sheet1!$G$5</c:f>
              <c:strCache>
                <c:ptCount val="1"/>
                <c:pt idx="0">
                  <c:v>Sparfloxacin</c:v>
                </c:pt>
              </c:strCache>
            </c:strRef>
          </c:tx>
          <c:spPr>
            <a:solidFill>
              <a:schemeClr val="accent4"/>
            </a:solidFill>
            <a:ln>
              <a:noFill/>
            </a:ln>
            <a:effectLst/>
          </c:spPr>
          <c:cat>
            <c:numRef>
              <c:f>Sheet1!$C$6:$C$11</c:f>
              <c:numCache>
                <c:formatCode>General</c:formatCode>
                <c:ptCount val="6"/>
                <c:pt idx="0">
                  <c:v>1</c:v>
                </c:pt>
                <c:pt idx="1">
                  <c:v>3</c:v>
                </c:pt>
                <c:pt idx="2">
                  <c:v>7</c:v>
                </c:pt>
                <c:pt idx="3">
                  <c:v>10</c:v>
                </c:pt>
                <c:pt idx="4">
                  <c:v>14</c:v>
                </c:pt>
                <c:pt idx="5">
                  <c:v>20</c:v>
                </c:pt>
              </c:numCache>
            </c:numRef>
          </c:cat>
          <c:val>
            <c:numRef>
              <c:f>Sheet1!$G$6:$G$11</c:f>
              <c:numCache>
                <c:formatCode>General</c:formatCode>
                <c:ptCount val="6"/>
                <c:pt idx="0">
                  <c:v>9.8000000000000226E-2</c:v>
                </c:pt>
                <c:pt idx="1">
                  <c:v>9.8000000000000226E-2</c:v>
                </c:pt>
                <c:pt idx="2">
                  <c:v>8.6000000000000021E-2</c:v>
                </c:pt>
                <c:pt idx="3">
                  <c:v>7.0000000000000021E-2</c:v>
                </c:pt>
                <c:pt idx="4">
                  <c:v>7.8000000000000014E-2</c:v>
                </c:pt>
                <c:pt idx="5">
                  <c:v>9.2000000000000026E-2</c:v>
                </c:pt>
              </c:numCache>
            </c:numRef>
          </c:val>
          <c:extLst xmlns:c16r2="http://schemas.microsoft.com/office/drawing/2015/06/chart">
            <c:ext xmlns:c16="http://schemas.microsoft.com/office/drawing/2014/chart" uri="{C3380CC4-5D6E-409C-BE32-E72D297353CC}">
              <c16:uniqueId val="{00000003-DA73-4614-AB46-2A3A6898A8E2}"/>
            </c:ext>
          </c:extLst>
        </c:ser>
        <c:ser>
          <c:idx val="4"/>
          <c:order val="4"/>
          <c:tx>
            <c:strRef>
              <c:f>Sheet1!$H$5</c:f>
              <c:strCache>
                <c:ptCount val="1"/>
                <c:pt idx="0">
                  <c:v>Norfloxacin</c:v>
                </c:pt>
              </c:strCache>
            </c:strRef>
          </c:tx>
          <c:spPr>
            <a:solidFill>
              <a:schemeClr val="accent5"/>
            </a:solidFill>
            <a:ln>
              <a:noFill/>
            </a:ln>
            <a:effectLst/>
          </c:spPr>
          <c:cat>
            <c:numRef>
              <c:f>Sheet1!$C$6:$C$11</c:f>
              <c:numCache>
                <c:formatCode>General</c:formatCode>
                <c:ptCount val="6"/>
                <c:pt idx="0">
                  <c:v>1</c:v>
                </c:pt>
                <c:pt idx="1">
                  <c:v>3</c:v>
                </c:pt>
                <c:pt idx="2">
                  <c:v>7</c:v>
                </c:pt>
                <c:pt idx="3">
                  <c:v>10</c:v>
                </c:pt>
                <c:pt idx="4">
                  <c:v>14</c:v>
                </c:pt>
                <c:pt idx="5">
                  <c:v>20</c:v>
                </c:pt>
              </c:numCache>
            </c:numRef>
          </c:cat>
          <c:val>
            <c:numRef>
              <c:f>Sheet1!$H$6:$H$11</c:f>
              <c:numCache>
                <c:formatCode>General</c:formatCode>
                <c:ptCount val="6"/>
                <c:pt idx="0">
                  <c:v>0.11</c:v>
                </c:pt>
                <c:pt idx="1">
                  <c:v>0.125</c:v>
                </c:pt>
                <c:pt idx="2">
                  <c:v>0.10800000000000012</c:v>
                </c:pt>
                <c:pt idx="3">
                  <c:v>9.6600000000000005E-2</c:v>
                </c:pt>
                <c:pt idx="4">
                  <c:v>9.3300000000000063E-2</c:v>
                </c:pt>
                <c:pt idx="5">
                  <c:v>9.8300000000000026E-2</c:v>
                </c:pt>
              </c:numCache>
            </c:numRef>
          </c:val>
          <c:extLst xmlns:c16r2="http://schemas.microsoft.com/office/drawing/2015/06/chart">
            <c:ext xmlns:c16="http://schemas.microsoft.com/office/drawing/2014/chart" uri="{C3380CC4-5D6E-409C-BE32-E72D297353CC}">
              <c16:uniqueId val="{00000004-DA73-4614-AB46-2A3A6898A8E2}"/>
            </c:ext>
          </c:extLst>
        </c:ser>
        <c:ser>
          <c:idx val="5"/>
          <c:order val="5"/>
          <c:tx>
            <c:strRef>
              <c:f>Sheet1!$I$5</c:f>
              <c:strCache>
                <c:ptCount val="1"/>
                <c:pt idx="0">
                  <c:v>Pefloxacin</c:v>
                </c:pt>
              </c:strCache>
            </c:strRef>
          </c:tx>
          <c:spPr>
            <a:solidFill>
              <a:schemeClr val="accent6"/>
            </a:solidFill>
            <a:ln>
              <a:noFill/>
            </a:ln>
            <a:effectLst/>
          </c:spPr>
          <c:cat>
            <c:numRef>
              <c:f>Sheet1!$C$6:$C$11</c:f>
              <c:numCache>
                <c:formatCode>General</c:formatCode>
                <c:ptCount val="6"/>
                <c:pt idx="0">
                  <c:v>1</c:v>
                </c:pt>
                <c:pt idx="1">
                  <c:v>3</c:v>
                </c:pt>
                <c:pt idx="2">
                  <c:v>7</c:v>
                </c:pt>
                <c:pt idx="3">
                  <c:v>10</c:v>
                </c:pt>
                <c:pt idx="4">
                  <c:v>14</c:v>
                </c:pt>
                <c:pt idx="5">
                  <c:v>20</c:v>
                </c:pt>
              </c:numCache>
            </c:numRef>
          </c:cat>
          <c:val>
            <c:numRef>
              <c:f>Sheet1!$I$6:$I$11</c:f>
              <c:numCache>
                <c:formatCode>General</c:formatCode>
                <c:ptCount val="6"/>
                <c:pt idx="0">
                  <c:v>0.11600000000000002</c:v>
                </c:pt>
                <c:pt idx="1">
                  <c:v>0.11799999999999998</c:v>
                </c:pt>
                <c:pt idx="2">
                  <c:v>0.10299999999999998</c:v>
                </c:pt>
                <c:pt idx="3">
                  <c:v>0.1</c:v>
                </c:pt>
                <c:pt idx="4">
                  <c:v>0.10199999999999998</c:v>
                </c:pt>
                <c:pt idx="5">
                  <c:v>9.0000000000000024E-2</c:v>
                </c:pt>
              </c:numCache>
            </c:numRef>
          </c:val>
          <c:extLst xmlns:c16r2="http://schemas.microsoft.com/office/drawing/2015/06/chart">
            <c:ext xmlns:c16="http://schemas.microsoft.com/office/drawing/2014/chart" uri="{C3380CC4-5D6E-409C-BE32-E72D297353CC}">
              <c16:uniqueId val="{00000005-DA73-4614-AB46-2A3A6898A8E2}"/>
            </c:ext>
          </c:extLst>
        </c:ser>
        <c:ser>
          <c:idx val="6"/>
          <c:order val="6"/>
          <c:tx>
            <c:strRef>
              <c:f>Sheet1!$J$5</c:f>
              <c:strCache>
                <c:ptCount val="1"/>
                <c:pt idx="0">
                  <c:v>Ofloxacin</c:v>
                </c:pt>
              </c:strCache>
            </c:strRef>
          </c:tx>
          <c:spPr>
            <a:solidFill>
              <a:schemeClr val="accent1">
                <a:lumMod val="60000"/>
              </a:schemeClr>
            </a:solidFill>
            <a:ln>
              <a:noFill/>
            </a:ln>
            <a:effectLst/>
          </c:spPr>
          <c:cat>
            <c:numRef>
              <c:f>Sheet1!$C$6:$C$11</c:f>
              <c:numCache>
                <c:formatCode>General</c:formatCode>
                <c:ptCount val="6"/>
                <c:pt idx="0">
                  <c:v>1</c:v>
                </c:pt>
                <c:pt idx="1">
                  <c:v>3</c:v>
                </c:pt>
                <c:pt idx="2">
                  <c:v>7</c:v>
                </c:pt>
                <c:pt idx="3">
                  <c:v>10</c:v>
                </c:pt>
                <c:pt idx="4">
                  <c:v>14</c:v>
                </c:pt>
                <c:pt idx="5">
                  <c:v>20</c:v>
                </c:pt>
              </c:numCache>
            </c:numRef>
          </c:cat>
          <c:val>
            <c:numRef>
              <c:f>Sheet1!$J$6:$J$11</c:f>
              <c:numCache>
                <c:formatCode>General</c:formatCode>
                <c:ptCount val="6"/>
                <c:pt idx="0">
                  <c:v>0.11</c:v>
                </c:pt>
                <c:pt idx="1">
                  <c:v>0.12300000000000012</c:v>
                </c:pt>
                <c:pt idx="2">
                  <c:v>9.5000000000000043E-2</c:v>
                </c:pt>
                <c:pt idx="3">
                  <c:v>0.10299999999999998</c:v>
                </c:pt>
                <c:pt idx="4">
                  <c:v>8.8000000000000064E-2</c:v>
                </c:pt>
                <c:pt idx="5">
                  <c:v>0.112</c:v>
                </c:pt>
              </c:numCache>
            </c:numRef>
          </c:val>
          <c:extLst xmlns:c16r2="http://schemas.microsoft.com/office/drawing/2015/06/chart">
            <c:ext xmlns:c16="http://schemas.microsoft.com/office/drawing/2014/chart" uri="{C3380CC4-5D6E-409C-BE32-E72D297353CC}">
              <c16:uniqueId val="{00000006-DA73-4614-AB46-2A3A6898A8E2}"/>
            </c:ext>
          </c:extLst>
        </c:ser>
        <c:gapWidth val="219"/>
        <c:overlap val="-27"/>
        <c:axId val="259078784"/>
        <c:axId val="259085056"/>
      </c:barChart>
      <c:catAx>
        <c:axId val="259078784"/>
        <c:scaling>
          <c:orientation val="minMax"/>
        </c:scaling>
        <c:axPos val="b"/>
        <c:title>
          <c:tx>
            <c:rich>
              <a:bodyPr rot="0" spcFirstLastPara="1"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Days</a:t>
                </a:r>
              </a:p>
            </c:rich>
          </c:tx>
          <c:layout>
            <c:manualLayout>
              <c:xMode val="edge"/>
              <c:yMode val="edge"/>
              <c:x val="0.50258531540847984"/>
              <c:y val="0.83559322033898364"/>
            </c:manualLayout>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59085056"/>
        <c:crosses val="autoZero"/>
        <c:auto val="1"/>
        <c:lblAlgn val="ctr"/>
        <c:lblOffset val="100"/>
        <c:tickLblSkip val="1"/>
        <c:tickMarkSkip val="1"/>
      </c:catAx>
      <c:valAx>
        <c:axId val="259085056"/>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 (µg/ml)</a:t>
                </a:r>
              </a:p>
            </c:rich>
          </c:tx>
          <c:layout>
            <c:manualLayout>
              <c:xMode val="edge"/>
              <c:yMode val="edge"/>
              <c:x val="1.4841468258604245E-3"/>
              <c:y val="0.41032377828999511"/>
            </c:manualLayout>
          </c:layout>
          <c:spPr>
            <a:noFill/>
            <a:ln>
              <a:noFill/>
            </a:ln>
            <a:effectLst/>
          </c:spPr>
        </c:title>
        <c:numFmt formatCode="0.00" sourceLinked="0"/>
        <c:majorTickMark val="none"/>
        <c:tickLblPos val="nextTo"/>
        <c:spPr>
          <a:noFill/>
          <a:ln>
            <a:noFill/>
          </a:ln>
          <a:effectLst/>
        </c:spPr>
        <c:txPr>
          <a:bodyPr rot="0" spcFirstLastPara="1" vertOverflow="ellipsis"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59078784"/>
        <c:crosses val="autoZero"/>
        <c:crossBetween val="between"/>
      </c:valAx>
      <c:spPr>
        <a:noFill/>
        <a:ln>
          <a:noFill/>
        </a:ln>
        <a:effectLst/>
      </c:spPr>
    </c:plotArea>
    <c:legend>
      <c:legendPos val="b"/>
      <c:layout>
        <c:manualLayout>
          <c:xMode val="edge"/>
          <c:yMode val="edge"/>
          <c:x val="8.6875341455680766E-2"/>
          <c:y val="0.90177088158097884"/>
          <c:w val="0.82429430192193542"/>
          <c:h val="9.1472662302754318E-2"/>
        </c:manualLayout>
      </c:layout>
      <c:spPr>
        <a:noFill/>
        <a:ln>
          <a:noFill/>
        </a:ln>
        <a:effectLst/>
      </c:spPr>
      <c:txPr>
        <a:bodyPr rot="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5AE03-3D28-4BB0-B477-92BB8FFC5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3701</Words>
  <Characters>21102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St. George's University</Company>
  <LinksUpToDate>false</LinksUpToDate>
  <CharactersWithSpaces>24754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kakumar</dc:creator>
  <cp:lastModifiedBy>Kapil</cp:lastModifiedBy>
  <cp:revision>14</cp:revision>
  <cp:lastPrinted>2017-03-31T21:58:00Z</cp:lastPrinted>
  <dcterms:created xsi:type="dcterms:W3CDTF">2018-08-07T12:55:00Z</dcterms:created>
  <dcterms:modified xsi:type="dcterms:W3CDTF">2021-04-25T21:00:00Z</dcterms:modified>
</cp:coreProperties>
</file>