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08" w:rsidRPr="006C1E68" w:rsidRDefault="00372008" w:rsidP="00372008">
      <w:pPr>
        <w:shd w:val="clear" w:color="auto" w:fill="00B0F0"/>
        <w:jc w:val="center"/>
        <w:rPr>
          <w:b/>
          <w:bCs/>
          <w:color w:val="FFFFFF"/>
          <w:sz w:val="28"/>
          <w:szCs w:val="28"/>
        </w:rPr>
      </w:pPr>
      <w:r w:rsidRPr="006C1E68">
        <w:rPr>
          <w:b/>
          <w:bCs/>
          <w:color w:val="FFFFFF"/>
          <w:sz w:val="28"/>
          <w:szCs w:val="28"/>
        </w:rPr>
        <w:t>Reviewer’s Comments</w:t>
      </w:r>
    </w:p>
    <w:p w:rsidR="00372008" w:rsidRDefault="00372008" w:rsidP="00E87DCE">
      <w:pPr>
        <w:spacing w:line="360" w:lineRule="auto"/>
        <w:jc w:val="both"/>
        <w:rPr>
          <w:b/>
          <w:sz w:val="32"/>
          <w:szCs w:val="32"/>
        </w:rPr>
      </w:pPr>
      <w:commentRangeStart w:id="0"/>
      <w:r>
        <w:rPr>
          <w:b/>
          <w:noProof/>
          <w:sz w:val="32"/>
          <w:szCs w:val="32"/>
        </w:rPr>
        <w:drawing>
          <wp:inline distT="0" distB="0" distL="0" distR="0">
            <wp:extent cx="5260616" cy="15779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5820" cy="1579546"/>
                    </a:xfrm>
                    <a:prstGeom prst="rect">
                      <a:avLst/>
                    </a:prstGeom>
                    <a:noFill/>
                    <a:ln w="9525">
                      <a:noFill/>
                      <a:miter lim="800000"/>
                      <a:headEnd/>
                      <a:tailEnd/>
                    </a:ln>
                  </pic:spPr>
                </pic:pic>
              </a:graphicData>
            </a:graphic>
          </wp:inline>
        </w:drawing>
      </w:r>
      <w:commentRangeEnd w:id="0"/>
      <w:r>
        <w:rPr>
          <w:rStyle w:val="CommentReference"/>
        </w:rPr>
        <w:commentReference w:id="0"/>
      </w:r>
    </w:p>
    <w:p w:rsidR="003367B2" w:rsidRPr="007717AD" w:rsidRDefault="005001CF" w:rsidP="00E87DCE">
      <w:pPr>
        <w:spacing w:line="360" w:lineRule="auto"/>
        <w:jc w:val="both"/>
        <w:rPr>
          <w:b/>
          <w:i/>
          <w:sz w:val="32"/>
          <w:szCs w:val="32"/>
        </w:rPr>
      </w:pPr>
      <w:commentRangeStart w:id="1"/>
      <w:r>
        <w:rPr>
          <w:b/>
          <w:sz w:val="32"/>
          <w:szCs w:val="32"/>
        </w:rPr>
        <w:t xml:space="preserve">Wound healing </w:t>
      </w:r>
      <w:r w:rsidR="006536FF" w:rsidRPr="007717AD">
        <w:rPr>
          <w:b/>
          <w:sz w:val="32"/>
          <w:szCs w:val="32"/>
        </w:rPr>
        <w:t xml:space="preserve">Triterpenoid from Leaves of </w:t>
      </w:r>
      <w:r w:rsidR="006536FF" w:rsidRPr="007717AD">
        <w:rPr>
          <w:b/>
          <w:i/>
          <w:sz w:val="32"/>
          <w:szCs w:val="32"/>
        </w:rPr>
        <w:t>Jatropha tanjorensis</w:t>
      </w:r>
      <w:commentRangeEnd w:id="1"/>
      <w:r w:rsidR="00E87DCE">
        <w:rPr>
          <w:rStyle w:val="CommentReference"/>
        </w:rPr>
        <w:commentReference w:id="1"/>
      </w:r>
    </w:p>
    <w:p w:rsidR="006536FF" w:rsidRPr="007717AD" w:rsidRDefault="006536FF" w:rsidP="00E87DCE">
      <w:pPr>
        <w:spacing w:line="360" w:lineRule="auto"/>
        <w:jc w:val="center"/>
        <w:rPr>
          <w:b/>
          <w:sz w:val="32"/>
          <w:szCs w:val="32"/>
        </w:rPr>
      </w:pPr>
    </w:p>
    <w:p w:rsidR="00383139" w:rsidRDefault="00383139" w:rsidP="00E87DCE">
      <w:pPr>
        <w:spacing w:line="360" w:lineRule="auto"/>
      </w:pPr>
    </w:p>
    <w:p w:rsidR="00383139" w:rsidRDefault="003367B2" w:rsidP="00E87DCE">
      <w:pPr>
        <w:spacing w:line="360" w:lineRule="auto"/>
        <w:ind w:firstLine="720"/>
      </w:pPr>
      <w:r>
        <w:rPr>
          <w:rStyle w:val="CommentReference"/>
        </w:rPr>
        <w:commentReference w:id="2"/>
      </w:r>
    </w:p>
    <w:p w:rsidR="00633307" w:rsidRDefault="00633307" w:rsidP="00E87DCE">
      <w:pPr>
        <w:spacing w:line="360" w:lineRule="auto"/>
      </w:pPr>
    </w:p>
    <w:p w:rsidR="001243BF" w:rsidRDefault="001243BF" w:rsidP="00E87DCE">
      <w:pPr>
        <w:spacing w:line="360" w:lineRule="auto"/>
      </w:pPr>
    </w:p>
    <w:p w:rsidR="001243BF" w:rsidRPr="00DB2B25" w:rsidRDefault="001243BF" w:rsidP="00E87DCE">
      <w:pPr>
        <w:spacing w:line="360" w:lineRule="auto"/>
        <w:rPr>
          <w:b/>
        </w:rPr>
      </w:pPr>
      <w:r w:rsidRPr="00DB2B25">
        <w:rPr>
          <w:b/>
        </w:rPr>
        <w:t>ABSTRACT</w:t>
      </w:r>
    </w:p>
    <w:p w:rsidR="001243BF" w:rsidRPr="00A93C1C" w:rsidRDefault="001243BF" w:rsidP="00E87DCE">
      <w:pPr>
        <w:spacing w:line="360" w:lineRule="auto"/>
      </w:pPr>
    </w:p>
    <w:p w:rsidR="001243BF" w:rsidRDefault="001243BF" w:rsidP="00E87DCE">
      <w:pPr>
        <w:tabs>
          <w:tab w:val="left" w:pos="720"/>
          <w:tab w:val="left" w:pos="1620"/>
          <w:tab w:val="left" w:pos="5535"/>
          <w:tab w:val="left" w:pos="6390"/>
        </w:tabs>
        <w:spacing w:line="360" w:lineRule="auto"/>
        <w:contextualSpacing/>
        <w:jc w:val="both"/>
        <w:rPr>
          <w:color w:val="000000"/>
        </w:rPr>
      </w:pPr>
      <w:commentRangeStart w:id="3"/>
      <w:r>
        <w:rPr>
          <w:color w:val="000000"/>
          <w:w w:val="103"/>
        </w:rPr>
        <w:t xml:space="preserve">The term “wound” is defined as a disruption of normal anatomical </w:t>
      </w:r>
      <w:r>
        <w:rPr>
          <w:color w:val="000000"/>
          <w:w w:val="102"/>
        </w:rPr>
        <w:t xml:space="preserve">structure. Therefore, “healing” is the complex and </w:t>
      </w:r>
      <w:r>
        <w:rPr>
          <w:color w:val="000000"/>
          <w:spacing w:val="-1"/>
        </w:rPr>
        <w:t xml:space="preserve">dynamic process that results in the restoration of anatomical continuity and function. </w:t>
      </w:r>
      <w:commentRangeStart w:id="4"/>
      <w:r>
        <w:t>Albino</w:t>
      </w:r>
      <w:commentRangeEnd w:id="4"/>
      <w:r w:rsidR="0047241D">
        <w:rPr>
          <w:rStyle w:val="CommentReference"/>
        </w:rPr>
        <w:commentReference w:id="4"/>
      </w:r>
      <w:r>
        <w:t xml:space="preserve"> Wistar rats (150-180 g) of both sexes were selected to carry out the experiment of </w:t>
      </w:r>
      <w:r w:rsidRPr="0047241D">
        <w:rPr>
          <w:color w:val="FF0000"/>
        </w:rPr>
        <w:t>W</w:t>
      </w:r>
      <w:r w:rsidRPr="008B34A8">
        <w:t xml:space="preserve">ound </w:t>
      </w:r>
      <w:r w:rsidRPr="0047241D">
        <w:rPr>
          <w:color w:val="FF0000"/>
        </w:rPr>
        <w:t>H</w:t>
      </w:r>
      <w:r w:rsidRPr="008B34A8">
        <w:t xml:space="preserve">ealing </w:t>
      </w:r>
      <w:r w:rsidRPr="0047241D">
        <w:rPr>
          <w:color w:val="FF0000"/>
        </w:rPr>
        <w:t>A</w:t>
      </w:r>
      <w:r w:rsidRPr="008B34A8">
        <w:t xml:space="preserve">ctivity </w:t>
      </w:r>
      <w:r>
        <w:t>by</w:t>
      </w:r>
      <w:r w:rsidRPr="008B34A8">
        <w:t xml:space="preserve"> Excision Wound Model</w:t>
      </w:r>
      <w:r>
        <w:t xml:space="preserve"> and </w:t>
      </w:r>
      <w:r w:rsidRPr="00FE6628">
        <w:t>Incision Wound Model</w:t>
      </w:r>
      <w:r>
        <w:t xml:space="preserve"> by the simple ointment B.P., reference standard drug (0.2% w/w nitrofurazone ointment), stigmasterol ointment (0.2% w/w), hexane, chloroform and methanol extract ointments of 3%, 4% and 5% w/w of leaves in </w:t>
      </w:r>
      <w:r w:rsidRPr="00A84A0B">
        <w:rPr>
          <w:i/>
        </w:rPr>
        <w:t>Jatropha tanjorensis</w:t>
      </w:r>
      <w:r>
        <w:t xml:space="preserve"> in simple ointment base (where 3g, 4g and 5 g of the extracts was incorporated in 100 g of simple ointment separately). </w:t>
      </w:r>
      <w:r w:rsidRPr="0014316D">
        <w:t xml:space="preserve">The time for wound closure </w:t>
      </w:r>
      <w:r>
        <w:t xml:space="preserve">to </w:t>
      </w:r>
      <w:r w:rsidRPr="0014316D">
        <w:t>methanol extract ointment</w:t>
      </w:r>
      <w:r>
        <w:t xml:space="preserve"> (5% w/w) and</w:t>
      </w:r>
      <w:r w:rsidRPr="0014316D">
        <w:t xml:space="preserve"> </w:t>
      </w:r>
      <w:r>
        <w:t>stigmasterol</w:t>
      </w:r>
      <w:r w:rsidRPr="0014316D">
        <w:t xml:space="preserve"> </w:t>
      </w:r>
      <w:r>
        <w:t>(0.2% w/w)</w:t>
      </w:r>
      <w:r w:rsidRPr="0014316D">
        <w:t xml:space="preserve"> was similar to</w:t>
      </w:r>
      <w:r>
        <w:t xml:space="preserve"> that of standard drug,</w:t>
      </w:r>
      <w:r w:rsidRPr="0014316D">
        <w:t xml:space="preserve"> nitrofurazone ointment</w:t>
      </w:r>
      <w:r>
        <w:t xml:space="preserve"> (0.2% w/w)</w:t>
      </w:r>
      <w:r w:rsidRPr="0014316D">
        <w:t xml:space="preserve"> 16</w:t>
      </w:r>
      <w:r>
        <w:t xml:space="preserve"> ± 2 days in </w:t>
      </w:r>
      <w:r w:rsidRPr="008B34A8">
        <w:t>Excision Wound Model</w:t>
      </w:r>
      <w:r>
        <w:t xml:space="preserve">. The significant </w:t>
      </w:r>
      <w:r w:rsidRPr="00E30A68">
        <w:t xml:space="preserve">tensile strength </w:t>
      </w:r>
      <w:r>
        <w:t>at 3</w:t>
      </w:r>
      <w:r w:rsidRPr="00E30A68">
        <w:t>%</w:t>
      </w:r>
      <w:r>
        <w:t>: 4</w:t>
      </w:r>
      <w:r w:rsidRPr="00E30A68">
        <w:t>%</w:t>
      </w:r>
      <w:r>
        <w:t xml:space="preserve">: </w:t>
      </w:r>
      <w:r w:rsidRPr="00E30A68">
        <w:t>5%</w:t>
      </w:r>
      <w:r>
        <w:t xml:space="preserve"> </w:t>
      </w:r>
      <w:r w:rsidRPr="00E30A68">
        <w:t>w/w</w:t>
      </w:r>
      <w:r>
        <w:t xml:space="preserve"> methanol extract ointments (p&lt;0.001), followed by chloroform extract and </w:t>
      </w:r>
      <w:r w:rsidRPr="00E30A68">
        <w:t>hexane extract</w:t>
      </w:r>
      <w:r>
        <w:t>. Stigmasterol</w:t>
      </w:r>
      <w:r w:rsidRPr="00E30A68">
        <w:t xml:space="preserve"> ointment</w:t>
      </w:r>
      <w:r>
        <w:t xml:space="preserve"> at 0.2% w/w produced </w:t>
      </w:r>
      <w:r w:rsidRPr="00E30A68">
        <w:t xml:space="preserve">tensile strength </w:t>
      </w:r>
      <w:r>
        <w:t>comparable with Standard drug, nitrofurazone</w:t>
      </w:r>
      <w:r w:rsidRPr="0014316D">
        <w:t xml:space="preserve"> ointment</w:t>
      </w:r>
      <w:r>
        <w:t xml:space="preserve"> (0.2% w/w)</w:t>
      </w:r>
      <w:r w:rsidRPr="0014316D">
        <w:t xml:space="preserve"> </w:t>
      </w:r>
      <w:r>
        <w:t xml:space="preserve">(p&lt;0.001) in </w:t>
      </w:r>
      <w:r w:rsidRPr="00FE6628">
        <w:t>Incision Wound Model</w:t>
      </w:r>
      <w:r>
        <w:t>.</w:t>
      </w:r>
      <w:r w:rsidRPr="003E64CF">
        <w:t xml:space="preserve"> </w:t>
      </w:r>
      <w:r>
        <w:t xml:space="preserve"> Kirithikar and basu stated that </w:t>
      </w:r>
      <w:r w:rsidRPr="009648F3">
        <w:t xml:space="preserve">the juice of the </w:t>
      </w:r>
      <w:r w:rsidRPr="000A5937">
        <w:rPr>
          <w:i/>
        </w:rPr>
        <w:t>Jatropha</w:t>
      </w:r>
      <w:r>
        <w:t xml:space="preserve"> </w:t>
      </w:r>
      <w:r w:rsidRPr="009648F3">
        <w:t>plant and the pounded leaves are applied to wounds and refractory ulcers. The juice is very successfully used to treat scabies, eczema and ringworm.</w:t>
      </w:r>
      <w:r>
        <w:t xml:space="preserve"> The present study proved that the leaves may be used in wound </w:t>
      </w:r>
      <w:commentRangeStart w:id="5"/>
      <w:r>
        <w:t>condition</w:t>
      </w:r>
      <w:commentRangeEnd w:id="5"/>
      <w:r w:rsidR="0047241D">
        <w:rPr>
          <w:rStyle w:val="CommentReference"/>
        </w:rPr>
        <w:commentReference w:id="5"/>
      </w:r>
      <w:r>
        <w:t>.</w:t>
      </w:r>
    </w:p>
    <w:p w:rsidR="001243BF" w:rsidRDefault="001243BF" w:rsidP="00E87DCE">
      <w:pPr>
        <w:tabs>
          <w:tab w:val="left" w:pos="1620"/>
        </w:tabs>
        <w:spacing w:line="360" w:lineRule="auto"/>
        <w:jc w:val="both"/>
      </w:pPr>
      <w:r w:rsidRPr="005C28FD">
        <w:rPr>
          <w:b/>
        </w:rPr>
        <w:t>Key Words</w:t>
      </w:r>
      <w:r>
        <w:t xml:space="preserve">:   </w:t>
      </w:r>
      <w:r w:rsidRPr="00A84A0B">
        <w:rPr>
          <w:i/>
        </w:rPr>
        <w:t>Jatropha tanjorensis</w:t>
      </w:r>
      <w:commentRangeEnd w:id="3"/>
      <w:r w:rsidR="00372008">
        <w:rPr>
          <w:rStyle w:val="CommentReference"/>
        </w:rPr>
        <w:commentReference w:id="3"/>
      </w:r>
      <w:r>
        <w:rPr>
          <w:i/>
        </w:rPr>
        <w:t xml:space="preserve">, </w:t>
      </w:r>
      <w:r>
        <w:t>leaves,</w:t>
      </w:r>
      <w:r w:rsidRPr="008B34A8">
        <w:t xml:space="preserve"> wound healing</w:t>
      </w:r>
      <w:r>
        <w:t xml:space="preserve">, </w:t>
      </w:r>
      <w:r w:rsidRPr="008B34A8">
        <w:t>excision</w:t>
      </w:r>
      <w:r>
        <w:t xml:space="preserve"> &amp; </w:t>
      </w:r>
      <w:r w:rsidRPr="008B34A8">
        <w:t>incision</w:t>
      </w:r>
      <w:r w:rsidRPr="00FE6628">
        <w:t xml:space="preserve"> wound</w:t>
      </w:r>
    </w:p>
    <w:p w:rsidR="001243BF" w:rsidRPr="00901F47" w:rsidRDefault="001243BF" w:rsidP="00E87DCE">
      <w:pPr>
        <w:tabs>
          <w:tab w:val="left" w:pos="1620"/>
        </w:tabs>
        <w:spacing w:line="360" w:lineRule="auto"/>
        <w:jc w:val="both"/>
        <w:rPr>
          <w:color w:val="000000"/>
        </w:rPr>
      </w:pPr>
    </w:p>
    <w:p w:rsidR="001243BF" w:rsidRDefault="001243BF" w:rsidP="00E87DCE">
      <w:pPr>
        <w:spacing w:line="360" w:lineRule="auto"/>
        <w:rPr>
          <w:b/>
        </w:rPr>
        <w:sectPr w:rsidR="001243BF" w:rsidSect="00E87DCE">
          <w:headerReference w:type="even" r:id="rId10"/>
          <w:headerReference w:type="default" r:id="rId11"/>
          <w:footerReference w:type="default" r:id="rId12"/>
          <w:headerReference w:type="first" r:id="rId13"/>
          <w:pgSz w:w="12240" w:h="15840"/>
          <w:pgMar w:top="270" w:right="1440" w:bottom="270" w:left="1440" w:header="720" w:footer="0" w:gutter="0"/>
          <w:cols w:space="720"/>
          <w:docGrid w:linePitch="360"/>
        </w:sectPr>
      </w:pPr>
    </w:p>
    <w:p w:rsidR="00B44CC6" w:rsidRPr="007C6A11" w:rsidRDefault="000A11A1" w:rsidP="00E87DCE">
      <w:pPr>
        <w:tabs>
          <w:tab w:val="left" w:pos="720"/>
          <w:tab w:val="left" w:pos="1620"/>
          <w:tab w:val="left" w:pos="5535"/>
          <w:tab w:val="left" w:pos="6390"/>
        </w:tabs>
        <w:spacing w:line="360" w:lineRule="auto"/>
        <w:contextualSpacing/>
        <w:jc w:val="both"/>
        <w:rPr>
          <w:b/>
        </w:rPr>
      </w:pPr>
      <w:r w:rsidRPr="000A11A1">
        <w:rPr>
          <w:b/>
          <w:highlight w:val="lightGray"/>
        </w:rPr>
        <w:lastRenderedPageBreak/>
        <w:t>INTRODUCTION</w:t>
      </w:r>
      <w:r>
        <w:rPr>
          <w:b/>
        </w:rPr>
        <w:t xml:space="preserve">                                 </w:t>
      </w:r>
    </w:p>
    <w:p w:rsidR="00892268" w:rsidRDefault="00892268" w:rsidP="00E87DCE">
      <w:pPr>
        <w:tabs>
          <w:tab w:val="left" w:pos="720"/>
          <w:tab w:val="left" w:pos="1620"/>
          <w:tab w:val="left" w:pos="5535"/>
          <w:tab w:val="left" w:pos="6390"/>
        </w:tabs>
        <w:spacing w:line="360" w:lineRule="auto"/>
        <w:contextualSpacing/>
        <w:jc w:val="both"/>
        <w:rPr>
          <w:color w:val="000000"/>
        </w:rPr>
      </w:pPr>
      <w:commentRangeStart w:id="6"/>
      <w:r>
        <w:t xml:space="preserve">The genus </w:t>
      </w:r>
      <w:r>
        <w:rPr>
          <w:i/>
        </w:rPr>
        <w:t>Jatropha</w:t>
      </w:r>
      <w:r>
        <w:t xml:space="preserve"> belongs to tribe Joanneasiae of Crotonoideae in the Euphorbiaceae family and contains approximately 175 species, cultivated throughout the tropical to temperate regions of the world. </w:t>
      </w:r>
      <w:r>
        <w:rPr>
          <w:color w:val="000000"/>
        </w:rPr>
        <w:t>The name is derived from the </w:t>
      </w:r>
      <w:hyperlink r:id="rId14" w:tooltip="Greek language" w:history="1">
        <w:r>
          <w:rPr>
            <w:rStyle w:val="HeaderChar"/>
          </w:rPr>
          <w:t>Greek</w:t>
        </w:r>
      </w:hyperlink>
      <w:r>
        <w:t> </w:t>
      </w:r>
      <w:r>
        <w:rPr>
          <w:color w:val="000000"/>
        </w:rPr>
        <w:t>words ἰατρός (</w:t>
      </w:r>
      <w:r>
        <w:rPr>
          <w:i/>
          <w:iCs/>
          <w:color w:val="000000"/>
        </w:rPr>
        <w:t>iatros</w:t>
      </w:r>
      <w:r>
        <w:rPr>
          <w:color w:val="000000"/>
        </w:rPr>
        <w:t>), meaning "physician," and τροφή (</w:t>
      </w:r>
      <w:r>
        <w:rPr>
          <w:i/>
          <w:iCs/>
          <w:color w:val="000000"/>
        </w:rPr>
        <w:t>trophe</w:t>
      </w:r>
      <w:r>
        <w:rPr>
          <w:color w:val="000000"/>
        </w:rPr>
        <w:t xml:space="preserve">), meaning </w:t>
      </w:r>
      <w:commentRangeStart w:id="7"/>
      <w:r>
        <w:rPr>
          <w:color w:val="000000"/>
        </w:rPr>
        <w:t>"nutrition".</w:t>
      </w:r>
      <w:r w:rsidRPr="009648F3">
        <w:t>.</w:t>
      </w:r>
      <w:r>
        <w:t xml:space="preserve"> </w:t>
      </w:r>
      <w:commentRangeEnd w:id="7"/>
      <w:r w:rsidR="009F292F">
        <w:rPr>
          <w:rStyle w:val="CommentReference"/>
        </w:rPr>
        <w:commentReference w:id="7"/>
      </w:r>
      <w:r w:rsidRPr="009648F3">
        <w:t>Homeopathically it is used for cold sweats, colic, collapse cramps, cyanosis, diarrhea, and leg cramps. The root, stem, leaves, fruit, seed, bark and latex of the plant are largely used for the treatment of many diseases in different parts of the world</w:t>
      </w:r>
      <w:r w:rsidR="002F5DDB">
        <w:t xml:space="preserve"> </w:t>
      </w:r>
      <w:r w:rsidR="00FC1A40">
        <w:rPr>
          <w:vertAlign w:val="superscript"/>
        </w:rPr>
        <w:t>1</w:t>
      </w:r>
      <w:r w:rsidR="002F5DDB" w:rsidRPr="00D4206D">
        <w:t>.</w:t>
      </w:r>
      <w:r w:rsidR="002F5DDB" w:rsidRPr="00863CEE">
        <w:t xml:space="preserve"> </w:t>
      </w:r>
      <w:r w:rsidR="002F5DDB">
        <w:t xml:space="preserve"> </w:t>
      </w:r>
      <w:r w:rsidRPr="009648F3">
        <w:t>The juice of the plant and the pounded leaves are applied to wounds and refractory ulcers. The juice is very successfully used to treat scabies, eczema and ringworm</w:t>
      </w:r>
      <w:r w:rsidR="00FC1A40">
        <w:rPr>
          <w:vertAlign w:val="superscript"/>
        </w:rPr>
        <w:t>2</w:t>
      </w:r>
      <w:r w:rsidRPr="009648F3">
        <w:t>.</w:t>
      </w:r>
    </w:p>
    <w:p w:rsidR="0009426D" w:rsidRDefault="00CA5352" w:rsidP="00E87DCE">
      <w:pPr>
        <w:spacing w:line="360" w:lineRule="auto"/>
        <w:contextualSpacing/>
        <w:jc w:val="both"/>
      </w:pPr>
      <w:r w:rsidRPr="001B0689">
        <w:t>Leaves are regarded as antiparasitic,</w:t>
      </w:r>
      <w:r w:rsidR="009F292F">
        <w:t xml:space="preserve"> and</w:t>
      </w:r>
      <w:r w:rsidRPr="001B0689">
        <w:t xml:space="preserve"> applied to scabies, rubefacient for paralysis, rheumatism; also applied to hard tumors </w:t>
      </w:r>
      <w:r w:rsidR="001F3246">
        <w:rPr>
          <w:vertAlign w:val="superscript"/>
        </w:rPr>
        <w:t>3</w:t>
      </w:r>
      <w:r w:rsidRPr="001B0689">
        <w:t xml:space="preserve">.  According to Ochse </w:t>
      </w:r>
      <w:r w:rsidR="001F3246">
        <w:rPr>
          <w:vertAlign w:val="superscript"/>
        </w:rPr>
        <w:t>4</w:t>
      </w:r>
      <w:r w:rsidRPr="001B0689">
        <w:t xml:space="preserve">, “The young leaves may be safely eaten, steamed or stewed”. They are favored for cooking with goat meat, said to counteract the peculiar smell. </w:t>
      </w:r>
      <w:r w:rsidR="004601FB" w:rsidRPr="001B0689">
        <w:t xml:space="preserve">It is reported to be abortifacient, anodyne, antiseptic, cicatrizant, depurative, diuretic, emetic, </w:t>
      </w:r>
      <w:commentRangeStart w:id="8"/>
      <w:r w:rsidR="004601FB" w:rsidRPr="001B0689">
        <w:t>hemostat</w:t>
      </w:r>
      <w:commentRangeEnd w:id="8"/>
      <w:r w:rsidR="009F292F">
        <w:rPr>
          <w:rStyle w:val="CommentReference"/>
        </w:rPr>
        <w:commentReference w:id="8"/>
      </w:r>
      <w:r w:rsidR="004601FB" w:rsidRPr="001B0689">
        <w:t>, lactogogue, narcotic, purgative, rubefacient, styptic, vermifuge, and vulnerary</w:t>
      </w:r>
      <w:r w:rsidR="001F3246">
        <w:rPr>
          <w:vertAlign w:val="superscript"/>
        </w:rPr>
        <w:t>5,6</w:t>
      </w:r>
      <w:r w:rsidR="004601FB" w:rsidRPr="001B0689">
        <w:t>. Latex is applied topically to bee and wasp stings</w:t>
      </w:r>
      <w:r w:rsidR="006733C6">
        <w:rPr>
          <w:vertAlign w:val="superscript"/>
        </w:rPr>
        <w:t>7</w:t>
      </w:r>
      <w:r w:rsidR="004601FB" w:rsidRPr="001B0689">
        <w:t xml:space="preserve">and to dress sores </w:t>
      </w:r>
      <w:r w:rsidR="004601FB" w:rsidRPr="001B0689">
        <w:lastRenderedPageBreak/>
        <w:t>and ulcers and inflamed tongues</w:t>
      </w:r>
      <w:r w:rsidR="00490510">
        <w:rPr>
          <w:vertAlign w:val="superscript"/>
        </w:rPr>
        <w:t>8</w:t>
      </w:r>
      <w:r w:rsidR="004601FB" w:rsidRPr="001B0689">
        <w:t xml:space="preserve">. Duke and Wain </w:t>
      </w:r>
      <w:r w:rsidR="006A493C">
        <w:rPr>
          <w:vertAlign w:val="superscript"/>
        </w:rPr>
        <w:t>6</w:t>
      </w:r>
      <w:r w:rsidR="004601FB" w:rsidRPr="001B0689">
        <w:t xml:space="preserve"> list it for homicide, piscicide, and raticide as well. Colombians drink the leaf decoction for venereal disease </w:t>
      </w:r>
      <w:r w:rsidR="005C2353">
        <w:rPr>
          <w:vertAlign w:val="superscript"/>
        </w:rPr>
        <w:t>9</w:t>
      </w:r>
      <w:r w:rsidR="004601FB" w:rsidRPr="001B0689">
        <w:t>. The latex was strongly inhibitory to watermelon mosaic virus</w:t>
      </w:r>
      <w:r w:rsidR="00490510">
        <w:rPr>
          <w:vertAlign w:val="superscript"/>
        </w:rPr>
        <w:t>1</w:t>
      </w:r>
      <w:r w:rsidR="00560C8C">
        <w:rPr>
          <w:vertAlign w:val="superscript"/>
        </w:rPr>
        <w:t>0</w:t>
      </w:r>
      <w:commentRangeEnd w:id="6"/>
      <w:r w:rsidR="00372008">
        <w:rPr>
          <w:rStyle w:val="CommentReference"/>
        </w:rPr>
        <w:commentReference w:id="6"/>
      </w:r>
      <w:r w:rsidR="004601FB" w:rsidRPr="001B0689">
        <w:t xml:space="preserve">. </w:t>
      </w:r>
    </w:p>
    <w:p w:rsidR="002A0DF5" w:rsidRPr="008403E0" w:rsidRDefault="002A0DF5" w:rsidP="00E87DCE">
      <w:pPr>
        <w:tabs>
          <w:tab w:val="left" w:pos="1620"/>
          <w:tab w:val="left" w:pos="5535"/>
          <w:tab w:val="left" w:pos="6390"/>
        </w:tabs>
        <w:spacing w:line="360" w:lineRule="auto"/>
        <w:jc w:val="both"/>
      </w:pPr>
      <w:commentRangeStart w:id="9"/>
      <w:r w:rsidRPr="00FC0451">
        <w:rPr>
          <w:i/>
          <w:color w:val="FF0000"/>
        </w:rPr>
        <w:t>Jatropha</w:t>
      </w:r>
      <w:commentRangeEnd w:id="9"/>
      <w:r w:rsidR="00FC0451">
        <w:rPr>
          <w:rStyle w:val="CommentReference"/>
        </w:rPr>
        <w:commentReference w:id="9"/>
      </w:r>
      <w:r w:rsidRPr="00FC0451">
        <w:rPr>
          <w:i/>
          <w:color w:val="FF0000"/>
        </w:rPr>
        <w:t xml:space="preserve"> tanjorensis</w:t>
      </w:r>
      <w:r w:rsidRPr="00FC0451">
        <w:rPr>
          <w:color w:val="FF0000"/>
        </w:rPr>
        <w:t xml:space="preserve"> J.L.Ellis &amp; Saroja in J. </w:t>
      </w:r>
      <w:commentRangeStart w:id="10"/>
      <w:r w:rsidRPr="00FC0451">
        <w:rPr>
          <w:color w:val="FF0000"/>
        </w:rPr>
        <w:t>Bombay Nat. Hist. Soc. 58: 834. 1962.</w:t>
      </w:r>
      <w:r>
        <w:rPr>
          <w:color w:val="000000"/>
        </w:rPr>
        <w:t xml:space="preserve"> </w:t>
      </w:r>
      <w:r>
        <w:t>Shrubs, 3-4 m high; stem long, stout, dichotomously branched; branches puberulous when young, glabrous when mature.</w:t>
      </w:r>
      <w:r w:rsidRPr="00663B32">
        <w:rPr>
          <w:b/>
        </w:rPr>
        <w:t xml:space="preserve"> </w:t>
      </w:r>
      <w:r w:rsidRPr="000A11A1">
        <w:t>Distribution:</w:t>
      </w:r>
      <w:r>
        <w:t xml:space="preserve"> IN</w:t>
      </w:r>
      <w:r w:rsidR="000D3BE1">
        <w:t>DIA: Tiruchirappalli, Pudukotta</w:t>
      </w:r>
      <w:r>
        <w:t>i, Thanjavur and Ramanathapuram Districts in Tamil Nadu and Pondicherry.  West Africa including Nigeria: Weed of field crops, bush re-growth, roadside and disturbed places in the higher rainfall zones.</w:t>
      </w:r>
      <w:r w:rsidR="00212805">
        <w:t xml:space="preserve"> The aim of the present study is to study the wound healing effects of leaves </w:t>
      </w:r>
      <w:commentRangeStart w:id="11"/>
      <w:r w:rsidR="00212805">
        <w:t xml:space="preserve">on </w:t>
      </w:r>
      <w:commentRangeEnd w:id="11"/>
      <w:r w:rsidR="005115CA">
        <w:rPr>
          <w:rStyle w:val="CommentReference"/>
        </w:rPr>
        <w:commentReference w:id="11"/>
      </w:r>
      <w:r w:rsidR="00212805">
        <w:rPr>
          <w:i/>
        </w:rPr>
        <w:t>Jatropha tanjorensis</w:t>
      </w:r>
      <w:r w:rsidR="008403E0">
        <w:t xml:space="preserve"> against </w:t>
      </w:r>
      <w:r w:rsidR="008403E0" w:rsidRPr="008403E0">
        <w:t>Excision Wound</w:t>
      </w:r>
      <w:r w:rsidR="008403E0">
        <w:t xml:space="preserve"> and </w:t>
      </w:r>
      <w:r w:rsidR="0095160E" w:rsidRPr="0095160E">
        <w:t>Incision Wound</w:t>
      </w:r>
      <w:r w:rsidR="006F3600">
        <w:t xml:space="preserve"> in rats. </w:t>
      </w:r>
      <w:r w:rsidR="008A0E97">
        <w:t>This plant has</w:t>
      </w:r>
      <w:r w:rsidR="006F3600">
        <w:t xml:space="preserve"> not been </w:t>
      </w:r>
      <w:r w:rsidR="009F292F">
        <w:t xml:space="preserve">previously </w:t>
      </w:r>
      <w:r w:rsidR="006F3600">
        <w:t xml:space="preserve">studied for their </w:t>
      </w:r>
      <w:r w:rsidR="00E2049B">
        <w:t xml:space="preserve">wound </w:t>
      </w:r>
      <w:commentRangeEnd w:id="10"/>
      <w:r w:rsidR="00372008">
        <w:rPr>
          <w:rStyle w:val="CommentReference"/>
        </w:rPr>
        <w:commentReference w:id="10"/>
      </w:r>
      <w:r w:rsidR="00E2049B">
        <w:t>healing effect.</w:t>
      </w:r>
    </w:p>
    <w:p w:rsidR="005A4C93" w:rsidRPr="00FB7605" w:rsidRDefault="000A11A1" w:rsidP="00E87DCE">
      <w:pPr>
        <w:tabs>
          <w:tab w:val="left" w:pos="1620"/>
          <w:tab w:val="left" w:pos="5535"/>
          <w:tab w:val="left" w:pos="6390"/>
        </w:tabs>
        <w:spacing w:line="360" w:lineRule="auto"/>
        <w:jc w:val="both"/>
        <w:rPr>
          <w:b/>
        </w:rPr>
      </w:pPr>
      <w:r w:rsidRPr="000A11A1">
        <w:rPr>
          <w:b/>
          <w:highlight w:val="lightGray"/>
        </w:rPr>
        <w:t>MATERIALS AND METHODS</w:t>
      </w:r>
    </w:p>
    <w:p w:rsidR="00992FC5" w:rsidRPr="00167D72" w:rsidRDefault="009C56BE" w:rsidP="00E87DCE">
      <w:pPr>
        <w:tabs>
          <w:tab w:val="left" w:pos="1620"/>
          <w:tab w:val="left" w:pos="5535"/>
          <w:tab w:val="left" w:pos="6390"/>
        </w:tabs>
        <w:spacing w:line="360" w:lineRule="auto"/>
        <w:jc w:val="both"/>
        <w:rPr>
          <w:b/>
        </w:rPr>
      </w:pPr>
      <w:r w:rsidRPr="00167D72">
        <w:rPr>
          <w:b/>
          <w:color w:val="000000"/>
        </w:rPr>
        <w:t xml:space="preserve"> </w:t>
      </w:r>
      <w:r w:rsidR="00992FC5" w:rsidRPr="00167D72">
        <w:rPr>
          <w:b/>
          <w:color w:val="000000"/>
        </w:rPr>
        <w:t>Plant Material</w:t>
      </w:r>
    </w:p>
    <w:p w:rsidR="00992FC5" w:rsidRDefault="00992FC5" w:rsidP="00E87DCE">
      <w:pPr>
        <w:tabs>
          <w:tab w:val="left" w:pos="1620"/>
        </w:tabs>
        <w:spacing w:line="360" w:lineRule="auto"/>
        <w:jc w:val="both"/>
      </w:pPr>
      <w:commentRangeStart w:id="12"/>
      <w:r>
        <w:t xml:space="preserve">Leaves of </w:t>
      </w:r>
      <w:r>
        <w:rPr>
          <w:i/>
        </w:rPr>
        <w:t>Jatropha tanjorensis</w:t>
      </w:r>
      <w:r>
        <w:t xml:space="preserve"> were collected in the vicinity of Pondicherry during August and September 2004.  An authentic herbarium specimen (MBV &amp; JJ 14774) was prepared and deposited in the Herbarium of the Centre for Research and Development in Siddha-Ayurveda Medicines (CRDSAM</w:t>
      </w:r>
      <w:commentRangeEnd w:id="12"/>
      <w:r w:rsidR="00EB6D6D">
        <w:rPr>
          <w:rStyle w:val="CommentReference"/>
        </w:rPr>
        <w:commentReference w:id="12"/>
      </w:r>
      <w:r>
        <w:t xml:space="preserve">), Department of Plant </w:t>
      </w:r>
      <w:r>
        <w:lastRenderedPageBreak/>
        <w:t>Science, Bharathidasan University, Tiruchirappalli 620 024, Tamil Nadu, India, for reference.</w:t>
      </w:r>
    </w:p>
    <w:p w:rsidR="00992FC5" w:rsidRPr="00167D72" w:rsidRDefault="00992FC5" w:rsidP="00E87DCE">
      <w:pPr>
        <w:tabs>
          <w:tab w:val="left" w:pos="1620"/>
        </w:tabs>
        <w:spacing w:line="360" w:lineRule="auto"/>
        <w:rPr>
          <w:b/>
        </w:rPr>
      </w:pPr>
      <w:commentRangeStart w:id="13"/>
      <w:r w:rsidRPr="00167D72">
        <w:rPr>
          <w:b/>
        </w:rPr>
        <w:t>Preparation of Plant Extracts</w:t>
      </w:r>
    </w:p>
    <w:p w:rsidR="00992FC5" w:rsidRDefault="00992FC5" w:rsidP="00E87DCE">
      <w:pPr>
        <w:tabs>
          <w:tab w:val="left" w:pos="1620"/>
        </w:tabs>
        <w:spacing w:line="360" w:lineRule="auto"/>
        <w:jc w:val="both"/>
      </w:pPr>
      <w:r>
        <w:t xml:space="preserve">The collected plants were dried at room temperature, pulverized by a mechanical grinder, sieved through 40 mesh. The powdered materials were extracted with hexane, chloroform and methanol using Soxhlet extraction apparatus. The chloroform and methanolic extract was then concentrated and dried under reduced pressure. The methanol free semi-solid mass thus obtained was </w:t>
      </w:r>
      <w:commentRangeEnd w:id="13"/>
      <w:r w:rsidR="00EB6D6D">
        <w:rPr>
          <w:rStyle w:val="CommentReference"/>
        </w:rPr>
        <w:commentReference w:id="13"/>
      </w:r>
      <w:r>
        <w:t>used for the experiment</w:t>
      </w:r>
      <w:r w:rsidR="00490510">
        <w:rPr>
          <w:vertAlign w:val="superscript"/>
        </w:rPr>
        <w:t>1</w:t>
      </w:r>
      <w:r w:rsidR="004C5D98">
        <w:rPr>
          <w:vertAlign w:val="superscript"/>
        </w:rPr>
        <w:t>1</w:t>
      </w:r>
      <w:r w:rsidR="00430AB6">
        <w:t xml:space="preserve">. </w:t>
      </w:r>
    </w:p>
    <w:p w:rsidR="001B6DAB" w:rsidRPr="00167D72" w:rsidRDefault="001B6DAB" w:rsidP="00E87DCE">
      <w:pPr>
        <w:tabs>
          <w:tab w:val="left" w:pos="1620"/>
        </w:tabs>
        <w:spacing w:line="360" w:lineRule="auto"/>
        <w:jc w:val="both"/>
        <w:rPr>
          <w:b/>
        </w:rPr>
      </w:pPr>
      <w:r w:rsidRPr="00167D72">
        <w:rPr>
          <w:b/>
        </w:rPr>
        <w:t>P</w:t>
      </w:r>
      <w:commentRangeStart w:id="14"/>
      <w:r w:rsidRPr="00167D72">
        <w:rPr>
          <w:b/>
        </w:rPr>
        <w:t>harmacology</w:t>
      </w:r>
    </w:p>
    <w:p w:rsidR="000A11A1" w:rsidRDefault="008A4478" w:rsidP="00E87DCE">
      <w:pPr>
        <w:tabs>
          <w:tab w:val="left" w:pos="1620"/>
        </w:tabs>
        <w:spacing w:line="360" w:lineRule="auto"/>
        <w:jc w:val="both"/>
      </w:pPr>
      <w:r>
        <w:t xml:space="preserve">Toxicity of both the extracts and </w:t>
      </w:r>
      <w:commentRangeStart w:id="15"/>
      <w:r>
        <w:t>isolated compounds</w:t>
      </w:r>
      <w:commentRangeEnd w:id="15"/>
      <w:r w:rsidR="009F292F">
        <w:rPr>
          <w:rStyle w:val="CommentReference"/>
        </w:rPr>
        <w:commentReference w:id="15"/>
      </w:r>
      <w:r>
        <w:t xml:space="preserve"> was fixed for biological evaluation following the Organization for Economic Cooperation and Development (OECD) guidelines (2001). LD</w:t>
      </w:r>
      <w:r>
        <w:rPr>
          <w:vertAlign w:val="subscript"/>
        </w:rPr>
        <w:t xml:space="preserve">50 </w:t>
      </w:r>
      <w:r>
        <w:t>values</w:t>
      </w:r>
      <w:r>
        <w:rPr>
          <w:vertAlign w:val="subscript"/>
        </w:rPr>
        <w:t xml:space="preserve"> </w:t>
      </w:r>
      <w:r>
        <w:t xml:space="preserve">were calculated with no sign of acute toxicity at &gt;2000 mg/kg for the extracts and 10 mg/kg for the isolated compounds. Animal studies were performed with the approval of the Institutional Animal Ethics Committee (IAEC) in Arulmigu Kalasalingam College of Pharmacy, Krishnan Koil 626126 (Reg. No. 509/01/C/CPCSEA - Committee for the Purpose of Control and Supervision on Experimental Animals, Department of Animal Welfare, Government of India (No.412). Experimental animals housed under standard conditions were fed with standard diet (Lipton India Ltd., Bangalore) and water </w:t>
      </w:r>
      <w:r>
        <w:rPr>
          <w:i/>
        </w:rPr>
        <w:t>ad libitum</w:t>
      </w:r>
      <w:r>
        <w:t xml:space="preserve"> in the Animal House, </w:t>
      </w:r>
      <w:r>
        <w:lastRenderedPageBreak/>
        <w:t xml:space="preserve">and maintained at room temperature under suitable nutritional and environmental conditions throughout the experiment. </w:t>
      </w:r>
      <w:r>
        <w:rPr>
          <w:color w:val="000000"/>
          <w:w w:val="102"/>
        </w:rPr>
        <w:t xml:space="preserve">Fine chemicals were purchased from Sigma-Aldrich, St. Louis, MO 63103, </w:t>
      </w:r>
      <w:r>
        <w:rPr>
          <w:color w:val="000000"/>
          <w:spacing w:val="-1"/>
        </w:rPr>
        <w:t xml:space="preserve">and S.D. Fine Chemicals, Mumbai, India, and other chemicals from SISCO Research </w:t>
      </w:r>
      <w:r>
        <w:rPr>
          <w:color w:val="000000"/>
          <w:spacing w:val="-3"/>
        </w:rPr>
        <w:t xml:space="preserve">Laboratories Pvt. Ltd., Mumbai, India. </w:t>
      </w:r>
    </w:p>
    <w:p w:rsidR="007746D8" w:rsidRPr="000A11A1" w:rsidRDefault="007746D8" w:rsidP="00E87DCE">
      <w:pPr>
        <w:tabs>
          <w:tab w:val="left" w:pos="1620"/>
        </w:tabs>
        <w:spacing w:line="360" w:lineRule="auto"/>
        <w:jc w:val="both"/>
      </w:pPr>
      <w:r w:rsidRPr="00167D72">
        <w:rPr>
          <w:b/>
        </w:rPr>
        <w:t xml:space="preserve"> Wound Healing Activity </w:t>
      </w:r>
    </w:p>
    <w:p w:rsidR="007746D8" w:rsidRPr="00025EFC" w:rsidRDefault="007746D8" w:rsidP="00E87DCE">
      <w:pPr>
        <w:tabs>
          <w:tab w:val="left" w:pos="1620"/>
        </w:tabs>
        <w:spacing w:line="360" w:lineRule="auto"/>
        <w:jc w:val="both"/>
        <w:rPr>
          <w:i/>
        </w:rPr>
      </w:pPr>
      <w:r w:rsidRPr="00167D72">
        <w:rPr>
          <w:b/>
        </w:rPr>
        <w:t>Excision Wound Model</w:t>
      </w:r>
    </w:p>
    <w:p w:rsidR="007746D8" w:rsidRDefault="007746D8" w:rsidP="00E87DCE">
      <w:pPr>
        <w:tabs>
          <w:tab w:val="left" w:pos="1620"/>
        </w:tabs>
        <w:spacing w:line="360" w:lineRule="auto"/>
        <w:jc w:val="both"/>
      </w:pPr>
      <w:r>
        <w:t>Albino Wistar rats (150-180 g) of both sexes were selected to carry out the experiment. Twelve groups of 6 animals in each group were anaesthetized with ether.  The rats were depilated at the back and a predetermined area of 500 mm</w:t>
      </w:r>
      <w:r>
        <w:rPr>
          <w:vertAlign w:val="superscript"/>
        </w:rPr>
        <w:t xml:space="preserve">2 </w:t>
      </w:r>
      <w:r>
        <w:t xml:space="preserve">full thickness skin was excised at the dorsal interscapular region. Rat wounds were left undressed to the open environment. This model was used to monitor wound contraction and epithelization time. The simple ointment </w:t>
      </w:r>
      <w:commentRangeEnd w:id="14"/>
      <w:r w:rsidR="00EB6D6D">
        <w:rPr>
          <w:rStyle w:val="CommentReference"/>
        </w:rPr>
        <w:commentReference w:id="14"/>
      </w:r>
      <w:r>
        <w:t xml:space="preserve">B.P., reference standard drug (0.2% w/w nitrofurazone ointment), stigmasterol ointment (0.2% w/w), hexane, chloroform and methanol extract ointments of 3%, 4% and 5% w/w in simple ointment base (where 3g, 4g and 5 g of the extracts was incorporated in 100 g of simple ointment separately) were applied everyday till the wound was completely healed. The progressive changes in wound area were monitored planimetrically by tracing the wound margin on a graph paper every alternate day. The changes in healing of wound, i.e., the measurement of wound area </w:t>
      </w:r>
      <w:r>
        <w:lastRenderedPageBreak/>
        <w:t>on graph paper were expressed as unit (mm</w:t>
      </w:r>
      <w:r>
        <w:rPr>
          <w:vertAlign w:val="superscript"/>
        </w:rPr>
        <w:t>2</w:t>
      </w:r>
      <w:r>
        <w:t xml:space="preserve">). Wound contraction was expressed as percentage reduction of original wound size </w:t>
      </w:r>
      <w:r w:rsidR="00957C28">
        <w:rPr>
          <w:vertAlign w:val="superscript"/>
        </w:rPr>
        <w:t>12</w:t>
      </w:r>
      <w:r w:rsidR="00490510">
        <w:rPr>
          <w:vertAlign w:val="superscript"/>
        </w:rPr>
        <w:t>,1</w:t>
      </w:r>
      <w:r w:rsidR="00957C28">
        <w:rPr>
          <w:vertAlign w:val="superscript"/>
        </w:rPr>
        <w:t>3</w:t>
      </w:r>
      <w:r>
        <w:t xml:space="preserve">(Udupa </w:t>
      </w:r>
      <w:r>
        <w:rPr>
          <w:i/>
        </w:rPr>
        <w:t>et al.</w:t>
      </w:r>
      <w:r>
        <w:t xml:space="preserve">, 1994a; Saha </w:t>
      </w:r>
      <w:r>
        <w:rPr>
          <w:i/>
        </w:rPr>
        <w:t>et al.</w:t>
      </w:r>
      <w:r>
        <w:t>, 1997).</w:t>
      </w:r>
    </w:p>
    <w:p w:rsidR="007746D8" w:rsidRPr="00167D72" w:rsidRDefault="007746D8" w:rsidP="00E87DCE">
      <w:pPr>
        <w:tabs>
          <w:tab w:val="left" w:pos="1620"/>
        </w:tabs>
        <w:spacing w:line="360" w:lineRule="auto"/>
        <w:jc w:val="both"/>
        <w:rPr>
          <w:b/>
        </w:rPr>
      </w:pPr>
      <w:r w:rsidRPr="00167D72">
        <w:rPr>
          <w:b/>
        </w:rPr>
        <w:t xml:space="preserve"> </w:t>
      </w:r>
      <w:commentRangeStart w:id="16"/>
      <w:r w:rsidRPr="00167D72">
        <w:rPr>
          <w:b/>
        </w:rPr>
        <w:t>Incision Wound Model</w:t>
      </w:r>
    </w:p>
    <w:p w:rsidR="007746D8" w:rsidRDefault="007746D8" w:rsidP="00E87DCE">
      <w:pPr>
        <w:tabs>
          <w:tab w:val="left" w:pos="1620"/>
        </w:tabs>
        <w:spacing w:line="360" w:lineRule="auto"/>
        <w:jc w:val="both"/>
      </w:pPr>
      <w:r>
        <w:t xml:space="preserve">Twelve groups of 6 animals in each group were taken and anaesthetized under light ether anesthesia. The incision wound </w:t>
      </w:r>
      <w:commentRangeStart w:id="17"/>
      <w:r w:rsidR="00201022">
        <w:rPr>
          <w:vertAlign w:val="superscript"/>
        </w:rPr>
        <w:t>14</w:t>
      </w:r>
      <w:r w:rsidR="00853D05">
        <w:rPr>
          <w:vertAlign w:val="superscript"/>
        </w:rPr>
        <w:t>,1</w:t>
      </w:r>
      <w:r w:rsidR="00201022">
        <w:rPr>
          <w:vertAlign w:val="superscript"/>
        </w:rPr>
        <w:t>3</w:t>
      </w:r>
      <w:r w:rsidR="000A11A1">
        <w:t xml:space="preserve"> </w:t>
      </w:r>
      <w:commentRangeEnd w:id="17"/>
      <w:r w:rsidR="005115CA">
        <w:rPr>
          <w:rStyle w:val="CommentReference"/>
        </w:rPr>
        <w:commentReference w:id="17"/>
      </w:r>
      <w:r>
        <w:t xml:space="preserve">with one full thickness paravertebral incision of 6 cm length was made including the cutaneous muscles of the depilated back of each rat. Full aseptic measures </w:t>
      </w:r>
      <w:commentRangeStart w:id="18"/>
      <w:r>
        <w:t>were not taken</w:t>
      </w:r>
      <w:commentRangeEnd w:id="18"/>
      <w:r w:rsidR="009F292F">
        <w:rPr>
          <w:rStyle w:val="CommentReference"/>
        </w:rPr>
        <w:commentReference w:id="18"/>
      </w:r>
      <w:r>
        <w:t xml:space="preserve"> and no local or systemic antimicrobials were used throughout the experiment. After incision, the parted skin was kept together and stitched with sutures, 1 cm apart. The continuous threads on both wound edges were tightened for good adaptation of wound and it was left undressed. The ointment of all the extracts 3%, 4% and 5% w/w, stigmasterol ointment (0.2% w/w), standard drug (nitrofurazone ointment) and simple ointment B.P. were applied to the wound  twice daily, until complete recovery to the respective groups of animals </w:t>
      </w:r>
      <w:r w:rsidR="009A7EEB">
        <w:rPr>
          <w:vertAlign w:val="superscript"/>
        </w:rPr>
        <w:t>14</w:t>
      </w:r>
      <w:r w:rsidR="00853D05">
        <w:rPr>
          <w:vertAlign w:val="superscript"/>
        </w:rPr>
        <w:t>,1</w:t>
      </w:r>
      <w:r w:rsidR="009A7EEB">
        <w:rPr>
          <w:vertAlign w:val="superscript"/>
        </w:rPr>
        <w:t>5</w:t>
      </w:r>
      <w:r>
        <w:t>.</w:t>
      </w:r>
    </w:p>
    <w:p w:rsidR="007746D8" w:rsidRPr="00167D72" w:rsidRDefault="007746D8" w:rsidP="00E87DCE">
      <w:pPr>
        <w:tabs>
          <w:tab w:val="left" w:pos="1620"/>
        </w:tabs>
        <w:spacing w:line="360" w:lineRule="auto"/>
        <w:jc w:val="both"/>
        <w:rPr>
          <w:b/>
        </w:rPr>
      </w:pPr>
      <w:r w:rsidRPr="00167D72">
        <w:rPr>
          <w:b/>
        </w:rPr>
        <w:t xml:space="preserve">Measurement of Healing </w:t>
      </w:r>
    </w:p>
    <w:p w:rsidR="007746D8" w:rsidRDefault="007746D8" w:rsidP="00E87DCE">
      <w:pPr>
        <w:tabs>
          <w:tab w:val="left" w:pos="1620"/>
        </w:tabs>
        <w:spacing w:line="360" w:lineRule="auto"/>
        <w:jc w:val="both"/>
      </w:pPr>
      <w:r>
        <w:t>On the 9</w:t>
      </w:r>
      <w:r>
        <w:rPr>
          <w:vertAlign w:val="superscript"/>
        </w:rPr>
        <w:t>th</w:t>
      </w:r>
      <w:r>
        <w:t xml:space="preserve"> day after wounding, the sutures were removed and tensile strength was measured on 10</w:t>
      </w:r>
      <w:r>
        <w:rPr>
          <w:vertAlign w:val="superscript"/>
        </w:rPr>
        <w:t>th</w:t>
      </w:r>
      <w:r>
        <w:t xml:space="preserve"> day. For measuring the tensile strength, the rats were again anesthetized and each rat was placed on a stack of towels at the middle of the board.  The amount of the towels could be adjusted in such a way so that the wound was at the </w:t>
      </w:r>
      <w:r>
        <w:lastRenderedPageBreak/>
        <w:t xml:space="preserve">same level as the tips of the arms. The clamps were then carefully clamped on the skin of the opposite edges of the wound. The longer pieces of the fishing line were placed on the pulley and finally to the polyethylene bottle. The position of board was adjusted to rate water from a large reservoir, until the wound began to open.  The amount of water in the polyethylene bottle was weighed and equated as </w:t>
      </w:r>
      <w:commentRangeEnd w:id="16"/>
      <w:r w:rsidR="00EB6D6D">
        <w:rPr>
          <w:rStyle w:val="CommentReference"/>
        </w:rPr>
        <w:commentReference w:id="16"/>
      </w:r>
      <w:r>
        <w:t>the tensile strength of the wound. The tensile strength induced by the extracts, stigmasterol ointment (0.2% w/w), and the nitrofurazone ointment-treated wounds was compared with Control.</w:t>
      </w:r>
    </w:p>
    <w:p w:rsidR="006E0C70" w:rsidRPr="004C3A67" w:rsidRDefault="002A0795" w:rsidP="00E87DCE">
      <w:pPr>
        <w:tabs>
          <w:tab w:val="left" w:pos="1620"/>
        </w:tabs>
        <w:spacing w:line="360" w:lineRule="auto"/>
        <w:jc w:val="both"/>
        <w:rPr>
          <w:b/>
        </w:rPr>
      </w:pPr>
      <w:r w:rsidRPr="002A0795">
        <w:rPr>
          <w:b/>
          <w:highlight w:val="lightGray"/>
        </w:rPr>
        <w:t>RESULTS</w:t>
      </w:r>
    </w:p>
    <w:p w:rsidR="00C81272" w:rsidRPr="00167D72" w:rsidRDefault="00C81272" w:rsidP="00E87DCE">
      <w:pPr>
        <w:tabs>
          <w:tab w:val="left" w:pos="1620"/>
        </w:tabs>
        <w:spacing w:line="360" w:lineRule="auto"/>
        <w:contextualSpacing/>
        <w:jc w:val="both"/>
        <w:rPr>
          <w:b/>
          <w:szCs w:val="28"/>
        </w:rPr>
      </w:pPr>
      <w:commentRangeStart w:id="19"/>
      <w:r w:rsidRPr="00167D72">
        <w:rPr>
          <w:b/>
          <w:szCs w:val="28"/>
        </w:rPr>
        <w:t>Excision Wound Model</w:t>
      </w:r>
    </w:p>
    <w:p w:rsidR="00C81272" w:rsidRPr="00B26D4A" w:rsidRDefault="00C81272" w:rsidP="00E87DCE">
      <w:pPr>
        <w:tabs>
          <w:tab w:val="left" w:pos="1620"/>
        </w:tabs>
        <w:spacing w:line="360" w:lineRule="auto"/>
        <w:contextualSpacing/>
        <w:jc w:val="both"/>
        <w:rPr>
          <w:sz w:val="26"/>
          <w:szCs w:val="26"/>
        </w:rPr>
      </w:pPr>
      <w:r>
        <w:t>W</w:t>
      </w:r>
      <w:r w:rsidRPr="0014316D">
        <w:t>ound area</w:t>
      </w:r>
      <w:r>
        <w:t xml:space="preserve"> </w:t>
      </w:r>
      <w:r w:rsidRPr="0014316D">
        <w:t>(mm</w:t>
      </w:r>
      <w:r w:rsidRPr="0014316D">
        <w:rPr>
          <w:vertAlign w:val="superscript"/>
        </w:rPr>
        <w:t>2</w:t>
      </w:r>
      <w:r>
        <w:t>) and</w:t>
      </w:r>
      <w:r w:rsidRPr="0014316D">
        <w:t xml:space="preserve"> the percentage of wound contraction produced by </w:t>
      </w:r>
      <w:r>
        <w:t>different extract ointments (3%: 4%: 5% w/w)</w:t>
      </w:r>
      <w:r w:rsidRPr="0014316D">
        <w:t xml:space="preserve"> </w:t>
      </w:r>
      <w:r>
        <w:t>were respectively such as 12 ± 10.30; 97.69%: 10 ± 8.40; 98.06%: 9 ± 6</w:t>
      </w:r>
      <w:r w:rsidRPr="0014316D">
        <w:t>.2</w:t>
      </w:r>
      <w:r>
        <w:t>0</w:t>
      </w:r>
      <w:r w:rsidRPr="0014316D">
        <w:t>; 98.0</w:t>
      </w:r>
      <w:r>
        <w:t xml:space="preserve">7% (p&lt;0.001) to </w:t>
      </w:r>
      <w:r w:rsidRPr="0014316D">
        <w:t>methanol extract</w:t>
      </w:r>
      <w:r>
        <w:t xml:space="preserve"> ointment and 8</w:t>
      </w:r>
      <w:r w:rsidRPr="0014316D">
        <w:t>.9</w:t>
      </w:r>
      <w:r>
        <w:t xml:space="preserve"> ± 5.6</w:t>
      </w:r>
      <w:r w:rsidRPr="0014316D">
        <w:t xml:space="preserve">; </w:t>
      </w:r>
      <w:r>
        <w:t>99.00</w:t>
      </w:r>
      <w:r w:rsidRPr="0014316D">
        <w:t xml:space="preserve">% </w:t>
      </w:r>
      <w:r>
        <w:t>(p&lt;0.001) to stigmasterol</w:t>
      </w:r>
      <w:r w:rsidRPr="0014316D">
        <w:t xml:space="preserve"> </w:t>
      </w:r>
      <w:r>
        <w:t>(0.2% w/w) on 16</w:t>
      </w:r>
      <w:r w:rsidRPr="0051542E">
        <w:rPr>
          <w:vertAlign w:val="superscript"/>
        </w:rPr>
        <w:t>th</w:t>
      </w:r>
      <w:r>
        <w:t xml:space="preserve"> day; and 10 </w:t>
      </w:r>
      <w:r w:rsidRPr="0014316D">
        <w:t>±</w:t>
      </w:r>
      <w:r>
        <w:t xml:space="preserve"> 0.40; 98.11%: 9 </w:t>
      </w:r>
      <w:r w:rsidRPr="0014316D">
        <w:t>±</w:t>
      </w:r>
      <w:r>
        <w:t xml:space="preserve"> 0.30; 98.29%: </w:t>
      </w:r>
      <w:r w:rsidRPr="0014316D">
        <w:t>7 ± 0.2</w:t>
      </w:r>
      <w:r>
        <w:t>0; 98.66</w:t>
      </w:r>
      <w:r w:rsidRPr="0014316D">
        <w:t>%</w:t>
      </w:r>
      <w:r>
        <w:t xml:space="preserve"> to </w:t>
      </w:r>
      <w:r w:rsidRPr="0014316D">
        <w:t>hexane ex</w:t>
      </w:r>
      <w:r>
        <w:t xml:space="preserve">tract and 9 </w:t>
      </w:r>
      <w:r w:rsidRPr="0014316D">
        <w:t>±</w:t>
      </w:r>
      <w:r>
        <w:t xml:space="preserve"> 0.70; 98.30 %: 8 </w:t>
      </w:r>
      <w:r w:rsidRPr="0014316D">
        <w:t xml:space="preserve">± </w:t>
      </w:r>
      <w:r>
        <w:t xml:space="preserve">0.40%; 98.48%: </w:t>
      </w:r>
      <w:r w:rsidRPr="0014316D">
        <w:t>6 ± 0.2</w:t>
      </w:r>
      <w:r>
        <w:t>0; 98</w:t>
      </w:r>
      <w:r w:rsidRPr="0014316D">
        <w:t>.</w:t>
      </w:r>
      <w:r>
        <w:t>85</w:t>
      </w:r>
      <w:r w:rsidRPr="0014316D">
        <w:t>%</w:t>
      </w:r>
      <w:r>
        <w:t xml:space="preserve"> to chloroform extract on </w:t>
      </w:r>
      <w:r w:rsidRPr="0014316D">
        <w:t>18</w:t>
      </w:r>
      <w:r w:rsidRPr="00D92192">
        <w:rPr>
          <w:vertAlign w:val="superscript"/>
        </w:rPr>
        <w:t>th</w:t>
      </w:r>
      <w:r>
        <w:t xml:space="preserve"> </w:t>
      </w:r>
      <w:r w:rsidRPr="0014316D">
        <w:t>day</w:t>
      </w:r>
      <w:r>
        <w:t xml:space="preserve">. </w:t>
      </w:r>
      <w:r w:rsidRPr="0014316D">
        <w:t xml:space="preserve">The time for wound closure </w:t>
      </w:r>
      <w:r>
        <w:t xml:space="preserve">to </w:t>
      </w:r>
      <w:r w:rsidRPr="0014316D">
        <w:t>methanol extract ointment</w:t>
      </w:r>
      <w:r>
        <w:t xml:space="preserve"> (5% w/w) and</w:t>
      </w:r>
      <w:r w:rsidRPr="0014316D">
        <w:t xml:space="preserve"> </w:t>
      </w:r>
      <w:r>
        <w:t>stigmasterol</w:t>
      </w:r>
      <w:r w:rsidRPr="0014316D">
        <w:t xml:space="preserve"> </w:t>
      </w:r>
      <w:r>
        <w:t>(0.2% w/w)</w:t>
      </w:r>
      <w:r w:rsidRPr="0014316D">
        <w:t xml:space="preserve"> was similar to</w:t>
      </w:r>
      <w:r>
        <w:t xml:space="preserve"> that of standard drug,</w:t>
      </w:r>
      <w:r w:rsidRPr="0014316D">
        <w:t xml:space="preserve"> nitrofurazone ointment</w:t>
      </w:r>
      <w:r>
        <w:t xml:space="preserve"> (0.2% w/w)</w:t>
      </w:r>
      <w:r w:rsidRPr="0014316D">
        <w:t xml:space="preserve"> 16</w:t>
      </w:r>
      <w:r w:rsidR="006D5162">
        <w:t xml:space="preserve"> ± 2 days (Table 1</w:t>
      </w:r>
      <w:r>
        <w:t xml:space="preserve">; </w:t>
      </w:r>
      <w:commentRangeEnd w:id="19"/>
      <w:r w:rsidR="00586E82">
        <w:rPr>
          <w:rStyle w:val="CommentReference"/>
        </w:rPr>
        <w:commentReference w:id="19"/>
      </w:r>
      <w:r w:rsidRPr="0014316D">
        <w:t>Fig</w:t>
      </w:r>
      <w:r w:rsidR="00BE6DF2">
        <w:t>. 1</w:t>
      </w:r>
      <w:r w:rsidRPr="00B26D4A">
        <w:rPr>
          <w:sz w:val="26"/>
          <w:szCs w:val="26"/>
        </w:rPr>
        <w:t>).</w:t>
      </w:r>
    </w:p>
    <w:p w:rsidR="00C81272" w:rsidRPr="000C3FBD" w:rsidRDefault="00C81272" w:rsidP="00E87DCE">
      <w:pPr>
        <w:tabs>
          <w:tab w:val="left" w:pos="1620"/>
        </w:tabs>
        <w:spacing w:line="360" w:lineRule="auto"/>
        <w:contextualSpacing/>
        <w:jc w:val="both"/>
        <w:rPr>
          <w:b/>
          <w:i/>
          <w:szCs w:val="28"/>
        </w:rPr>
      </w:pPr>
      <w:r w:rsidRPr="00167D72">
        <w:rPr>
          <w:b/>
          <w:szCs w:val="28"/>
        </w:rPr>
        <w:t xml:space="preserve"> Incision Wound Model</w:t>
      </w:r>
    </w:p>
    <w:p w:rsidR="00DC4D71" w:rsidRDefault="00C81272" w:rsidP="00E87DCE">
      <w:pPr>
        <w:tabs>
          <w:tab w:val="left" w:pos="1620"/>
        </w:tabs>
        <w:spacing w:line="360" w:lineRule="auto"/>
        <w:contextualSpacing/>
        <w:jc w:val="both"/>
        <w:rPr>
          <w:rFonts w:ascii="Times New Roman Bold" w:hAnsi="Times New Roman Bold" w:cs="Times New Roman Bold"/>
          <w:color w:val="000000"/>
          <w:spacing w:val="-3"/>
        </w:rPr>
      </w:pPr>
      <w:commentRangeStart w:id="20"/>
      <w:r w:rsidRPr="00E30A68">
        <w:lastRenderedPageBreak/>
        <w:t xml:space="preserve">The sutures were removed </w:t>
      </w:r>
      <w:r>
        <w:t xml:space="preserve">and </w:t>
      </w:r>
      <w:r w:rsidRPr="00E30A68">
        <w:t>measured tensile strength (in g ± S</w:t>
      </w:r>
      <w:r>
        <w:t>.</w:t>
      </w:r>
      <w:r w:rsidRPr="00E30A68">
        <w:t>E</w:t>
      </w:r>
      <w:r>
        <w:t>.</w:t>
      </w:r>
      <w:r w:rsidRPr="00E30A68">
        <w:t>M</w:t>
      </w:r>
      <w:r>
        <w:t>.</w:t>
      </w:r>
      <w:r w:rsidRPr="00E30A68">
        <w:t xml:space="preserve">) </w:t>
      </w:r>
      <w:r>
        <w:t>at 3</w:t>
      </w:r>
      <w:r w:rsidRPr="00E30A68">
        <w:t>%</w:t>
      </w:r>
      <w:r>
        <w:t>: 4</w:t>
      </w:r>
      <w:r w:rsidRPr="00E30A68">
        <w:t>%</w:t>
      </w:r>
      <w:r>
        <w:t xml:space="preserve">: </w:t>
      </w:r>
      <w:r w:rsidRPr="00E30A68">
        <w:t>5%</w:t>
      </w:r>
      <w:r>
        <w:t xml:space="preserve"> </w:t>
      </w:r>
      <w:r w:rsidRPr="00E30A68">
        <w:t>w/w</w:t>
      </w:r>
      <w:r>
        <w:t xml:space="preserve"> of different extract ointments was 578 </w:t>
      </w:r>
      <w:r w:rsidRPr="00E30A68">
        <w:t>±</w:t>
      </w:r>
      <w:r>
        <w:t xml:space="preserve"> 10.20: 581 </w:t>
      </w:r>
      <w:r w:rsidRPr="00E30A68">
        <w:t>±</w:t>
      </w:r>
      <w:r>
        <w:t xml:space="preserve"> 10.40: </w:t>
      </w:r>
      <w:r w:rsidRPr="00E30A68">
        <w:t>584 ± 10.9</w:t>
      </w:r>
      <w:r>
        <w:t>0</w:t>
      </w:r>
      <w:r w:rsidRPr="00E30A68">
        <w:t xml:space="preserve"> </w:t>
      </w:r>
      <w:r>
        <w:t xml:space="preserve">(p&lt;0.001) to methanol </w:t>
      </w:r>
      <w:r w:rsidRPr="00E30A68">
        <w:t>extract</w:t>
      </w:r>
      <w:r>
        <w:t>,  528 ± 9</w:t>
      </w:r>
      <w:r w:rsidRPr="00E30A68">
        <w:t>.</w:t>
      </w:r>
      <w:r>
        <w:t xml:space="preserve">50: 532 ± 9.70: </w:t>
      </w:r>
      <w:r w:rsidRPr="00E30A68">
        <w:t>535 ± 10.1</w:t>
      </w:r>
      <w:r>
        <w:t>0 to chloroform extract and</w:t>
      </w:r>
      <w:r w:rsidRPr="00E30A68">
        <w:t xml:space="preserve"> </w:t>
      </w:r>
      <w:r>
        <w:t xml:space="preserve"> 519 ± 9.60: 521 ± 9.80: </w:t>
      </w:r>
      <w:r w:rsidRPr="00E30A68">
        <w:t>526 ± 10.0</w:t>
      </w:r>
      <w:r>
        <w:t xml:space="preserve">0 (p&lt;0.001) to </w:t>
      </w:r>
      <w:r w:rsidRPr="00E30A68">
        <w:t>hexane extract</w:t>
      </w:r>
      <w:r>
        <w:t>. Stigmasterol</w:t>
      </w:r>
      <w:r w:rsidRPr="00E30A68">
        <w:t xml:space="preserve"> ointment</w:t>
      </w:r>
      <w:r>
        <w:t xml:space="preserve"> at 0.2% w/w produced </w:t>
      </w:r>
      <w:r w:rsidRPr="00E30A68">
        <w:t xml:space="preserve">tensile strength </w:t>
      </w:r>
      <w:r>
        <w:t>of 591</w:t>
      </w:r>
      <w:r w:rsidRPr="00E30A68">
        <w:t xml:space="preserve"> ± 14.6</w:t>
      </w:r>
      <w:r>
        <w:t>0</w:t>
      </w:r>
      <w:r w:rsidRPr="00E30A68">
        <w:t xml:space="preserve"> </w:t>
      </w:r>
      <w:r>
        <w:t>(p&lt;0.001). Standard drug, nitrofurazone</w:t>
      </w:r>
      <w:r w:rsidRPr="0014316D">
        <w:t xml:space="preserve"> ointment</w:t>
      </w:r>
      <w:r>
        <w:t xml:space="preserve"> (0.2% w/w)</w:t>
      </w:r>
      <w:r w:rsidRPr="0014316D">
        <w:t xml:space="preserve"> </w:t>
      </w:r>
      <w:r w:rsidRPr="00E30A68">
        <w:t xml:space="preserve">produced significant increase </w:t>
      </w:r>
      <w:r>
        <w:t xml:space="preserve">of </w:t>
      </w:r>
      <w:r w:rsidRPr="00E30A68">
        <w:t>tensile strength</w:t>
      </w:r>
      <w:r>
        <w:t xml:space="preserve"> such as 597</w:t>
      </w:r>
      <w:r w:rsidRPr="00E30A68">
        <w:t xml:space="preserve"> ± </w:t>
      </w:r>
      <w:r>
        <w:t>14.80</w:t>
      </w:r>
      <w:r w:rsidRPr="00E30A68">
        <w:t xml:space="preserve"> </w:t>
      </w:r>
      <w:r>
        <w:t>(p&lt;0.001) (</w:t>
      </w:r>
      <w:r w:rsidRPr="00E30A68">
        <w:t>Tabl</w:t>
      </w:r>
      <w:r w:rsidR="006D5162">
        <w:t>e 2</w:t>
      </w:r>
      <w:r>
        <w:t xml:space="preserve">; </w:t>
      </w:r>
      <w:r w:rsidRPr="00E30A68">
        <w:t>Fig</w:t>
      </w:r>
      <w:r w:rsidR="00BE6DF2">
        <w:t xml:space="preserve">. </w:t>
      </w:r>
      <w:commentRangeEnd w:id="20"/>
      <w:r w:rsidR="00586E82">
        <w:rPr>
          <w:rStyle w:val="CommentReference"/>
        </w:rPr>
        <w:commentReference w:id="20"/>
      </w:r>
      <w:r w:rsidR="00BE6DF2">
        <w:t>2</w:t>
      </w:r>
      <w:r>
        <w:t>)</w:t>
      </w:r>
      <w:r w:rsidRPr="00E30A68">
        <w:t>.</w:t>
      </w:r>
    </w:p>
    <w:p w:rsidR="002B36B0" w:rsidRPr="00A727BD" w:rsidRDefault="002A0795" w:rsidP="00E87DCE">
      <w:pPr>
        <w:spacing w:line="360" w:lineRule="auto"/>
        <w:jc w:val="both"/>
        <w:rPr>
          <w:rFonts w:ascii="Times New Roman Bold" w:hAnsi="Times New Roman Bold" w:cs="Times New Roman Bold"/>
          <w:color w:val="000000"/>
          <w:spacing w:val="-3"/>
        </w:rPr>
      </w:pPr>
      <w:r w:rsidRPr="002A0795">
        <w:rPr>
          <w:rFonts w:ascii="Times New Roman Bold" w:hAnsi="Times New Roman Bold" w:cs="Times New Roman Bold"/>
          <w:color w:val="000000"/>
          <w:spacing w:val="-3"/>
          <w:highlight w:val="lightGray"/>
        </w:rPr>
        <w:t>DISCUSSION</w:t>
      </w:r>
      <w:r w:rsidR="00DC4D71" w:rsidRPr="00A727BD">
        <w:rPr>
          <w:rFonts w:ascii="Times New Roman Bold" w:hAnsi="Times New Roman Bold" w:cs="Times New Roman Bold"/>
          <w:color w:val="000000"/>
          <w:spacing w:val="-3"/>
        </w:rPr>
        <w:t xml:space="preserve"> </w:t>
      </w:r>
    </w:p>
    <w:p w:rsidR="002B36B0" w:rsidRPr="00180C37" w:rsidRDefault="002B36B0" w:rsidP="00E87DCE">
      <w:pPr>
        <w:widowControl w:val="0"/>
        <w:autoSpaceDE w:val="0"/>
        <w:autoSpaceDN w:val="0"/>
        <w:adjustRightInd w:val="0"/>
        <w:spacing w:line="360" w:lineRule="auto"/>
        <w:jc w:val="both"/>
        <w:rPr>
          <w:color w:val="000000"/>
          <w:spacing w:val="-2"/>
        </w:rPr>
      </w:pPr>
      <w:commentRangeStart w:id="21"/>
      <w:r>
        <w:rPr>
          <w:color w:val="000000"/>
          <w:w w:val="103"/>
        </w:rPr>
        <w:t xml:space="preserve">The term “wound” is defined as a disruption of normal anatomical </w:t>
      </w:r>
      <w:r>
        <w:rPr>
          <w:color w:val="000000"/>
          <w:w w:val="102"/>
        </w:rPr>
        <w:t xml:space="preserve">structure and more importantly function. Therefore, “healing” is the complex and </w:t>
      </w:r>
      <w:r>
        <w:rPr>
          <w:color w:val="000000"/>
          <w:spacing w:val="-1"/>
        </w:rPr>
        <w:t>dynamic process that results in the restoration of anatomical continuity and function</w:t>
      </w:r>
      <w:r w:rsidR="00451A75">
        <w:rPr>
          <w:color w:val="000000"/>
          <w:spacing w:val="-1"/>
          <w:vertAlign w:val="superscript"/>
        </w:rPr>
        <w:t>1</w:t>
      </w:r>
      <w:r w:rsidR="009A5AE2">
        <w:rPr>
          <w:color w:val="000000"/>
          <w:spacing w:val="-1"/>
          <w:vertAlign w:val="superscript"/>
        </w:rPr>
        <w:t>6</w:t>
      </w:r>
      <w:r>
        <w:rPr>
          <w:color w:val="000000"/>
        </w:rPr>
        <w:t xml:space="preserve">.  Acute wounds normally heal in a very orderly and efficient </w:t>
      </w:r>
      <w:r>
        <w:rPr>
          <w:color w:val="000000"/>
          <w:w w:val="103"/>
        </w:rPr>
        <w:t xml:space="preserve">manner characterized by four distinct but overlapping phases such as hemostasis, </w:t>
      </w:r>
      <w:r>
        <w:rPr>
          <w:color w:val="000000"/>
        </w:rPr>
        <w:t>inflammation, proliferation and remodeling</w:t>
      </w:r>
      <w:r w:rsidR="009A71B5">
        <w:rPr>
          <w:color w:val="000000"/>
          <w:vertAlign w:val="superscript"/>
        </w:rPr>
        <w:t>1</w:t>
      </w:r>
      <w:r w:rsidR="007B4A9C">
        <w:rPr>
          <w:color w:val="000000"/>
          <w:vertAlign w:val="superscript"/>
        </w:rPr>
        <w:t>7</w:t>
      </w:r>
      <w:r>
        <w:rPr>
          <w:color w:val="000000"/>
        </w:rPr>
        <w:t>.</w:t>
      </w:r>
      <w:r>
        <w:rPr>
          <w:rFonts w:ascii="Times New Roman Bold" w:hAnsi="Times New Roman Bold" w:cs="Times New Roman Bold"/>
          <w:color w:val="000000"/>
        </w:rPr>
        <w:t xml:space="preserve">  </w:t>
      </w:r>
      <w:r>
        <w:rPr>
          <w:color w:val="000000"/>
        </w:rPr>
        <w:t xml:space="preserve">These </w:t>
      </w:r>
      <w:r>
        <w:rPr>
          <w:color w:val="000000"/>
          <w:spacing w:val="-2"/>
        </w:rPr>
        <w:t xml:space="preserve">steps are orchestrated in a controlled manner by a variety of bioactive molecules like growth factors, </w:t>
      </w:r>
      <w:r w:rsidRPr="00512658">
        <w:rPr>
          <w:color w:val="000000"/>
          <w:spacing w:val="-2"/>
        </w:rPr>
        <w:t>cytokines</w:t>
      </w:r>
      <w:r>
        <w:rPr>
          <w:color w:val="000000"/>
          <w:spacing w:val="-2"/>
        </w:rPr>
        <w:t>, their receptors and matrix molecules</w:t>
      </w:r>
      <w:r w:rsidR="007F4E3A">
        <w:rPr>
          <w:color w:val="000000"/>
          <w:spacing w:val="-2"/>
          <w:vertAlign w:val="superscript"/>
        </w:rPr>
        <w:t>1</w:t>
      </w:r>
      <w:r w:rsidR="004F0F07">
        <w:rPr>
          <w:color w:val="000000"/>
          <w:spacing w:val="-2"/>
          <w:vertAlign w:val="superscript"/>
        </w:rPr>
        <w:t>8</w:t>
      </w:r>
      <w:r>
        <w:rPr>
          <w:color w:val="000000"/>
          <w:spacing w:val="-2"/>
        </w:rPr>
        <w:t>. Such a controlled phenomenon can be disrupted in diseases like diabetes, immuno-</w:t>
      </w:r>
      <w:bookmarkStart w:id="22" w:name="Pg105"/>
      <w:bookmarkEnd w:id="22"/>
      <w:r>
        <w:rPr>
          <w:color w:val="000000"/>
          <w:w w:val="103"/>
        </w:rPr>
        <w:t xml:space="preserve">compromised persons, ischemia, etc., thus leading to the development of a chronic </w:t>
      </w:r>
      <w:r>
        <w:rPr>
          <w:color w:val="000000"/>
        </w:rPr>
        <w:t xml:space="preserve">wound.  Prolonged or incomplete wound healing is then a troublesome </w:t>
      </w:r>
      <w:r>
        <w:rPr>
          <w:color w:val="000000"/>
        </w:rPr>
        <w:lastRenderedPageBreak/>
        <w:t>complication</w:t>
      </w:r>
      <w:r w:rsidR="00700C19">
        <w:rPr>
          <w:color w:val="000000"/>
          <w:vertAlign w:val="superscript"/>
        </w:rPr>
        <w:t>19</w:t>
      </w:r>
      <w:r>
        <w:rPr>
          <w:color w:val="000000"/>
          <w:spacing w:val="-3"/>
        </w:rPr>
        <w:t xml:space="preserve">. </w:t>
      </w:r>
    </w:p>
    <w:p w:rsidR="002B36B0" w:rsidRPr="002A0795" w:rsidRDefault="002B36B0" w:rsidP="00E87DCE">
      <w:pPr>
        <w:widowControl w:val="0"/>
        <w:autoSpaceDE w:val="0"/>
        <w:autoSpaceDN w:val="0"/>
        <w:adjustRightInd w:val="0"/>
        <w:spacing w:line="360" w:lineRule="auto"/>
        <w:jc w:val="both"/>
      </w:pPr>
      <w:r w:rsidRPr="002A0795">
        <w:rPr>
          <w:rFonts w:ascii="Times New Roman Bold" w:hAnsi="Times New Roman Bold" w:cs="Times New Roman Bold"/>
          <w:color w:val="000000"/>
          <w:spacing w:val="-3"/>
        </w:rPr>
        <w:t xml:space="preserve"> </w:t>
      </w:r>
      <w:r w:rsidRPr="002A0795">
        <w:rPr>
          <w:b/>
        </w:rPr>
        <w:t>Excision Wound Model</w:t>
      </w:r>
    </w:p>
    <w:p w:rsidR="002B36B0" w:rsidRDefault="002B36B0" w:rsidP="00E87DCE">
      <w:pPr>
        <w:autoSpaceDE w:val="0"/>
        <w:autoSpaceDN w:val="0"/>
        <w:adjustRightInd w:val="0"/>
        <w:spacing w:line="360" w:lineRule="auto"/>
        <w:jc w:val="both"/>
      </w:pPr>
      <w:r>
        <w:t>Nath and Dutta</w:t>
      </w:r>
      <w:r w:rsidR="005410D4">
        <w:rPr>
          <w:vertAlign w:val="superscript"/>
        </w:rPr>
        <w:t>2</w:t>
      </w:r>
      <w:r w:rsidR="00EC00C9">
        <w:rPr>
          <w:vertAlign w:val="superscript"/>
        </w:rPr>
        <w:t>0</w:t>
      </w:r>
      <w:r>
        <w:t xml:space="preserve"> isolated the protease namely curcain from the latex of</w:t>
      </w:r>
      <w:r w:rsidRPr="00F146E9">
        <w:rPr>
          <w:i/>
        </w:rPr>
        <w:t xml:space="preserve"> J.</w:t>
      </w:r>
      <w:r>
        <w:rPr>
          <w:i/>
        </w:rPr>
        <w:t xml:space="preserve"> </w:t>
      </w:r>
      <w:r w:rsidRPr="00F146E9">
        <w:rPr>
          <w:i/>
        </w:rPr>
        <w:t>curcas</w:t>
      </w:r>
      <w:r>
        <w:t xml:space="preserve"> and reported its effective wound healing property by </w:t>
      </w:r>
      <w:r w:rsidRPr="00250308">
        <w:t>excision</w:t>
      </w:r>
      <w:r w:rsidRPr="002E61B1">
        <w:t xml:space="preserve"> wound model</w:t>
      </w:r>
      <w:r w:rsidRPr="00B62894">
        <w:t xml:space="preserve"> in mice.</w:t>
      </w:r>
      <w:r>
        <w:t xml:space="preserve"> Ointments of 0.5% and 1.0% (w/w) curcain were compared with</w:t>
      </w:r>
      <w:r w:rsidRPr="00B62894">
        <w:t xml:space="preserve"> 0.2% (w/w) nitrofurazone</w:t>
      </w:r>
      <w:r>
        <w:t xml:space="preserve"> </w:t>
      </w:r>
      <w:r w:rsidRPr="00B62894">
        <w:t>ointment</w:t>
      </w:r>
      <w:r>
        <w:t xml:space="preserve"> and </w:t>
      </w:r>
      <w:r w:rsidRPr="00B62894">
        <w:t>0.15% (w/w)</w:t>
      </w:r>
      <w:r>
        <w:t xml:space="preserve"> propamidine ise</w:t>
      </w:r>
      <w:r w:rsidRPr="00B62894">
        <w:t>thionate</w:t>
      </w:r>
      <w:r>
        <w:t xml:space="preserve"> cream. </w:t>
      </w:r>
      <w:r w:rsidRPr="00635385">
        <w:t>Curcain ointments healed the wound completely</w:t>
      </w:r>
      <w:r>
        <w:t xml:space="preserve"> </w:t>
      </w:r>
      <w:r w:rsidRPr="00635385">
        <w:t>within 10 days of treatment whereas the</w:t>
      </w:r>
      <w:r>
        <w:t xml:space="preserve"> nitrofurazone ointment and </w:t>
      </w:r>
      <w:r w:rsidRPr="00635385">
        <w:t>propamidine isethionate</w:t>
      </w:r>
      <w:r>
        <w:t xml:space="preserve"> </w:t>
      </w:r>
      <w:r w:rsidRPr="00635385">
        <w:t>cream took 15 and 20 days respectively</w:t>
      </w:r>
      <w:r>
        <w:t xml:space="preserve"> to show the same results</w:t>
      </w:r>
      <w:commentRangeEnd w:id="21"/>
      <w:r w:rsidR="00450F2C">
        <w:rPr>
          <w:rStyle w:val="CommentReference"/>
        </w:rPr>
        <w:commentReference w:id="21"/>
      </w:r>
      <w:r>
        <w:t>.</w:t>
      </w:r>
    </w:p>
    <w:p w:rsidR="002B36B0" w:rsidRDefault="002B36B0" w:rsidP="00E87DCE">
      <w:pPr>
        <w:widowControl w:val="0"/>
        <w:autoSpaceDE w:val="0"/>
        <w:autoSpaceDN w:val="0"/>
        <w:adjustRightInd w:val="0"/>
        <w:spacing w:line="360" w:lineRule="auto"/>
        <w:jc w:val="both"/>
      </w:pPr>
      <w:r w:rsidRPr="00D971F0">
        <w:t xml:space="preserve">Esimone </w:t>
      </w:r>
      <w:r w:rsidRPr="00D971F0">
        <w:rPr>
          <w:i/>
        </w:rPr>
        <w:t>et al</w:t>
      </w:r>
      <w:r w:rsidRPr="00D971F0">
        <w:t>.</w:t>
      </w:r>
      <w:r w:rsidR="00D14CDB">
        <w:rPr>
          <w:vertAlign w:val="superscript"/>
        </w:rPr>
        <w:t>2</w:t>
      </w:r>
      <w:r w:rsidR="00CE6BAC">
        <w:rPr>
          <w:vertAlign w:val="superscript"/>
        </w:rPr>
        <w:t>1</w:t>
      </w:r>
      <w:r w:rsidRPr="00D971F0">
        <w:t xml:space="preserve">  tested ointment</w:t>
      </w:r>
      <w:r>
        <w:t>s at 0.5 g/10 g, 1 g/10 g and 1.5 g/10 g</w:t>
      </w:r>
      <w:r w:rsidRPr="00D971F0">
        <w:t xml:space="preserve"> </w:t>
      </w:r>
      <w:r>
        <w:t xml:space="preserve">of the </w:t>
      </w:r>
      <w:r w:rsidRPr="00D971F0">
        <w:t>methanol leaf extract</w:t>
      </w:r>
      <w:r>
        <w:t xml:space="preserve"> in</w:t>
      </w:r>
      <w:r w:rsidRPr="00D971F0">
        <w:t xml:space="preserve"> </w:t>
      </w:r>
      <w:r w:rsidRPr="00D971F0">
        <w:rPr>
          <w:i/>
        </w:rPr>
        <w:t>J. curcas</w:t>
      </w:r>
      <w:r>
        <w:t xml:space="preserve">, standard gentamycin and blank ointment on the excision wound in rats and their respective wound area on 21 day was 1.33 </w:t>
      </w:r>
      <w:r w:rsidRPr="0014316D">
        <w:t>±</w:t>
      </w:r>
      <w:r>
        <w:t xml:space="preserve"> 0.07, 0.2 </w:t>
      </w:r>
      <w:r w:rsidRPr="0014316D">
        <w:t>±</w:t>
      </w:r>
      <w:r>
        <w:t xml:space="preserve"> 0.03, 0.00 </w:t>
      </w:r>
      <w:r w:rsidRPr="0014316D">
        <w:t>±</w:t>
      </w:r>
      <w:r>
        <w:t xml:space="preserve"> 0.00, 0.00 </w:t>
      </w:r>
      <w:r w:rsidRPr="0014316D">
        <w:t>±</w:t>
      </w:r>
      <w:r>
        <w:t xml:space="preserve"> 0.00,  and 3.90 </w:t>
      </w:r>
      <w:r w:rsidRPr="0014316D">
        <w:t>±</w:t>
      </w:r>
      <w:r>
        <w:t xml:space="preserve"> 0.28 and epithelization period was  17.80 </w:t>
      </w:r>
      <w:r w:rsidRPr="0014316D">
        <w:t>±</w:t>
      </w:r>
      <w:r>
        <w:t xml:space="preserve"> 0.84, 17.00 </w:t>
      </w:r>
      <w:r w:rsidRPr="0014316D">
        <w:t>±</w:t>
      </w:r>
      <w:r>
        <w:t xml:space="preserve"> 0.71, 14.80 </w:t>
      </w:r>
      <w:r w:rsidRPr="0014316D">
        <w:t>±</w:t>
      </w:r>
      <w:r>
        <w:t xml:space="preserve"> 0.45, 14.60 </w:t>
      </w:r>
      <w:r w:rsidRPr="0014316D">
        <w:t>±</w:t>
      </w:r>
      <w:r>
        <w:t xml:space="preserve"> 0.90 and 18.80 </w:t>
      </w:r>
      <w:r w:rsidRPr="0014316D">
        <w:t>±</w:t>
      </w:r>
      <w:r>
        <w:t xml:space="preserve"> 0.84. Methanol leaf extract ointments 1 g/10 g and 1.5 g/10 g</w:t>
      </w:r>
      <w:r w:rsidRPr="00D971F0">
        <w:t xml:space="preserve"> </w:t>
      </w:r>
      <w:r>
        <w:t xml:space="preserve">and gentamycin showed significantly higher rate </w:t>
      </w:r>
      <w:r w:rsidRPr="00D971F0">
        <w:t>of</w:t>
      </w:r>
      <w:r>
        <w:t xml:space="preserve"> wound healing (P&lt;0.05) and reduced epitheliazation period.  </w:t>
      </w:r>
    </w:p>
    <w:p w:rsidR="002B36B0" w:rsidRDefault="002B36B0" w:rsidP="00E87DCE">
      <w:pPr>
        <w:tabs>
          <w:tab w:val="left" w:pos="1620"/>
        </w:tabs>
        <w:spacing w:line="360" w:lineRule="auto"/>
        <w:contextualSpacing/>
        <w:jc w:val="both"/>
        <w:rPr>
          <w:color w:val="000000"/>
          <w:spacing w:val="-2"/>
        </w:rPr>
      </w:pPr>
      <w:r>
        <w:rPr>
          <w:color w:val="000000"/>
          <w:w w:val="104"/>
        </w:rPr>
        <w:t xml:space="preserve">The results in the present study showed respective wound area and </w:t>
      </w:r>
      <w:r w:rsidRPr="0014316D">
        <w:t xml:space="preserve">the percentage of wound contraction </w:t>
      </w:r>
      <w:r>
        <w:t>for the methanol</w:t>
      </w:r>
      <w:r w:rsidRPr="0014316D">
        <w:t xml:space="preserve"> </w:t>
      </w:r>
      <w:r>
        <w:t xml:space="preserve">leaf </w:t>
      </w:r>
      <w:r w:rsidRPr="0014316D">
        <w:t>extract</w:t>
      </w:r>
      <w:r>
        <w:t xml:space="preserve"> ointments at 3% w/w: 4% w/w: 5% w/w as 12 ± 10.30; 97.69%: 10 ± 8.40; 98.06%: and 8</w:t>
      </w:r>
      <w:r w:rsidRPr="0014316D">
        <w:t>.9</w:t>
      </w:r>
      <w:r>
        <w:t xml:space="preserve"> ± 5.6</w:t>
      </w:r>
      <w:r w:rsidRPr="0014316D">
        <w:t xml:space="preserve">; </w:t>
      </w:r>
      <w:r>
        <w:t>99.00</w:t>
      </w:r>
      <w:r w:rsidRPr="0014316D">
        <w:t xml:space="preserve">% </w:t>
      </w:r>
      <w:r>
        <w:t xml:space="preserve">(p&lt;0.001) on </w:t>
      </w:r>
      <w:r>
        <w:lastRenderedPageBreak/>
        <w:t>16</w:t>
      </w:r>
      <w:r w:rsidRPr="00E0190C">
        <w:rPr>
          <w:vertAlign w:val="superscript"/>
        </w:rPr>
        <w:t>th</w:t>
      </w:r>
      <w:r>
        <w:t xml:space="preserve"> day and 9 </w:t>
      </w:r>
      <w:r w:rsidRPr="0014316D">
        <w:t>±</w:t>
      </w:r>
      <w:r>
        <w:t xml:space="preserve"> 0.70; 98.30%: 8 </w:t>
      </w:r>
      <w:r w:rsidRPr="0014316D">
        <w:t xml:space="preserve">± </w:t>
      </w:r>
      <w:r>
        <w:t xml:space="preserve">0.40%; 98.48%: </w:t>
      </w:r>
      <w:r w:rsidRPr="0014316D">
        <w:t xml:space="preserve">6 </w:t>
      </w:r>
      <w:commentRangeStart w:id="23"/>
      <w:r w:rsidRPr="0014316D">
        <w:t>± 0.2</w:t>
      </w:r>
      <w:r>
        <w:t>0; 98</w:t>
      </w:r>
      <w:r w:rsidRPr="0014316D">
        <w:t>.</w:t>
      </w:r>
      <w:r>
        <w:t>85</w:t>
      </w:r>
      <w:r w:rsidRPr="0014316D">
        <w:t>%</w:t>
      </w:r>
      <w:r>
        <w:t xml:space="preserve"> to chloroform extract and 10 </w:t>
      </w:r>
      <w:r w:rsidRPr="0014316D">
        <w:t>±</w:t>
      </w:r>
      <w:r>
        <w:t xml:space="preserve"> 0.40%; 98.11: 9 </w:t>
      </w:r>
      <w:r w:rsidRPr="0014316D">
        <w:t>±</w:t>
      </w:r>
      <w:r>
        <w:t xml:space="preserve"> 0.30; 98.29%: </w:t>
      </w:r>
      <w:r w:rsidRPr="0014316D">
        <w:t>7 ± 0.2</w:t>
      </w:r>
      <w:r>
        <w:t>0; 98.66</w:t>
      </w:r>
      <w:r w:rsidRPr="0014316D">
        <w:t>%</w:t>
      </w:r>
      <w:r>
        <w:t xml:space="preserve"> to </w:t>
      </w:r>
      <w:r w:rsidRPr="0014316D">
        <w:t>hexane ex</w:t>
      </w:r>
      <w:r>
        <w:t xml:space="preserve">tract on </w:t>
      </w:r>
      <w:r w:rsidRPr="0014316D">
        <w:t>18</w:t>
      </w:r>
      <w:r w:rsidRPr="00D92192">
        <w:rPr>
          <w:vertAlign w:val="superscript"/>
        </w:rPr>
        <w:t>th</w:t>
      </w:r>
      <w:r>
        <w:t xml:space="preserve"> </w:t>
      </w:r>
      <w:r w:rsidRPr="0014316D">
        <w:t>day</w:t>
      </w:r>
      <w:r>
        <w:t>.</w:t>
      </w:r>
      <w:r w:rsidRPr="0014316D">
        <w:t xml:space="preserve"> </w:t>
      </w:r>
      <w:r>
        <w:t xml:space="preserve"> Stigmasterol</w:t>
      </w:r>
      <w:r w:rsidRPr="0014316D">
        <w:t xml:space="preserve"> </w:t>
      </w:r>
      <w:r>
        <w:t>(0.2% w/w) produced 9 ± 6</w:t>
      </w:r>
      <w:r w:rsidRPr="0014316D">
        <w:t>.2; 98.0</w:t>
      </w:r>
      <w:r>
        <w:t>7% (p&lt;0.001) on 16</w:t>
      </w:r>
      <w:r w:rsidRPr="00A97CA1">
        <w:rPr>
          <w:vertAlign w:val="superscript"/>
        </w:rPr>
        <w:t>th</w:t>
      </w:r>
      <w:r>
        <w:t xml:space="preserve"> day.  The standard drug,</w:t>
      </w:r>
      <w:r w:rsidRPr="0014316D">
        <w:t xml:space="preserve"> nitrofurazone ointment</w:t>
      </w:r>
      <w:r>
        <w:t xml:space="preserve"> (0.2% w/w)</w:t>
      </w:r>
      <w:r w:rsidRPr="0014316D">
        <w:t xml:space="preserve"> </w:t>
      </w:r>
      <w:r>
        <w:t>produced 0.00</w:t>
      </w:r>
      <w:r w:rsidRPr="0014316D">
        <w:t xml:space="preserve">; </w:t>
      </w:r>
      <w:r>
        <w:t>100% on 16</w:t>
      </w:r>
      <w:r w:rsidRPr="00A97CA1">
        <w:rPr>
          <w:vertAlign w:val="superscript"/>
        </w:rPr>
        <w:t>th</w:t>
      </w:r>
      <w:r>
        <w:t xml:space="preserve"> day.</w:t>
      </w:r>
      <w:r w:rsidRPr="0014316D">
        <w:t xml:space="preserve"> The time for wound closure </w:t>
      </w:r>
      <w:r>
        <w:t xml:space="preserve">to </w:t>
      </w:r>
      <w:r w:rsidRPr="0014316D">
        <w:t>methanol extract ointment</w:t>
      </w:r>
      <w:r>
        <w:t xml:space="preserve"> (5% w/w) and</w:t>
      </w:r>
      <w:r w:rsidRPr="0014316D">
        <w:t xml:space="preserve"> </w:t>
      </w:r>
      <w:r>
        <w:t>stigmasterol</w:t>
      </w:r>
      <w:r w:rsidRPr="0014316D">
        <w:t xml:space="preserve"> </w:t>
      </w:r>
      <w:r>
        <w:t>(0.2% w/w)</w:t>
      </w:r>
      <w:r w:rsidRPr="0014316D">
        <w:t xml:space="preserve"> was similar to</w:t>
      </w:r>
      <w:r>
        <w:t xml:space="preserve"> that of </w:t>
      </w:r>
      <w:r w:rsidRPr="0014316D">
        <w:t>nitrofurazone ointment</w:t>
      </w:r>
      <w:r>
        <w:t xml:space="preserve"> (0.2% w/w)</w:t>
      </w:r>
      <w:r w:rsidRPr="0014316D">
        <w:t xml:space="preserve"> 16</w:t>
      </w:r>
      <w:r>
        <w:t xml:space="preserve"> ± 2 days</w:t>
      </w:r>
      <w:r w:rsidRPr="00B26D4A">
        <w:rPr>
          <w:sz w:val="26"/>
          <w:szCs w:val="26"/>
        </w:rPr>
        <w:t>.</w:t>
      </w:r>
      <w:r>
        <w:rPr>
          <w:sz w:val="26"/>
          <w:szCs w:val="26"/>
        </w:rPr>
        <w:t xml:space="preserve"> </w:t>
      </w:r>
      <w:r>
        <w:rPr>
          <w:color w:val="000000"/>
          <w:w w:val="104"/>
        </w:rPr>
        <w:t xml:space="preserve">The results suggested that topical application of the test </w:t>
      </w:r>
      <w:r>
        <w:rPr>
          <w:color w:val="000000"/>
          <w:spacing w:val="-2"/>
        </w:rPr>
        <w:t xml:space="preserve">drugs in animals significantly enhanced the rate of wound healing as assessed by </w:t>
      </w:r>
      <w:r>
        <w:rPr>
          <w:color w:val="000000"/>
          <w:w w:val="104"/>
        </w:rPr>
        <w:t xml:space="preserve">wound area and </w:t>
      </w:r>
      <w:r w:rsidRPr="0014316D">
        <w:t>the percentage of wound contraction</w:t>
      </w:r>
      <w:r>
        <w:rPr>
          <w:color w:val="000000"/>
          <w:spacing w:val="-3"/>
        </w:rPr>
        <w:t xml:space="preserve">. The time of wound closure for the ointments </w:t>
      </w:r>
      <w:r>
        <w:rPr>
          <w:color w:val="000000"/>
        </w:rPr>
        <w:t xml:space="preserve">was observed such as 14±2 days to </w:t>
      </w:r>
      <w:r>
        <w:rPr>
          <w:color w:val="000000"/>
          <w:spacing w:val="-3"/>
        </w:rPr>
        <w:t xml:space="preserve">standard drug, </w:t>
      </w:r>
      <w:r>
        <w:rPr>
          <w:color w:val="000000"/>
          <w:w w:val="101"/>
        </w:rPr>
        <w:t xml:space="preserve">16±2 days to </w:t>
      </w:r>
      <w:r>
        <w:rPr>
          <w:color w:val="000000"/>
        </w:rPr>
        <w:t xml:space="preserve">methanol extract and stigmasterol, </w:t>
      </w:r>
      <w:r>
        <w:rPr>
          <w:color w:val="000000"/>
          <w:w w:val="101"/>
        </w:rPr>
        <w:t xml:space="preserve">18±2 </w:t>
      </w:r>
      <w:r>
        <w:rPr>
          <w:color w:val="000000"/>
          <w:spacing w:val="-2"/>
        </w:rPr>
        <w:t xml:space="preserve">days to chloroform and hexane extract in a dose-dependent manner. Increasing the concentration of the extract is directly proportionate to the increase in wound contraction percentage </w:t>
      </w:r>
      <w:r w:rsidRPr="008E64BA">
        <w:rPr>
          <w:color w:val="000000"/>
          <w:spacing w:val="-2"/>
        </w:rPr>
        <w:t xml:space="preserve">(Table </w:t>
      </w:r>
      <w:r w:rsidR="006D5162">
        <w:t>1</w:t>
      </w:r>
      <w:r w:rsidR="00BE6DF2">
        <w:t>; Fig</w:t>
      </w:r>
      <w:r w:rsidRPr="008E64BA">
        <w:t>.</w:t>
      </w:r>
      <w:r w:rsidR="00BE6DF2">
        <w:t xml:space="preserve"> 1</w:t>
      </w:r>
      <w:r w:rsidRPr="008E64BA">
        <w:t>).</w:t>
      </w:r>
      <w:r>
        <w:rPr>
          <w:color w:val="000000"/>
          <w:spacing w:val="-2"/>
        </w:rPr>
        <w:t xml:space="preserve"> </w:t>
      </w:r>
      <w:r w:rsidRPr="008E64BA">
        <w:rPr>
          <w:color w:val="000000"/>
          <w:w w:val="105"/>
        </w:rPr>
        <w:t>Treated excision wounds showed an increased rate of wound contraction,</w:t>
      </w:r>
      <w:r>
        <w:rPr>
          <w:color w:val="000000"/>
          <w:w w:val="105"/>
        </w:rPr>
        <w:t xml:space="preserve"> </w:t>
      </w:r>
      <w:r w:rsidRPr="008E64BA">
        <w:rPr>
          <w:color w:val="000000"/>
          <w:spacing w:val="-1"/>
        </w:rPr>
        <w:t>leading</w:t>
      </w:r>
      <w:r>
        <w:rPr>
          <w:color w:val="000000"/>
          <w:spacing w:val="-1"/>
        </w:rPr>
        <w:t xml:space="preserve"> </w:t>
      </w:r>
      <w:r w:rsidRPr="008E64BA">
        <w:rPr>
          <w:color w:val="000000"/>
          <w:spacing w:val="-1"/>
        </w:rPr>
        <w:t>to faster</w:t>
      </w:r>
      <w:r>
        <w:rPr>
          <w:color w:val="000000"/>
          <w:spacing w:val="-1"/>
        </w:rPr>
        <w:t xml:space="preserve"> </w:t>
      </w:r>
      <w:r w:rsidRPr="008E64BA">
        <w:rPr>
          <w:color w:val="000000"/>
          <w:spacing w:val="-1"/>
        </w:rPr>
        <w:t xml:space="preserve">healing </w:t>
      </w:r>
      <w:r>
        <w:rPr>
          <w:color w:val="000000"/>
          <w:spacing w:val="-1"/>
        </w:rPr>
        <w:t xml:space="preserve">as </w:t>
      </w:r>
      <w:r w:rsidRPr="008E64BA">
        <w:rPr>
          <w:color w:val="000000"/>
          <w:spacing w:val="-1"/>
        </w:rPr>
        <w:t xml:space="preserve">confirmed </w:t>
      </w:r>
      <w:r>
        <w:rPr>
          <w:color w:val="000000"/>
          <w:spacing w:val="-1"/>
        </w:rPr>
        <w:t xml:space="preserve">by </w:t>
      </w:r>
      <w:r w:rsidRPr="008E64BA">
        <w:rPr>
          <w:color w:val="000000"/>
          <w:spacing w:val="-1"/>
        </w:rPr>
        <w:t>the</w:t>
      </w:r>
      <w:r>
        <w:rPr>
          <w:color w:val="000000"/>
          <w:spacing w:val="-1"/>
        </w:rPr>
        <w:t xml:space="preserve"> </w:t>
      </w:r>
      <w:r w:rsidRPr="008E64BA">
        <w:rPr>
          <w:color w:val="000000"/>
          <w:spacing w:val="-1"/>
        </w:rPr>
        <w:t xml:space="preserve">increased </w:t>
      </w:r>
      <w:r>
        <w:rPr>
          <w:color w:val="000000"/>
          <w:spacing w:val="-1"/>
        </w:rPr>
        <w:t xml:space="preserve">wound healing </w:t>
      </w:r>
      <w:r w:rsidRPr="008E64BA">
        <w:rPr>
          <w:color w:val="000000"/>
          <w:spacing w:val="-1"/>
        </w:rPr>
        <w:t>area compared to</w:t>
      </w:r>
      <w:r w:rsidRPr="008E64BA">
        <w:rPr>
          <w:color w:val="000000"/>
          <w:w w:val="102"/>
        </w:rPr>
        <w:t xml:space="preserve"> </w:t>
      </w:r>
      <w:r>
        <w:rPr>
          <w:color w:val="000000"/>
          <w:w w:val="102"/>
        </w:rPr>
        <w:t>control</w:t>
      </w:r>
      <w:r w:rsidRPr="008E64BA">
        <w:rPr>
          <w:color w:val="000000"/>
          <w:w w:val="102"/>
        </w:rPr>
        <w:t>.</w:t>
      </w:r>
    </w:p>
    <w:p w:rsidR="002B36B0" w:rsidRPr="00041555" w:rsidRDefault="002B36B0" w:rsidP="00E87DCE">
      <w:pPr>
        <w:widowControl w:val="0"/>
        <w:autoSpaceDE w:val="0"/>
        <w:autoSpaceDN w:val="0"/>
        <w:adjustRightInd w:val="0"/>
        <w:spacing w:line="360" w:lineRule="auto"/>
        <w:jc w:val="both"/>
      </w:pPr>
      <w:r w:rsidRPr="00041555">
        <w:rPr>
          <w:b/>
          <w:color w:val="000000"/>
          <w:spacing w:val="-2"/>
        </w:rPr>
        <w:t>Incision</w:t>
      </w:r>
      <w:r w:rsidRPr="00041555">
        <w:rPr>
          <w:rFonts w:ascii="Times New Roman Bold" w:hAnsi="Times New Roman Bold" w:cs="Times New Roman Bold"/>
          <w:color w:val="000000"/>
          <w:spacing w:val="-3"/>
        </w:rPr>
        <w:t xml:space="preserve"> </w:t>
      </w:r>
      <w:r w:rsidRPr="00041555">
        <w:rPr>
          <w:b/>
        </w:rPr>
        <w:t>wound model</w:t>
      </w:r>
    </w:p>
    <w:p w:rsidR="002B36B0" w:rsidRDefault="002B36B0" w:rsidP="00E87DCE">
      <w:pPr>
        <w:tabs>
          <w:tab w:val="left" w:pos="1620"/>
        </w:tabs>
        <w:spacing w:line="360" w:lineRule="auto"/>
        <w:contextualSpacing/>
        <w:jc w:val="both"/>
        <w:rPr>
          <w:b/>
        </w:rPr>
      </w:pPr>
      <w:bookmarkStart w:id="24" w:name="Pg106"/>
      <w:bookmarkEnd w:id="24"/>
      <w:r>
        <w:rPr>
          <w:color w:val="000000"/>
          <w:spacing w:val="-2"/>
        </w:rPr>
        <w:t xml:space="preserve">Tensile strength for control was 432±13.30 g </w:t>
      </w:r>
      <w:r w:rsidRPr="008E64BA">
        <w:rPr>
          <w:color w:val="000000"/>
          <w:spacing w:val="-2"/>
        </w:rPr>
        <w:t xml:space="preserve">(Table </w:t>
      </w:r>
      <w:r w:rsidR="006D5162">
        <w:t>2</w:t>
      </w:r>
      <w:r>
        <w:t>; Fig</w:t>
      </w:r>
      <w:r w:rsidRPr="008E64BA">
        <w:t>.</w:t>
      </w:r>
      <w:r w:rsidR="00BE6DF2">
        <w:t xml:space="preserve"> 2</w:t>
      </w:r>
      <w:r w:rsidRPr="008E64BA">
        <w:t>)</w:t>
      </w:r>
      <w:r>
        <w:rPr>
          <w:color w:val="000000"/>
          <w:spacing w:val="-2"/>
        </w:rPr>
        <w:t xml:space="preserve">. </w:t>
      </w:r>
      <w:r w:rsidRPr="008E64BA">
        <w:rPr>
          <w:color w:val="000000"/>
          <w:w w:val="102"/>
        </w:rPr>
        <w:t xml:space="preserve">The increased tensile strength </w:t>
      </w:r>
      <w:r>
        <w:rPr>
          <w:color w:val="000000"/>
          <w:w w:val="102"/>
        </w:rPr>
        <w:t xml:space="preserve">was </w:t>
      </w:r>
      <w:r w:rsidRPr="008E64BA">
        <w:rPr>
          <w:color w:val="000000"/>
          <w:spacing w:val="-2"/>
        </w:rPr>
        <w:t>591±14.6</w:t>
      </w:r>
      <w:r>
        <w:rPr>
          <w:color w:val="000000"/>
          <w:spacing w:val="-2"/>
        </w:rPr>
        <w:t>0 g, 584±10.90</w:t>
      </w:r>
      <w:r w:rsidRPr="008E64BA">
        <w:rPr>
          <w:color w:val="000000"/>
          <w:spacing w:val="-2"/>
        </w:rPr>
        <w:t xml:space="preserve"> g, 535±10.1</w:t>
      </w:r>
      <w:r>
        <w:rPr>
          <w:color w:val="000000"/>
          <w:spacing w:val="-2"/>
        </w:rPr>
        <w:t>0</w:t>
      </w:r>
      <w:r w:rsidRPr="008E64BA">
        <w:rPr>
          <w:color w:val="000000"/>
          <w:spacing w:val="-2"/>
        </w:rPr>
        <w:t xml:space="preserve"> g</w:t>
      </w:r>
      <w:r>
        <w:rPr>
          <w:color w:val="000000"/>
          <w:spacing w:val="-2"/>
        </w:rPr>
        <w:t xml:space="preserve"> and </w:t>
      </w:r>
      <w:r w:rsidRPr="008E64BA">
        <w:rPr>
          <w:color w:val="000000"/>
          <w:spacing w:val="-2"/>
        </w:rPr>
        <w:t>526±10.0</w:t>
      </w:r>
      <w:r>
        <w:rPr>
          <w:color w:val="000000"/>
          <w:spacing w:val="-2"/>
        </w:rPr>
        <w:t>0</w:t>
      </w:r>
      <w:r w:rsidRPr="008E64BA">
        <w:rPr>
          <w:color w:val="000000"/>
          <w:spacing w:val="-2"/>
        </w:rPr>
        <w:t xml:space="preserve"> g for </w:t>
      </w:r>
      <w:r>
        <w:rPr>
          <w:color w:val="000000"/>
        </w:rPr>
        <w:lastRenderedPageBreak/>
        <w:t>stigmasterol,</w:t>
      </w:r>
      <w:r w:rsidRPr="008E64BA">
        <w:rPr>
          <w:color w:val="000000"/>
          <w:spacing w:val="-2"/>
        </w:rPr>
        <w:t xml:space="preserve"> </w:t>
      </w:r>
      <w:r>
        <w:rPr>
          <w:color w:val="000000"/>
          <w:spacing w:val="-2"/>
        </w:rPr>
        <w:t>methanol</w:t>
      </w:r>
      <w:r w:rsidRPr="008E64BA">
        <w:rPr>
          <w:color w:val="000000"/>
          <w:spacing w:val="-2"/>
        </w:rPr>
        <w:t xml:space="preserve">, chloroform and hexane </w:t>
      </w:r>
      <w:r w:rsidRPr="008E64BA">
        <w:rPr>
          <w:color w:val="000000"/>
          <w:spacing w:val="-5"/>
        </w:rPr>
        <w:t>extracts</w:t>
      </w:r>
      <w:r>
        <w:rPr>
          <w:color w:val="000000"/>
          <w:spacing w:val="-5"/>
        </w:rPr>
        <w:t xml:space="preserve"> (5% w/w) </w:t>
      </w:r>
      <w:r w:rsidRPr="008E64BA">
        <w:rPr>
          <w:color w:val="000000"/>
          <w:spacing w:val="-5"/>
        </w:rPr>
        <w:t>respectively</w:t>
      </w:r>
      <w:r>
        <w:rPr>
          <w:color w:val="000000"/>
          <w:spacing w:val="-5"/>
        </w:rPr>
        <w:t>.</w:t>
      </w:r>
      <w:r w:rsidRPr="008E64BA">
        <w:rPr>
          <w:color w:val="000000"/>
          <w:spacing w:val="-5"/>
        </w:rPr>
        <w:t xml:space="preserve"> </w:t>
      </w:r>
      <w:r>
        <w:rPr>
          <w:color w:val="000000"/>
          <w:spacing w:val="-5"/>
        </w:rPr>
        <w:t xml:space="preserve">While </w:t>
      </w:r>
      <w:r>
        <w:rPr>
          <w:color w:val="000000"/>
          <w:w w:val="105"/>
        </w:rPr>
        <w:t>the standard ointment-</w:t>
      </w:r>
      <w:r w:rsidRPr="008E64BA">
        <w:rPr>
          <w:color w:val="000000"/>
          <w:w w:val="105"/>
        </w:rPr>
        <w:t xml:space="preserve">treated </w:t>
      </w:r>
      <w:r w:rsidRPr="008E64BA">
        <w:rPr>
          <w:color w:val="000000"/>
          <w:spacing w:val="-2"/>
        </w:rPr>
        <w:t xml:space="preserve">group </w:t>
      </w:r>
      <w:r>
        <w:rPr>
          <w:color w:val="000000"/>
          <w:spacing w:val="-2"/>
        </w:rPr>
        <w:t xml:space="preserve">showed </w:t>
      </w:r>
      <w:r w:rsidRPr="008E64BA">
        <w:rPr>
          <w:color w:val="000000"/>
          <w:spacing w:val="-2"/>
        </w:rPr>
        <w:t>597±14.8</w:t>
      </w:r>
      <w:r>
        <w:rPr>
          <w:color w:val="000000"/>
          <w:spacing w:val="-2"/>
        </w:rPr>
        <w:t>0</w:t>
      </w:r>
      <w:r w:rsidRPr="008E64BA">
        <w:rPr>
          <w:color w:val="000000"/>
          <w:spacing w:val="-2"/>
        </w:rPr>
        <w:t xml:space="preserve"> g</w:t>
      </w:r>
      <w:r w:rsidRPr="008E64BA">
        <w:t>.</w:t>
      </w:r>
      <w:r>
        <w:t xml:space="preserve">  At </w:t>
      </w:r>
      <w:r>
        <w:rPr>
          <w:color w:val="000000"/>
          <w:spacing w:val="-5"/>
        </w:rPr>
        <w:t>4% and 3% w/w</w:t>
      </w:r>
      <w:r>
        <w:t xml:space="preserve">, the extracts showed decreased </w:t>
      </w:r>
      <w:r w:rsidRPr="008E64BA">
        <w:rPr>
          <w:color w:val="000000"/>
          <w:w w:val="102"/>
        </w:rPr>
        <w:t>tensile strength</w:t>
      </w:r>
      <w:r>
        <w:rPr>
          <w:color w:val="000000"/>
          <w:w w:val="102"/>
        </w:rPr>
        <w:t xml:space="preserve"> such as </w:t>
      </w:r>
      <w:r>
        <w:t>581</w:t>
      </w:r>
      <w:r>
        <w:rPr>
          <w:color w:val="000000"/>
          <w:spacing w:val="-2"/>
        </w:rPr>
        <w:t>±10.40</w:t>
      </w:r>
      <w:r w:rsidRPr="008E64BA">
        <w:rPr>
          <w:color w:val="000000"/>
          <w:spacing w:val="-2"/>
        </w:rPr>
        <w:t xml:space="preserve"> g</w:t>
      </w:r>
      <w:r>
        <w:rPr>
          <w:color w:val="000000"/>
          <w:spacing w:val="-2"/>
        </w:rPr>
        <w:t xml:space="preserve"> </w:t>
      </w:r>
      <w:r>
        <w:rPr>
          <w:color w:val="000000"/>
        </w:rPr>
        <w:t>and 578</w:t>
      </w:r>
      <w:r>
        <w:rPr>
          <w:color w:val="000000"/>
          <w:spacing w:val="-2"/>
        </w:rPr>
        <w:t>±10.20</w:t>
      </w:r>
      <w:r w:rsidRPr="008E64BA">
        <w:rPr>
          <w:color w:val="000000"/>
          <w:spacing w:val="-2"/>
        </w:rPr>
        <w:t xml:space="preserve"> g</w:t>
      </w:r>
      <w:r w:rsidRPr="008E64BA">
        <w:rPr>
          <w:color w:val="000000"/>
        </w:rPr>
        <w:t xml:space="preserve"> </w:t>
      </w:r>
      <w:r>
        <w:rPr>
          <w:color w:val="000000"/>
        </w:rPr>
        <w:t>to methanol extract, 532</w:t>
      </w:r>
      <w:r>
        <w:rPr>
          <w:color w:val="000000"/>
          <w:spacing w:val="-2"/>
        </w:rPr>
        <w:t>±9.70 g and</w:t>
      </w:r>
      <w:r w:rsidRPr="008E64BA">
        <w:rPr>
          <w:color w:val="000000"/>
          <w:spacing w:val="-2"/>
        </w:rPr>
        <w:t xml:space="preserve"> </w:t>
      </w:r>
      <w:r>
        <w:rPr>
          <w:color w:val="000000"/>
          <w:spacing w:val="-2"/>
        </w:rPr>
        <w:t xml:space="preserve">528±9.50 g to </w:t>
      </w:r>
      <w:r w:rsidRPr="008E64BA">
        <w:rPr>
          <w:color w:val="000000"/>
          <w:spacing w:val="-2"/>
        </w:rPr>
        <w:t>chloroform</w:t>
      </w:r>
      <w:r w:rsidRPr="008E64BA">
        <w:rPr>
          <w:color w:val="000000"/>
        </w:rPr>
        <w:t xml:space="preserve"> </w:t>
      </w:r>
      <w:r>
        <w:rPr>
          <w:color w:val="000000"/>
        </w:rPr>
        <w:t xml:space="preserve">extract </w:t>
      </w:r>
      <w:r>
        <w:rPr>
          <w:color w:val="000000"/>
          <w:spacing w:val="-2"/>
        </w:rPr>
        <w:t>and 521±9.80</w:t>
      </w:r>
      <w:r w:rsidRPr="008E64BA">
        <w:rPr>
          <w:color w:val="000000"/>
          <w:spacing w:val="-2"/>
        </w:rPr>
        <w:t xml:space="preserve"> g</w:t>
      </w:r>
      <w:r>
        <w:rPr>
          <w:color w:val="000000"/>
          <w:spacing w:val="-2"/>
        </w:rPr>
        <w:t xml:space="preserve"> and</w:t>
      </w:r>
      <w:r w:rsidRPr="008E64BA">
        <w:rPr>
          <w:color w:val="000000"/>
          <w:spacing w:val="-2"/>
        </w:rPr>
        <w:t xml:space="preserve"> </w:t>
      </w:r>
      <w:r>
        <w:rPr>
          <w:color w:val="000000"/>
          <w:spacing w:val="-2"/>
        </w:rPr>
        <w:t>519±9.60</w:t>
      </w:r>
      <w:r w:rsidRPr="008E64BA">
        <w:rPr>
          <w:color w:val="000000"/>
          <w:spacing w:val="-2"/>
        </w:rPr>
        <w:t xml:space="preserve"> g</w:t>
      </w:r>
      <w:r>
        <w:rPr>
          <w:color w:val="000000"/>
          <w:spacing w:val="-2"/>
        </w:rPr>
        <w:t xml:space="preserve"> to </w:t>
      </w:r>
      <w:r w:rsidRPr="008E64BA">
        <w:rPr>
          <w:color w:val="000000"/>
          <w:spacing w:val="-2"/>
        </w:rPr>
        <w:t xml:space="preserve">hexane </w:t>
      </w:r>
      <w:r w:rsidRPr="008E64BA">
        <w:rPr>
          <w:color w:val="000000"/>
          <w:spacing w:val="-5"/>
        </w:rPr>
        <w:t>extract</w:t>
      </w:r>
      <w:r>
        <w:rPr>
          <w:color w:val="000000"/>
          <w:spacing w:val="-2"/>
        </w:rPr>
        <w:t>.</w:t>
      </w:r>
      <w:r w:rsidRPr="008E64BA">
        <w:rPr>
          <w:color w:val="000000"/>
          <w:spacing w:val="-2"/>
        </w:rPr>
        <w:t xml:space="preserve"> </w:t>
      </w:r>
      <w:r w:rsidRPr="008E64BA">
        <w:rPr>
          <w:color w:val="000000"/>
        </w:rPr>
        <w:t>It is well-accepted that several local growth factors help in the wound healing process.  It is possible that the test ex</w:t>
      </w:r>
      <w:r>
        <w:rPr>
          <w:color w:val="000000"/>
        </w:rPr>
        <w:t>tracts may have a growth factor-</w:t>
      </w:r>
      <w:r w:rsidRPr="008E64BA">
        <w:rPr>
          <w:color w:val="000000"/>
        </w:rPr>
        <w:t>like activity or have the ability to stimulate t</w:t>
      </w:r>
      <w:r>
        <w:rPr>
          <w:color w:val="000000"/>
        </w:rPr>
        <w:t xml:space="preserve">he expression of growth factors </w:t>
      </w:r>
      <w:r w:rsidRPr="008E64BA">
        <w:rPr>
          <w:color w:val="000000"/>
        </w:rPr>
        <w:t>like the basic fibroblast</w:t>
      </w:r>
      <w:r>
        <w:rPr>
          <w:color w:val="000000"/>
        </w:rPr>
        <w:t xml:space="preserve"> </w:t>
      </w:r>
      <w:r w:rsidRPr="008E64BA">
        <w:rPr>
          <w:color w:val="000000"/>
          <w:w w:val="108"/>
        </w:rPr>
        <w:t xml:space="preserve">growth factor (bFGF).  The bFGF has the broadest range of target cells such as </w:t>
      </w:r>
      <w:r w:rsidRPr="008E64BA">
        <w:rPr>
          <w:color w:val="000000"/>
          <w:spacing w:val="-1"/>
        </w:rPr>
        <w:t xml:space="preserve">endothelial cells, fibroblasts, myoblasts, etc. </w:t>
      </w:r>
      <w:r w:rsidR="00D37D7A">
        <w:rPr>
          <w:color w:val="000000"/>
          <w:spacing w:val="-1"/>
          <w:vertAlign w:val="superscript"/>
        </w:rPr>
        <w:t>2</w:t>
      </w:r>
      <w:r w:rsidR="00572D17">
        <w:rPr>
          <w:color w:val="000000"/>
          <w:spacing w:val="-1"/>
          <w:vertAlign w:val="superscript"/>
        </w:rPr>
        <w:t>2</w:t>
      </w:r>
      <w:r w:rsidRPr="008E64BA">
        <w:rPr>
          <w:color w:val="000000"/>
          <w:spacing w:val="-1"/>
        </w:rPr>
        <w:t xml:space="preserve">. Wound contraction </w:t>
      </w:r>
      <w:r w:rsidRPr="008E64BA">
        <w:rPr>
          <w:color w:val="000000"/>
          <w:w w:val="102"/>
        </w:rPr>
        <w:t>is mediated by specialized myofibroblasts found in the granulated tissue</w:t>
      </w:r>
      <w:r w:rsidR="00D37D7A">
        <w:rPr>
          <w:color w:val="000000"/>
          <w:w w:val="102"/>
          <w:vertAlign w:val="superscript"/>
        </w:rPr>
        <w:t>2</w:t>
      </w:r>
      <w:r w:rsidR="004F4AF3">
        <w:rPr>
          <w:color w:val="000000"/>
          <w:w w:val="102"/>
          <w:vertAlign w:val="superscript"/>
        </w:rPr>
        <w:t>3</w:t>
      </w:r>
      <w:r w:rsidRPr="008E64BA">
        <w:rPr>
          <w:color w:val="000000"/>
        </w:rPr>
        <w:t xml:space="preserve">.  The increase in tensile strength of treated wounds may be due to increase </w:t>
      </w:r>
      <w:r w:rsidRPr="008E64BA">
        <w:rPr>
          <w:color w:val="000000"/>
          <w:spacing w:val="-1"/>
        </w:rPr>
        <w:t>in collagen concentration and stabilization of the fibers</w:t>
      </w:r>
      <w:r w:rsidR="001757F3">
        <w:rPr>
          <w:color w:val="000000"/>
          <w:spacing w:val="-1"/>
          <w:vertAlign w:val="superscript"/>
        </w:rPr>
        <w:t>12</w:t>
      </w:r>
      <w:r w:rsidR="00D37D7A">
        <w:rPr>
          <w:color w:val="000000"/>
          <w:spacing w:val="-1"/>
          <w:vertAlign w:val="superscript"/>
        </w:rPr>
        <w:t>,2</w:t>
      </w:r>
      <w:r w:rsidR="00FA1CDF">
        <w:rPr>
          <w:color w:val="000000"/>
          <w:spacing w:val="-1"/>
          <w:vertAlign w:val="superscript"/>
        </w:rPr>
        <w:t>4</w:t>
      </w:r>
      <w:r w:rsidRPr="008E64BA">
        <w:rPr>
          <w:color w:val="000000"/>
          <w:spacing w:val="-3"/>
        </w:rPr>
        <w:t xml:space="preserve">. </w:t>
      </w:r>
    </w:p>
    <w:p w:rsidR="002B36B0" w:rsidRPr="006704A4" w:rsidRDefault="002B36B0" w:rsidP="00E87DCE">
      <w:pPr>
        <w:widowControl w:val="0"/>
        <w:autoSpaceDE w:val="0"/>
        <w:autoSpaceDN w:val="0"/>
        <w:adjustRightInd w:val="0"/>
        <w:spacing w:line="360" w:lineRule="auto"/>
        <w:jc w:val="both"/>
        <w:rPr>
          <w:b/>
          <w:i/>
        </w:rPr>
      </w:pPr>
      <w:r w:rsidRPr="00041555">
        <w:rPr>
          <w:b/>
        </w:rPr>
        <w:t>Excision and Incision Wound Models</w:t>
      </w:r>
    </w:p>
    <w:p w:rsidR="002B36B0" w:rsidRDefault="002B36B0" w:rsidP="00E87DCE">
      <w:pPr>
        <w:widowControl w:val="0"/>
        <w:autoSpaceDE w:val="0"/>
        <w:autoSpaceDN w:val="0"/>
        <w:adjustRightInd w:val="0"/>
        <w:spacing w:line="360" w:lineRule="auto"/>
        <w:jc w:val="both"/>
      </w:pPr>
      <w:r>
        <w:t xml:space="preserve">Shetty </w:t>
      </w:r>
      <w:r w:rsidRPr="00623B96">
        <w:rPr>
          <w:i/>
        </w:rPr>
        <w:t>et al.</w:t>
      </w:r>
      <w:r w:rsidR="00D37D7A" w:rsidRPr="00D37D7A">
        <w:rPr>
          <w:vertAlign w:val="superscript"/>
        </w:rPr>
        <w:t xml:space="preserve"> </w:t>
      </w:r>
      <w:r w:rsidR="00D37D7A">
        <w:rPr>
          <w:vertAlign w:val="superscript"/>
        </w:rPr>
        <w:t>2</w:t>
      </w:r>
      <w:r w:rsidR="001F0021">
        <w:rPr>
          <w:vertAlign w:val="superscript"/>
        </w:rPr>
        <w:t>5</w:t>
      </w:r>
      <w:r>
        <w:t xml:space="preserve"> (2006)</w:t>
      </w:r>
      <w:r w:rsidRPr="004C201A">
        <w:t xml:space="preserve"> </w:t>
      </w:r>
      <w:r>
        <w:t>recorded</w:t>
      </w:r>
      <w:r w:rsidRPr="006B5952">
        <w:t xml:space="preserve"> very effective </w:t>
      </w:r>
      <w:r>
        <w:t xml:space="preserve">property to </w:t>
      </w:r>
      <w:r w:rsidRPr="006B5952">
        <w:t>accelerat</w:t>
      </w:r>
      <w:r>
        <w:t xml:space="preserve">e </w:t>
      </w:r>
      <w:r w:rsidRPr="006B5952">
        <w:t>wound healing process</w:t>
      </w:r>
      <w:r w:rsidRPr="004C201A">
        <w:t xml:space="preserve"> </w:t>
      </w:r>
      <w:r>
        <w:t xml:space="preserve">to the </w:t>
      </w:r>
      <w:r w:rsidRPr="004C201A">
        <w:t xml:space="preserve">crude bark extract of </w:t>
      </w:r>
      <w:r w:rsidRPr="004C201A">
        <w:rPr>
          <w:i/>
        </w:rPr>
        <w:t>J</w:t>
      </w:r>
      <w:r>
        <w:rPr>
          <w:i/>
        </w:rPr>
        <w:t>.</w:t>
      </w:r>
      <w:r w:rsidRPr="004C201A">
        <w:rPr>
          <w:i/>
        </w:rPr>
        <w:t xml:space="preserve"> curcas</w:t>
      </w:r>
      <w:r>
        <w:t xml:space="preserve"> in Wista</w:t>
      </w:r>
      <w:r w:rsidRPr="004C201A">
        <w:t>r albino rats</w:t>
      </w:r>
      <w:r w:rsidRPr="006B5952">
        <w:t>.</w:t>
      </w:r>
      <w:r>
        <w:t xml:space="preserve">  </w:t>
      </w:r>
      <w:r w:rsidRPr="0032681C">
        <w:t>Odo</w:t>
      </w:r>
      <w:r>
        <w:t xml:space="preserve">h </w:t>
      </w:r>
      <w:r w:rsidRPr="0032681C">
        <w:rPr>
          <w:i/>
        </w:rPr>
        <w:t>et al.</w:t>
      </w:r>
      <w:r w:rsidR="001B22A3">
        <w:rPr>
          <w:vertAlign w:val="superscript"/>
        </w:rPr>
        <w:t>26</w:t>
      </w:r>
      <w:r w:rsidRPr="0032681C">
        <w:rPr>
          <w:i/>
        </w:rPr>
        <w:t xml:space="preserve"> </w:t>
      </w:r>
      <w:r w:rsidRPr="00394243">
        <w:t>(</w:t>
      </w:r>
      <w:r>
        <w:t>2010)</w:t>
      </w:r>
      <w:r w:rsidRPr="0032681C">
        <w:t xml:space="preserve"> </w:t>
      </w:r>
      <w:r>
        <w:t xml:space="preserve">reported </w:t>
      </w:r>
      <w:r w:rsidRPr="00E92B2B">
        <w:t>the wound healing propert</w:t>
      </w:r>
      <w:r>
        <w:t xml:space="preserve">y </w:t>
      </w:r>
      <w:r w:rsidRPr="00E92B2B">
        <w:t xml:space="preserve">of methanol </w:t>
      </w:r>
      <w:r>
        <w:t xml:space="preserve">leaf </w:t>
      </w:r>
      <w:r w:rsidRPr="00E92B2B">
        <w:t>e</w:t>
      </w:r>
      <w:r>
        <w:t xml:space="preserve">xtract in </w:t>
      </w:r>
      <w:r w:rsidRPr="00604B41">
        <w:rPr>
          <w:i/>
        </w:rPr>
        <w:t>J.</w:t>
      </w:r>
      <w:r>
        <w:rPr>
          <w:i/>
        </w:rPr>
        <w:t xml:space="preserve"> </w:t>
      </w:r>
      <w:r w:rsidRPr="00604B41">
        <w:rPr>
          <w:i/>
        </w:rPr>
        <w:t>curcas</w:t>
      </w:r>
      <w:r w:rsidRPr="00E92B2B">
        <w:t xml:space="preserve"> </w:t>
      </w:r>
      <w:r>
        <w:t xml:space="preserve">by </w:t>
      </w:r>
      <w:r w:rsidRPr="00E92B2B">
        <w:t xml:space="preserve">incision and excision wound models in rats. The wound healing effect </w:t>
      </w:r>
      <w:r w:rsidRPr="00857603">
        <w:t>at 200 mg/kg</w:t>
      </w:r>
      <w:r w:rsidRPr="00E92B2B">
        <w:t xml:space="preserve"> was compared to that of standard</w:t>
      </w:r>
      <w:commentRangeEnd w:id="23"/>
      <w:r w:rsidR="00450F2C">
        <w:rPr>
          <w:rStyle w:val="CommentReference"/>
        </w:rPr>
        <w:commentReference w:id="23"/>
      </w:r>
      <w:r w:rsidRPr="00E92B2B">
        <w:t>, cicatrin</w:t>
      </w:r>
      <w:r>
        <w:t xml:space="preserve">, and </w:t>
      </w:r>
      <w:r w:rsidRPr="00857603">
        <w:t>show</w:t>
      </w:r>
      <w:r>
        <w:t>ed</w:t>
      </w:r>
      <w:r w:rsidRPr="00857603">
        <w:t xml:space="preserve"> significant healing potential </w:t>
      </w:r>
      <w:r w:rsidRPr="00857603">
        <w:lastRenderedPageBreak/>
        <w:t>(P</w:t>
      </w:r>
      <w:r>
        <w:t>&lt;</w:t>
      </w:r>
      <w:r w:rsidRPr="00857603">
        <w:t>0.05)</w:t>
      </w:r>
      <w:r>
        <w:t xml:space="preserve"> in </w:t>
      </w:r>
      <w:r w:rsidRPr="00857603">
        <w:t xml:space="preserve">dose-dependent </w:t>
      </w:r>
      <w:r>
        <w:t xml:space="preserve">manner for the </w:t>
      </w:r>
      <w:r w:rsidRPr="00857603">
        <w:t>inc</w:t>
      </w:r>
      <w:r>
        <w:t>rease in wound contraction rate and</w:t>
      </w:r>
      <w:r w:rsidRPr="00857603">
        <w:t xml:space="preserve"> skin breaking strength and decrease in epithelization period.</w:t>
      </w:r>
      <w:r>
        <w:t xml:space="preserve"> </w:t>
      </w:r>
    </w:p>
    <w:p w:rsidR="002B36B0" w:rsidRDefault="002B36B0" w:rsidP="00E87DCE">
      <w:pPr>
        <w:widowControl w:val="0"/>
        <w:autoSpaceDE w:val="0"/>
        <w:autoSpaceDN w:val="0"/>
        <w:adjustRightInd w:val="0"/>
        <w:spacing w:line="360" w:lineRule="auto"/>
        <w:jc w:val="both"/>
        <w:rPr>
          <w:color w:val="000000"/>
          <w:spacing w:val="-5"/>
        </w:rPr>
      </w:pPr>
      <w:commentRangeStart w:id="25"/>
      <w:r>
        <w:rPr>
          <w:color w:val="000000"/>
          <w:spacing w:val="-2"/>
        </w:rPr>
        <w:t xml:space="preserve">Further, secondary infections by microbes in the wounds may further </w:t>
      </w:r>
      <w:r>
        <w:rPr>
          <w:color w:val="000000"/>
          <w:spacing w:val="-4"/>
        </w:rPr>
        <w:t xml:space="preserve">aggravate the conditions. Some of the important organisms include </w:t>
      </w:r>
      <w:r>
        <w:rPr>
          <w:rFonts w:ascii="Times New Roman Italic" w:hAnsi="Times New Roman Italic" w:cs="Times New Roman Italic"/>
          <w:color w:val="000000"/>
          <w:spacing w:val="-4"/>
        </w:rPr>
        <w:t xml:space="preserve">Staphylococcus aureus, Streptococcus </w:t>
      </w:r>
      <w:r>
        <w:rPr>
          <w:rFonts w:ascii="Times New Roman Italic" w:hAnsi="Times New Roman Italic" w:cs="Times New Roman Italic"/>
          <w:color w:val="000000"/>
          <w:w w:val="102"/>
        </w:rPr>
        <w:t xml:space="preserve">pyogenes, Corynebacterium </w:t>
      </w:r>
      <w:r>
        <w:rPr>
          <w:color w:val="000000"/>
          <w:w w:val="102"/>
        </w:rPr>
        <w:t>species</w:t>
      </w:r>
      <w:r>
        <w:rPr>
          <w:rFonts w:ascii="Times New Roman Italic" w:hAnsi="Times New Roman Italic" w:cs="Times New Roman Italic"/>
          <w:color w:val="000000"/>
          <w:w w:val="102"/>
        </w:rPr>
        <w:t xml:space="preserve">, Escherichia coli </w:t>
      </w:r>
      <w:r>
        <w:rPr>
          <w:color w:val="000000"/>
          <w:w w:val="102"/>
        </w:rPr>
        <w:t>and</w:t>
      </w:r>
      <w:r>
        <w:rPr>
          <w:rFonts w:ascii="Times New Roman Italic" w:hAnsi="Times New Roman Italic" w:cs="Times New Roman Italic"/>
          <w:color w:val="000000"/>
          <w:w w:val="102"/>
        </w:rPr>
        <w:t xml:space="preserve"> Pseudomonas aeruginosa </w:t>
      </w:r>
      <w:r>
        <w:rPr>
          <w:color w:val="000000"/>
          <w:w w:val="102"/>
        </w:rPr>
        <w:t xml:space="preserve">wherein the most </w:t>
      </w:r>
      <w:r>
        <w:rPr>
          <w:color w:val="000000"/>
          <w:spacing w:val="-2"/>
        </w:rPr>
        <w:t xml:space="preserve">common are </w:t>
      </w:r>
      <w:r>
        <w:rPr>
          <w:rFonts w:ascii="Times New Roman Italic" w:hAnsi="Times New Roman Italic" w:cs="Times New Roman Italic"/>
          <w:color w:val="000000"/>
          <w:spacing w:val="-4"/>
        </w:rPr>
        <w:t>Staphylococcus aureus</w:t>
      </w:r>
      <w:r>
        <w:rPr>
          <w:color w:val="000000"/>
          <w:spacing w:val="-2"/>
        </w:rPr>
        <w:t xml:space="preserve"> and β-hemolytic </w:t>
      </w:r>
      <w:r>
        <w:rPr>
          <w:rFonts w:ascii="Times New Roman Italic" w:hAnsi="Times New Roman Italic" w:cs="Times New Roman Italic"/>
          <w:color w:val="000000"/>
          <w:spacing w:val="-4"/>
        </w:rPr>
        <w:t xml:space="preserve">Streptococcus </w:t>
      </w:r>
      <w:r>
        <w:rPr>
          <w:color w:val="000000"/>
          <w:spacing w:val="-2"/>
        </w:rPr>
        <w:t xml:space="preserve">species </w:t>
      </w:r>
      <w:r w:rsidR="00D37D7A">
        <w:rPr>
          <w:color w:val="000000"/>
          <w:spacing w:val="-2"/>
          <w:vertAlign w:val="superscript"/>
        </w:rPr>
        <w:t>2</w:t>
      </w:r>
      <w:r w:rsidR="00954EF6">
        <w:rPr>
          <w:color w:val="000000"/>
          <w:spacing w:val="-2"/>
          <w:vertAlign w:val="superscript"/>
        </w:rPr>
        <w:t>7</w:t>
      </w:r>
      <w:r>
        <w:rPr>
          <w:color w:val="000000"/>
          <w:spacing w:val="-2"/>
        </w:rPr>
        <w:t xml:space="preserve"> </w:t>
      </w:r>
      <w:r>
        <w:rPr>
          <w:color w:val="000000"/>
          <w:spacing w:val="-3"/>
        </w:rPr>
        <w:t xml:space="preserve">which are considered as “transient flora” of the skin </w:t>
      </w:r>
      <w:r w:rsidR="00D37D7A">
        <w:rPr>
          <w:color w:val="000000"/>
          <w:spacing w:val="-3"/>
          <w:vertAlign w:val="superscript"/>
        </w:rPr>
        <w:t>2</w:t>
      </w:r>
      <w:r w:rsidR="00070B9C">
        <w:rPr>
          <w:color w:val="000000"/>
          <w:spacing w:val="-3"/>
          <w:vertAlign w:val="superscript"/>
        </w:rPr>
        <w:t>8</w:t>
      </w:r>
      <w:r>
        <w:rPr>
          <w:color w:val="000000"/>
          <w:spacing w:val="-3"/>
        </w:rPr>
        <w:t xml:space="preserve">.  </w:t>
      </w:r>
      <w:r>
        <w:rPr>
          <w:rFonts w:ascii="Times New Roman Italic" w:hAnsi="Times New Roman Italic" w:cs="Times New Roman Italic"/>
          <w:color w:val="000000"/>
          <w:w w:val="102"/>
        </w:rPr>
        <w:t>Pseudomonas</w:t>
      </w:r>
      <w:r>
        <w:rPr>
          <w:rFonts w:ascii="Times New Roman Italic" w:hAnsi="Times New Roman Italic" w:cs="Times New Roman Italic"/>
          <w:color w:val="000000"/>
          <w:spacing w:val="-3"/>
        </w:rPr>
        <w:t xml:space="preserve"> aeruginosa</w:t>
      </w:r>
      <w:r>
        <w:rPr>
          <w:color w:val="000000"/>
          <w:spacing w:val="-3"/>
        </w:rPr>
        <w:t xml:space="preserve"> is </w:t>
      </w:r>
      <w:r>
        <w:rPr>
          <w:color w:val="000000"/>
          <w:w w:val="105"/>
        </w:rPr>
        <w:t xml:space="preserve">the predominant organism, which causes air-borne infection and its frequency of </w:t>
      </w:r>
      <w:r>
        <w:rPr>
          <w:color w:val="000000"/>
          <w:w w:val="102"/>
        </w:rPr>
        <w:t xml:space="preserve">infection is more in burn patients. Infected wounds heal more slowly and have an </w:t>
      </w:r>
      <w:r>
        <w:rPr>
          <w:color w:val="000000"/>
          <w:w w:val="105"/>
        </w:rPr>
        <w:t>increased incidence of scarring</w:t>
      </w:r>
      <w:r w:rsidR="004E4221">
        <w:rPr>
          <w:color w:val="000000"/>
          <w:w w:val="105"/>
          <w:vertAlign w:val="superscript"/>
        </w:rPr>
        <w:t>29</w:t>
      </w:r>
      <w:r>
        <w:rPr>
          <w:color w:val="000000"/>
          <w:w w:val="105"/>
        </w:rPr>
        <w:t xml:space="preserve">.  Mycotic infections are also an </w:t>
      </w:r>
      <w:r>
        <w:rPr>
          <w:color w:val="000000"/>
          <w:spacing w:val="-3"/>
        </w:rPr>
        <w:t xml:space="preserve">important etiology of these infections, most of them are caused by dermatophytes and </w:t>
      </w:r>
      <w:r>
        <w:rPr>
          <w:color w:val="000000"/>
          <w:spacing w:val="-1"/>
        </w:rPr>
        <w:t xml:space="preserve">other related fungi.  A wide range of antibiotics are being used at present for healing </w:t>
      </w:r>
      <w:r>
        <w:rPr>
          <w:color w:val="000000"/>
        </w:rPr>
        <w:t xml:space="preserve">wounds and for treating wound infections but they are now proved to have adverse </w:t>
      </w:r>
      <w:r>
        <w:rPr>
          <w:color w:val="000000"/>
          <w:spacing w:val="-1"/>
        </w:rPr>
        <w:t xml:space="preserve">effects in the human body.  In view of these developments, so much of attention has </w:t>
      </w:r>
      <w:r>
        <w:rPr>
          <w:color w:val="000000"/>
        </w:rPr>
        <w:t xml:space="preserve">been paid recently to the extracts of biologically active compounds isolated from plant </w:t>
      </w:r>
      <w:r>
        <w:rPr>
          <w:color w:val="000000"/>
          <w:spacing w:val="-5"/>
        </w:rPr>
        <w:t xml:space="preserve">species used in herbal medicinal system </w:t>
      </w:r>
      <w:r w:rsidR="0019302B">
        <w:rPr>
          <w:color w:val="000000"/>
          <w:spacing w:val="-5"/>
          <w:vertAlign w:val="superscript"/>
        </w:rPr>
        <w:t>3</w:t>
      </w:r>
      <w:r w:rsidR="001775EF">
        <w:rPr>
          <w:color w:val="000000"/>
          <w:spacing w:val="-5"/>
          <w:vertAlign w:val="superscript"/>
        </w:rPr>
        <w:t>0</w:t>
      </w:r>
      <w:r>
        <w:rPr>
          <w:color w:val="000000"/>
          <w:spacing w:val="-5"/>
        </w:rPr>
        <w:t>.</w:t>
      </w:r>
    </w:p>
    <w:p w:rsidR="002B36B0" w:rsidRDefault="002B36B0" w:rsidP="00E87DCE">
      <w:pPr>
        <w:widowControl w:val="0"/>
        <w:autoSpaceDE w:val="0"/>
        <w:autoSpaceDN w:val="0"/>
        <w:adjustRightInd w:val="0"/>
        <w:spacing w:line="360" w:lineRule="auto"/>
        <w:jc w:val="both"/>
        <w:rPr>
          <w:color w:val="000000"/>
          <w:spacing w:val="-2"/>
        </w:rPr>
      </w:pPr>
      <w:r>
        <w:rPr>
          <w:color w:val="000000"/>
          <w:spacing w:val="-3"/>
        </w:rPr>
        <w:t>Pro-inflammatory cytokines were implicated to stimulate the synthesis of platelet</w:t>
      </w:r>
      <w:r>
        <w:rPr>
          <w:color w:val="000000"/>
          <w:w w:val="102"/>
        </w:rPr>
        <w:t xml:space="preserve"> activating factors by the recruited </w:t>
      </w:r>
      <w:r>
        <w:rPr>
          <w:color w:val="000000"/>
          <w:w w:val="102"/>
        </w:rPr>
        <w:lastRenderedPageBreak/>
        <w:t xml:space="preserve">monocytes which in turn induce several </w:t>
      </w:r>
      <w:r>
        <w:rPr>
          <w:color w:val="000000"/>
          <w:spacing w:val="-1"/>
        </w:rPr>
        <w:t xml:space="preserve">angiogenic factors and chemokines </w:t>
      </w:r>
      <w:r w:rsidR="0019302B">
        <w:rPr>
          <w:color w:val="000000"/>
          <w:spacing w:val="-1"/>
          <w:vertAlign w:val="superscript"/>
        </w:rPr>
        <w:t>3</w:t>
      </w:r>
      <w:r w:rsidR="004F4798">
        <w:rPr>
          <w:color w:val="000000"/>
          <w:spacing w:val="-1"/>
          <w:vertAlign w:val="superscript"/>
        </w:rPr>
        <w:t>1</w:t>
      </w:r>
      <w:r>
        <w:rPr>
          <w:color w:val="000000"/>
          <w:spacing w:val="-1"/>
        </w:rPr>
        <w:t>.</w:t>
      </w:r>
      <w:r>
        <w:rPr>
          <w:rFonts w:ascii="Times New Roman Bold" w:hAnsi="Times New Roman Bold" w:cs="Times New Roman Bold"/>
          <w:color w:val="000000"/>
          <w:spacing w:val="-1"/>
        </w:rPr>
        <w:t xml:space="preserve"> </w:t>
      </w:r>
      <w:r>
        <w:rPr>
          <w:color w:val="000000"/>
          <w:spacing w:val="-1"/>
        </w:rPr>
        <w:t xml:space="preserve">Moon </w:t>
      </w:r>
      <w:r>
        <w:rPr>
          <w:rFonts w:ascii="Times New Roman Italic" w:hAnsi="Times New Roman Italic" w:cs="Times New Roman Italic"/>
          <w:color w:val="000000"/>
          <w:spacing w:val="-1"/>
        </w:rPr>
        <w:t xml:space="preserve">et al. </w:t>
      </w:r>
      <w:r w:rsidR="0019302B" w:rsidRPr="0019302B">
        <w:rPr>
          <w:color w:val="000000"/>
          <w:spacing w:val="-1"/>
          <w:vertAlign w:val="superscript"/>
        </w:rPr>
        <w:t>3</w:t>
      </w:r>
      <w:r w:rsidR="000B0B8E">
        <w:rPr>
          <w:color w:val="000000"/>
          <w:spacing w:val="-1"/>
          <w:vertAlign w:val="superscript"/>
        </w:rPr>
        <w:t>2</w:t>
      </w:r>
      <w:r>
        <w:rPr>
          <w:color w:val="000000"/>
          <w:spacing w:val="-1"/>
        </w:rPr>
        <w:t>(1999)</w:t>
      </w:r>
      <w:r>
        <w:rPr>
          <w:rFonts w:ascii="Times New Roman Bold" w:hAnsi="Times New Roman Bold" w:cs="Times New Roman Bold"/>
          <w:color w:val="000000"/>
          <w:spacing w:val="-1"/>
        </w:rPr>
        <w:t xml:space="preserve"> </w:t>
      </w:r>
      <w:r>
        <w:rPr>
          <w:color w:val="000000"/>
          <w:spacing w:val="-1"/>
        </w:rPr>
        <w:t xml:space="preserve">reported </w:t>
      </w:r>
      <w:r>
        <w:rPr>
          <w:color w:val="000000"/>
        </w:rPr>
        <w:t xml:space="preserve">the pronounced improvement of type - I collagen material invasion by β-sitosterol </w:t>
      </w:r>
      <w:r>
        <w:rPr>
          <w:color w:val="000000"/>
          <w:spacing w:val="-2"/>
        </w:rPr>
        <w:t xml:space="preserve">which acts as an angiogenic factor in wound healing. Angiogenesis is the growth of </w:t>
      </w:r>
      <w:r>
        <w:rPr>
          <w:color w:val="000000"/>
          <w:w w:val="104"/>
        </w:rPr>
        <w:t xml:space="preserve">new vascular capillary channels from pre-existing vessels and is of fundamental </w:t>
      </w:r>
      <w:r>
        <w:rPr>
          <w:color w:val="000000"/>
          <w:spacing w:val="-1"/>
        </w:rPr>
        <w:t xml:space="preserve">importance in a number of physiological processes such as embryonic development, </w:t>
      </w:r>
      <w:r>
        <w:rPr>
          <w:color w:val="000000"/>
          <w:spacing w:val="-2"/>
        </w:rPr>
        <w:t xml:space="preserve">reproduction, wound healing and bone repair </w:t>
      </w:r>
      <w:r w:rsidR="005D7003">
        <w:rPr>
          <w:color w:val="000000"/>
          <w:spacing w:val="-2"/>
          <w:vertAlign w:val="superscript"/>
        </w:rPr>
        <w:t>3</w:t>
      </w:r>
      <w:r w:rsidR="00981BF8">
        <w:rPr>
          <w:color w:val="000000"/>
          <w:spacing w:val="-2"/>
          <w:vertAlign w:val="superscript"/>
        </w:rPr>
        <w:t>3</w:t>
      </w:r>
      <w:r>
        <w:rPr>
          <w:color w:val="000000"/>
          <w:spacing w:val="-2"/>
        </w:rPr>
        <w:t xml:space="preserve">. </w:t>
      </w:r>
    </w:p>
    <w:p w:rsidR="002B36B0" w:rsidRDefault="002B36B0" w:rsidP="00E87DCE">
      <w:pPr>
        <w:widowControl w:val="0"/>
        <w:autoSpaceDE w:val="0"/>
        <w:autoSpaceDN w:val="0"/>
        <w:adjustRightInd w:val="0"/>
        <w:spacing w:line="360" w:lineRule="auto"/>
        <w:jc w:val="both"/>
        <w:rPr>
          <w:color w:val="000000"/>
          <w:spacing w:val="-3"/>
        </w:rPr>
      </w:pPr>
      <w:r>
        <w:rPr>
          <w:color w:val="000000"/>
        </w:rPr>
        <w:t xml:space="preserve">When wounding occurs it is accompanied within quite a short time by pain, </w:t>
      </w:r>
      <w:r>
        <w:rPr>
          <w:color w:val="000000"/>
          <w:spacing w:val="-3"/>
        </w:rPr>
        <w:t xml:space="preserve">reddening and edema of the surrounding tissue.  These are all classical symptoms of </w:t>
      </w:r>
      <w:bookmarkStart w:id="26" w:name="Pg107"/>
      <w:bookmarkEnd w:id="26"/>
      <w:r>
        <w:rPr>
          <w:color w:val="000000"/>
          <w:w w:val="104"/>
        </w:rPr>
        <w:t xml:space="preserve">inflammation and are caused by the release of the eicosanoids, prostaglandins and </w:t>
      </w:r>
      <w:r>
        <w:rPr>
          <w:color w:val="000000"/>
          <w:spacing w:val="-3"/>
        </w:rPr>
        <w:t xml:space="preserve">leutkotrienes and of ROS. </w:t>
      </w:r>
    </w:p>
    <w:p w:rsidR="002B36B0" w:rsidRDefault="002B36B0" w:rsidP="00E87DCE">
      <w:pPr>
        <w:widowControl w:val="0"/>
        <w:autoSpaceDE w:val="0"/>
        <w:autoSpaceDN w:val="0"/>
        <w:adjustRightInd w:val="0"/>
        <w:spacing w:line="360" w:lineRule="auto"/>
        <w:jc w:val="both"/>
        <w:rPr>
          <w:color w:val="000000"/>
          <w:spacing w:val="-3"/>
        </w:rPr>
      </w:pPr>
      <w:r>
        <w:rPr>
          <w:color w:val="000000"/>
          <w:w w:val="107"/>
        </w:rPr>
        <w:t xml:space="preserve">The release of other factors such as the cytokines is also important which </w:t>
      </w:r>
      <w:r>
        <w:rPr>
          <w:color w:val="000000"/>
          <w:spacing w:val="-1"/>
        </w:rPr>
        <w:t xml:space="preserve">is caused by neutrophils aggregating at the wound site and </w:t>
      </w:r>
      <w:r>
        <w:rPr>
          <w:color w:val="000000"/>
        </w:rPr>
        <w:t xml:space="preserve">producing proteolytic enzymes and ROS as antimicrobial defenses and as aids to the </w:t>
      </w:r>
      <w:r>
        <w:rPr>
          <w:color w:val="000000"/>
          <w:spacing w:val="-2"/>
        </w:rPr>
        <w:t xml:space="preserve">debridement of dead tissue. As the test extracts of </w:t>
      </w:r>
      <w:r w:rsidRPr="00147484">
        <w:rPr>
          <w:i/>
          <w:color w:val="000000"/>
          <w:spacing w:val="-2"/>
        </w:rPr>
        <w:t>J.</w:t>
      </w:r>
      <w:r>
        <w:rPr>
          <w:i/>
          <w:color w:val="000000"/>
          <w:spacing w:val="-2"/>
        </w:rPr>
        <w:t xml:space="preserve"> </w:t>
      </w:r>
      <w:r w:rsidRPr="00147484">
        <w:rPr>
          <w:i/>
          <w:color w:val="000000"/>
          <w:spacing w:val="-2"/>
        </w:rPr>
        <w:t>tanjorensis</w:t>
      </w:r>
      <w:r>
        <w:rPr>
          <w:color w:val="000000"/>
          <w:spacing w:val="-2"/>
        </w:rPr>
        <w:t xml:space="preserve"> exhibited potent anti-</w:t>
      </w:r>
      <w:r>
        <w:rPr>
          <w:color w:val="000000"/>
          <w:spacing w:val="-3"/>
        </w:rPr>
        <w:t xml:space="preserve">inflammatory </w:t>
      </w:r>
      <w:r>
        <w:rPr>
          <w:color w:val="000000"/>
          <w:w w:val="103"/>
        </w:rPr>
        <w:t xml:space="preserve">and antioxidant activities these </w:t>
      </w:r>
      <w:r>
        <w:rPr>
          <w:color w:val="000000"/>
          <w:spacing w:val="-3"/>
        </w:rPr>
        <w:t xml:space="preserve">properties could have contributed </w:t>
      </w:r>
      <w:commentRangeStart w:id="27"/>
      <w:r>
        <w:rPr>
          <w:color w:val="000000"/>
          <w:spacing w:val="-3"/>
        </w:rPr>
        <w:t>wound</w:t>
      </w:r>
      <w:commentRangeEnd w:id="27"/>
      <w:r w:rsidR="007E414B">
        <w:rPr>
          <w:rStyle w:val="CommentReference"/>
        </w:rPr>
        <w:commentReference w:id="27"/>
      </w:r>
      <w:r>
        <w:rPr>
          <w:color w:val="000000"/>
          <w:spacing w:val="-3"/>
        </w:rPr>
        <w:t xml:space="preserve"> healing in part. </w:t>
      </w:r>
    </w:p>
    <w:p w:rsidR="002B36B0" w:rsidRDefault="002B36B0" w:rsidP="00E87DCE">
      <w:pPr>
        <w:widowControl w:val="0"/>
        <w:autoSpaceDE w:val="0"/>
        <w:autoSpaceDN w:val="0"/>
        <w:adjustRightInd w:val="0"/>
        <w:spacing w:line="360" w:lineRule="auto"/>
        <w:jc w:val="both"/>
        <w:rPr>
          <w:color w:val="000000"/>
          <w:spacing w:val="-3"/>
        </w:rPr>
      </w:pPr>
      <w:r>
        <w:rPr>
          <w:color w:val="000000"/>
          <w:w w:val="104"/>
        </w:rPr>
        <w:t xml:space="preserve">Apart from the role of antioxidants in removing products of inflammation, </w:t>
      </w:r>
      <w:r>
        <w:rPr>
          <w:color w:val="000000"/>
          <w:spacing w:val="-1"/>
        </w:rPr>
        <w:t xml:space="preserve">they are also beneficial in wound healing in some other means.   Antioxidants counter </w:t>
      </w:r>
      <w:r>
        <w:rPr>
          <w:color w:val="000000"/>
          <w:spacing w:val="-2"/>
        </w:rPr>
        <w:t xml:space="preserve">the excess proteases and </w:t>
      </w:r>
      <w:commentRangeEnd w:id="25"/>
      <w:r w:rsidR="00450F2C">
        <w:rPr>
          <w:rStyle w:val="CommentReference"/>
        </w:rPr>
        <w:commentReference w:id="25"/>
      </w:r>
      <w:r>
        <w:rPr>
          <w:color w:val="000000"/>
          <w:spacing w:val="-2"/>
        </w:rPr>
        <w:t xml:space="preserve">ROS often formed by neutrophils accumulation in the wound </w:t>
      </w:r>
      <w:r>
        <w:rPr>
          <w:color w:val="000000"/>
          <w:w w:val="104"/>
        </w:rPr>
        <w:t xml:space="preserve">area </w:t>
      </w:r>
      <w:commentRangeStart w:id="28"/>
      <w:r>
        <w:rPr>
          <w:color w:val="000000"/>
          <w:w w:val="104"/>
        </w:rPr>
        <w:lastRenderedPageBreak/>
        <w:t xml:space="preserve">and protect protease inhibitors from oxidative damage.  Fibroblasts and other </w:t>
      </w:r>
      <w:r>
        <w:rPr>
          <w:color w:val="000000"/>
          <w:w w:val="105"/>
        </w:rPr>
        <w:t xml:space="preserve">cells may be killed by excess ROS and skin lipids will be made less flexible. So, </w:t>
      </w:r>
      <w:r>
        <w:rPr>
          <w:color w:val="000000"/>
          <w:w w:val="106"/>
        </w:rPr>
        <w:t xml:space="preserve">antioxidant substances will reduce the possibility of occurrence of these adverse </w:t>
      </w:r>
      <w:r>
        <w:rPr>
          <w:color w:val="000000"/>
          <w:spacing w:val="-2"/>
        </w:rPr>
        <w:t xml:space="preserve">events.   Because of these factors, overall antioxidant effects appear to be important in </w:t>
      </w:r>
      <w:r>
        <w:rPr>
          <w:color w:val="000000"/>
        </w:rPr>
        <w:t>the successful treatment of wounds</w:t>
      </w:r>
      <w:r w:rsidR="005D7003">
        <w:rPr>
          <w:color w:val="000000"/>
          <w:vertAlign w:val="superscript"/>
        </w:rPr>
        <w:t>3</w:t>
      </w:r>
      <w:r w:rsidR="00BF605F">
        <w:rPr>
          <w:color w:val="000000"/>
          <w:vertAlign w:val="superscript"/>
        </w:rPr>
        <w:t>4</w:t>
      </w:r>
      <w:r>
        <w:rPr>
          <w:color w:val="000000"/>
        </w:rPr>
        <w:t xml:space="preserve"> (Houghton </w:t>
      </w:r>
      <w:r>
        <w:rPr>
          <w:rFonts w:ascii="Times New Roman Italic" w:hAnsi="Times New Roman Italic" w:cs="Times New Roman Italic"/>
          <w:color w:val="000000"/>
        </w:rPr>
        <w:t>et al.,</w:t>
      </w:r>
      <w:r>
        <w:rPr>
          <w:rFonts w:ascii="Times New Roman Bold Italic" w:hAnsi="Times New Roman Bold Italic" w:cs="Times New Roman Bold Italic"/>
          <w:color w:val="000000"/>
        </w:rPr>
        <w:t xml:space="preserve"> </w:t>
      </w:r>
      <w:commentRangeStart w:id="29"/>
      <w:r>
        <w:rPr>
          <w:color w:val="000000"/>
        </w:rPr>
        <w:t>2005</w:t>
      </w:r>
      <w:commentRangeEnd w:id="29"/>
      <w:r w:rsidR="007E414B">
        <w:rPr>
          <w:rStyle w:val="CommentReference"/>
        </w:rPr>
        <w:commentReference w:id="29"/>
      </w:r>
      <w:r>
        <w:rPr>
          <w:color w:val="000000"/>
        </w:rPr>
        <w:t xml:space="preserve">).  In the present study, the test extracts were shown to be strongly antioxidant due to the presence of flavonoids </w:t>
      </w:r>
      <w:r>
        <w:rPr>
          <w:color w:val="000000"/>
        </w:rPr>
        <w:br/>
      </w:r>
      <w:r>
        <w:rPr>
          <w:color w:val="000000"/>
          <w:spacing w:val="-3"/>
        </w:rPr>
        <w:t xml:space="preserve">and polyphenols. </w:t>
      </w:r>
    </w:p>
    <w:p w:rsidR="0009426D" w:rsidRDefault="002B36B0" w:rsidP="00E87DCE">
      <w:pPr>
        <w:widowControl w:val="0"/>
        <w:autoSpaceDE w:val="0"/>
        <w:autoSpaceDN w:val="0"/>
        <w:adjustRightInd w:val="0"/>
        <w:spacing w:line="360" w:lineRule="auto"/>
        <w:jc w:val="both"/>
      </w:pPr>
      <w:r>
        <w:rPr>
          <w:color w:val="000000"/>
        </w:rPr>
        <w:t xml:space="preserve">Open wounds are particularly prone to infection, especially by bacteria and </w:t>
      </w:r>
      <w:r>
        <w:rPr>
          <w:color w:val="000000"/>
          <w:w w:val="102"/>
        </w:rPr>
        <w:t xml:space="preserve">superficial mycotic agents and also provide an entry point for systemic infections. </w:t>
      </w:r>
      <w:r>
        <w:rPr>
          <w:color w:val="000000"/>
          <w:spacing w:val="-2"/>
        </w:rPr>
        <w:t xml:space="preserve">Infected wounds heal less rapidly and also often result in the formation of unpleasant </w:t>
      </w:r>
      <w:r>
        <w:rPr>
          <w:color w:val="000000"/>
        </w:rPr>
        <w:t>exudates and toxins that will be produced with concomitant killing of regenerating cells</w:t>
      </w:r>
      <w:r w:rsidR="00DE1CB8">
        <w:rPr>
          <w:color w:val="000000"/>
          <w:vertAlign w:val="superscript"/>
        </w:rPr>
        <w:t>3</w:t>
      </w:r>
      <w:r w:rsidR="00046B72">
        <w:rPr>
          <w:color w:val="000000"/>
          <w:vertAlign w:val="superscript"/>
        </w:rPr>
        <w:t>4</w:t>
      </w:r>
      <w:r>
        <w:rPr>
          <w:color w:val="000000"/>
        </w:rPr>
        <w:t xml:space="preserve">. </w:t>
      </w:r>
      <w:r>
        <w:rPr>
          <w:rFonts w:ascii="Times New Roman Italic" w:hAnsi="Times New Roman Italic" w:cs="Times New Roman Italic"/>
          <w:color w:val="000000"/>
          <w:spacing w:val="-4"/>
        </w:rPr>
        <w:t xml:space="preserve">Staphylococcus aureus, Streptococcus </w:t>
      </w:r>
      <w:r>
        <w:rPr>
          <w:rFonts w:ascii="Times New Roman Italic" w:hAnsi="Times New Roman Italic" w:cs="Times New Roman Italic"/>
          <w:color w:val="000000"/>
          <w:w w:val="102"/>
        </w:rPr>
        <w:t>pyogenes</w:t>
      </w:r>
      <w:r>
        <w:rPr>
          <w:rFonts w:ascii="Times New Roman Italic" w:hAnsi="Times New Roman Italic" w:cs="Times New Roman Italic"/>
          <w:color w:val="000000"/>
        </w:rPr>
        <w:t xml:space="preserve"> </w:t>
      </w:r>
      <w:r>
        <w:rPr>
          <w:color w:val="000000"/>
        </w:rPr>
        <w:t>and</w:t>
      </w:r>
      <w:r>
        <w:rPr>
          <w:rFonts w:ascii="Times New Roman Italic" w:hAnsi="Times New Roman Italic" w:cs="Times New Roman Italic"/>
          <w:color w:val="000000"/>
        </w:rPr>
        <w:t xml:space="preserve"> </w:t>
      </w:r>
      <w:r>
        <w:rPr>
          <w:rFonts w:ascii="Times New Roman Italic" w:hAnsi="Times New Roman Italic" w:cs="Times New Roman Italic"/>
          <w:color w:val="000000"/>
          <w:w w:val="102"/>
        </w:rPr>
        <w:t xml:space="preserve">Pseudomonas aeruginosa </w:t>
      </w:r>
      <w:r>
        <w:rPr>
          <w:color w:val="000000"/>
        </w:rPr>
        <w:t xml:space="preserve">are </w:t>
      </w:r>
      <w:r>
        <w:rPr>
          <w:color w:val="000000"/>
          <w:w w:val="107"/>
        </w:rPr>
        <w:t>the most common wound pathogens with ≥ 10</w:t>
      </w:r>
      <w:r>
        <w:rPr>
          <w:color w:val="000000"/>
          <w:w w:val="107"/>
          <w:sz w:val="23"/>
          <w:szCs w:val="23"/>
          <w:vertAlign w:val="superscript"/>
        </w:rPr>
        <w:t>3</w:t>
      </w:r>
      <w:r>
        <w:rPr>
          <w:color w:val="000000"/>
          <w:w w:val="107"/>
        </w:rPr>
        <w:t xml:space="preserve"> CFU/g tissues which were </w:t>
      </w:r>
      <w:r>
        <w:rPr>
          <w:color w:val="000000"/>
          <w:spacing w:val="-5"/>
        </w:rPr>
        <w:t>classified as infection</w:t>
      </w:r>
      <w:r w:rsidR="004152C3">
        <w:rPr>
          <w:color w:val="000000"/>
          <w:spacing w:val="-5"/>
          <w:vertAlign w:val="superscript"/>
        </w:rPr>
        <w:t>3</w:t>
      </w:r>
      <w:r w:rsidR="00BF4B30">
        <w:rPr>
          <w:color w:val="000000"/>
          <w:spacing w:val="-5"/>
          <w:vertAlign w:val="superscript"/>
        </w:rPr>
        <w:t>5</w:t>
      </w:r>
      <w:bookmarkStart w:id="30" w:name="Pg108"/>
      <w:bookmarkEnd w:id="30"/>
      <w:r>
        <w:rPr>
          <w:color w:val="000000"/>
          <w:spacing w:val="-5"/>
        </w:rPr>
        <w:t xml:space="preserve">.  </w:t>
      </w:r>
      <w:commentRangeStart w:id="31"/>
      <w:r w:rsidRPr="007E414B">
        <w:rPr>
          <w:color w:val="000000"/>
          <w:spacing w:val="-5"/>
          <w:highlight w:val="yellow"/>
        </w:rPr>
        <w:t>A</w:t>
      </w:r>
      <w:r w:rsidRPr="007E414B">
        <w:rPr>
          <w:color w:val="000000"/>
          <w:w w:val="102"/>
          <w:highlight w:val="yellow"/>
        </w:rPr>
        <w:t xml:space="preserve">ntimicrobial activity in the present study showed that </w:t>
      </w:r>
      <w:r w:rsidRPr="007E414B">
        <w:rPr>
          <w:color w:val="000000"/>
          <w:w w:val="103"/>
          <w:highlight w:val="yellow"/>
        </w:rPr>
        <w:t xml:space="preserve">the test extracts were active against both gram-positive and gram-negative bacteria </w:t>
      </w:r>
      <w:r w:rsidRPr="007E414B">
        <w:rPr>
          <w:color w:val="000000"/>
          <w:spacing w:val="-2"/>
          <w:highlight w:val="yellow"/>
        </w:rPr>
        <w:t xml:space="preserve">and </w:t>
      </w:r>
      <w:r w:rsidRPr="007E414B">
        <w:rPr>
          <w:rFonts w:ascii="Times New Roman Italic" w:hAnsi="Times New Roman Italic" w:cs="Times New Roman Italic"/>
          <w:color w:val="000000"/>
          <w:spacing w:val="-2"/>
          <w:highlight w:val="yellow"/>
        </w:rPr>
        <w:t>Candida albicans</w:t>
      </w:r>
      <w:r w:rsidRPr="007E414B">
        <w:rPr>
          <w:rFonts w:ascii="Times New Roman Italic" w:hAnsi="Times New Roman Italic" w:cs="Times New Roman Italic"/>
          <w:i/>
          <w:color w:val="000000"/>
          <w:spacing w:val="-2"/>
          <w:highlight w:val="yellow"/>
        </w:rPr>
        <w:t xml:space="preserve"> </w:t>
      </w:r>
      <w:r w:rsidRPr="007E414B">
        <w:rPr>
          <w:color w:val="000000"/>
          <w:spacing w:val="-2"/>
          <w:highlight w:val="yellow"/>
        </w:rPr>
        <w:t xml:space="preserve">which are especially active against the superficial skin infection </w:t>
      </w:r>
      <w:r w:rsidRPr="007E414B">
        <w:rPr>
          <w:color w:val="000000"/>
          <w:spacing w:val="-1"/>
          <w:highlight w:val="yellow"/>
        </w:rPr>
        <w:t>causing keratinophilic fungi, dermatophytes</w:t>
      </w:r>
      <w:commentRangeEnd w:id="31"/>
      <w:r w:rsidR="007E414B">
        <w:rPr>
          <w:rStyle w:val="CommentReference"/>
        </w:rPr>
        <w:commentReference w:id="31"/>
      </w:r>
      <w:r w:rsidRPr="007E414B">
        <w:rPr>
          <w:color w:val="000000"/>
          <w:spacing w:val="-1"/>
          <w:highlight w:val="yellow"/>
        </w:rPr>
        <w:t>.</w:t>
      </w:r>
      <w:r>
        <w:rPr>
          <w:color w:val="000000"/>
          <w:spacing w:val="-1"/>
        </w:rPr>
        <w:t xml:space="preserve"> The presence of saponins, flavonoids and other phenolics in the test extracts and </w:t>
      </w:r>
      <w:r>
        <w:rPr>
          <w:color w:val="000000"/>
          <w:w w:val="109"/>
        </w:rPr>
        <w:t xml:space="preserve">their </w:t>
      </w:r>
      <w:r>
        <w:rPr>
          <w:color w:val="000000"/>
          <w:w w:val="109"/>
        </w:rPr>
        <w:lastRenderedPageBreak/>
        <w:t xml:space="preserve">potent </w:t>
      </w:r>
      <w:r>
        <w:rPr>
          <w:color w:val="000000"/>
          <w:w w:val="106"/>
        </w:rPr>
        <w:t xml:space="preserve">polyvalent activity due to their anti-inflammatory, antioxidant and antimicrobial </w:t>
      </w:r>
      <w:r>
        <w:rPr>
          <w:color w:val="000000"/>
          <w:spacing w:val="-3"/>
        </w:rPr>
        <w:t xml:space="preserve">properties </w:t>
      </w:r>
      <w:r>
        <w:rPr>
          <w:color w:val="000000"/>
          <w:spacing w:val="-1"/>
        </w:rPr>
        <w:t xml:space="preserve">could have contributed to the wound healing because of their </w:t>
      </w:r>
      <w:r>
        <w:rPr>
          <w:color w:val="000000"/>
          <w:w w:val="104"/>
        </w:rPr>
        <w:t xml:space="preserve">detergent ability  to  remove  grease,  dirt  and  bacteria  from  tissue  and  act  as </w:t>
      </w:r>
      <w:r>
        <w:rPr>
          <w:color w:val="000000"/>
          <w:spacing w:val="-3"/>
        </w:rPr>
        <w:t>antimicrobials</w:t>
      </w:r>
      <w:r w:rsidR="006B0CAB">
        <w:rPr>
          <w:color w:val="000000"/>
          <w:spacing w:val="-3"/>
          <w:vertAlign w:val="superscript"/>
        </w:rPr>
        <w:t>36</w:t>
      </w:r>
      <w:r w:rsidR="004152C3">
        <w:rPr>
          <w:color w:val="000000"/>
          <w:spacing w:val="-3"/>
          <w:vertAlign w:val="superscript"/>
        </w:rPr>
        <w:t>,3</w:t>
      </w:r>
      <w:r w:rsidR="006B0CAB">
        <w:rPr>
          <w:color w:val="000000"/>
          <w:spacing w:val="-3"/>
          <w:vertAlign w:val="superscript"/>
        </w:rPr>
        <w:t>7</w:t>
      </w:r>
      <w:r>
        <w:rPr>
          <w:color w:val="000000"/>
          <w:spacing w:val="-3"/>
        </w:rPr>
        <w:t>.</w:t>
      </w:r>
      <w:r>
        <w:rPr>
          <w:color w:val="000000"/>
          <w:w w:val="104"/>
        </w:rPr>
        <w:t xml:space="preserve"> Methanol extract exhibited better activity than of all</w:t>
      </w:r>
      <w:r>
        <w:rPr>
          <w:color w:val="000000"/>
        </w:rPr>
        <w:t xml:space="preserve">. Further, </w:t>
      </w:r>
      <w:r>
        <w:rPr>
          <w:color w:val="000000"/>
          <w:w w:val="101"/>
        </w:rPr>
        <w:t>the wound hea</w:t>
      </w:r>
      <w:commentRangeEnd w:id="28"/>
      <w:r w:rsidR="00450F2C">
        <w:rPr>
          <w:rStyle w:val="CommentReference"/>
        </w:rPr>
        <w:commentReference w:id="28"/>
      </w:r>
      <w:r>
        <w:rPr>
          <w:color w:val="000000"/>
          <w:w w:val="101"/>
        </w:rPr>
        <w:t xml:space="preserve">ling property of </w:t>
      </w:r>
      <w:commentRangeStart w:id="32"/>
      <w:r>
        <w:rPr>
          <w:color w:val="000000"/>
          <w:w w:val="101"/>
        </w:rPr>
        <w:t>stigmasterol</w:t>
      </w:r>
      <w:commentRangeEnd w:id="32"/>
      <w:r w:rsidR="007E414B">
        <w:rPr>
          <w:rStyle w:val="CommentReference"/>
        </w:rPr>
        <w:commentReference w:id="32"/>
      </w:r>
      <w:r>
        <w:rPr>
          <w:color w:val="000000"/>
          <w:w w:val="101"/>
        </w:rPr>
        <w:t xml:space="preserve"> isolated from methanol extract </w:t>
      </w:r>
      <w:r>
        <w:rPr>
          <w:color w:val="000000"/>
        </w:rPr>
        <w:t xml:space="preserve">supports </w:t>
      </w:r>
      <w:r>
        <w:rPr>
          <w:color w:val="000000"/>
          <w:spacing w:val="-3"/>
        </w:rPr>
        <w:t xml:space="preserve">the present findings totally. </w:t>
      </w:r>
    </w:p>
    <w:p w:rsidR="007D68FF" w:rsidRDefault="002A0795" w:rsidP="00E87DCE">
      <w:pPr>
        <w:spacing w:line="360" w:lineRule="auto"/>
        <w:jc w:val="both"/>
        <w:rPr>
          <w:rFonts w:ascii="Times New Roman Bold" w:hAnsi="Times New Roman Bold" w:cs="Times New Roman Bold"/>
          <w:b/>
          <w:color w:val="000000"/>
          <w:spacing w:val="-3"/>
        </w:rPr>
      </w:pPr>
      <w:r w:rsidRPr="002A0795">
        <w:rPr>
          <w:rFonts w:ascii="Times New Roman Bold" w:hAnsi="Times New Roman Bold" w:cs="Times New Roman Bold"/>
          <w:b/>
          <w:color w:val="000000"/>
          <w:spacing w:val="-3"/>
          <w:highlight w:val="lightGray"/>
        </w:rPr>
        <w:t>CONCLUSION</w:t>
      </w:r>
    </w:p>
    <w:p w:rsidR="00883847" w:rsidRPr="002A0795" w:rsidRDefault="00883847" w:rsidP="00E87DCE">
      <w:pPr>
        <w:spacing w:line="360" w:lineRule="auto"/>
        <w:jc w:val="both"/>
        <w:rPr>
          <w:rFonts w:ascii="Times New Roman Bold" w:hAnsi="Times New Roman Bold" w:cs="Times New Roman Bold"/>
          <w:b/>
          <w:color w:val="000000"/>
          <w:spacing w:val="-3"/>
        </w:rPr>
      </w:pPr>
      <w:r w:rsidRPr="00041555">
        <w:rPr>
          <w:b/>
        </w:rPr>
        <w:t>Excision Wound Model</w:t>
      </w:r>
      <w:r w:rsidRPr="00041555">
        <w:t xml:space="preserve"> </w:t>
      </w:r>
    </w:p>
    <w:p w:rsidR="002A0795" w:rsidRPr="009D1C85" w:rsidRDefault="00883847" w:rsidP="00E87DCE">
      <w:pPr>
        <w:tabs>
          <w:tab w:val="left" w:pos="1620"/>
        </w:tabs>
        <w:spacing w:line="360" w:lineRule="auto"/>
        <w:jc w:val="both"/>
        <w:rPr>
          <w:color w:val="000000"/>
          <w:spacing w:val="-2"/>
        </w:rPr>
      </w:pPr>
      <w:commentRangeStart w:id="33"/>
      <w:r w:rsidRPr="009D1C85">
        <w:t xml:space="preserve">The time for wound closure to methanol extract ointment (5% w/w) and stigmasterol (0.2% w/w) is similar to that of nitrofurazone ointment (0.2% w/w) 16 ± 2 days and </w:t>
      </w:r>
      <w:r w:rsidRPr="009D1C85">
        <w:rPr>
          <w:color w:val="000000"/>
          <w:w w:val="101"/>
        </w:rPr>
        <w:t xml:space="preserve">18±2 </w:t>
      </w:r>
      <w:r w:rsidRPr="009D1C85">
        <w:rPr>
          <w:color w:val="000000"/>
          <w:spacing w:val="-2"/>
        </w:rPr>
        <w:t xml:space="preserve">days to chloroform and hexane extract in a dose-dependent manner. </w:t>
      </w:r>
    </w:p>
    <w:p w:rsidR="00883847" w:rsidRPr="002A0795" w:rsidRDefault="00883847" w:rsidP="00E87DCE">
      <w:pPr>
        <w:tabs>
          <w:tab w:val="left" w:pos="1620"/>
        </w:tabs>
        <w:spacing w:line="360" w:lineRule="auto"/>
        <w:jc w:val="both"/>
        <w:rPr>
          <w:color w:val="000000"/>
          <w:spacing w:val="-2"/>
        </w:rPr>
      </w:pPr>
      <w:r w:rsidRPr="002A0795">
        <w:rPr>
          <w:b/>
          <w:color w:val="000000"/>
          <w:spacing w:val="-2"/>
        </w:rPr>
        <w:t>Incision</w:t>
      </w:r>
      <w:r w:rsidRPr="002A0795">
        <w:rPr>
          <w:rFonts w:ascii="Times New Roman Bold" w:hAnsi="Times New Roman Bold" w:cs="Times New Roman Bold"/>
          <w:color w:val="000000"/>
          <w:spacing w:val="-3"/>
        </w:rPr>
        <w:t xml:space="preserve"> </w:t>
      </w:r>
      <w:r w:rsidRPr="002A0795">
        <w:rPr>
          <w:b/>
        </w:rPr>
        <w:t>wound model</w:t>
      </w:r>
    </w:p>
    <w:p w:rsidR="002A0795" w:rsidRPr="009D1C85" w:rsidRDefault="00883847" w:rsidP="00E87DCE">
      <w:pPr>
        <w:tabs>
          <w:tab w:val="left" w:pos="1620"/>
        </w:tabs>
        <w:spacing w:line="360" w:lineRule="auto"/>
        <w:jc w:val="both"/>
        <w:rPr>
          <w:color w:val="000000"/>
          <w:spacing w:val="-5"/>
        </w:rPr>
      </w:pPr>
      <w:r w:rsidRPr="009D1C85">
        <w:rPr>
          <w:color w:val="000000"/>
          <w:w w:val="102"/>
        </w:rPr>
        <w:t xml:space="preserve">Activity is in the order of </w:t>
      </w:r>
      <w:r w:rsidRPr="009D1C85">
        <w:rPr>
          <w:color w:val="000000"/>
        </w:rPr>
        <w:t>stigmasterol,</w:t>
      </w:r>
      <w:r w:rsidRPr="009D1C85">
        <w:rPr>
          <w:color w:val="000000"/>
          <w:spacing w:val="-2"/>
        </w:rPr>
        <w:t xml:space="preserve"> methanol, chloroform and hexane </w:t>
      </w:r>
      <w:r w:rsidRPr="009D1C85">
        <w:rPr>
          <w:color w:val="000000"/>
          <w:spacing w:val="-5"/>
        </w:rPr>
        <w:t xml:space="preserve">extracts (5% w/w) respectively. </w:t>
      </w:r>
    </w:p>
    <w:p w:rsidR="00883847" w:rsidRPr="002A0795" w:rsidRDefault="00883847" w:rsidP="00E87DCE">
      <w:pPr>
        <w:tabs>
          <w:tab w:val="left" w:pos="1620"/>
        </w:tabs>
        <w:spacing w:line="360" w:lineRule="auto"/>
        <w:jc w:val="both"/>
        <w:rPr>
          <w:b/>
        </w:rPr>
      </w:pPr>
      <w:r w:rsidRPr="002A0795">
        <w:rPr>
          <w:b/>
        </w:rPr>
        <w:t xml:space="preserve"> Excision and Incision Wound Models</w:t>
      </w:r>
    </w:p>
    <w:p w:rsidR="00883847" w:rsidRPr="009D1C85" w:rsidRDefault="00883847" w:rsidP="00E87DCE">
      <w:pPr>
        <w:widowControl w:val="0"/>
        <w:autoSpaceDE w:val="0"/>
        <w:autoSpaceDN w:val="0"/>
        <w:adjustRightInd w:val="0"/>
        <w:spacing w:line="360" w:lineRule="auto"/>
        <w:jc w:val="both"/>
        <w:rPr>
          <w:color w:val="000000"/>
          <w:spacing w:val="-3"/>
        </w:rPr>
      </w:pPr>
      <w:r w:rsidRPr="00952EA9">
        <w:rPr>
          <w:color w:val="000000"/>
          <w:spacing w:val="-2"/>
        </w:rPr>
        <w:t>Test extracts exhibit potent anti-</w:t>
      </w:r>
      <w:r w:rsidRPr="00952EA9">
        <w:rPr>
          <w:color w:val="000000"/>
          <w:spacing w:val="-3"/>
        </w:rPr>
        <w:t xml:space="preserve">inflammatory </w:t>
      </w:r>
      <w:r w:rsidRPr="00952EA9">
        <w:rPr>
          <w:color w:val="000000"/>
          <w:w w:val="103"/>
        </w:rPr>
        <w:t xml:space="preserve">and antioxidant activities </w:t>
      </w:r>
      <w:r w:rsidRPr="00952EA9">
        <w:rPr>
          <w:color w:val="000000"/>
        </w:rPr>
        <w:t xml:space="preserve">due to the presence of flavonoids </w:t>
      </w:r>
      <w:r w:rsidRPr="00952EA9">
        <w:rPr>
          <w:color w:val="000000"/>
          <w:spacing w:val="-3"/>
        </w:rPr>
        <w:t>and polyphenols</w:t>
      </w:r>
      <w:r w:rsidRPr="00952EA9">
        <w:rPr>
          <w:color w:val="000000"/>
          <w:w w:val="103"/>
        </w:rPr>
        <w:t xml:space="preserve"> which </w:t>
      </w:r>
      <w:r w:rsidRPr="00952EA9">
        <w:rPr>
          <w:color w:val="000000"/>
          <w:spacing w:val="-3"/>
        </w:rPr>
        <w:t xml:space="preserve">could have contributed wound healing in part; and </w:t>
      </w:r>
      <w:r w:rsidRPr="009D1C85">
        <w:rPr>
          <w:color w:val="000000"/>
          <w:w w:val="103"/>
        </w:rPr>
        <w:t xml:space="preserve">Activity against </w:t>
      </w:r>
      <w:commentRangeStart w:id="34"/>
      <w:r w:rsidRPr="009D1C85">
        <w:rPr>
          <w:color w:val="000000"/>
          <w:spacing w:val="-2"/>
        </w:rPr>
        <w:t>Candida albicans</w:t>
      </w:r>
      <w:commentRangeEnd w:id="34"/>
      <w:r w:rsidR="003367B2">
        <w:rPr>
          <w:rStyle w:val="CommentReference"/>
        </w:rPr>
        <w:commentReference w:id="34"/>
      </w:r>
      <w:r w:rsidRPr="009D1C85">
        <w:rPr>
          <w:i/>
          <w:color w:val="000000"/>
          <w:spacing w:val="-2"/>
        </w:rPr>
        <w:t xml:space="preserve"> </w:t>
      </w:r>
      <w:r w:rsidRPr="009D1C85">
        <w:rPr>
          <w:color w:val="000000"/>
          <w:spacing w:val="-2"/>
        </w:rPr>
        <w:t>indicates healing capacity of superficial skin infection</w:t>
      </w:r>
      <w:commentRangeEnd w:id="33"/>
      <w:r w:rsidR="00F465DC">
        <w:rPr>
          <w:rStyle w:val="CommentReference"/>
        </w:rPr>
        <w:commentReference w:id="33"/>
      </w:r>
      <w:r w:rsidRPr="009D1C85">
        <w:rPr>
          <w:color w:val="000000"/>
          <w:spacing w:val="-1"/>
        </w:rPr>
        <w:t xml:space="preserve">. </w:t>
      </w:r>
    </w:p>
    <w:p w:rsidR="0009426D" w:rsidRDefault="002A0795" w:rsidP="00E87DCE">
      <w:pPr>
        <w:spacing w:line="360" w:lineRule="auto"/>
        <w:contextualSpacing/>
        <w:jc w:val="both"/>
        <w:rPr>
          <w:b/>
        </w:rPr>
      </w:pPr>
      <w:r w:rsidRPr="002A0795">
        <w:rPr>
          <w:b/>
          <w:highlight w:val="lightGray"/>
        </w:rPr>
        <w:t>ACKNOWLEDGMENT</w:t>
      </w:r>
    </w:p>
    <w:p w:rsidR="009D1A4D" w:rsidRPr="007D68FF" w:rsidRDefault="009D1A4D" w:rsidP="00E87DCE">
      <w:pPr>
        <w:spacing w:line="360" w:lineRule="auto"/>
        <w:jc w:val="both"/>
      </w:pPr>
      <w:r w:rsidRPr="007D68FF">
        <w:t xml:space="preserve">The authors thank Illayavallal Dr. K.Sridharan, chairman, Arulmigu Kalasalingam College of Pharmacy, for </w:t>
      </w:r>
      <w:r w:rsidRPr="007D68FF">
        <w:lastRenderedPageBreak/>
        <w:t>providing necessary laboratory facilities for carrying out the present research work.</w:t>
      </w:r>
    </w:p>
    <w:p w:rsidR="000A11A1" w:rsidRDefault="000A11A1" w:rsidP="00E87DCE">
      <w:pPr>
        <w:spacing w:line="360" w:lineRule="auto"/>
        <w:jc w:val="both"/>
        <w:rPr>
          <w:sz w:val="20"/>
        </w:rPr>
      </w:pPr>
    </w:p>
    <w:p w:rsidR="000A11A1" w:rsidRDefault="002A0795" w:rsidP="00E87DCE">
      <w:pPr>
        <w:spacing w:line="360" w:lineRule="auto"/>
        <w:jc w:val="both"/>
        <w:rPr>
          <w:b/>
        </w:rPr>
      </w:pPr>
      <w:r w:rsidRPr="002A0795">
        <w:rPr>
          <w:b/>
          <w:highlight w:val="lightGray"/>
        </w:rPr>
        <w:t>CONFLICT OF INTEREST</w:t>
      </w:r>
      <w:r w:rsidRPr="002A0795">
        <w:rPr>
          <w:b/>
        </w:rPr>
        <w:t xml:space="preserve"> </w:t>
      </w:r>
    </w:p>
    <w:p w:rsidR="002A0795" w:rsidRPr="002A0795" w:rsidRDefault="002A0795" w:rsidP="00E87DCE">
      <w:pPr>
        <w:spacing w:line="360" w:lineRule="auto"/>
        <w:jc w:val="both"/>
        <w:rPr>
          <w:b/>
        </w:rPr>
      </w:pPr>
    </w:p>
    <w:p w:rsidR="000A11A1" w:rsidRPr="007D68FF" w:rsidRDefault="000A11A1" w:rsidP="00E87DCE">
      <w:pPr>
        <w:spacing w:line="360" w:lineRule="auto"/>
      </w:pPr>
      <w:r>
        <w:rPr>
          <w:b/>
          <w:sz w:val="20"/>
        </w:rPr>
        <w:t xml:space="preserve"> </w:t>
      </w:r>
      <w:r w:rsidRPr="002A0795">
        <w:rPr>
          <w:sz w:val="20"/>
        </w:rPr>
        <w:t xml:space="preserve">“ </w:t>
      </w:r>
      <w:r w:rsidRPr="007D68FF">
        <w:t>No conflict of interest associated with this work”.</w:t>
      </w:r>
    </w:p>
    <w:p w:rsidR="007D68FF" w:rsidRDefault="007D68FF" w:rsidP="00E87DCE">
      <w:pPr>
        <w:spacing w:line="360" w:lineRule="auto"/>
        <w:contextualSpacing/>
        <w:jc w:val="both"/>
      </w:pPr>
    </w:p>
    <w:p w:rsidR="0009426D" w:rsidRDefault="002A0795" w:rsidP="00E87DCE">
      <w:pPr>
        <w:spacing w:line="360" w:lineRule="auto"/>
        <w:contextualSpacing/>
        <w:jc w:val="both"/>
        <w:rPr>
          <w:b/>
        </w:rPr>
      </w:pPr>
      <w:commentRangeStart w:id="35"/>
      <w:r w:rsidRPr="002A0795">
        <w:rPr>
          <w:b/>
          <w:highlight w:val="lightGray"/>
        </w:rPr>
        <w:t>R</w:t>
      </w:r>
      <w:commentRangeStart w:id="36"/>
      <w:r w:rsidRPr="002A0795">
        <w:rPr>
          <w:b/>
          <w:highlight w:val="lightGray"/>
        </w:rPr>
        <w:t>EFERE</w:t>
      </w:r>
      <w:commentRangeEnd w:id="36"/>
      <w:r w:rsidR="00A83B95">
        <w:rPr>
          <w:rStyle w:val="CommentReference"/>
        </w:rPr>
        <w:commentReference w:id="36"/>
      </w:r>
      <w:r w:rsidRPr="002A0795">
        <w:rPr>
          <w:b/>
          <w:highlight w:val="lightGray"/>
        </w:rPr>
        <w:t>NCES</w:t>
      </w:r>
      <w:commentRangeEnd w:id="35"/>
      <w:r w:rsidR="00E87DCE">
        <w:rPr>
          <w:rStyle w:val="CommentReference"/>
        </w:rPr>
        <w:commentReference w:id="35"/>
      </w:r>
    </w:p>
    <w:p w:rsidR="002A0795" w:rsidRPr="009D1C85" w:rsidRDefault="002A0795"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t xml:space="preserve">Rajore, S. and Batra, A.  2003. </w:t>
      </w:r>
      <w:r w:rsidRPr="009D1C85">
        <w:rPr>
          <w:rFonts w:ascii="Times New Roman" w:hAnsi="Times New Roman"/>
          <w:i/>
          <w:sz w:val="20"/>
          <w:szCs w:val="20"/>
        </w:rPr>
        <w:t>Jatropha curcas</w:t>
      </w:r>
      <w:r w:rsidRPr="009D1C85">
        <w:rPr>
          <w:rFonts w:ascii="Times New Roman" w:hAnsi="Times New Roman"/>
          <w:sz w:val="20"/>
          <w:szCs w:val="20"/>
        </w:rPr>
        <w:t xml:space="preserve"> L: a plant of immense potential Value.  J. Econ. Tax. Bot. 27: 36-41.</w:t>
      </w:r>
    </w:p>
    <w:p w:rsidR="002A0795" w:rsidRPr="009D1C85" w:rsidRDefault="00282917" w:rsidP="00E87DCE">
      <w:pPr>
        <w:pStyle w:val="ListParagraph"/>
        <w:numPr>
          <w:ilvl w:val="0"/>
          <w:numId w:val="6"/>
        </w:numPr>
        <w:spacing w:before="5" w:after="120" w:line="360" w:lineRule="auto"/>
        <w:jc w:val="both"/>
        <w:rPr>
          <w:rFonts w:ascii="Times New Roman" w:hAnsi="Times New Roman"/>
          <w:sz w:val="20"/>
          <w:szCs w:val="20"/>
        </w:rPr>
      </w:pPr>
      <w:r w:rsidRPr="009D1C85">
        <w:rPr>
          <w:rFonts w:ascii="Times New Roman" w:hAnsi="Times New Roman"/>
          <w:sz w:val="20"/>
          <w:szCs w:val="20"/>
          <w:lang w:val="sv-SE"/>
        </w:rPr>
        <w:t>Kirtikar KR, and Basu BD,</w:t>
      </w:r>
      <w:r w:rsidR="002A0795" w:rsidRPr="009D1C85">
        <w:rPr>
          <w:rFonts w:ascii="Times New Roman" w:hAnsi="Times New Roman"/>
          <w:sz w:val="20"/>
          <w:szCs w:val="20"/>
          <w:lang w:val="sv-SE"/>
        </w:rPr>
        <w:t xml:space="preserve"> 2001. </w:t>
      </w:r>
      <w:r w:rsidR="002A0795" w:rsidRPr="009D1C85">
        <w:rPr>
          <w:rFonts w:ascii="Times New Roman" w:hAnsi="Times New Roman"/>
          <w:iCs/>
          <w:sz w:val="20"/>
          <w:szCs w:val="20"/>
        </w:rPr>
        <w:t>Indian Medicinal Plants</w:t>
      </w:r>
      <w:r w:rsidR="002A0795" w:rsidRPr="009D1C85">
        <w:rPr>
          <w:rFonts w:ascii="Times New Roman" w:hAnsi="Times New Roman"/>
          <w:sz w:val="20"/>
          <w:szCs w:val="20"/>
        </w:rPr>
        <w:t xml:space="preserve"> Vols. I-4, 2nd edn. Oriental</w:t>
      </w:r>
      <w:r w:rsidR="002A0795" w:rsidRPr="009D1C85">
        <w:rPr>
          <w:rFonts w:ascii="Times New Roman" w:hAnsi="Times New Roman"/>
          <w:i/>
          <w:iCs/>
          <w:sz w:val="20"/>
          <w:szCs w:val="20"/>
        </w:rPr>
        <w:t xml:space="preserve"> </w:t>
      </w:r>
      <w:r w:rsidR="002A0795" w:rsidRPr="009D1C85">
        <w:rPr>
          <w:rFonts w:ascii="Times New Roman" w:hAnsi="Times New Roman"/>
          <w:sz w:val="20"/>
          <w:szCs w:val="20"/>
        </w:rPr>
        <w:t>Enterprises, Dehradun, India.</w:t>
      </w:r>
    </w:p>
    <w:p w:rsidR="002A0795"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Hartwell  JL,</w:t>
      </w:r>
      <w:r w:rsidR="002A0795" w:rsidRPr="009D1C85">
        <w:rPr>
          <w:rFonts w:ascii="Times New Roman" w:hAnsi="Times New Roman"/>
          <w:sz w:val="20"/>
          <w:szCs w:val="20"/>
        </w:rPr>
        <w:t xml:space="preserve"> 1969. Plants used against cancer; a survey.  Lloydia 32: 153-205.</w:t>
      </w:r>
    </w:p>
    <w:p w:rsidR="002A0795"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Ochse JJ,</w:t>
      </w:r>
      <w:r w:rsidR="002A0795" w:rsidRPr="009D1C85">
        <w:rPr>
          <w:rFonts w:ascii="Times New Roman" w:hAnsi="Times New Roman"/>
          <w:sz w:val="20"/>
          <w:szCs w:val="20"/>
        </w:rPr>
        <w:t xml:space="preserve"> 1931. Vegetables of the Dutch East Indies. Reprinted 1980. A.Asher&amp;Co., B.V. Amsterdam.</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 xml:space="preserve">List  PH, and Horhammer </w:t>
      </w:r>
      <w:r w:rsidR="00BA6C58" w:rsidRPr="009D1C85">
        <w:rPr>
          <w:rFonts w:ascii="Times New Roman" w:hAnsi="Times New Roman"/>
          <w:sz w:val="20"/>
          <w:szCs w:val="20"/>
        </w:rPr>
        <w:t xml:space="preserve"> L. 1969-1979. </w:t>
      </w:r>
      <w:r w:rsidR="00BA6C58" w:rsidRPr="009D1C85">
        <w:rPr>
          <w:rFonts w:ascii="Times New Roman" w:hAnsi="Times New Roman"/>
          <w:sz w:val="20"/>
          <w:szCs w:val="20"/>
          <w:lang w:val="de-DE"/>
        </w:rPr>
        <w:t xml:space="preserve">Hager’s handbuch der pharmazeutischen praxis. </w:t>
      </w:r>
      <w:r w:rsidR="00BA6C58" w:rsidRPr="009D1C85">
        <w:rPr>
          <w:rFonts w:ascii="Times New Roman" w:hAnsi="Times New Roman"/>
          <w:sz w:val="20"/>
          <w:szCs w:val="20"/>
        </w:rPr>
        <w:t>Vols 2-6. Springer-Verlag, Berlin.</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Duke  JA, and Wain  KK,</w:t>
      </w:r>
      <w:r w:rsidR="00BA6C58" w:rsidRPr="009D1C85">
        <w:rPr>
          <w:rFonts w:ascii="Times New Roman" w:hAnsi="Times New Roman"/>
          <w:sz w:val="20"/>
          <w:szCs w:val="20"/>
        </w:rPr>
        <w:t xml:space="preserve"> 1981. Medicinal plants of the world. Computer index with more than 85,000 entries. </w:t>
      </w:r>
      <w:r w:rsidR="00BA6C58" w:rsidRPr="009D1C85">
        <w:rPr>
          <w:rFonts w:ascii="Times New Roman" w:hAnsi="Times New Roman"/>
          <w:sz w:val="20"/>
          <w:szCs w:val="20"/>
          <w:lang w:val="en-IN" w:eastAsia="en-IN"/>
        </w:rPr>
        <w:t xml:space="preserve"> Three Volumes, Longman Group, UK Limited, UK..</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Watt JM, and Breyer-Brandwijk MG,</w:t>
      </w:r>
      <w:r w:rsidR="00BA6C58" w:rsidRPr="009D1C85">
        <w:rPr>
          <w:rFonts w:ascii="Times New Roman" w:hAnsi="Times New Roman"/>
          <w:sz w:val="20"/>
          <w:szCs w:val="20"/>
        </w:rPr>
        <w:t>1962.</w:t>
      </w:r>
      <w:r w:rsidR="00BA6C58" w:rsidRPr="009D1C85">
        <w:rPr>
          <w:rFonts w:ascii="Times New Roman" w:hAnsi="Times New Roman"/>
          <w:i/>
          <w:sz w:val="20"/>
          <w:szCs w:val="20"/>
        </w:rPr>
        <w:t xml:space="preserve"> </w:t>
      </w:r>
      <w:r w:rsidR="00BA6C58" w:rsidRPr="009D1C85">
        <w:rPr>
          <w:rFonts w:ascii="Times New Roman" w:hAnsi="Times New Roman"/>
          <w:sz w:val="20"/>
          <w:szCs w:val="20"/>
        </w:rPr>
        <w:t>The medicinal and poisonous plants of southern and eastern Africa. 2</w:t>
      </w:r>
      <w:r w:rsidR="00BA6C58" w:rsidRPr="009D1C85">
        <w:rPr>
          <w:rFonts w:ascii="Times New Roman" w:hAnsi="Times New Roman"/>
          <w:sz w:val="20"/>
          <w:szCs w:val="20"/>
          <w:vertAlign w:val="superscript"/>
        </w:rPr>
        <w:t>nd</w:t>
      </w:r>
      <w:r w:rsidR="00BA6C58" w:rsidRPr="009D1C85">
        <w:rPr>
          <w:rFonts w:ascii="Times New Roman" w:hAnsi="Times New Roman"/>
          <w:sz w:val="20"/>
          <w:szCs w:val="20"/>
        </w:rPr>
        <w:t xml:space="preserve"> edn. E. &amp; S. Livingstone, Ltd., London.</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Perry LM,</w:t>
      </w:r>
      <w:r w:rsidR="00BA6C58" w:rsidRPr="009D1C85">
        <w:rPr>
          <w:rFonts w:ascii="Times New Roman" w:hAnsi="Times New Roman"/>
          <w:sz w:val="20"/>
          <w:szCs w:val="20"/>
        </w:rPr>
        <w:t xml:space="preserve"> 1980. Medicinal plants of East and Southeast Asia. MIT Press, Cambridge.</w:t>
      </w:r>
    </w:p>
    <w:p w:rsidR="00BA6C58" w:rsidRPr="009D1C85" w:rsidRDefault="00282917" w:rsidP="00E87DCE">
      <w:pPr>
        <w:pStyle w:val="ListParagraph"/>
        <w:numPr>
          <w:ilvl w:val="0"/>
          <w:numId w:val="6"/>
        </w:numPr>
        <w:spacing w:before="5" w:after="120" w:line="360" w:lineRule="auto"/>
        <w:jc w:val="both"/>
        <w:rPr>
          <w:rFonts w:ascii="Times New Roman" w:hAnsi="Times New Roman"/>
          <w:sz w:val="20"/>
          <w:szCs w:val="20"/>
        </w:rPr>
      </w:pPr>
      <w:r w:rsidRPr="009D1C85">
        <w:rPr>
          <w:rFonts w:ascii="Times New Roman" w:hAnsi="Times New Roman"/>
          <w:sz w:val="20"/>
          <w:szCs w:val="20"/>
        </w:rPr>
        <w:t>Morton JF,</w:t>
      </w:r>
      <w:r w:rsidR="00BA6C58" w:rsidRPr="009D1C85">
        <w:rPr>
          <w:rFonts w:ascii="Times New Roman" w:hAnsi="Times New Roman"/>
          <w:sz w:val="20"/>
          <w:szCs w:val="20"/>
        </w:rPr>
        <w:t>1981.  Atlas of medicinal plants.C.C.Thomas, Springfield, IL.</w:t>
      </w:r>
    </w:p>
    <w:p w:rsidR="00BA6C58" w:rsidRPr="009D1C85" w:rsidRDefault="00282917" w:rsidP="00E87DCE">
      <w:pPr>
        <w:pStyle w:val="ListParagraph"/>
        <w:numPr>
          <w:ilvl w:val="0"/>
          <w:numId w:val="6"/>
        </w:numPr>
        <w:autoSpaceDE w:val="0"/>
        <w:autoSpaceDN w:val="0"/>
        <w:adjustRightInd w:val="0"/>
        <w:spacing w:after="120" w:line="360" w:lineRule="auto"/>
        <w:jc w:val="both"/>
        <w:rPr>
          <w:rFonts w:ascii="Times New Roman" w:hAnsi="Times New Roman"/>
          <w:sz w:val="20"/>
          <w:szCs w:val="20"/>
        </w:rPr>
      </w:pPr>
      <w:r w:rsidRPr="009D1C85">
        <w:rPr>
          <w:rFonts w:ascii="Times New Roman" w:hAnsi="Times New Roman"/>
          <w:sz w:val="20"/>
          <w:szCs w:val="20"/>
        </w:rPr>
        <w:t>Tewari JP, and Shukla IK,</w:t>
      </w:r>
      <w:r w:rsidR="00BA6C58" w:rsidRPr="009D1C85">
        <w:rPr>
          <w:rFonts w:ascii="Times New Roman" w:hAnsi="Times New Roman"/>
          <w:sz w:val="20"/>
          <w:szCs w:val="20"/>
        </w:rPr>
        <w:t xml:space="preserve"> 1982. Inhibition of infectivity of 2 strains of watermelon mosaic virus by latex of some angiosperms. Geobios 9: 124-126. </w:t>
      </w:r>
    </w:p>
    <w:p w:rsidR="00384B91" w:rsidRPr="009D1C85" w:rsidRDefault="00BA6C58"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lastRenderedPageBreak/>
        <w:t>Harborne, J.B. 1998.</w:t>
      </w:r>
      <w:r w:rsidRPr="009D1C85">
        <w:rPr>
          <w:rFonts w:ascii="Times New Roman" w:hAnsi="Times New Roman"/>
          <w:i/>
          <w:sz w:val="20"/>
          <w:szCs w:val="20"/>
        </w:rPr>
        <w:t xml:space="preserve"> </w:t>
      </w:r>
      <w:r w:rsidRPr="009D1C85">
        <w:rPr>
          <w:rFonts w:ascii="Times New Roman" w:hAnsi="Times New Roman"/>
          <w:sz w:val="20"/>
          <w:szCs w:val="20"/>
        </w:rPr>
        <w:t>Phytochemical Methods, 2</w:t>
      </w:r>
      <w:r w:rsidRPr="009D1C85">
        <w:rPr>
          <w:rFonts w:ascii="Times New Roman" w:hAnsi="Times New Roman"/>
          <w:sz w:val="20"/>
          <w:szCs w:val="20"/>
          <w:vertAlign w:val="superscript"/>
        </w:rPr>
        <w:t>nd</w:t>
      </w:r>
      <w:r w:rsidRPr="009D1C85">
        <w:rPr>
          <w:rFonts w:ascii="Times New Roman" w:hAnsi="Times New Roman"/>
          <w:sz w:val="20"/>
          <w:szCs w:val="20"/>
        </w:rPr>
        <w:t xml:space="preserve"> Edition, Chapman and Hall, London.</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Udupa SL, Udupa</w:t>
      </w:r>
      <w:r w:rsidR="00BA6C58" w:rsidRPr="009D1C85">
        <w:rPr>
          <w:rFonts w:ascii="Times New Roman" w:hAnsi="Times New Roman"/>
          <w:sz w:val="20"/>
          <w:szCs w:val="20"/>
        </w:rPr>
        <w:t xml:space="preserve"> </w:t>
      </w:r>
      <w:r w:rsidRPr="009D1C85">
        <w:rPr>
          <w:rFonts w:ascii="Times New Roman" w:hAnsi="Times New Roman"/>
          <w:sz w:val="20"/>
          <w:szCs w:val="20"/>
        </w:rPr>
        <w:t>AL, and Kulkarni DR,</w:t>
      </w:r>
      <w:r w:rsidR="00BA6C58" w:rsidRPr="009D1C85">
        <w:rPr>
          <w:rFonts w:ascii="Times New Roman" w:hAnsi="Times New Roman"/>
          <w:sz w:val="20"/>
          <w:szCs w:val="20"/>
        </w:rPr>
        <w:t xml:space="preserve"> 1994 a. Anti-inflammatory and wound healing properties of </w:t>
      </w:r>
      <w:r w:rsidR="00BA6C58" w:rsidRPr="009D1C85">
        <w:rPr>
          <w:rFonts w:ascii="Times New Roman" w:hAnsi="Times New Roman"/>
          <w:i/>
          <w:sz w:val="20"/>
          <w:szCs w:val="20"/>
        </w:rPr>
        <w:t>Aloe vera</w:t>
      </w:r>
      <w:r w:rsidR="00BA6C58" w:rsidRPr="009D1C85">
        <w:rPr>
          <w:rFonts w:ascii="Times New Roman" w:hAnsi="Times New Roman"/>
          <w:sz w:val="20"/>
          <w:szCs w:val="20"/>
        </w:rPr>
        <w:t>. Fitoterapia 65: 141-145.</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Saha  K, Mutherjea PK</w:t>
      </w:r>
      <w:r w:rsidR="00BA6C58" w:rsidRPr="009D1C85">
        <w:rPr>
          <w:rFonts w:ascii="Times New Roman" w:hAnsi="Times New Roman"/>
          <w:sz w:val="20"/>
          <w:szCs w:val="20"/>
        </w:rPr>
        <w:t>,</w:t>
      </w:r>
      <w:r w:rsidRPr="009D1C85">
        <w:rPr>
          <w:rFonts w:ascii="Times New Roman" w:hAnsi="Times New Roman"/>
          <w:sz w:val="20"/>
          <w:szCs w:val="20"/>
        </w:rPr>
        <w:t xml:space="preserve"> Das J, Pal M, and Saha BP,</w:t>
      </w:r>
      <w:r w:rsidR="00BA6C58" w:rsidRPr="009D1C85">
        <w:rPr>
          <w:rFonts w:ascii="Times New Roman" w:hAnsi="Times New Roman"/>
          <w:sz w:val="20"/>
          <w:szCs w:val="20"/>
        </w:rPr>
        <w:t xml:space="preserve"> 1997. Wound healing activity of </w:t>
      </w:r>
      <w:r w:rsidR="00BA6C58" w:rsidRPr="009D1C85">
        <w:rPr>
          <w:rFonts w:ascii="Times New Roman" w:hAnsi="Times New Roman"/>
          <w:i/>
          <w:sz w:val="20"/>
          <w:szCs w:val="20"/>
        </w:rPr>
        <w:t>Leucas lavandulaefolia</w:t>
      </w:r>
      <w:r w:rsidR="00BA6C58" w:rsidRPr="009D1C85">
        <w:rPr>
          <w:rFonts w:ascii="Times New Roman" w:hAnsi="Times New Roman"/>
          <w:sz w:val="20"/>
          <w:szCs w:val="20"/>
        </w:rPr>
        <w:t xml:space="preserve"> Rees. J. Ethnopharmacol. 56: 139-144.</w:t>
      </w:r>
    </w:p>
    <w:p w:rsidR="00BA6C58" w:rsidRPr="009D1C85" w:rsidRDefault="00BA6C58"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Udu</w:t>
      </w:r>
      <w:r w:rsidR="00282917" w:rsidRPr="009D1C85">
        <w:rPr>
          <w:rFonts w:ascii="Times New Roman" w:hAnsi="Times New Roman"/>
          <w:sz w:val="20"/>
          <w:szCs w:val="20"/>
        </w:rPr>
        <w:t>pa SL, Udupa AL, and Kulkarni DR,</w:t>
      </w:r>
      <w:r w:rsidRPr="009D1C85">
        <w:rPr>
          <w:rFonts w:ascii="Times New Roman" w:hAnsi="Times New Roman"/>
          <w:sz w:val="20"/>
          <w:szCs w:val="20"/>
        </w:rPr>
        <w:t xml:space="preserve"> 1994 b. Studies on the anti-inflammatory and wound healing properties of </w:t>
      </w:r>
      <w:r w:rsidRPr="009D1C85">
        <w:rPr>
          <w:rFonts w:ascii="Times New Roman" w:hAnsi="Times New Roman"/>
          <w:i/>
          <w:sz w:val="20"/>
          <w:szCs w:val="20"/>
        </w:rPr>
        <w:t>Maringa oleifera</w:t>
      </w:r>
      <w:r w:rsidRPr="009D1C85">
        <w:rPr>
          <w:rFonts w:ascii="Times New Roman" w:hAnsi="Times New Roman"/>
          <w:sz w:val="20"/>
          <w:szCs w:val="20"/>
        </w:rPr>
        <w:t xml:space="preserve"> and </w:t>
      </w:r>
      <w:r w:rsidRPr="009D1C85">
        <w:rPr>
          <w:rFonts w:ascii="Times New Roman" w:hAnsi="Times New Roman"/>
          <w:i/>
          <w:sz w:val="20"/>
          <w:szCs w:val="20"/>
        </w:rPr>
        <w:t>Aegle</w:t>
      </w:r>
      <w:r w:rsidRPr="009D1C85">
        <w:rPr>
          <w:rFonts w:ascii="Times New Roman" w:hAnsi="Times New Roman"/>
          <w:sz w:val="20"/>
          <w:szCs w:val="20"/>
        </w:rPr>
        <w:t xml:space="preserve"> </w:t>
      </w:r>
      <w:r w:rsidRPr="009D1C85">
        <w:rPr>
          <w:rFonts w:ascii="Times New Roman" w:hAnsi="Times New Roman"/>
          <w:i/>
          <w:sz w:val="20"/>
          <w:szCs w:val="20"/>
        </w:rPr>
        <w:t>marmelos</w:t>
      </w:r>
      <w:r w:rsidRPr="009D1C85">
        <w:rPr>
          <w:rFonts w:ascii="Times New Roman" w:hAnsi="Times New Roman"/>
          <w:sz w:val="20"/>
          <w:szCs w:val="20"/>
        </w:rPr>
        <w:t>. Fitoterapia  65: 119-123.</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Jaswanth A, Akilandeswari S, Loganathan V, Manimaran S, and Ruckmani K,</w:t>
      </w:r>
      <w:r w:rsidR="00BA6C58" w:rsidRPr="009D1C85">
        <w:rPr>
          <w:rFonts w:ascii="Times New Roman" w:hAnsi="Times New Roman"/>
          <w:sz w:val="20"/>
          <w:szCs w:val="20"/>
        </w:rPr>
        <w:t xml:space="preserve"> 2001 a. Wound Healing activity of </w:t>
      </w:r>
      <w:r w:rsidR="00BA6C58" w:rsidRPr="009D1C85">
        <w:rPr>
          <w:rFonts w:ascii="Times New Roman" w:hAnsi="Times New Roman"/>
          <w:i/>
          <w:sz w:val="20"/>
          <w:szCs w:val="20"/>
        </w:rPr>
        <w:t>Aegle marmelos</w:t>
      </w:r>
      <w:r w:rsidR="00BA6C58" w:rsidRPr="009D1C85">
        <w:rPr>
          <w:rFonts w:ascii="Times New Roman" w:hAnsi="Times New Roman"/>
          <w:sz w:val="20"/>
          <w:szCs w:val="20"/>
        </w:rPr>
        <w:t>.</w:t>
      </w:r>
      <w:r w:rsidR="00BA6C58" w:rsidRPr="009D1C85">
        <w:rPr>
          <w:rFonts w:ascii="Times New Roman" w:hAnsi="Times New Roman"/>
          <w:i/>
          <w:sz w:val="20"/>
          <w:szCs w:val="20"/>
        </w:rPr>
        <w:t xml:space="preserve"> </w:t>
      </w:r>
      <w:r w:rsidR="00BA6C58" w:rsidRPr="009D1C85">
        <w:rPr>
          <w:rStyle w:val="st"/>
          <w:rFonts w:ascii="Times New Roman" w:hAnsi="Times New Roman"/>
          <w:sz w:val="20"/>
          <w:szCs w:val="20"/>
        </w:rPr>
        <w:t xml:space="preserve">Indian J. Pharm. Sci. </w:t>
      </w:r>
      <w:r w:rsidR="00BA6C58" w:rsidRPr="009D1C85">
        <w:rPr>
          <w:rFonts w:ascii="Times New Roman" w:hAnsi="Times New Roman"/>
          <w:sz w:val="20"/>
          <w:szCs w:val="20"/>
        </w:rPr>
        <w:t>63: 41-44.</w:t>
      </w:r>
    </w:p>
    <w:p w:rsidR="00BA6C58" w:rsidRPr="009D1C85" w:rsidRDefault="00282917" w:rsidP="00E87DCE">
      <w:pPr>
        <w:pStyle w:val="ListParagraph"/>
        <w:numPr>
          <w:ilvl w:val="0"/>
          <w:numId w:val="6"/>
        </w:numPr>
        <w:autoSpaceDE w:val="0"/>
        <w:autoSpaceDN w:val="0"/>
        <w:adjustRightInd w:val="0"/>
        <w:spacing w:after="120" w:line="360" w:lineRule="auto"/>
        <w:jc w:val="both"/>
        <w:rPr>
          <w:rFonts w:ascii="Times New Roman" w:hAnsi="Times New Roman"/>
          <w:sz w:val="20"/>
          <w:szCs w:val="20"/>
        </w:rPr>
      </w:pPr>
      <w:r w:rsidRPr="009D1C85">
        <w:rPr>
          <w:rFonts w:ascii="Times New Roman" w:hAnsi="Times New Roman"/>
          <w:sz w:val="20"/>
          <w:szCs w:val="20"/>
        </w:rPr>
        <w:t>Lazarus GS</w:t>
      </w:r>
      <w:r w:rsidR="00BA6C58" w:rsidRPr="009D1C85">
        <w:rPr>
          <w:rFonts w:ascii="Times New Roman" w:hAnsi="Times New Roman"/>
          <w:sz w:val="20"/>
          <w:szCs w:val="20"/>
        </w:rPr>
        <w:t xml:space="preserve">, </w:t>
      </w:r>
      <w:r w:rsidRPr="009D1C85">
        <w:rPr>
          <w:rFonts w:ascii="Times New Roman" w:hAnsi="Times New Roman"/>
          <w:sz w:val="20"/>
          <w:szCs w:val="20"/>
        </w:rPr>
        <w:t>Cooper DM</w:t>
      </w:r>
      <w:r w:rsidR="00BA6C58" w:rsidRPr="009D1C85">
        <w:rPr>
          <w:rFonts w:ascii="Times New Roman" w:hAnsi="Times New Roman"/>
          <w:sz w:val="20"/>
          <w:szCs w:val="20"/>
        </w:rPr>
        <w:t xml:space="preserve">, </w:t>
      </w:r>
      <w:r w:rsidRPr="009D1C85">
        <w:rPr>
          <w:rFonts w:ascii="Times New Roman" w:hAnsi="Times New Roman"/>
          <w:sz w:val="20"/>
          <w:szCs w:val="20"/>
        </w:rPr>
        <w:t>Knighton DR</w:t>
      </w:r>
      <w:r w:rsidR="00BA6C58" w:rsidRPr="009D1C85">
        <w:rPr>
          <w:rFonts w:ascii="Times New Roman" w:hAnsi="Times New Roman"/>
          <w:sz w:val="20"/>
          <w:szCs w:val="20"/>
        </w:rPr>
        <w:t xml:space="preserve">, </w:t>
      </w:r>
      <w:r w:rsidRPr="009D1C85">
        <w:rPr>
          <w:rFonts w:ascii="Times New Roman" w:hAnsi="Times New Roman"/>
          <w:sz w:val="20"/>
          <w:szCs w:val="20"/>
        </w:rPr>
        <w:t>Margolis</w:t>
      </w:r>
      <w:r w:rsidR="00BA6C58" w:rsidRPr="009D1C85">
        <w:rPr>
          <w:rFonts w:ascii="Times New Roman" w:hAnsi="Times New Roman"/>
          <w:sz w:val="20"/>
          <w:szCs w:val="20"/>
        </w:rPr>
        <w:t xml:space="preserve"> </w:t>
      </w:r>
      <w:r w:rsidRPr="009D1C85">
        <w:rPr>
          <w:rFonts w:ascii="Times New Roman" w:hAnsi="Times New Roman"/>
          <w:sz w:val="20"/>
          <w:szCs w:val="20"/>
        </w:rPr>
        <w:t>DJ</w:t>
      </w:r>
      <w:r w:rsidR="00BA6C58" w:rsidRPr="009D1C85">
        <w:rPr>
          <w:rFonts w:ascii="Times New Roman" w:hAnsi="Times New Roman"/>
          <w:sz w:val="20"/>
          <w:szCs w:val="20"/>
        </w:rPr>
        <w:t xml:space="preserve">, </w:t>
      </w:r>
      <w:r w:rsidRPr="009D1C85">
        <w:rPr>
          <w:rFonts w:ascii="Times New Roman" w:hAnsi="Times New Roman"/>
          <w:sz w:val="20"/>
          <w:szCs w:val="20"/>
        </w:rPr>
        <w:t>Pecoraro RE,</w:t>
      </w:r>
      <w:r w:rsidR="00BA6C58" w:rsidRPr="009D1C85">
        <w:rPr>
          <w:rFonts w:ascii="Times New Roman" w:hAnsi="Times New Roman"/>
          <w:sz w:val="20"/>
          <w:szCs w:val="20"/>
        </w:rPr>
        <w:t xml:space="preserve"> Rodeheaver</w:t>
      </w:r>
      <w:r w:rsidRPr="009D1C85">
        <w:rPr>
          <w:rFonts w:ascii="Times New Roman" w:hAnsi="Times New Roman"/>
          <w:sz w:val="20"/>
          <w:szCs w:val="20"/>
        </w:rPr>
        <w:t xml:space="preserve"> G,</w:t>
      </w:r>
      <w:r w:rsidR="00BA6C58" w:rsidRPr="009D1C85">
        <w:rPr>
          <w:rFonts w:ascii="Times New Roman" w:hAnsi="Times New Roman"/>
          <w:sz w:val="20"/>
          <w:szCs w:val="20"/>
        </w:rPr>
        <w:t xml:space="preserve"> and </w:t>
      </w:r>
      <w:r w:rsidRPr="009D1C85">
        <w:rPr>
          <w:rFonts w:ascii="Times New Roman" w:hAnsi="Times New Roman"/>
          <w:sz w:val="20"/>
          <w:szCs w:val="20"/>
        </w:rPr>
        <w:t>Robson MC,</w:t>
      </w:r>
      <w:r w:rsidR="00BA6C58" w:rsidRPr="009D1C85">
        <w:rPr>
          <w:rFonts w:ascii="Times New Roman" w:hAnsi="Times New Roman"/>
          <w:sz w:val="20"/>
          <w:szCs w:val="20"/>
        </w:rPr>
        <w:t xml:space="preserve"> 1994.</w:t>
      </w:r>
      <w:bookmarkStart w:id="37" w:name="581625_ja"/>
      <w:bookmarkEnd w:id="37"/>
      <w:r w:rsidR="00BA6C58" w:rsidRPr="009D1C85">
        <w:rPr>
          <w:rFonts w:ascii="Times New Roman" w:hAnsi="Times New Roman"/>
          <w:sz w:val="20"/>
          <w:szCs w:val="20"/>
        </w:rPr>
        <w:t xml:space="preserve"> Definitions and guidelines for assessment of wounds and evaluation of healing. Arch. Dermatol. 130: 489-493.</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Diegelmann RF,</w:t>
      </w:r>
      <w:r w:rsidR="00BA6C58" w:rsidRPr="009D1C85">
        <w:rPr>
          <w:rFonts w:ascii="Times New Roman" w:hAnsi="Times New Roman"/>
          <w:sz w:val="20"/>
          <w:szCs w:val="20"/>
        </w:rPr>
        <w:t xml:space="preserve"> and Ev</w:t>
      </w:r>
      <w:r w:rsidRPr="009D1C85">
        <w:rPr>
          <w:rFonts w:ascii="Times New Roman" w:hAnsi="Times New Roman"/>
          <w:sz w:val="20"/>
          <w:szCs w:val="20"/>
        </w:rPr>
        <w:t>ans MC,</w:t>
      </w:r>
      <w:r w:rsidR="00BA6C58" w:rsidRPr="009D1C85">
        <w:rPr>
          <w:rFonts w:ascii="Times New Roman" w:hAnsi="Times New Roman"/>
          <w:sz w:val="20"/>
          <w:szCs w:val="20"/>
        </w:rPr>
        <w:t xml:space="preserve"> 2004. Wound healing: an overview of acute, fibrotic and delayed healing. </w:t>
      </w:r>
      <w:r w:rsidR="00BA6C58" w:rsidRPr="009D1C85">
        <w:rPr>
          <w:rFonts w:ascii="Times New Roman" w:hAnsi="Times New Roman"/>
          <w:bCs/>
          <w:iCs/>
          <w:sz w:val="20"/>
          <w:szCs w:val="20"/>
        </w:rPr>
        <w:t>Front. Biosci.</w:t>
      </w:r>
      <w:r w:rsidR="00BA6C58" w:rsidRPr="009D1C85">
        <w:rPr>
          <w:rFonts w:ascii="Times New Roman" w:hAnsi="Times New Roman"/>
          <w:bCs/>
          <w:i/>
          <w:iCs/>
          <w:sz w:val="20"/>
          <w:szCs w:val="20"/>
        </w:rPr>
        <w:t xml:space="preserve"> </w:t>
      </w:r>
      <w:r w:rsidR="00BA6C58" w:rsidRPr="009D1C85">
        <w:rPr>
          <w:rFonts w:ascii="Times New Roman" w:hAnsi="Times New Roman"/>
          <w:bCs/>
          <w:sz w:val="20"/>
          <w:szCs w:val="20"/>
        </w:rPr>
        <w:t>9</w:t>
      </w:r>
      <w:r w:rsidR="00BA6C58" w:rsidRPr="009D1C85">
        <w:rPr>
          <w:rFonts w:ascii="Times New Roman" w:hAnsi="Times New Roman"/>
          <w:sz w:val="20"/>
          <w:szCs w:val="20"/>
        </w:rPr>
        <w:t>: 283–289.</w:t>
      </w:r>
    </w:p>
    <w:p w:rsidR="00BA6C58" w:rsidRPr="009D1C85" w:rsidRDefault="00282917"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t>Shukla  A</w:t>
      </w:r>
      <w:r w:rsidR="00BA6C58" w:rsidRPr="009D1C85">
        <w:rPr>
          <w:rFonts w:ascii="Times New Roman" w:hAnsi="Times New Roman"/>
          <w:sz w:val="20"/>
          <w:szCs w:val="20"/>
        </w:rPr>
        <w:t>, Rasi</w:t>
      </w:r>
      <w:r w:rsidRPr="009D1C85">
        <w:rPr>
          <w:rFonts w:ascii="Times New Roman" w:hAnsi="Times New Roman"/>
          <w:sz w:val="20"/>
          <w:szCs w:val="20"/>
        </w:rPr>
        <w:t>k AM, Jain GK, Shankar R</w:t>
      </w:r>
      <w:r w:rsidR="00BA6C58" w:rsidRPr="009D1C85">
        <w:rPr>
          <w:rFonts w:ascii="Times New Roman" w:hAnsi="Times New Roman"/>
          <w:sz w:val="20"/>
          <w:szCs w:val="20"/>
        </w:rPr>
        <w:t>, Ku</w:t>
      </w:r>
      <w:r w:rsidRPr="009D1C85">
        <w:rPr>
          <w:rFonts w:ascii="Times New Roman" w:hAnsi="Times New Roman"/>
          <w:sz w:val="20"/>
          <w:szCs w:val="20"/>
        </w:rPr>
        <w:t>lshrestha  DK, and Dhawan BN,</w:t>
      </w:r>
      <w:r w:rsidR="00BA6C58" w:rsidRPr="009D1C85">
        <w:rPr>
          <w:rFonts w:ascii="Times New Roman" w:hAnsi="Times New Roman"/>
          <w:sz w:val="20"/>
          <w:szCs w:val="20"/>
        </w:rPr>
        <w:t xml:space="preserve"> 1999. </w:t>
      </w:r>
      <w:r w:rsidR="00BA6C58" w:rsidRPr="009D1C85">
        <w:rPr>
          <w:rFonts w:ascii="Times New Roman" w:hAnsi="Times New Roman"/>
          <w:i/>
          <w:iCs/>
          <w:sz w:val="20"/>
          <w:szCs w:val="20"/>
        </w:rPr>
        <w:t xml:space="preserve">In vitro </w:t>
      </w:r>
      <w:r w:rsidR="00BA6C58" w:rsidRPr="009D1C85">
        <w:rPr>
          <w:rFonts w:ascii="Times New Roman" w:hAnsi="Times New Roman"/>
          <w:sz w:val="20"/>
          <w:szCs w:val="20"/>
        </w:rPr>
        <w:t xml:space="preserve">and </w:t>
      </w:r>
      <w:r w:rsidR="00BA6C58" w:rsidRPr="009D1C85">
        <w:rPr>
          <w:rFonts w:ascii="Times New Roman" w:hAnsi="Times New Roman"/>
          <w:i/>
          <w:iCs/>
          <w:sz w:val="20"/>
          <w:szCs w:val="20"/>
        </w:rPr>
        <w:t xml:space="preserve">in vivo </w:t>
      </w:r>
      <w:r w:rsidR="00BA6C58" w:rsidRPr="009D1C85">
        <w:rPr>
          <w:rFonts w:ascii="Times New Roman" w:hAnsi="Times New Roman"/>
          <w:sz w:val="20"/>
          <w:szCs w:val="20"/>
        </w:rPr>
        <w:t xml:space="preserve">wound healing activity of asiaticoside isolated from </w:t>
      </w:r>
      <w:r w:rsidR="00BA6C58" w:rsidRPr="009D1C85">
        <w:rPr>
          <w:rFonts w:ascii="Times New Roman" w:hAnsi="Times New Roman"/>
          <w:i/>
          <w:iCs/>
          <w:sz w:val="20"/>
          <w:szCs w:val="20"/>
        </w:rPr>
        <w:t>Centella asiatica</w:t>
      </w:r>
      <w:r w:rsidR="00BA6C58" w:rsidRPr="009D1C85">
        <w:rPr>
          <w:rFonts w:ascii="Times New Roman" w:hAnsi="Times New Roman"/>
          <w:sz w:val="20"/>
          <w:szCs w:val="20"/>
        </w:rPr>
        <w:t xml:space="preserve">. </w:t>
      </w:r>
      <w:r w:rsidR="00BA6C58" w:rsidRPr="009D1C85">
        <w:rPr>
          <w:rFonts w:ascii="Times New Roman" w:hAnsi="Times New Roman"/>
          <w:bCs/>
          <w:iCs/>
          <w:sz w:val="20"/>
          <w:szCs w:val="20"/>
        </w:rPr>
        <w:t>J. Ethnopharmacol</w:t>
      </w:r>
      <w:r w:rsidR="00BA6C58" w:rsidRPr="009D1C85">
        <w:rPr>
          <w:rFonts w:ascii="Times New Roman" w:hAnsi="Times New Roman"/>
          <w:sz w:val="20"/>
          <w:szCs w:val="20"/>
        </w:rPr>
        <w:t xml:space="preserve">. </w:t>
      </w:r>
      <w:r w:rsidR="00BA6C58" w:rsidRPr="009D1C85">
        <w:rPr>
          <w:rFonts w:ascii="Times New Roman" w:hAnsi="Times New Roman"/>
          <w:bCs/>
          <w:sz w:val="20"/>
          <w:szCs w:val="20"/>
        </w:rPr>
        <w:t>65</w:t>
      </w:r>
      <w:r w:rsidR="00BA6C58" w:rsidRPr="009D1C85">
        <w:rPr>
          <w:rFonts w:ascii="Times New Roman" w:hAnsi="Times New Roman"/>
          <w:sz w:val="20"/>
          <w:szCs w:val="20"/>
        </w:rPr>
        <w:t>:  1–11.</w:t>
      </w:r>
    </w:p>
    <w:p w:rsidR="00BA6C58" w:rsidRPr="009D1C85" w:rsidRDefault="00282917"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t>Ingold WM,</w:t>
      </w:r>
      <w:r w:rsidR="00BA6C58" w:rsidRPr="009D1C85">
        <w:rPr>
          <w:rFonts w:ascii="Times New Roman" w:hAnsi="Times New Roman"/>
          <w:sz w:val="20"/>
          <w:szCs w:val="20"/>
        </w:rPr>
        <w:t xml:space="preserve"> 1993. Wound therapy: growth factors as agents to promote healing. </w:t>
      </w:r>
      <w:r w:rsidR="00BA6C58" w:rsidRPr="009D1C85">
        <w:rPr>
          <w:rFonts w:ascii="Times New Roman" w:hAnsi="Times New Roman"/>
          <w:bCs/>
          <w:iCs/>
          <w:sz w:val="20"/>
          <w:szCs w:val="20"/>
        </w:rPr>
        <w:t>Trends Biotechnol.</w:t>
      </w:r>
      <w:r w:rsidR="00BA6C58" w:rsidRPr="009D1C85">
        <w:rPr>
          <w:rFonts w:ascii="Times New Roman" w:hAnsi="Times New Roman"/>
          <w:bCs/>
          <w:i/>
          <w:iCs/>
          <w:sz w:val="20"/>
          <w:szCs w:val="20"/>
        </w:rPr>
        <w:t xml:space="preserve"> </w:t>
      </w:r>
      <w:r w:rsidR="00BA6C58" w:rsidRPr="009D1C85">
        <w:rPr>
          <w:rFonts w:ascii="Times New Roman" w:hAnsi="Times New Roman"/>
          <w:bCs/>
          <w:sz w:val="20"/>
          <w:szCs w:val="20"/>
        </w:rPr>
        <w:t>11</w:t>
      </w:r>
      <w:r w:rsidR="00BA6C58" w:rsidRPr="009D1C85">
        <w:rPr>
          <w:rFonts w:ascii="Times New Roman" w:hAnsi="Times New Roman"/>
          <w:sz w:val="20"/>
          <w:szCs w:val="20"/>
        </w:rPr>
        <w:t>: 387–392.</w:t>
      </w:r>
    </w:p>
    <w:p w:rsidR="00BA6C58" w:rsidRPr="009D1C85" w:rsidRDefault="00282917" w:rsidP="00E87DCE">
      <w:pPr>
        <w:pStyle w:val="ListParagraph"/>
        <w:numPr>
          <w:ilvl w:val="0"/>
          <w:numId w:val="6"/>
        </w:numPr>
        <w:autoSpaceDE w:val="0"/>
        <w:autoSpaceDN w:val="0"/>
        <w:adjustRightInd w:val="0"/>
        <w:spacing w:after="120" w:line="360" w:lineRule="auto"/>
        <w:jc w:val="both"/>
        <w:rPr>
          <w:rFonts w:ascii="Times New Roman" w:hAnsi="Times New Roman"/>
          <w:sz w:val="20"/>
          <w:szCs w:val="20"/>
        </w:rPr>
      </w:pPr>
      <w:r w:rsidRPr="009D1C85">
        <w:rPr>
          <w:rFonts w:ascii="Times New Roman" w:hAnsi="Times New Roman"/>
          <w:sz w:val="20"/>
          <w:szCs w:val="20"/>
        </w:rPr>
        <w:t>Nath L</w:t>
      </w:r>
      <w:r w:rsidR="00BA6C58" w:rsidRPr="009D1C85">
        <w:rPr>
          <w:rFonts w:ascii="Times New Roman" w:hAnsi="Times New Roman"/>
          <w:sz w:val="20"/>
          <w:szCs w:val="20"/>
        </w:rPr>
        <w:t>K</w:t>
      </w:r>
      <w:r w:rsidRPr="009D1C85">
        <w:rPr>
          <w:rFonts w:ascii="Times New Roman" w:hAnsi="Times New Roman"/>
          <w:sz w:val="20"/>
          <w:szCs w:val="20"/>
        </w:rPr>
        <w:t>, and Dutta SK,</w:t>
      </w:r>
      <w:r w:rsidR="00BA6C58" w:rsidRPr="009D1C85">
        <w:rPr>
          <w:rFonts w:ascii="Times New Roman" w:hAnsi="Times New Roman"/>
          <w:sz w:val="20"/>
          <w:szCs w:val="20"/>
        </w:rPr>
        <w:t xml:space="preserve"> 1992. Wound healing responses of the protelytic enzyme curcain. Indian J. Pharmacol. 24: 114-115.</w:t>
      </w:r>
    </w:p>
    <w:p w:rsidR="00BA6C58" w:rsidRPr="009D1C85" w:rsidRDefault="00282917"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Esimone  CO, Nworu CS, and Jackson CL,</w:t>
      </w:r>
      <w:r w:rsidR="00BA6C58" w:rsidRPr="009D1C85">
        <w:rPr>
          <w:rFonts w:ascii="Times New Roman" w:hAnsi="Times New Roman"/>
          <w:sz w:val="20"/>
          <w:szCs w:val="20"/>
        </w:rPr>
        <w:t xml:space="preserve"> 2009. </w:t>
      </w:r>
      <w:r w:rsidR="00BA6C58" w:rsidRPr="009D1C85">
        <w:rPr>
          <w:rFonts w:ascii="Times New Roman" w:hAnsi="Times New Roman"/>
          <w:bCs/>
          <w:sz w:val="20"/>
          <w:szCs w:val="20"/>
        </w:rPr>
        <w:t xml:space="preserve">Cutaneous wound healing activity of a </w:t>
      </w:r>
      <w:r w:rsidR="00BA6C58" w:rsidRPr="009D1C85">
        <w:rPr>
          <w:rFonts w:ascii="Times New Roman" w:hAnsi="Times New Roman"/>
          <w:bCs/>
          <w:sz w:val="20"/>
          <w:szCs w:val="20"/>
        </w:rPr>
        <w:lastRenderedPageBreak/>
        <w:t xml:space="preserve">herbal ointment containing the leaf extract of </w:t>
      </w:r>
      <w:r w:rsidR="00BA6C58" w:rsidRPr="009D1C85">
        <w:rPr>
          <w:rFonts w:ascii="Times New Roman" w:hAnsi="Times New Roman"/>
          <w:bCs/>
          <w:i/>
          <w:iCs/>
          <w:sz w:val="20"/>
          <w:szCs w:val="20"/>
        </w:rPr>
        <w:t xml:space="preserve">Jatropha curcas </w:t>
      </w:r>
      <w:r w:rsidR="00BA6C58" w:rsidRPr="009D1C85">
        <w:rPr>
          <w:rFonts w:ascii="Times New Roman" w:hAnsi="Times New Roman"/>
          <w:bCs/>
          <w:iCs/>
          <w:sz w:val="20"/>
          <w:szCs w:val="20"/>
        </w:rPr>
        <w:t>L.</w:t>
      </w:r>
      <w:r w:rsidR="00BA6C58" w:rsidRPr="009D1C85">
        <w:rPr>
          <w:rFonts w:ascii="Times New Roman" w:hAnsi="Times New Roman"/>
          <w:bCs/>
          <w:sz w:val="20"/>
          <w:szCs w:val="20"/>
        </w:rPr>
        <w:t xml:space="preserve"> (Euphorbiaceae). </w:t>
      </w:r>
      <w:r w:rsidR="00BA6C58" w:rsidRPr="009D1C85">
        <w:rPr>
          <w:rFonts w:ascii="Times New Roman" w:hAnsi="Times New Roman"/>
          <w:sz w:val="20"/>
          <w:szCs w:val="20"/>
        </w:rPr>
        <w:t>Int. J.  Appl. Res. Nat. Prod.1: 1-4.</w:t>
      </w:r>
    </w:p>
    <w:p w:rsidR="00823C5E" w:rsidRPr="009D1C85" w:rsidRDefault="00823C5E"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Style w:val="apple-style-span"/>
          <w:rFonts w:ascii="Times New Roman" w:hAnsi="Times New Roman"/>
          <w:color w:val="000000"/>
          <w:sz w:val="20"/>
          <w:szCs w:val="20"/>
        </w:rPr>
        <w:t>Scott A</w:t>
      </w:r>
      <w:r w:rsidR="00282917" w:rsidRPr="009D1C85">
        <w:rPr>
          <w:rStyle w:val="apple-style-span"/>
          <w:rFonts w:ascii="Times New Roman" w:hAnsi="Times New Roman"/>
          <w:color w:val="000000"/>
          <w:sz w:val="20"/>
          <w:szCs w:val="20"/>
        </w:rPr>
        <w:t>C,</w:t>
      </w:r>
      <w:r w:rsidRPr="009D1C85">
        <w:rPr>
          <w:rStyle w:val="apple-style-span"/>
          <w:rFonts w:ascii="Times New Roman" w:hAnsi="Times New Roman"/>
          <w:color w:val="000000"/>
          <w:sz w:val="20"/>
          <w:szCs w:val="20"/>
        </w:rPr>
        <w:t xml:space="preserve"> 1989. Laboratory control of antimicrobial therapy.</w:t>
      </w:r>
      <w:r w:rsidRPr="009D1C85">
        <w:rPr>
          <w:rStyle w:val="apple-converted-space"/>
          <w:rFonts w:ascii="Times New Roman" w:hAnsi="Times New Roman"/>
          <w:color w:val="000000"/>
          <w:sz w:val="20"/>
          <w:szCs w:val="20"/>
        </w:rPr>
        <w:t> </w:t>
      </w:r>
      <w:r w:rsidRPr="009D1C85">
        <w:rPr>
          <w:rStyle w:val="apple-style-span"/>
          <w:rFonts w:ascii="Times New Roman" w:hAnsi="Times New Roman"/>
          <w:iCs/>
          <w:color w:val="000000"/>
          <w:sz w:val="20"/>
          <w:szCs w:val="20"/>
        </w:rPr>
        <w:t>In</w:t>
      </w:r>
      <w:r w:rsidRPr="009D1C85">
        <w:rPr>
          <w:rStyle w:val="apple-converted-space"/>
          <w:rFonts w:ascii="Times New Roman" w:hAnsi="Times New Roman"/>
          <w:color w:val="000000"/>
          <w:sz w:val="20"/>
          <w:szCs w:val="20"/>
        </w:rPr>
        <w:t> </w:t>
      </w:r>
      <w:r w:rsidRPr="009D1C85">
        <w:rPr>
          <w:rStyle w:val="apple-style-span"/>
          <w:rFonts w:ascii="Times New Roman" w:hAnsi="Times New Roman"/>
          <w:color w:val="000000"/>
          <w:sz w:val="20"/>
          <w:szCs w:val="20"/>
        </w:rPr>
        <w:t>: Colle JG, Duguid JP, Fraser AG</w:t>
      </w:r>
      <w:r w:rsidR="00282917" w:rsidRPr="009D1C85">
        <w:rPr>
          <w:rStyle w:val="apple-style-span"/>
          <w:rFonts w:ascii="Times New Roman" w:hAnsi="Times New Roman"/>
          <w:color w:val="000000"/>
          <w:sz w:val="20"/>
          <w:szCs w:val="20"/>
        </w:rPr>
        <w:t>,</w:t>
      </w:r>
      <w:r w:rsidRPr="009D1C85">
        <w:rPr>
          <w:rStyle w:val="apple-style-span"/>
          <w:rFonts w:ascii="Times New Roman" w:hAnsi="Times New Roman"/>
          <w:color w:val="000000"/>
          <w:sz w:val="20"/>
          <w:szCs w:val="20"/>
        </w:rPr>
        <w:t xml:space="preserve"> and Marmion BP</w:t>
      </w:r>
      <w:r w:rsidR="00282917" w:rsidRPr="009D1C85">
        <w:rPr>
          <w:rStyle w:val="apple-style-span"/>
          <w:rFonts w:ascii="Times New Roman" w:hAnsi="Times New Roman"/>
          <w:color w:val="000000"/>
          <w:sz w:val="20"/>
          <w:szCs w:val="20"/>
        </w:rPr>
        <w:t>,</w:t>
      </w:r>
      <w:r w:rsidRPr="009D1C85">
        <w:rPr>
          <w:rStyle w:val="apple-style-span"/>
          <w:rFonts w:ascii="Times New Roman" w:hAnsi="Times New Roman"/>
          <w:color w:val="000000"/>
          <w:sz w:val="20"/>
          <w:szCs w:val="20"/>
        </w:rPr>
        <w:t xml:space="preserve"> (Eds.) Mackie and McCartney Practical Medical Microbiology, 13</w:t>
      </w:r>
      <w:r w:rsidRPr="009D1C85">
        <w:rPr>
          <w:rStyle w:val="apple-converted-space"/>
          <w:rFonts w:ascii="Times New Roman" w:hAnsi="Times New Roman"/>
          <w:color w:val="000000"/>
          <w:sz w:val="20"/>
          <w:szCs w:val="20"/>
          <w:vertAlign w:val="superscript"/>
        </w:rPr>
        <w:t> </w:t>
      </w:r>
      <w:r w:rsidRPr="009D1C85">
        <w:rPr>
          <w:rStyle w:val="apple-style-span"/>
          <w:rFonts w:ascii="Times New Roman" w:hAnsi="Times New Roman"/>
          <w:color w:val="000000"/>
          <w:sz w:val="20"/>
          <w:szCs w:val="20"/>
          <w:vertAlign w:val="superscript"/>
        </w:rPr>
        <w:t>th</w:t>
      </w:r>
      <w:r w:rsidRPr="009D1C85">
        <w:rPr>
          <w:rStyle w:val="apple-converted-space"/>
          <w:rFonts w:ascii="Times New Roman" w:hAnsi="Times New Roman"/>
          <w:color w:val="000000"/>
          <w:sz w:val="20"/>
          <w:szCs w:val="20"/>
        </w:rPr>
        <w:t> </w:t>
      </w:r>
      <w:r w:rsidRPr="009D1C85">
        <w:rPr>
          <w:rStyle w:val="apple-style-span"/>
          <w:rFonts w:ascii="Times New Roman" w:hAnsi="Times New Roman"/>
          <w:color w:val="000000"/>
          <w:sz w:val="20"/>
          <w:szCs w:val="20"/>
        </w:rPr>
        <w:t>ed, Volume 2. Churchill Livingstone: Edinburgh.</w:t>
      </w:r>
      <w:r w:rsidRPr="009D1C85">
        <w:rPr>
          <w:rFonts w:ascii="Times New Roman" w:hAnsi="Times New Roman"/>
          <w:sz w:val="20"/>
          <w:szCs w:val="20"/>
        </w:rPr>
        <w:t xml:space="preserve">Schweigerer, L. 1988. Basic fibroblast growth factor as wound healing harmone. </w:t>
      </w:r>
      <w:r w:rsidRPr="009D1C85">
        <w:rPr>
          <w:rFonts w:ascii="Times New Roman" w:hAnsi="Times New Roman"/>
          <w:bCs/>
          <w:iCs/>
          <w:sz w:val="20"/>
          <w:szCs w:val="20"/>
        </w:rPr>
        <w:t>Trends Pharmacol.</w:t>
      </w:r>
      <w:r w:rsidRPr="009D1C85">
        <w:rPr>
          <w:rFonts w:ascii="Times New Roman" w:hAnsi="Times New Roman"/>
          <w:bCs/>
          <w:i/>
          <w:iCs/>
          <w:sz w:val="20"/>
          <w:szCs w:val="20"/>
        </w:rPr>
        <w:t xml:space="preserve"> </w:t>
      </w:r>
      <w:r w:rsidRPr="009D1C85">
        <w:rPr>
          <w:rFonts w:ascii="Times New Roman" w:hAnsi="Times New Roman"/>
          <w:bCs/>
          <w:sz w:val="20"/>
          <w:szCs w:val="20"/>
        </w:rPr>
        <w:t>9</w:t>
      </w:r>
      <w:r w:rsidRPr="009D1C85">
        <w:rPr>
          <w:rFonts w:ascii="Times New Roman" w:hAnsi="Times New Roman"/>
          <w:sz w:val="20"/>
          <w:szCs w:val="20"/>
        </w:rPr>
        <w:t>: 427–428.</w:t>
      </w:r>
    </w:p>
    <w:p w:rsidR="00BA6C58" w:rsidRPr="009D1C85" w:rsidRDefault="00282917"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Moulin V, Auger FA, Garel D,</w:t>
      </w:r>
      <w:r w:rsidR="00BA6C58" w:rsidRPr="009D1C85">
        <w:rPr>
          <w:rFonts w:ascii="Times New Roman" w:hAnsi="Times New Roman"/>
          <w:sz w:val="20"/>
          <w:szCs w:val="20"/>
        </w:rPr>
        <w:t xml:space="preserve"> and Germain, L. 2000. Role of wound healing myofibroblasts on re-epithelization of human skin. </w:t>
      </w:r>
      <w:r w:rsidR="00BA6C58" w:rsidRPr="009D1C85">
        <w:rPr>
          <w:rFonts w:ascii="Times New Roman" w:hAnsi="Times New Roman"/>
          <w:bCs/>
          <w:iCs/>
          <w:sz w:val="20"/>
          <w:szCs w:val="20"/>
        </w:rPr>
        <w:t xml:space="preserve">Burns </w:t>
      </w:r>
      <w:r w:rsidR="00BA6C58" w:rsidRPr="009D1C85">
        <w:rPr>
          <w:rFonts w:ascii="Times New Roman" w:hAnsi="Times New Roman"/>
          <w:bCs/>
          <w:sz w:val="20"/>
          <w:szCs w:val="20"/>
        </w:rPr>
        <w:t>26</w:t>
      </w:r>
      <w:r w:rsidR="00BA6C58" w:rsidRPr="009D1C85">
        <w:rPr>
          <w:rFonts w:ascii="Times New Roman" w:hAnsi="Times New Roman"/>
          <w:sz w:val="20"/>
          <w:szCs w:val="20"/>
        </w:rPr>
        <w:t>: 3-12.</w:t>
      </w:r>
    </w:p>
    <w:p w:rsidR="00823C5E" w:rsidRPr="009D1C85" w:rsidRDefault="000C75C1"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 xml:space="preserve">Udupa </w:t>
      </w:r>
      <w:r w:rsidR="00F823AC" w:rsidRPr="009D1C85">
        <w:rPr>
          <w:rFonts w:ascii="Times New Roman" w:hAnsi="Times New Roman"/>
          <w:sz w:val="20"/>
          <w:szCs w:val="20"/>
        </w:rPr>
        <w:t xml:space="preserve">A.L,  </w:t>
      </w:r>
      <w:r w:rsidRPr="009D1C85">
        <w:rPr>
          <w:rFonts w:ascii="Times New Roman" w:hAnsi="Times New Roman"/>
          <w:sz w:val="20"/>
          <w:szCs w:val="20"/>
        </w:rPr>
        <w:t>Aithal  KS, Sharma SP, Vasanth Kumar Kulkarni DR</w:t>
      </w:r>
      <w:r w:rsidR="00823C5E" w:rsidRPr="009D1C85">
        <w:rPr>
          <w:rFonts w:ascii="Times New Roman" w:hAnsi="Times New Roman"/>
          <w:sz w:val="20"/>
          <w:szCs w:val="20"/>
        </w:rPr>
        <w:t>, Raj</w:t>
      </w:r>
      <w:r w:rsidRPr="009D1C85">
        <w:rPr>
          <w:rFonts w:ascii="Times New Roman" w:hAnsi="Times New Roman"/>
          <w:sz w:val="20"/>
          <w:szCs w:val="20"/>
        </w:rPr>
        <w:t>gopal PK,</w:t>
      </w:r>
      <w:r w:rsidR="006741E0" w:rsidRPr="009D1C85">
        <w:rPr>
          <w:rFonts w:ascii="Times New Roman" w:hAnsi="Times New Roman"/>
          <w:sz w:val="20"/>
          <w:szCs w:val="20"/>
        </w:rPr>
        <w:t xml:space="preserve"> and Srinivasan KK,</w:t>
      </w:r>
      <w:r w:rsidR="00823C5E" w:rsidRPr="009D1C85">
        <w:rPr>
          <w:rFonts w:ascii="Times New Roman" w:hAnsi="Times New Roman"/>
          <w:sz w:val="20"/>
          <w:szCs w:val="20"/>
        </w:rPr>
        <w:t xml:space="preserve"> Anti-inflammatory and wound healing activity of the crude alcoholic extract and flvanoids from </w:t>
      </w:r>
      <w:r w:rsidR="00823C5E" w:rsidRPr="009D1C85">
        <w:rPr>
          <w:rFonts w:ascii="Times New Roman" w:hAnsi="Times New Roman"/>
          <w:i/>
          <w:sz w:val="20"/>
          <w:szCs w:val="20"/>
        </w:rPr>
        <w:t>Vitexin lucoxylon</w:t>
      </w:r>
      <w:r w:rsidR="00823C5E" w:rsidRPr="009D1C85">
        <w:rPr>
          <w:rFonts w:ascii="Times New Roman" w:hAnsi="Times New Roman"/>
          <w:sz w:val="20"/>
          <w:szCs w:val="20"/>
        </w:rPr>
        <w:t>. Fitoterapia 11: 263-265.</w:t>
      </w:r>
    </w:p>
    <w:p w:rsidR="00BA6C58" w:rsidRPr="009D1C85" w:rsidRDefault="000C75C1" w:rsidP="00E87DCE">
      <w:pPr>
        <w:pStyle w:val="ListParagraph"/>
        <w:numPr>
          <w:ilvl w:val="0"/>
          <w:numId w:val="6"/>
        </w:numPr>
        <w:autoSpaceDE w:val="0"/>
        <w:autoSpaceDN w:val="0"/>
        <w:adjustRightInd w:val="0"/>
        <w:spacing w:after="120" w:line="360" w:lineRule="auto"/>
        <w:jc w:val="both"/>
        <w:rPr>
          <w:rFonts w:ascii="Times New Roman" w:hAnsi="Times New Roman"/>
          <w:sz w:val="20"/>
          <w:szCs w:val="20"/>
        </w:rPr>
      </w:pPr>
      <w:r w:rsidRPr="009D1C85">
        <w:rPr>
          <w:rFonts w:ascii="Times New Roman" w:hAnsi="Times New Roman"/>
          <w:sz w:val="20"/>
          <w:szCs w:val="20"/>
        </w:rPr>
        <w:t>Shetty S</w:t>
      </w:r>
      <w:r w:rsidR="00BA6C58" w:rsidRPr="009D1C85">
        <w:rPr>
          <w:rFonts w:ascii="Times New Roman" w:hAnsi="Times New Roman"/>
          <w:sz w:val="20"/>
          <w:szCs w:val="20"/>
        </w:rPr>
        <w:t xml:space="preserve">, </w:t>
      </w:r>
      <w:r w:rsidRPr="009D1C85">
        <w:rPr>
          <w:rFonts w:ascii="Times New Roman" w:hAnsi="Times New Roman"/>
          <w:sz w:val="20"/>
          <w:szCs w:val="20"/>
        </w:rPr>
        <w:t>Udupa</w:t>
      </w:r>
      <w:r w:rsidR="00BA6C58" w:rsidRPr="009D1C85">
        <w:rPr>
          <w:rFonts w:ascii="Times New Roman" w:hAnsi="Times New Roman"/>
          <w:sz w:val="20"/>
          <w:szCs w:val="20"/>
        </w:rPr>
        <w:t xml:space="preserve"> </w:t>
      </w:r>
      <w:r w:rsidRPr="009D1C85">
        <w:rPr>
          <w:rFonts w:ascii="Times New Roman" w:hAnsi="Times New Roman"/>
          <w:sz w:val="20"/>
          <w:szCs w:val="20"/>
        </w:rPr>
        <w:t>S</w:t>
      </w:r>
      <w:r w:rsidR="00BA6C58" w:rsidRPr="009D1C85">
        <w:rPr>
          <w:rFonts w:ascii="Times New Roman" w:hAnsi="Times New Roman"/>
          <w:sz w:val="20"/>
          <w:szCs w:val="20"/>
        </w:rPr>
        <w:t>, Udupa</w:t>
      </w:r>
      <w:r w:rsidRPr="009D1C85">
        <w:rPr>
          <w:rFonts w:ascii="Times New Roman" w:hAnsi="Times New Roman"/>
          <w:sz w:val="20"/>
          <w:szCs w:val="20"/>
        </w:rPr>
        <w:t xml:space="preserve"> L,</w:t>
      </w:r>
      <w:r w:rsidR="00BA6C58" w:rsidRPr="009D1C85">
        <w:rPr>
          <w:rFonts w:ascii="Times New Roman" w:hAnsi="Times New Roman"/>
          <w:sz w:val="20"/>
          <w:szCs w:val="20"/>
        </w:rPr>
        <w:t xml:space="preserve"> and </w:t>
      </w:r>
      <w:r w:rsidRPr="009D1C85">
        <w:rPr>
          <w:rFonts w:ascii="Times New Roman" w:hAnsi="Times New Roman"/>
          <w:sz w:val="20"/>
          <w:szCs w:val="20"/>
        </w:rPr>
        <w:t>Somayaji N,</w:t>
      </w:r>
      <w:r w:rsidR="00BA6C58" w:rsidRPr="009D1C85">
        <w:rPr>
          <w:rFonts w:ascii="Times New Roman" w:hAnsi="Times New Roman"/>
          <w:sz w:val="20"/>
          <w:szCs w:val="20"/>
        </w:rPr>
        <w:t xml:space="preserve"> 2006. </w:t>
      </w:r>
      <w:bookmarkStart w:id="38" w:name="600924_ja"/>
      <w:bookmarkEnd w:id="38"/>
      <w:r w:rsidR="00BA6C58" w:rsidRPr="009D1C85">
        <w:rPr>
          <w:rFonts w:ascii="Times New Roman" w:hAnsi="Times New Roman"/>
          <w:sz w:val="20"/>
          <w:szCs w:val="20"/>
        </w:rPr>
        <w:t xml:space="preserve">Wound healing activity of </w:t>
      </w:r>
      <w:r w:rsidR="00BA6C58" w:rsidRPr="009D1C85">
        <w:rPr>
          <w:rFonts w:ascii="Times New Roman" w:hAnsi="Times New Roman"/>
          <w:i/>
          <w:iCs/>
          <w:sz w:val="20"/>
          <w:szCs w:val="20"/>
        </w:rPr>
        <w:t>Ocimum sanctum</w:t>
      </w:r>
      <w:r w:rsidR="00BA6C58" w:rsidRPr="009D1C85">
        <w:rPr>
          <w:rFonts w:ascii="Times New Roman" w:hAnsi="Times New Roman"/>
          <w:sz w:val="20"/>
          <w:szCs w:val="20"/>
        </w:rPr>
        <w:t xml:space="preserve"> Linn with supportive role of antioxidant enzymes. Indian J. Physiol. Pharmacol. 50: 163-168.</w:t>
      </w:r>
    </w:p>
    <w:p w:rsidR="00BA6C58" w:rsidRPr="009D1C85" w:rsidRDefault="000C75C1" w:rsidP="00E87DCE">
      <w:pPr>
        <w:pStyle w:val="ListParagraph"/>
        <w:numPr>
          <w:ilvl w:val="0"/>
          <w:numId w:val="6"/>
        </w:numPr>
        <w:spacing w:after="120" w:line="360" w:lineRule="auto"/>
        <w:jc w:val="both"/>
        <w:rPr>
          <w:rFonts w:ascii="Times New Roman" w:hAnsi="Times New Roman"/>
          <w:sz w:val="20"/>
          <w:szCs w:val="20"/>
        </w:rPr>
      </w:pPr>
      <w:r w:rsidRPr="009D1C85">
        <w:rPr>
          <w:rFonts w:ascii="Times New Roman" w:hAnsi="Times New Roman"/>
          <w:sz w:val="20"/>
          <w:szCs w:val="20"/>
        </w:rPr>
        <w:t>Oboh FOJ, and Masodje HI,</w:t>
      </w:r>
      <w:r w:rsidR="00823C5E" w:rsidRPr="009D1C85">
        <w:rPr>
          <w:rFonts w:ascii="Times New Roman" w:hAnsi="Times New Roman"/>
          <w:sz w:val="20"/>
          <w:szCs w:val="20"/>
        </w:rPr>
        <w:t xml:space="preserve"> 2009. Nutritional and Antimicrobial Properties of </w:t>
      </w:r>
      <w:r w:rsidR="00823C5E" w:rsidRPr="009D1C85">
        <w:rPr>
          <w:rFonts w:ascii="Times New Roman" w:hAnsi="Times New Roman"/>
          <w:i/>
          <w:iCs/>
          <w:sz w:val="20"/>
          <w:szCs w:val="20"/>
        </w:rPr>
        <w:t>Vernonia</w:t>
      </w:r>
      <w:r w:rsidR="00823C5E" w:rsidRPr="009D1C85">
        <w:rPr>
          <w:rFonts w:ascii="Times New Roman" w:hAnsi="Times New Roman"/>
          <w:sz w:val="20"/>
          <w:szCs w:val="20"/>
        </w:rPr>
        <w:t xml:space="preserve"> </w:t>
      </w:r>
      <w:r w:rsidR="00823C5E" w:rsidRPr="009D1C85">
        <w:rPr>
          <w:rFonts w:ascii="Times New Roman" w:hAnsi="Times New Roman"/>
          <w:i/>
          <w:iCs/>
          <w:sz w:val="20"/>
          <w:szCs w:val="20"/>
        </w:rPr>
        <w:t xml:space="preserve">amygdalina </w:t>
      </w:r>
      <w:r w:rsidR="00823C5E" w:rsidRPr="009D1C85">
        <w:rPr>
          <w:rFonts w:ascii="Times New Roman" w:hAnsi="Times New Roman"/>
          <w:sz w:val="20"/>
          <w:szCs w:val="20"/>
        </w:rPr>
        <w:t xml:space="preserve">Leaves. Int. J. Biomed. </w:t>
      </w:r>
      <w:r w:rsidR="00823C5E" w:rsidRPr="009D1C85">
        <w:rPr>
          <w:rStyle w:val="Emphasis"/>
          <w:rFonts w:ascii="Times New Roman" w:hAnsi="Times New Roman"/>
          <w:sz w:val="20"/>
          <w:szCs w:val="20"/>
        </w:rPr>
        <w:t>Health Sci.</w:t>
      </w:r>
      <w:r w:rsidR="00823C5E" w:rsidRPr="009D1C85">
        <w:rPr>
          <w:rFonts w:ascii="Times New Roman" w:hAnsi="Times New Roman"/>
          <w:sz w:val="20"/>
          <w:szCs w:val="20"/>
        </w:rPr>
        <w:t xml:space="preserve"> 5: 51-56.</w:t>
      </w:r>
    </w:p>
    <w:p w:rsidR="00BA6C58" w:rsidRPr="009D1C85" w:rsidRDefault="000C75C1"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 xml:space="preserve">Mertz </w:t>
      </w:r>
      <w:r w:rsidR="00BA6C58" w:rsidRPr="009D1C85">
        <w:rPr>
          <w:rFonts w:ascii="Times New Roman" w:hAnsi="Times New Roman"/>
          <w:sz w:val="20"/>
          <w:szCs w:val="20"/>
        </w:rPr>
        <w:t xml:space="preserve"> PM</w:t>
      </w:r>
      <w:r w:rsidRPr="009D1C85">
        <w:rPr>
          <w:rFonts w:ascii="Times New Roman" w:hAnsi="Times New Roman"/>
          <w:sz w:val="20"/>
          <w:szCs w:val="20"/>
        </w:rPr>
        <w:t>, and Ovington  LG,</w:t>
      </w:r>
      <w:r w:rsidR="00BA6C58" w:rsidRPr="009D1C85">
        <w:rPr>
          <w:rFonts w:ascii="Times New Roman" w:hAnsi="Times New Roman"/>
          <w:sz w:val="20"/>
          <w:szCs w:val="20"/>
        </w:rPr>
        <w:t xml:space="preserve"> 1993. Wound healing Microbiology. </w:t>
      </w:r>
      <w:r w:rsidR="00BA6C58" w:rsidRPr="009D1C85">
        <w:rPr>
          <w:rFonts w:ascii="Times New Roman" w:hAnsi="Times New Roman"/>
          <w:bCs/>
          <w:iCs/>
          <w:sz w:val="20"/>
          <w:szCs w:val="20"/>
        </w:rPr>
        <w:t>Dermatol. Clin</w:t>
      </w:r>
      <w:r w:rsidR="00BA6C58" w:rsidRPr="009D1C85">
        <w:rPr>
          <w:rFonts w:ascii="Times New Roman" w:hAnsi="Times New Roman"/>
          <w:bCs/>
          <w:sz w:val="20"/>
          <w:szCs w:val="20"/>
        </w:rPr>
        <w:t>. 11</w:t>
      </w:r>
      <w:r w:rsidR="00BA6C58" w:rsidRPr="009D1C85">
        <w:rPr>
          <w:rFonts w:ascii="Times New Roman" w:hAnsi="Times New Roman"/>
          <w:sz w:val="20"/>
          <w:szCs w:val="20"/>
        </w:rPr>
        <w:t>: 739-747.</w:t>
      </w:r>
    </w:p>
    <w:p w:rsidR="007D68FF" w:rsidRPr="009D1C85" w:rsidRDefault="000C75C1" w:rsidP="00E87DCE">
      <w:pPr>
        <w:pStyle w:val="Default"/>
        <w:numPr>
          <w:ilvl w:val="0"/>
          <w:numId w:val="6"/>
        </w:numPr>
        <w:spacing w:before="60" w:after="120" w:line="360" w:lineRule="auto"/>
        <w:jc w:val="both"/>
        <w:rPr>
          <w:sz w:val="20"/>
          <w:szCs w:val="20"/>
        </w:rPr>
      </w:pPr>
      <w:r w:rsidRPr="009D1C85">
        <w:rPr>
          <w:sz w:val="20"/>
          <w:szCs w:val="20"/>
        </w:rPr>
        <w:t>Bikowski J,</w:t>
      </w:r>
      <w:r w:rsidR="00BA6C58" w:rsidRPr="009D1C85">
        <w:rPr>
          <w:sz w:val="20"/>
          <w:szCs w:val="20"/>
        </w:rPr>
        <w:t xml:space="preserve"> 1999. Secondarily infected wounds and dermatoses: a diagnosis and treatment guide</w:t>
      </w:r>
      <w:r w:rsidR="00BA6C58" w:rsidRPr="009D1C85">
        <w:rPr>
          <w:bCs/>
          <w:sz w:val="20"/>
          <w:szCs w:val="20"/>
        </w:rPr>
        <w:t xml:space="preserve">. </w:t>
      </w:r>
      <w:r w:rsidR="00BA6C58" w:rsidRPr="009D1C85">
        <w:rPr>
          <w:bCs/>
          <w:iCs/>
          <w:sz w:val="20"/>
          <w:szCs w:val="20"/>
        </w:rPr>
        <w:t>J. Emerg. Surg.</w:t>
      </w:r>
      <w:r w:rsidR="00BA6C58" w:rsidRPr="009D1C85">
        <w:rPr>
          <w:bCs/>
          <w:i/>
          <w:iCs/>
          <w:sz w:val="20"/>
          <w:szCs w:val="20"/>
        </w:rPr>
        <w:t xml:space="preserve"> </w:t>
      </w:r>
      <w:r w:rsidR="00BA6C58" w:rsidRPr="009D1C85">
        <w:rPr>
          <w:bCs/>
          <w:sz w:val="20"/>
          <w:szCs w:val="20"/>
        </w:rPr>
        <w:t>17</w:t>
      </w:r>
      <w:r w:rsidR="00BA6C58" w:rsidRPr="009D1C85">
        <w:rPr>
          <w:sz w:val="20"/>
          <w:szCs w:val="20"/>
        </w:rPr>
        <w:t>: 197–206.</w:t>
      </w:r>
    </w:p>
    <w:p w:rsidR="00384B91" w:rsidRPr="009D1C85" w:rsidRDefault="000C75C1" w:rsidP="00E87DCE">
      <w:pPr>
        <w:pStyle w:val="Default"/>
        <w:numPr>
          <w:ilvl w:val="0"/>
          <w:numId w:val="6"/>
        </w:numPr>
        <w:spacing w:before="60" w:after="120" w:line="360" w:lineRule="auto"/>
        <w:jc w:val="both"/>
        <w:rPr>
          <w:sz w:val="20"/>
          <w:szCs w:val="20"/>
        </w:rPr>
      </w:pPr>
      <w:r w:rsidRPr="009D1C85">
        <w:rPr>
          <w:sz w:val="20"/>
          <w:szCs w:val="20"/>
        </w:rPr>
        <w:t>Robson  MC,</w:t>
      </w:r>
      <w:r w:rsidR="00BA6C58" w:rsidRPr="009D1C85">
        <w:rPr>
          <w:sz w:val="20"/>
          <w:szCs w:val="20"/>
        </w:rPr>
        <w:t xml:space="preserve"> 1997. Wound infection. A failure of wound healing caused by and imbalance of bacteria. </w:t>
      </w:r>
      <w:r w:rsidR="00BA6C58" w:rsidRPr="009D1C85">
        <w:rPr>
          <w:bCs/>
          <w:iCs/>
          <w:sz w:val="20"/>
          <w:szCs w:val="20"/>
          <w:lang w:val="pt-BR"/>
        </w:rPr>
        <w:t>Surg. Clin. North</w:t>
      </w:r>
      <w:r w:rsidR="00BA6C58" w:rsidRPr="009D1C85">
        <w:rPr>
          <w:iCs/>
          <w:sz w:val="20"/>
          <w:szCs w:val="20"/>
          <w:lang w:val="pt-BR"/>
        </w:rPr>
        <w:t xml:space="preserve"> </w:t>
      </w:r>
      <w:r w:rsidR="00BA6C58" w:rsidRPr="009D1C85">
        <w:rPr>
          <w:bCs/>
          <w:iCs/>
          <w:sz w:val="20"/>
          <w:szCs w:val="20"/>
          <w:lang w:val="pt-BR"/>
        </w:rPr>
        <w:t>Am</w:t>
      </w:r>
      <w:r w:rsidR="00BA6C58" w:rsidRPr="009D1C85">
        <w:rPr>
          <w:iCs/>
          <w:sz w:val="20"/>
          <w:szCs w:val="20"/>
          <w:lang w:val="pt-BR"/>
        </w:rPr>
        <w:t>.</w:t>
      </w:r>
      <w:r w:rsidR="00BA6C58" w:rsidRPr="009D1C85">
        <w:rPr>
          <w:i/>
          <w:iCs/>
          <w:sz w:val="20"/>
          <w:szCs w:val="20"/>
          <w:lang w:val="pt-BR"/>
        </w:rPr>
        <w:t xml:space="preserve"> </w:t>
      </w:r>
      <w:r w:rsidR="00BA6C58" w:rsidRPr="009D1C85">
        <w:rPr>
          <w:bCs/>
          <w:sz w:val="20"/>
          <w:szCs w:val="20"/>
          <w:lang w:val="pt-BR"/>
        </w:rPr>
        <w:t>77</w:t>
      </w:r>
      <w:r w:rsidR="00BA6C58" w:rsidRPr="009D1C85">
        <w:rPr>
          <w:sz w:val="20"/>
          <w:szCs w:val="20"/>
          <w:lang w:val="pt-BR"/>
        </w:rPr>
        <w:t>: 637-650.</w:t>
      </w:r>
    </w:p>
    <w:p w:rsidR="00BA6C58" w:rsidRPr="009D1C85" w:rsidRDefault="000C75C1" w:rsidP="00E87DCE">
      <w:pPr>
        <w:pStyle w:val="ListParagraph"/>
        <w:numPr>
          <w:ilvl w:val="0"/>
          <w:numId w:val="6"/>
        </w:numPr>
        <w:spacing w:line="360" w:lineRule="auto"/>
        <w:jc w:val="both"/>
        <w:rPr>
          <w:rFonts w:ascii="Times New Roman" w:hAnsi="Times New Roman"/>
          <w:sz w:val="20"/>
          <w:szCs w:val="20"/>
          <w:lang w:val="pt-BR"/>
        </w:rPr>
      </w:pPr>
      <w:r w:rsidRPr="009D1C85">
        <w:rPr>
          <w:rFonts w:ascii="Times New Roman" w:hAnsi="Times New Roman"/>
          <w:sz w:val="20"/>
          <w:szCs w:val="20"/>
        </w:rPr>
        <w:lastRenderedPageBreak/>
        <w:t>Essawi</w:t>
      </w:r>
      <w:r w:rsidR="007E0A9E" w:rsidRPr="009D1C85">
        <w:rPr>
          <w:rFonts w:ascii="Times New Roman" w:hAnsi="Times New Roman"/>
          <w:sz w:val="20"/>
          <w:szCs w:val="20"/>
        </w:rPr>
        <w:t xml:space="preserve"> T, and Srour M,</w:t>
      </w:r>
      <w:r w:rsidR="00BA6C58" w:rsidRPr="009D1C85">
        <w:rPr>
          <w:rFonts w:ascii="Times New Roman" w:hAnsi="Times New Roman"/>
          <w:sz w:val="20"/>
          <w:szCs w:val="20"/>
        </w:rPr>
        <w:t xml:space="preserve"> 2000. Screening of some Palestinian medicinal plants for antibacterial activity</w:t>
      </w:r>
      <w:r w:rsidR="00BA6C58" w:rsidRPr="009D1C85">
        <w:rPr>
          <w:rFonts w:ascii="Times New Roman" w:hAnsi="Times New Roman"/>
          <w:iCs/>
          <w:sz w:val="20"/>
          <w:szCs w:val="20"/>
        </w:rPr>
        <w:t xml:space="preserve">. </w:t>
      </w:r>
      <w:r w:rsidR="00BA6C58" w:rsidRPr="009D1C85">
        <w:rPr>
          <w:rFonts w:ascii="Times New Roman" w:hAnsi="Times New Roman"/>
          <w:bCs/>
          <w:iCs/>
          <w:sz w:val="20"/>
          <w:szCs w:val="20"/>
          <w:lang w:val="pt-BR"/>
        </w:rPr>
        <w:t>J. Ethnopharmacol.</w:t>
      </w:r>
      <w:r w:rsidR="00BA6C58" w:rsidRPr="009D1C85">
        <w:rPr>
          <w:rFonts w:ascii="Times New Roman" w:hAnsi="Times New Roman"/>
          <w:bCs/>
          <w:i/>
          <w:iCs/>
          <w:sz w:val="20"/>
          <w:szCs w:val="20"/>
          <w:lang w:val="pt-BR"/>
        </w:rPr>
        <w:t xml:space="preserve"> </w:t>
      </w:r>
      <w:r w:rsidR="00BA6C58" w:rsidRPr="009D1C85">
        <w:rPr>
          <w:rFonts w:ascii="Times New Roman" w:hAnsi="Times New Roman"/>
          <w:bCs/>
          <w:sz w:val="20"/>
          <w:szCs w:val="20"/>
          <w:lang w:val="pt-BR"/>
        </w:rPr>
        <w:t>70</w:t>
      </w:r>
      <w:r w:rsidR="00BA6C58" w:rsidRPr="009D1C85">
        <w:rPr>
          <w:rFonts w:ascii="Times New Roman" w:hAnsi="Times New Roman"/>
          <w:sz w:val="20"/>
          <w:szCs w:val="20"/>
          <w:lang w:val="pt-BR"/>
        </w:rPr>
        <w:t>: 343–349.</w:t>
      </w:r>
    </w:p>
    <w:p w:rsidR="00BA6C58" w:rsidRPr="009D1C85" w:rsidRDefault="007E0A9E"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t>Lupia E, Montrucchio G</w:t>
      </w:r>
      <w:r w:rsidR="00BA6C58" w:rsidRPr="009D1C85">
        <w:rPr>
          <w:rFonts w:ascii="Times New Roman" w:hAnsi="Times New Roman"/>
          <w:sz w:val="20"/>
          <w:szCs w:val="20"/>
        </w:rPr>
        <w:t>, Battglia</w:t>
      </w:r>
      <w:r w:rsidRPr="009D1C85">
        <w:rPr>
          <w:rFonts w:ascii="Times New Roman" w:hAnsi="Times New Roman"/>
          <w:sz w:val="20"/>
          <w:szCs w:val="20"/>
        </w:rPr>
        <w:t xml:space="preserve"> E, Modena V, and Camussi G,</w:t>
      </w:r>
      <w:r w:rsidR="00BA6C58" w:rsidRPr="009D1C85">
        <w:rPr>
          <w:rFonts w:ascii="Times New Roman" w:hAnsi="Times New Roman"/>
          <w:sz w:val="20"/>
          <w:szCs w:val="20"/>
        </w:rPr>
        <w:t xml:space="preserve"> 1996. Role of tumor necrosis factor alpha and platelet activating factor in neo angiogenesis induced by synovial fluids of patients with the rheumatoid arthrits. </w:t>
      </w:r>
      <w:r w:rsidR="00BA6C58" w:rsidRPr="009D1C85">
        <w:rPr>
          <w:rFonts w:ascii="Times New Roman" w:hAnsi="Times New Roman"/>
          <w:bCs/>
          <w:iCs/>
          <w:sz w:val="20"/>
          <w:szCs w:val="20"/>
        </w:rPr>
        <w:t>Eur. J. Immunol.</w:t>
      </w:r>
      <w:r w:rsidR="00BA6C58" w:rsidRPr="009D1C85">
        <w:rPr>
          <w:rFonts w:ascii="Times New Roman" w:hAnsi="Times New Roman"/>
          <w:bCs/>
          <w:i/>
          <w:iCs/>
          <w:sz w:val="20"/>
          <w:szCs w:val="20"/>
        </w:rPr>
        <w:t xml:space="preserve"> </w:t>
      </w:r>
      <w:r w:rsidR="00BA6C58" w:rsidRPr="009D1C85">
        <w:rPr>
          <w:rFonts w:ascii="Times New Roman" w:hAnsi="Times New Roman"/>
          <w:bCs/>
          <w:sz w:val="20"/>
          <w:szCs w:val="20"/>
        </w:rPr>
        <w:t>6</w:t>
      </w:r>
      <w:r w:rsidR="00BA6C58" w:rsidRPr="009D1C85">
        <w:rPr>
          <w:rFonts w:ascii="Times New Roman" w:hAnsi="Times New Roman"/>
          <w:sz w:val="20"/>
          <w:szCs w:val="20"/>
        </w:rPr>
        <w:t>: 1690–1694.</w:t>
      </w:r>
    </w:p>
    <w:p w:rsidR="00BA6C58" w:rsidRPr="009D1C85" w:rsidRDefault="007E0A9E"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Moon EJ, Lee YM, Lee OH, Lee MJ, Lee SK, Chung MH, Park YI, Sung C</w:t>
      </w:r>
      <w:r w:rsidR="00BA6C58" w:rsidRPr="009D1C85">
        <w:rPr>
          <w:rFonts w:ascii="Times New Roman" w:hAnsi="Times New Roman"/>
          <w:smallCaps/>
          <w:sz w:val="20"/>
          <w:szCs w:val="20"/>
        </w:rPr>
        <w:t>K</w:t>
      </w:r>
      <w:r w:rsidRPr="009D1C85">
        <w:rPr>
          <w:rFonts w:ascii="Times New Roman" w:hAnsi="Times New Roman"/>
          <w:sz w:val="20"/>
          <w:szCs w:val="20"/>
        </w:rPr>
        <w:t>, Choi JS,</w:t>
      </w:r>
      <w:r w:rsidR="00BA6C58" w:rsidRPr="009D1C85">
        <w:rPr>
          <w:rFonts w:ascii="Times New Roman" w:hAnsi="Times New Roman"/>
          <w:sz w:val="20"/>
          <w:szCs w:val="20"/>
        </w:rPr>
        <w:t xml:space="preserve"> and Kim, K.W. 1999. A novel angiogenic factor derived from </w:t>
      </w:r>
      <w:r w:rsidR="00BA6C58" w:rsidRPr="009D1C85">
        <w:rPr>
          <w:rFonts w:ascii="Times New Roman" w:hAnsi="Times New Roman"/>
          <w:i/>
          <w:iCs/>
          <w:sz w:val="20"/>
          <w:szCs w:val="20"/>
        </w:rPr>
        <w:t xml:space="preserve">Aloe vera </w:t>
      </w:r>
      <w:r w:rsidR="00BA6C58" w:rsidRPr="009D1C85">
        <w:rPr>
          <w:rFonts w:ascii="Times New Roman" w:hAnsi="Times New Roman"/>
          <w:sz w:val="20"/>
          <w:szCs w:val="20"/>
        </w:rPr>
        <w:t xml:space="preserve">gel: β–sitosterol, a plant sterol. </w:t>
      </w:r>
      <w:r w:rsidR="00BA6C58" w:rsidRPr="009D1C85">
        <w:rPr>
          <w:rFonts w:ascii="Times New Roman" w:hAnsi="Times New Roman"/>
          <w:bCs/>
          <w:iCs/>
          <w:sz w:val="20"/>
          <w:szCs w:val="20"/>
        </w:rPr>
        <w:t xml:space="preserve">Angiogenesis </w:t>
      </w:r>
      <w:r w:rsidR="00BA6C58" w:rsidRPr="009D1C85">
        <w:rPr>
          <w:rFonts w:ascii="Times New Roman" w:hAnsi="Times New Roman"/>
          <w:bCs/>
          <w:sz w:val="20"/>
          <w:szCs w:val="20"/>
        </w:rPr>
        <w:t>3</w:t>
      </w:r>
      <w:r w:rsidR="00BA6C58" w:rsidRPr="009D1C85">
        <w:rPr>
          <w:rFonts w:ascii="Times New Roman" w:hAnsi="Times New Roman"/>
          <w:sz w:val="20"/>
          <w:szCs w:val="20"/>
        </w:rPr>
        <w:t>: 117–123.</w:t>
      </w:r>
    </w:p>
    <w:p w:rsidR="007D68FF" w:rsidRPr="009D1C85" w:rsidRDefault="007E0A9E"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Maheswari RK, Singh AK, Gaddipati J, and Srimal RC,</w:t>
      </w:r>
      <w:r w:rsidR="00BA6C58" w:rsidRPr="009D1C85">
        <w:rPr>
          <w:rFonts w:ascii="Times New Roman" w:hAnsi="Times New Roman"/>
          <w:sz w:val="20"/>
          <w:szCs w:val="20"/>
        </w:rPr>
        <w:t xml:space="preserve"> 2006. Multiple biological activities </w:t>
      </w:r>
      <w:r w:rsidR="00384B91" w:rsidRPr="009D1C85">
        <w:rPr>
          <w:rFonts w:ascii="Times New Roman" w:hAnsi="Times New Roman"/>
          <w:sz w:val="20"/>
          <w:szCs w:val="20"/>
        </w:rPr>
        <w:t xml:space="preserve">        </w:t>
      </w:r>
      <w:r w:rsidR="00BA6C58" w:rsidRPr="009D1C85">
        <w:rPr>
          <w:rFonts w:ascii="Times New Roman" w:hAnsi="Times New Roman"/>
          <w:sz w:val="20"/>
          <w:szCs w:val="20"/>
        </w:rPr>
        <w:t xml:space="preserve">of curcumin: A short review. </w:t>
      </w:r>
      <w:r w:rsidR="00BA6C58" w:rsidRPr="009D1C85">
        <w:rPr>
          <w:rFonts w:ascii="Times New Roman" w:hAnsi="Times New Roman"/>
          <w:bCs/>
          <w:iCs/>
          <w:sz w:val="20"/>
          <w:szCs w:val="20"/>
        </w:rPr>
        <w:t>Life Sci.</w:t>
      </w:r>
      <w:r w:rsidR="00BA6C58" w:rsidRPr="009D1C85">
        <w:rPr>
          <w:rFonts w:ascii="Times New Roman" w:hAnsi="Times New Roman"/>
          <w:bCs/>
          <w:i/>
          <w:iCs/>
          <w:sz w:val="20"/>
          <w:szCs w:val="20"/>
        </w:rPr>
        <w:t xml:space="preserve"> </w:t>
      </w:r>
      <w:r w:rsidR="00BA6C58" w:rsidRPr="009D1C85">
        <w:rPr>
          <w:rFonts w:ascii="Times New Roman" w:hAnsi="Times New Roman"/>
          <w:bCs/>
          <w:sz w:val="20"/>
          <w:szCs w:val="20"/>
        </w:rPr>
        <w:t>78</w:t>
      </w:r>
      <w:r w:rsidR="00BA6C58" w:rsidRPr="009D1C85">
        <w:rPr>
          <w:rFonts w:ascii="Times New Roman" w:hAnsi="Times New Roman"/>
          <w:sz w:val="20"/>
          <w:szCs w:val="20"/>
        </w:rPr>
        <w:t>: 2081–2087.</w:t>
      </w:r>
    </w:p>
    <w:p w:rsidR="007D68FF" w:rsidRPr="009D1C85" w:rsidRDefault="007E0A9E"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rPr>
        <w:t>Houghton PJ</w:t>
      </w:r>
      <w:r w:rsidR="00BA6C58" w:rsidRPr="009D1C85">
        <w:rPr>
          <w:rFonts w:ascii="Times New Roman" w:hAnsi="Times New Roman"/>
          <w:sz w:val="20"/>
          <w:szCs w:val="20"/>
        </w:rPr>
        <w:t>, Hy</w:t>
      </w:r>
      <w:r w:rsidRPr="009D1C85">
        <w:rPr>
          <w:rFonts w:ascii="Times New Roman" w:hAnsi="Times New Roman"/>
          <w:sz w:val="20"/>
          <w:szCs w:val="20"/>
        </w:rPr>
        <w:t>lands PJ, Mensah AY, Hensel A, and Deters AM,</w:t>
      </w:r>
      <w:r w:rsidR="00BA6C58" w:rsidRPr="009D1C85">
        <w:rPr>
          <w:rFonts w:ascii="Times New Roman" w:hAnsi="Times New Roman"/>
          <w:sz w:val="20"/>
          <w:szCs w:val="20"/>
        </w:rPr>
        <w:t xml:space="preserve"> 2005. </w:t>
      </w:r>
      <w:r w:rsidR="00BA6C58" w:rsidRPr="009D1C85">
        <w:rPr>
          <w:rFonts w:ascii="Times New Roman" w:hAnsi="Times New Roman"/>
          <w:i/>
          <w:iCs/>
          <w:sz w:val="20"/>
          <w:szCs w:val="20"/>
        </w:rPr>
        <w:t xml:space="preserve">In vitro </w:t>
      </w:r>
      <w:r w:rsidR="00BA6C58" w:rsidRPr="009D1C85">
        <w:rPr>
          <w:rFonts w:ascii="Times New Roman" w:hAnsi="Times New Roman"/>
          <w:sz w:val="20"/>
          <w:szCs w:val="20"/>
        </w:rPr>
        <w:t xml:space="preserve">tests and ethnopharmacological investigations: Wound healing as an example. </w:t>
      </w:r>
      <w:r w:rsidR="00BA6C58" w:rsidRPr="009D1C85">
        <w:rPr>
          <w:rFonts w:ascii="Times New Roman" w:hAnsi="Times New Roman"/>
          <w:bCs/>
          <w:iCs/>
          <w:sz w:val="20"/>
          <w:szCs w:val="20"/>
        </w:rPr>
        <w:t>J. Ethnopharmacol.</w:t>
      </w:r>
      <w:r w:rsidR="00BA6C58" w:rsidRPr="009D1C85">
        <w:rPr>
          <w:rFonts w:ascii="Times New Roman" w:hAnsi="Times New Roman"/>
          <w:bCs/>
          <w:i/>
          <w:iCs/>
          <w:sz w:val="20"/>
          <w:szCs w:val="20"/>
        </w:rPr>
        <w:t xml:space="preserve"> </w:t>
      </w:r>
      <w:r w:rsidR="00BA6C58" w:rsidRPr="009D1C85">
        <w:rPr>
          <w:rFonts w:ascii="Times New Roman" w:hAnsi="Times New Roman"/>
          <w:bCs/>
          <w:sz w:val="20"/>
          <w:szCs w:val="20"/>
        </w:rPr>
        <w:t xml:space="preserve">100: </w:t>
      </w:r>
      <w:r w:rsidR="00BA6C58" w:rsidRPr="009D1C85">
        <w:rPr>
          <w:rFonts w:ascii="Times New Roman" w:hAnsi="Times New Roman"/>
          <w:sz w:val="20"/>
          <w:szCs w:val="20"/>
        </w:rPr>
        <w:t>100–107.</w:t>
      </w:r>
    </w:p>
    <w:p w:rsidR="00BA6C58" w:rsidRPr="009D1C85" w:rsidRDefault="00BA6C58" w:rsidP="00E87DCE">
      <w:pPr>
        <w:pStyle w:val="ListParagraph"/>
        <w:numPr>
          <w:ilvl w:val="0"/>
          <w:numId w:val="6"/>
        </w:numPr>
        <w:tabs>
          <w:tab w:val="left" w:pos="1620"/>
        </w:tabs>
        <w:spacing w:before="5" w:after="120" w:line="360" w:lineRule="auto"/>
        <w:jc w:val="both"/>
        <w:rPr>
          <w:rFonts w:ascii="Times New Roman" w:hAnsi="Times New Roman"/>
          <w:sz w:val="20"/>
          <w:szCs w:val="20"/>
        </w:rPr>
      </w:pPr>
      <w:r w:rsidRPr="009D1C85">
        <w:rPr>
          <w:rFonts w:ascii="Times New Roman" w:hAnsi="Times New Roman"/>
          <w:sz w:val="20"/>
          <w:szCs w:val="20"/>
          <w:lang w:val="sv-SE"/>
        </w:rPr>
        <w:t xml:space="preserve">Bergstrom, N., Allman, R.M., Alvarez. O.M., Bennett M.A., Carlson, C.E., </w:t>
      </w:r>
      <w:r w:rsidR="007E0A9E" w:rsidRPr="009D1C85">
        <w:rPr>
          <w:rFonts w:ascii="Times New Roman" w:hAnsi="Times New Roman"/>
          <w:sz w:val="20"/>
          <w:szCs w:val="20"/>
          <w:lang w:val="sv-SE"/>
        </w:rPr>
        <w:t>Frantz, R.A., Garber S</w:t>
      </w:r>
      <w:r w:rsidRPr="009D1C85">
        <w:rPr>
          <w:rFonts w:ascii="Times New Roman" w:hAnsi="Times New Roman"/>
          <w:sz w:val="20"/>
          <w:szCs w:val="20"/>
          <w:lang w:val="sv-SE"/>
        </w:rPr>
        <w:t>L</w:t>
      </w:r>
      <w:r w:rsidR="007E0A9E" w:rsidRPr="009D1C85">
        <w:rPr>
          <w:rFonts w:ascii="Times New Roman" w:hAnsi="Times New Roman"/>
          <w:sz w:val="20"/>
          <w:szCs w:val="20"/>
          <w:lang w:val="sv-SE"/>
        </w:rPr>
        <w:t>, Jackson BS, Kaminski MV,</w:t>
      </w:r>
      <w:r w:rsidRPr="009D1C85">
        <w:rPr>
          <w:rFonts w:ascii="Times New Roman" w:hAnsi="Times New Roman"/>
          <w:sz w:val="20"/>
          <w:szCs w:val="20"/>
          <w:lang w:val="sv-SE"/>
        </w:rPr>
        <w:t xml:space="preserve"> Jr</w:t>
      </w:r>
      <w:r w:rsidR="007E0A9E" w:rsidRPr="009D1C85">
        <w:rPr>
          <w:rFonts w:ascii="Times New Roman" w:hAnsi="Times New Roman"/>
          <w:sz w:val="20"/>
          <w:szCs w:val="20"/>
          <w:lang w:val="sv-SE"/>
        </w:rPr>
        <w:t xml:space="preserve"> Kemp</w:t>
      </w:r>
      <w:r w:rsidRPr="009D1C85">
        <w:rPr>
          <w:rFonts w:ascii="Times New Roman" w:hAnsi="Times New Roman"/>
          <w:sz w:val="20"/>
          <w:szCs w:val="20"/>
          <w:lang w:val="sv-SE"/>
        </w:rPr>
        <w:t xml:space="preserve"> M</w:t>
      </w:r>
      <w:r w:rsidR="007E0A9E" w:rsidRPr="009D1C85">
        <w:rPr>
          <w:rFonts w:ascii="Times New Roman" w:hAnsi="Times New Roman"/>
          <w:sz w:val="20"/>
          <w:szCs w:val="20"/>
          <w:lang w:val="sv-SE"/>
        </w:rPr>
        <w:t>G, Krouskop TA, Lewis VL,</w:t>
      </w:r>
      <w:r w:rsidRPr="009D1C85">
        <w:rPr>
          <w:rFonts w:ascii="Times New Roman" w:hAnsi="Times New Roman"/>
          <w:sz w:val="20"/>
          <w:szCs w:val="20"/>
          <w:lang w:val="sv-SE"/>
        </w:rPr>
        <w:t xml:space="preserve"> Jr</w:t>
      </w:r>
      <w:r w:rsidR="007E0A9E" w:rsidRPr="009D1C85">
        <w:rPr>
          <w:rFonts w:ascii="Times New Roman" w:hAnsi="Times New Roman"/>
          <w:sz w:val="20"/>
          <w:szCs w:val="20"/>
          <w:lang w:val="sv-SE"/>
        </w:rPr>
        <w:t xml:space="preserve"> Maklebust</w:t>
      </w:r>
      <w:r w:rsidRPr="009D1C85">
        <w:rPr>
          <w:rFonts w:ascii="Times New Roman" w:hAnsi="Times New Roman"/>
          <w:sz w:val="20"/>
          <w:szCs w:val="20"/>
          <w:lang w:val="sv-SE"/>
        </w:rPr>
        <w:t xml:space="preserve"> </w:t>
      </w:r>
      <w:r w:rsidR="007E0A9E" w:rsidRPr="009D1C85">
        <w:rPr>
          <w:rFonts w:ascii="Times New Roman" w:hAnsi="Times New Roman"/>
          <w:sz w:val="20"/>
          <w:szCs w:val="20"/>
          <w:lang w:val="sv-SE"/>
        </w:rPr>
        <w:t>JA</w:t>
      </w:r>
      <w:r w:rsidRPr="009D1C85">
        <w:rPr>
          <w:rFonts w:ascii="Times New Roman" w:hAnsi="Times New Roman"/>
          <w:sz w:val="20"/>
          <w:szCs w:val="20"/>
          <w:lang w:val="sv-SE"/>
        </w:rPr>
        <w:t>, Marg</w:t>
      </w:r>
      <w:r w:rsidR="007E0A9E" w:rsidRPr="009D1C85">
        <w:rPr>
          <w:rFonts w:ascii="Times New Roman" w:hAnsi="Times New Roman"/>
          <w:sz w:val="20"/>
          <w:szCs w:val="20"/>
          <w:lang w:val="sv-SE"/>
        </w:rPr>
        <w:t>olis DJ, Marvel EM, Reger</w:t>
      </w:r>
      <w:r w:rsidRPr="009D1C85">
        <w:rPr>
          <w:rFonts w:ascii="Times New Roman" w:hAnsi="Times New Roman"/>
          <w:sz w:val="20"/>
          <w:szCs w:val="20"/>
          <w:lang w:val="sv-SE"/>
        </w:rPr>
        <w:t xml:space="preserve"> </w:t>
      </w:r>
      <w:r w:rsidR="007E0A9E" w:rsidRPr="009D1C85">
        <w:rPr>
          <w:rFonts w:ascii="Times New Roman" w:hAnsi="Times New Roman"/>
          <w:sz w:val="20"/>
          <w:szCs w:val="20"/>
          <w:lang w:val="sv-SE"/>
        </w:rPr>
        <w:t>SI, Rodeheaver GT, Salcido</w:t>
      </w:r>
      <w:r w:rsidRPr="009D1C85">
        <w:rPr>
          <w:rFonts w:ascii="Times New Roman" w:hAnsi="Times New Roman"/>
          <w:sz w:val="20"/>
          <w:szCs w:val="20"/>
          <w:lang w:val="sv-SE"/>
        </w:rPr>
        <w:t xml:space="preserve"> </w:t>
      </w:r>
      <w:r w:rsidR="007E0A9E" w:rsidRPr="009D1C85">
        <w:rPr>
          <w:rFonts w:ascii="Times New Roman" w:hAnsi="Times New Roman"/>
          <w:sz w:val="20"/>
          <w:szCs w:val="20"/>
          <w:lang w:val="sv-SE"/>
        </w:rPr>
        <w:t>R</w:t>
      </w:r>
      <w:r w:rsidRPr="009D1C85">
        <w:rPr>
          <w:rFonts w:ascii="Times New Roman" w:hAnsi="Times New Roman"/>
          <w:sz w:val="20"/>
          <w:szCs w:val="20"/>
          <w:lang w:val="sv-SE"/>
        </w:rPr>
        <w:t xml:space="preserve">, </w:t>
      </w:r>
      <w:r w:rsidR="007E0A9E" w:rsidRPr="009D1C85">
        <w:rPr>
          <w:rFonts w:ascii="Times New Roman" w:hAnsi="Times New Roman"/>
          <w:sz w:val="20"/>
          <w:szCs w:val="20"/>
          <w:lang w:val="sv-SE"/>
        </w:rPr>
        <w:t>Xakellis GC, and Yarkony GM,</w:t>
      </w:r>
      <w:r w:rsidRPr="009D1C85">
        <w:rPr>
          <w:rFonts w:ascii="Times New Roman" w:hAnsi="Times New Roman"/>
          <w:sz w:val="20"/>
          <w:szCs w:val="20"/>
          <w:lang w:val="sv-SE"/>
        </w:rPr>
        <w:t xml:space="preserve"> 1994. </w:t>
      </w:r>
      <w:r w:rsidRPr="009D1C85">
        <w:rPr>
          <w:rFonts w:ascii="Times New Roman" w:hAnsi="Times New Roman"/>
          <w:sz w:val="20"/>
          <w:szCs w:val="20"/>
        </w:rPr>
        <w:t>Treatment of pressure ulcers. Clinical Practice Guideline No. 15, AHCPR Publication No.95-0652. Department of Health and Human Services, Public Health Services Agency for Health care Policy and Research, Rockville, M.D. U.S.</w:t>
      </w:r>
    </w:p>
    <w:p w:rsidR="00BA6C58" w:rsidRPr="009D1C85" w:rsidRDefault="007E0A9E"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t>Houghton PJ, and Mensah AY,</w:t>
      </w:r>
      <w:r w:rsidR="00BA6C58" w:rsidRPr="009D1C85">
        <w:rPr>
          <w:rFonts w:ascii="Times New Roman" w:hAnsi="Times New Roman"/>
          <w:sz w:val="20"/>
          <w:szCs w:val="20"/>
        </w:rPr>
        <w:t xml:space="preserve"> 1997. </w:t>
      </w:r>
      <w:r w:rsidR="00BA6C58" w:rsidRPr="009D1C85">
        <w:rPr>
          <w:rFonts w:ascii="Times New Roman" w:hAnsi="Times New Roman"/>
          <w:i/>
          <w:iCs/>
          <w:sz w:val="20"/>
          <w:szCs w:val="20"/>
        </w:rPr>
        <w:t xml:space="preserve">Buddleja </w:t>
      </w:r>
      <w:r w:rsidR="00BA6C58" w:rsidRPr="009D1C85">
        <w:rPr>
          <w:rFonts w:ascii="Times New Roman" w:hAnsi="Times New Roman"/>
          <w:sz w:val="20"/>
          <w:szCs w:val="20"/>
        </w:rPr>
        <w:t xml:space="preserve">and wound healing. </w:t>
      </w:r>
      <w:r w:rsidR="00BA6C58" w:rsidRPr="009D1C85">
        <w:rPr>
          <w:rFonts w:ascii="Times New Roman" w:hAnsi="Times New Roman"/>
          <w:bCs/>
          <w:iCs/>
          <w:sz w:val="20"/>
          <w:szCs w:val="20"/>
        </w:rPr>
        <w:t xml:space="preserve">SOFW-J. </w:t>
      </w:r>
      <w:r w:rsidR="00BA6C58" w:rsidRPr="009D1C85">
        <w:rPr>
          <w:rFonts w:ascii="Times New Roman" w:hAnsi="Times New Roman"/>
          <w:bCs/>
          <w:sz w:val="20"/>
          <w:szCs w:val="20"/>
        </w:rPr>
        <w:t>123</w:t>
      </w:r>
      <w:r w:rsidR="00BA6C58" w:rsidRPr="009D1C85">
        <w:rPr>
          <w:rFonts w:ascii="Times New Roman" w:hAnsi="Times New Roman"/>
          <w:sz w:val="20"/>
          <w:szCs w:val="20"/>
        </w:rPr>
        <w:t>: 40–43.</w:t>
      </w:r>
    </w:p>
    <w:p w:rsidR="002A0795" w:rsidRPr="009D1C85" w:rsidRDefault="002A0795" w:rsidP="00E87DCE">
      <w:pPr>
        <w:pStyle w:val="ListParagraph"/>
        <w:numPr>
          <w:ilvl w:val="0"/>
          <w:numId w:val="6"/>
        </w:numPr>
        <w:tabs>
          <w:tab w:val="left" w:pos="1620"/>
        </w:tabs>
        <w:spacing w:after="120" w:line="360" w:lineRule="auto"/>
        <w:jc w:val="both"/>
        <w:rPr>
          <w:rFonts w:ascii="Times New Roman" w:hAnsi="Times New Roman"/>
          <w:sz w:val="20"/>
          <w:szCs w:val="20"/>
        </w:rPr>
      </w:pPr>
      <w:r w:rsidRPr="009D1C85">
        <w:rPr>
          <w:rFonts w:ascii="Times New Roman" w:hAnsi="Times New Roman"/>
          <w:sz w:val="20"/>
          <w:szCs w:val="20"/>
        </w:rPr>
        <w:lastRenderedPageBreak/>
        <w:t>Singh</w:t>
      </w:r>
      <w:r w:rsidR="007E0A9E" w:rsidRPr="009D1C85">
        <w:rPr>
          <w:rFonts w:ascii="Times New Roman" w:hAnsi="Times New Roman"/>
          <w:sz w:val="20"/>
          <w:szCs w:val="20"/>
        </w:rPr>
        <w:t xml:space="preserve"> M, Govindarajan R, Nath V, Rawat AKS, and Mehrotra S,</w:t>
      </w:r>
      <w:r w:rsidRPr="009D1C85">
        <w:rPr>
          <w:rFonts w:ascii="Times New Roman" w:hAnsi="Times New Roman"/>
          <w:sz w:val="20"/>
          <w:szCs w:val="20"/>
        </w:rPr>
        <w:t xml:space="preserve"> 2006. Antimicrobial, wound healing and antioxidant activity of </w:t>
      </w:r>
      <w:r w:rsidRPr="009D1C85">
        <w:rPr>
          <w:rFonts w:ascii="Times New Roman" w:hAnsi="Times New Roman"/>
          <w:i/>
          <w:iCs/>
          <w:sz w:val="20"/>
          <w:szCs w:val="20"/>
        </w:rPr>
        <w:t xml:space="preserve">Plagiochasma appendiculatum </w:t>
      </w:r>
      <w:r w:rsidRPr="009D1C85">
        <w:rPr>
          <w:rFonts w:ascii="Times New Roman" w:hAnsi="Times New Roman"/>
          <w:sz w:val="20"/>
          <w:szCs w:val="20"/>
        </w:rPr>
        <w:t xml:space="preserve">Lehm. et Lind. </w:t>
      </w:r>
      <w:r w:rsidRPr="009D1C85">
        <w:rPr>
          <w:rFonts w:ascii="Times New Roman" w:hAnsi="Times New Roman"/>
          <w:bCs/>
          <w:iCs/>
          <w:sz w:val="20"/>
          <w:szCs w:val="20"/>
        </w:rPr>
        <w:t>J. Ethnopharmacol.</w:t>
      </w:r>
      <w:r w:rsidRPr="009D1C85">
        <w:rPr>
          <w:rFonts w:ascii="Times New Roman" w:hAnsi="Times New Roman"/>
          <w:bCs/>
          <w:i/>
          <w:iCs/>
          <w:sz w:val="20"/>
          <w:szCs w:val="20"/>
        </w:rPr>
        <w:t xml:space="preserve"> </w:t>
      </w:r>
      <w:r w:rsidRPr="009D1C85">
        <w:rPr>
          <w:rFonts w:ascii="Times New Roman" w:hAnsi="Times New Roman"/>
          <w:bCs/>
          <w:sz w:val="20"/>
          <w:szCs w:val="20"/>
        </w:rPr>
        <w:t>107</w:t>
      </w:r>
      <w:r w:rsidRPr="009D1C85">
        <w:rPr>
          <w:rFonts w:ascii="Times New Roman" w:hAnsi="Times New Roman"/>
          <w:sz w:val="20"/>
          <w:szCs w:val="20"/>
        </w:rPr>
        <w:t>: 67–72.</w:t>
      </w: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pPr>
    </w:p>
    <w:p w:rsidR="009B576D" w:rsidRPr="009D1C85" w:rsidRDefault="009B576D" w:rsidP="00E87DCE">
      <w:pPr>
        <w:spacing w:line="360" w:lineRule="auto"/>
        <w:ind w:right="567"/>
        <w:rPr>
          <w:b/>
          <w:sz w:val="20"/>
          <w:szCs w:val="20"/>
        </w:rPr>
        <w:sectPr w:rsidR="009B576D" w:rsidRPr="009D1C85" w:rsidSect="005D6F3F">
          <w:type w:val="continuous"/>
          <w:pgSz w:w="12240" w:h="15840"/>
          <w:pgMar w:top="542" w:right="1440" w:bottom="450" w:left="1440" w:header="180" w:footer="0" w:gutter="0"/>
          <w:cols w:num="2" w:space="720"/>
          <w:docGrid w:linePitch="360"/>
        </w:sectPr>
      </w:pPr>
    </w:p>
    <w:p w:rsidR="009B576D" w:rsidRDefault="009B576D" w:rsidP="00E87DCE">
      <w:pPr>
        <w:spacing w:line="360" w:lineRule="auto"/>
        <w:ind w:right="567"/>
        <w:rPr>
          <w:b/>
        </w:rPr>
      </w:pPr>
    </w:p>
    <w:p w:rsidR="009D1C85" w:rsidRDefault="009D1C85" w:rsidP="00E87DCE">
      <w:pPr>
        <w:spacing w:line="360" w:lineRule="auto"/>
        <w:ind w:right="567"/>
        <w:rPr>
          <w:b/>
        </w:rPr>
      </w:pPr>
    </w:p>
    <w:p w:rsidR="009D1C85" w:rsidRDefault="009D1C85" w:rsidP="00E87DCE">
      <w:pPr>
        <w:spacing w:line="360" w:lineRule="auto"/>
        <w:ind w:right="567"/>
        <w:rPr>
          <w:b/>
        </w:rPr>
      </w:pPr>
    </w:p>
    <w:p w:rsidR="00751203" w:rsidRPr="00AA7705" w:rsidRDefault="00751203" w:rsidP="00E87DCE">
      <w:pPr>
        <w:spacing w:line="360" w:lineRule="auto"/>
        <w:ind w:right="567"/>
        <w:rPr>
          <w:b/>
        </w:rPr>
      </w:pPr>
      <w:r w:rsidRPr="00AA7705">
        <w:rPr>
          <w:b/>
        </w:rPr>
        <w:t>Table 1.  Effect of various solvent extract of leaves and stigmasterol ointments on   excision wounds</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2"/>
        <w:gridCol w:w="989"/>
        <w:gridCol w:w="1279"/>
        <w:gridCol w:w="1319"/>
        <w:gridCol w:w="1298"/>
        <w:gridCol w:w="1343"/>
        <w:gridCol w:w="1260"/>
        <w:gridCol w:w="1260"/>
      </w:tblGrid>
      <w:tr w:rsidR="00751203" w:rsidRPr="00AA7705" w:rsidTr="005115CA">
        <w:trPr>
          <w:trHeight w:val="1138"/>
        </w:trPr>
        <w:tc>
          <w:tcPr>
            <w:tcW w:w="1602" w:type="dxa"/>
            <w:vMerge w:val="restart"/>
          </w:tcPr>
          <w:p w:rsidR="00751203" w:rsidRPr="00AA7705" w:rsidRDefault="00751203" w:rsidP="00E87DCE">
            <w:pPr>
              <w:spacing w:line="360" w:lineRule="auto"/>
              <w:rPr>
                <w:b/>
                <w:bCs/>
              </w:rPr>
            </w:pPr>
          </w:p>
          <w:p w:rsidR="00751203" w:rsidRPr="00AA7705" w:rsidRDefault="00751203" w:rsidP="00E87DCE">
            <w:pPr>
              <w:spacing w:line="360" w:lineRule="auto"/>
            </w:pPr>
            <w:r w:rsidRPr="00AA7705">
              <w:rPr>
                <w:b/>
                <w:bCs/>
              </w:rPr>
              <w:t>Treatment</w:t>
            </w:r>
          </w:p>
          <w:p w:rsidR="00751203" w:rsidRPr="00AA7705" w:rsidRDefault="00751203" w:rsidP="00E87DCE">
            <w:pPr>
              <w:spacing w:line="360" w:lineRule="auto"/>
              <w:jc w:val="center"/>
              <w:rPr>
                <w:b/>
                <w:bCs/>
              </w:rPr>
            </w:pPr>
          </w:p>
        </w:tc>
        <w:tc>
          <w:tcPr>
            <w:tcW w:w="989" w:type="dxa"/>
            <w:vMerge w:val="restart"/>
          </w:tcPr>
          <w:p w:rsidR="00751203" w:rsidRPr="00AA7705" w:rsidRDefault="00751203" w:rsidP="00E87DCE">
            <w:pPr>
              <w:spacing w:line="360" w:lineRule="auto"/>
              <w:jc w:val="center"/>
              <w:rPr>
                <w:b/>
                <w:bCs/>
              </w:rPr>
            </w:pPr>
          </w:p>
          <w:p w:rsidR="00751203" w:rsidRPr="00AA7705" w:rsidRDefault="00751203" w:rsidP="00E87DCE">
            <w:pPr>
              <w:spacing w:line="360" w:lineRule="auto"/>
              <w:jc w:val="center"/>
              <w:rPr>
                <w:b/>
                <w:bCs/>
              </w:rPr>
            </w:pPr>
          </w:p>
          <w:p w:rsidR="00751203" w:rsidRPr="00AA7705" w:rsidRDefault="00751203" w:rsidP="00E87DCE">
            <w:pPr>
              <w:spacing w:line="360" w:lineRule="auto"/>
              <w:jc w:val="center"/>
              <w:rPr>
                <w:b/>
                <w:bCs/>
              </w:rPr>
            </w:pPr>
            <w:r w:rsidRPr="00AA7705">
              <w:rPr>
                <w:b/>
                <w:bCs/>
              </w:rPr>
              <w:t>Dosage</w:t>
            </w:r>
          </w:p>
        </w:tc>
        <w:tc>
          <w:tcPr>
            <w:tcW w:w="7759" w:type="dxa"/>
            <w:gridSpan w:val="6"/>
            <w:vAlign w:val="center"/>
          </w:tcPr>
          <w:p w:rsidR="00751203" w:rsidRPr="00AA7705" w:rsidRDefault="00751203" w:rsidP="00E87DCE">
            <w:pPr>
              <w:spacing w:line="360" w:lineRule="auto"/>
              <w:jc w:val="center"/>
              <w:rPr>
                <w:b/>
                <w:bCs/>
              </w:rPr>
            </w:pPr>
            <w:r w:rsidRPr="00AA7705">
              <w:rPr>
                <w:b/>
                <w:bCs/>
              </w:rPr>
              <w:t>Wound area (mm</w:t>
            </w:r>
            <w:r w:rsidRPr="00AA7705">
              <w:rPr>
                <w:b/>
                <w:bCs/>
                <w:vertAlign w:val="superscript"/>
              </w:rPr>
              <w:t>2</w:t>
            </w:r>
            <w:r w:rsidRPr="00AA7705">
              <w:rPr>
                <w:b/>
                <w:bCs/>
              </w:rPr>
              <w:t>) (% of wound contraction)</w:t>
            </w:r>
          </w:p>
          <w:p w:rsidR="00751203" w:rsidRPr="00AA7705" w:rsidRDefault="00751203" w:rsidP="00E87DCE">
            <w:pPr>
              <w:spacing w:line="360" w:lineRule="auto"/>
              <w:jc w:val="center"/>
              <w:rPr>
                <w:b/>
                <w:bCs/>
              </w:rPr>
            </w:pPr>
            <w:r w:rsidRPr="00AA7705">
              <w:rPr>
                <w:b/>
                <w:bCs/>
              </w:rPr>
              <w:t>Post wounding days</w:t>
            </w:r>
          </w:p>
        </w:tc>
      </w:tr>
      <w:tr w:rsidR="00751203" w:rsidRPr="00AA7705" w:rsidTr="005115CA">
        <w:trPr>
          <w:trHeight w:val="645"/>
        </w:trPr>
        <w:tc>
          <w:tcPr>
            <w:tcW w:w="1602" w:type="dxa"/>
            <w:vMerge/>
          </w:tcPr>
          <w:p w:rsidR="00751203" w:rsidRPr="00AA7705" w:rsidRDefault="00751203" w:rsidP="00E87DCE">
            <w:pPr>
              <w:spacing w:line="360" w:lineRule="auto"/>
              <w:rPr>
                <w:b/>
                <w:bCs/>
              </w:rPr>
            </w:pPr>
          </w:p>
        </w:tc>
        <w:tc>
          <w:tcPr>
            <w:tcW w:w="989" w:type="dxa"/>
            <w:vMerge/>
          </w:tcPr>
          <w:p w:rsidR="00751203" w:rsidRPr="00AA7705" w:rsidRDefault="00751203" w:rsidP="00E87DCE">
            <w:pPr>
              <w:spacing w:line="360" w:lineRule="auto"/>
              <w:rPr>
                <w:b/>
                <w:bCs/>
              </w:rPr>
            </w:pPr>
          </w:p>
        </w:tc>
        <w:tc>
          <w:tcPr>
            <w:tcW w:w="1279" w:type="dxa"/>
          </w:tcPr>
          <w:p w:rsidR="00751203" w:rsidRPr="00AA7705" w:rsidRDefault="00751203" w:rsidP="00E87DCE">
            <w:pPr>
              <w:spacing w:line="360" w:lineRule="auto"/>
              <w:rPr>
                <w:b/>
                <w:bCs/>
              </w:rPr>
            </w:pPr>
            <w:r w:rsidRPr="00AA7705">
              <w:rPr>
                <w:b/>
                <w:bCs/>
              </w:rPr>
              <w:t>0 day</w:t>
            </w:r>
          </w:p>
        </w:tc>
        <w:tc>
          <w:tcPr>
            <w:tcW w:w="1319" w:type="dxa"/>
          </w:tcPr>
          <w:p w:rsidR="00751203" w:rsidRPr="00AA7705" w:rsidRDefault="00751203" w:rsidP="00E87DCE">
            <w:pPr>
              <w:spacing w:line="360" w:lineRule="auto"/>
              <w:rPr>
                <w:b/>
                <w:bCs/>
              </w:rPr>
            </w:pPr>
            <w:r w:rsidRPr="00AA7705">
              <w:rPr>
                <w:b/>
                <w:bCs/>
              </w:rPr>
              <w:t>4</w:t>
            </w:r>
            <w:r w:rsidRPr="00AA7705">
              <w:rPr>
                <w:b/>
                <w:bCs/>
                <w:vertAlign w:val="superscript"/>
              </w:rPr>
              <w:t>th</w:t>
            </w:r>
            <w:r w:rsidRPr="00AA7705">
              <w:rPr>
                <w:b/>
                <w:bCs/>
              </w:rPr>
              <w:t xml:space="preserve"> day</w:t>
            </w:r>
          </w:p>
        </w:tc>
        <w:tc>
          <w:tcPr>
            <w:tcW w:w="1298" w:type="dxa"/>
          </w:tcPr>
          <w:p w:rsidR="00751203" w:rsidRPr="00AA7705" w:rsidRDefault="00751203" w:rsidP="00E87DCE">
            <w:pPr>
              <w:spacing w:line="360" w:lineRule="auto"/>
              <w:rPr>
                <w:b/>
                <w:bCs/>
              </w:rPr>
            </w:pPr>
            <w:r w:rsidRPr="00AA7705">
              <w:rPr>
                <w:b/>
                <w:bCs/>
              </w:rPr>
              <w:t>8</w:t>
            </w:r>
            <w:r w:rsidRPr="00AA7705">
              <w:rPr>
                <w:b/>
                <w:bCs/>
                <w:vertAlign w:val="superscript"/>
              </w:rPr>
              <w:t>th</w:t>
            </w:r>
            <w:r w:rsidRPr="00AA7705">
              <w:rPr>
                <w:b/>
                <w:bCs/>
              </w:rPr>
              <w:t xml:space="preserve"> day</w:t>
            </w:r>
          </w:p>
        </w:tc>
        <w:tc>
          <w:tcPr>
            <w:tcW w:w="1343" w:type="dxa"/>
          </w:tcPr>
          <w:p w:rsidR="00751203" w:rsidRPr="00AA7705" w:rsidRDefault="00751203" w:rsidP="00E87DCE">
            <w:pPr>
              <w:spacing w:line="360" w:lineRule="auto"/>
              <w:rPr>
                <w:b/>
                <w:bCs/>
              </w:rPr>
            </w:pPr>
            <w:r w:rsidRPr="00AA7705">
              <w:rPr>
                <w:b/>
                <w:bCs/>
              </w:rPr>
              <w:t xml:space="preserve"> 12</w:t>
            </w:r>
            <w:r w:rsidRPr="00AA7705">
              <w:rPr>
                <w:b/>
                <w:bCs/>
                <w:vertAlign w:val="superscript"/>
              </w:rPr>
              <w:t>th</w:t>
            </w:r>
            <w:r w:rsidRPr="00AA7705">
              <w:rPr>
                <w:b/>
                <w:bCs/>
              </w:rPr>
              <w:t xml:space="preserve"> day     </w:t>
            </w:r>
          </w:p>
        </w:tc>
        <w:tc>
          <w:tcPr>
            <w:tcW w:w="1260" w:type="dxa"/>
          </w:tcPr>
          <w:p w:rsidR="00751203" w:rsidRPr="00AA7705" w:rsidRDefault="00751203" w:rsidP="00E87DCE">
            <w:pPr>
              <w:spacing w:line="360" w:lineRule="auto"/>
              <w:rPr>
                <w:b/>
                <w:bCs/>
              </w:rPr>
            </w:pPr>
            <w:r w:rsidRPr="00AA7705">
              <w:rPr>
                <w:b/>
                <w:bCs/>
              </w:rPr>
              <w:t>16</w:t>
            </w:r>
            <w:r w:rsidRPr="00AA7705">
              <w:rPr>
                <w:b/>
                <w:bCs/>
                <w:vertAlign w:val="superscript"/>
              </w:rPr>
              <w:t>th</w:t>
            </w:r>
            <w:r w:rsidRPr="00AA7705">
              <w:rPr>
                <w:b/>
                <w:bCs/>
              </w:rPr>
              <w:t xml:space="preserve"> day</w:t>
            </w:r>
          </w:p>
        </w:tc>
        <w:tc>
          <w:tcPr>
            <w:tcW w:w="1260" w:type="dxa"/>
          </w:tcPr>
          <w:p w:rsidR="00751203" w:rsidRPr="00AA7705" w:rsidRDefault="00751203" w:rsidP="00E87DCE">
            <w:pPr>
              <w:spacing w:line="360" w:lineRule="auto"/>
              <w:rPr>
                <w:b/>
                <w:bCs/>
              </w:rPr>
            </w:pPr>
            <w:r w:rsidRPr="00AA7705">
              <w:rPr>
                <w:b/>
                <w:bCs/>
              </w:rPr>
              <w:t>18</w:t>
            </w:r>
            <w:r w:rsidRPr="00AA7705">
              <w:rPr>
                <w:b/>
                <w:bCs/>
                <w:vertAlign w:val="superscript"/>
              </w:rPr>
              <w:t>th</w:t>
            </w:r>
            <w:r w:rsidRPr="00AA7705">
              <w:rPr>
                <w:b/>
                <w:bCs/>
              </w:rPr>
              <w:t xml:space="preserve"> day       </w:t>
            </w:r>
          </w:p>
        </w:tc>
      </w:tr>
      <w:tr w:rsidR="00751203" w:rsidRPr="00AA7705" w:rsidTr="005115CA">
        <w:trPr>
          <w:trHeight w:val="671"/>
        </w:trPr>
        <w:tc>
          <w:tcPr>
            <w:tcW w:w="1602" w:type="dxa"/>
            <w:vAlign w:val="center"/>
          </w:tcPr>
          <w:p w:rsidR="00751203" w:rsidRPr="00AA7705" w:rsidRDefault="00751203" w:rsidP="00E87DCE">
            <w:pPr>
              <w:spacing w:line="360" w:lineRule="auto"/>
              <w:jc w:val="center"/>
            </w:pPr>
            <w:r w:rsidRPr="00AA7705">
              <w:t>Control</w:t>
            </w:r>
          </w:p>
        </w:tc>
        <w:tc>
          <w:tcPr>
            <w:tcW w:w="989" w:type="dxa"/>
            <w:vAlign w:val="center"/>
          </w:tcPr>
          <w:p w:rsidR="00751203" w:rsidRPr="00AA7705" w:rsidRDefault="00751203" w:rsidP="00E87DCE">
            <w:pPr>
              <w:spacing w:line="360" w:lineRule="auto"/>
              <w:jc w:val="center"/>
            </w:pPr>
            <w:r w:rsidRPr="00AA7705">
              <w:t>2%</w:t>
            </w:r>
          </w:p>
          <w:p w:rsidR="00751203" w:rsidRPr="00AA7705" w:rsidRDefault="00751203" w:rsidP="00E87DCE">
            <w:pPr>
              <w:spacing w:line="360" w:lineRule="auto"/>
              <w:jc w:val="center"/>
            </w:pPr>
            <w:r w:rsidRPr="00AA7705">
              <w:t>w/w</w:t>
            </w:r>
          </w:p>
        </w:tc>
        <w:tc>
          <w:tcPr>
            <w:tcW w:w="1279" w:type="dxa"/>
            <w:vAlign w:val="center"/>
          </w:tcPr>
          <w:p w:rsidR="00751203" w:rsidRPr="00AA7705" w:rsidRDefault="00751203" w:rsidP="00E87DCE">
            <w:pPr>
              <w:spacing w:line="360" w:lineRule="auto"/>
              <w:jc w:val="center"/>
            </w:pPr>
            <w:r w:rsidRPr="00AA7705">
              <w:t>521±20.00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458±13.50</w:t>
            </w:r>
          </w:p>
          <w:p w:rsidR="00751203" w:rsidRPr="00AA7705" w:rsidRDefault="00751203" w:rsidP="00E87DCE">
            <w:pPr>
              <w:spacing w:line="360" w:lineRule="auto"/>
              <w:jc w:val="center"/>
            </w:pPr>
            <w:r w:rsidRPr="00AA7705">
              <w:t>(11.10)</w:t>
            </w:r>
          </w:p>
        </w:tc>
        <w:tc>
          <w:tcPr>
            <w:tcW w:w="1298" w:type="dxa"/>
            <w:vAlign w:val="center"/>
          </w:tcPr>
          <w:p w:rsidR="00751203" w:rsidRPr="00AA7705" w:rsidRDefault="00751203" w:rsidP="00E87DCE">
            <w:pPr>
              <w:spacing w:line="360" w:lineRule="auto"/>
              <w:jc w:val="center"/>
            </w:pPr>
            <w:r w:rsidRPr="00AA7705">
              <w:t>368±14.10</w:t>
            </w:r>
          </w:p>
          <w:p w:rsidR="00751203" w:rsidRPr="00AA7705" w:rsidRDefault="00751203" w:rsidP="00E87DCE">
            <w:pPr>
              <w:spacing w:line="360" w:lineRule="auto"/>
              <w:jc w:val="center"/>
            </w:pPr>
            <w:r w:rsidRPr="00AA7705">
              <w:t>(28.10)</w:t>
            </w:r>
          </w:p>
        </w:tc>
        <w:tc>
          <w:tcPr>
            <w:tcW w:w="1343" w:type="dxa"/>
            <w:vAlign w:val="center"/>
          </w:tcPr>
          <w:p w:rsidR="00751203" w:rsidRPr="00AA7705" w:rsidRDefault="00751203" w:rsidP="00E87DCE">
            <w:pPr>
              <w:spacing w:line="360" w:lineRule="auto"/>
              <w:jc w:val="center"/>
            </w:pPr>
            <w:r w:rsidRPr="00AA7705">
              <w:t>278±13.30</w:t>
            </w:r>
          </w:p>
          <w:p w:rsidR="00751203" w:rsidRPr="00AA7705" w:rsidRDefault="00751203" w:rsidP="00E87DCE">
            <w:pPr>
              <w:spacing w:line="360" w:lineRule="auto"/>
              <w:jc w:val="center"/>
            </w:pPr>
            <w:r w:rsidRPr="00AA7705">
              <w:t>(44.10)</w:t>
            </w:r>
          </w:p>
        </w:tc>
        <w:tc>
          <w:tcPr>
            <w:tcW w:w="1260" w:type="dxa"/>
            <w:vAlign w:val="center"/>
          </w:tcPr>
          <w:p w:rsidR="00751203" w:rsidRPr="00AA7705" w:rsidRDefault="00751203" w:rsidP="00E87DCE">
            <w:pPr>
              <w:spacing w:line="360" w:lineRule="auto"/>
              <w:jc w:val="center"/>
            </w:pPr>
            <w:r w:rsidRPr="00AA7705">
              <w:t>207±10.80</w:t>
            </w:r>
          </w:p>
          <w:p w:rsidR="00751203" w:rsidRPr="00AA7705" w:rsidRDefault="00751203" w:rsidP="00E87DCE">
            <w:pPr>
              <w:spacing w:line="360" w:lineRule="auto"/>
              <w:jc w:val="center"/>
            </w:pPr>
            <w:r w:rsidRPr="00AA7705">
              <w:t>(59.60)</w:t>
            </w:r>
          </w:p>
        </w:tc>
        <w:tc>
          <w:tcPr>
            <w:tcW w:w="1260" w:type="dxa"/>
            <w:vAlign w:val="center"/>
          </w:tcPr>
          <w:p w:rsidR="00751203" w:rsidRPr="00AA7705" w:rsidRDefault="00751203" w:rsidP="00E87DCE">
            <w:pPr>
              <w:spacing w:line="360" w:lineRule="auto"/>
              <w:jc w:val="center"/>
            </w:pPr>
            <w:r w:rsidRPr="00AA7705">
              <w:t>179±13.80</w:t>
            </w:r>
          </w:p>
          <w:p w:rsidR="00751203" w:rsidRPr="00AA7705" w:rsidRDefault="00751203" w:rsidP="00E87DCE">
            <w:pPr>
              <w:spacing w:line="360" w:lineRule="auto"/>
              <w:jc w:val="center"/>
            </w:pPr>
            <w:r w:rsidRPr="00AA7705">
              <w:t>(63.70)</w:t>
            </w:r>
          </w:p>
        </w:tc>
      </w:tr>
      <w:tr w:rsidR="00751203" w:rsidRPr="00AA7705" w:rsidTr="005115CA">
        <w:trPr>
          <w:trHeight w:val="740"/>
        </w:trPr>
        <w:tc>
          <w:tcPr>
            <w:tcW w:w="1602" w:type="dxa"/>
            <w:vAlign w:val="center"/>
          </w:tcPr>
          <w:p w:rsidR="00751203" w:rsidRPr="00AA7705" w:rsidRDefault="00751203" w:rsidP="00E87DCE">
            <w:pPr>
              <w:spacing w:line="360" w:lineRule="auto"/>
            </w:pPr>
            <w:r w:rsidRPr="00AA7705">
              <w:t xml:space="preserve">Nitrofurazone   ointment             </w:t>
            </w:r>
          </w:p>
        </w:tc>
        <w:tc>
          <w:tcPr>
            <w:tcW w:w="989" w:type="dxa"/>
            <w:vAlign w:val="center"/>
          </w:tcPr>
          <w:p w:rsidR="00751203" w:rsidRPr="00AA7705" w:rsidRDefault="00751203" w:rsidP="00E87DCE">
            <w:pPr>
              <w:spacing w:line="360" w:lineRule="auto"/>
              <w:jc w:val="center"/>
            </w:pPr>
            <w:r w:rsidRPr="00AA7705">
              <w:t>0.2%</w:t>
            </w:r>
          </w:p>
          <w:p w:rsidR="00751203" w:rsidRPr="00AA7705" w:rsidRDefault="00751203" w:rsidP="00E87DCE">
            <w:pPr>
              <w:spacing w:line="360" w:lineRule="auto"/>
              <w:jc w:val="center"/>
            </w:pPr>
            <w:r w:rsidRPr="00AA7705">
              <w:t>w/w</w:t>
            </w:r>
          </w:p>
        </w:tc>
        <w:tc>
          <w:tcPr>
            <w:tcW w:w="1279" w:type="dxa"/>
            <w:vAlign w:val="center"/>
          </w:tcPr>
          <w:p w:rsidR="00751203" w:rsidRPr="00AA7705" w:rsidRDefault="00751203" w:rsidP="00E87DCE">
            <w:pPr>
              <w:spacing w:line="360" w:lineRule="auto"/>
              <w:jc w:val="center"/>
            </w:pPr>
            <w:r w:rsidRPr="00AA7705">
              <w:t>512±38.80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333±18.40</w:t>
            </w:r>
          </w:p>
          <w:p w:rsidR="00751203" w:rsidRPr="00AA7705" w:rsidRDefault="00751203" w:rsidP="00E87DCE">
            <w:pPr>
              <w:spacing w:line="360" w:lineRule="auto"/>
              <w:jc w:val="center"/>
            </w:pPr>
            <w:r w:rsidRPr="00AA7705">
              <w:t>(34.50)</w:t>
            </w:r>
          </w:p>
        </w:tc>
        <w:tc>
          <w:tcPr>
            <w:tcW w:w="1298" w:type="dxa"/>
            <w:vAlign w:val="center"/>
          </w:tcPr>
          <w:p w:rsidR="00751203" w:rsidRPr="00AA7705" w:rsidRDefault="00751203" w:rsidP="00E87DCE">
            <w:pPr>
              <w:spacing w:line="360" w:lineRule="auto"/>
              <w:jc w:val="center"/>
            </w:pPr>
            <w:r w:rsidRPr="00AA7705">
              <w:t>102±9.70*</w:t>
            </w:r>
          </w:p>
          <w:p w:rsidR="00751203" w:rsidRPr="00AA7705" w:rsidRDefault="00751203" w:rsidP="00E87DCE">
            <w:pPr>
              <w:spacing w:line="360" w:lineRule="auto"/>
              <w:jc w:val="center"/>
            </w:pPr>
            <w:r w:rsidRPr="00AA7705">
              <w:t>(79.70)</w:t>
            </w:r>
          </w:p>
        </w:tc>
        <w:tc>
          <w:tcPr>
            <w:tcW w:w="1343" w:type="dxa"/>
            <w:vAlign w:val="center"/>
          </w:tcPr>
          <w:p w:rsidR="00751203" w:rsidRPr="00AA7705" w:rsidRDefault="00751203" w:rsidP="00E87DCE">
            <w:pPr>
              <w:spacing w:line="360" w:lineRule="auto"/>
              <w:jc w:val="center"/>
            </w:pPr>
            <w:r w:rsidRPr="00AA7705">
              <w:t>30±2.00*</w:t>
            </w:r>
          </w:p>
          <w:p w:rsidR="00751203" w:rsidRPr="00AA7705" w:rsidRDefault="00751203" w:rsidP="00E87DCE">
            <w:pPr>
              <w:spacing w:line="360" w:lineRule="auto"/>
              <w:jc w:val="center"/>
            </w:pPr>
            <w:r w:rsidRPr="00AA7705">
              <w:t>(94.00)</w:t>
            </w:r>
          </w:p>
        </w:tc>
        <w:tc>
          <w:tcPr>
            <w:tcW w:w="1260" w:type="dxa"/>
            <w:vAlign w:val="center"/>
          </w:tcPr>
          <w:p w:rsidR="00751203" w:rsidRPr="00AA7705" w:rsidRDefault="00751203" w:rsidP="00E87DCE">
            <w:pPr>
              <w:spacing w:line="360" w:lineRule="auto"/>
              <w:jc w:val="center"/>
            </w:pPr>
            <w:r w:rsidRPr="00AA7705">
              <w:t>0.00*</w:t>
            </w:r>
          </w:p>
          <w:p w:rsidR="00751203" w:rsidRPr="00AA7705" w:rsidRDefault="00751203" w:rsidP="00E87DCE">
            <w:pPr>
              <w:spacing w:line="360" w:lineRule="auto"/>
              <w:jc w:val="center"/>
            </w:pPr>
            <w:r w:rsidRPr="00AA7705">
              <w:t>(100.00)</w:t>
            </w:r>
          </w:p>
        </w:tc>
        <w:tc>
          <w:tcPr>
            <w:tcW w:w="1260" w:type="dxa"/>
            <w:vAlign w:val="center"/>
          </w:tcPr>
          <w:p w:rsidR="00751203" w:rsidRPr="00AA7705" w:rsidRDefault="00751203" w:rsidP="00E87DCE">
            <w:pPr>
              <w:spacing w:line="360" w:lineRule="auto"/>
              <w:jc w:val="center"/>
            </w:pPr>
            <w:r w:rsidRPr="00AA7705">
              <w:t>0.00*</w:t>
            </w:r>
          </w:p>
          <w:p w:rsidR="00751203" w:rsidRPr="00AA7705" w:rsidRDefault="00751203" w:rsidP="00E87DCE">
            <w:pPr>
              <w:spacing w:line="360" w:lineRule="auto"/>
              <w:jc w:val="center"/>
            </w:pPr>
            <w:r w:rsidRPr="00AA7705">
              <w:t>(100.00)</w:t>
            </w:r>
          </w:p>
        </w:tc>
      </w:tr>
      <w:tr w:rsidR="00751203" w:rsidRPr="00AA7705" w:rsidTr="005115CA">
        <w:trPr>
          <w:trHeight w:val="671"/>
        </w:trPr>
        <w:tc>
          <w:tcPr>
            <w:tcW w:w="1602" w:type="dxa"/>
            <w:vMerge w:val="restart"/>
            <w:vAlign w:val="center"/>
          </w:tcPr>
          <w:p w:rsidR="00751203" w:rsidRPr="00AA7705" w:rsidRDefault="00751203" w:rsidP="00E87DCE">
            <w:pPr>
              <w:spacing w:line="360" w:lineRule="auto"/>
              <w:jc w:val="center"/>
            </w:pPr>
            <w:r w:rsidRPr="00AA7705">
              <w:t>Hexane</w:t>
            </w:r>
          </w:p>
          <w:p w:rsidR="00751203" w:rsidRPr="00AA7705" w:rsidRDefault="00751203" w:rsidP="00E87DCE">
            <w:pPr>
              <w:spacing w:line="360" w:lineRule="auto"/>
              <w:jc w:val="center"/>
            </w:pPr>
            <w:r w:rsidRPr="00AA7705">
              <w:t xml:space="preserve">extract </w:t>
            </w:r>
          </w:p>
          <w:p w:rsidR="00751203" w:rsidRPr="00AA7705" w:rsidRDefault="00751203" w:rsidP="00E87DCE">
            <w:pPr>
              <w:spacing w:line="360" w:lineRule="auto"/>
              <w:jc w:val="center"/>
            </w:pPr>
            <w:r w:rsidRPr="00AA7705">
              <w:t xml:space="preserve"> </w:t>
            </w:r>
          </w:p>
        </w:tc>
        <w:tc>
          <w:tcPr>
            <w:tcW w:w="989" w:type="dxa"/>
          </w:tcPr>
          <w:p w:rsidR="00751203" w:rsidRPr="00AA7705" w:rsidRDefault="00751203" w:rsidP="00E87DCE">
            <w:pPr>
              <w:spacing w:line="360" w:lineRule="auto"/>
              <w:jc w:val="center"/>
            </w:pPr>
            <w:r w:rsidRPr="00AA7705">
              <w:t>3% w/w</w:t>
            </w:r>
          </w:p>
        </w:tc>
        <w:tc>
          <w:tcPr>
            <w:tcW w:w="1279" w:type="dxa"/>
            <w:vAlign w:val="center"/>
          </w:tcPr>
          <w:p w:rsidR="00751203" w:rsidRPr="00AA7705" w:rsidRDefault="00751203" w:rsidP="00E87DCE">
            <w:pPr>
              <w:spacing w:line="360" w:lineRule="auto"/>
              <w:jc w:val="center"/>
            </w:pPr>
            <w:r w:rsidRPr="00AA7705">
              <w:t>531±24.20 (0.00)</w:t>
            </w:r>
          </w:p>
        </w:tc>
        <w:tc>
          <w:tcPr>
            <w:tcW w:w="1319" w:type="dxa"/>
            <w:vAlign w:val="center"/>
          </w:tcPr>
          <w:p w:rsidR="00751203" w:rsidRPr="00AA7705" w:rsidRDefault="00751203" w:rsidP="00E87DCE">
            <w:pPr>
              <w:spacing w:line="360" w:lineRule="auto"/>
              <w:jc w:val="center"/>
            </w:pPr>
            <w:r w:rsidRPr="00AA7705">
              <w:t>463±18.70</w:t>
            </w:r>
          </w:p>
          <w:p w:rsidR="00751203" w:rsidRPr="00AA7705" w:rsidRDefault="00751203" w:rsidP="00E87DCE">
            <w:pPr>
              <w:spacing w:line="360" w:lineRule="auto"/>
              <w:jc w:val="center"/>
            </w:pPr>
            <w:r w:rsidRPr="00AA7705">
              <w:t>(12.80)</w:t>
            </w:r>
          </w:p>
        </w:tc>
        <w:tc>
          <w:tcPr>
            <w:tcW w:w="1298" w:type="dxa"/>
            <w:vAlign w:val="center"/>
          </w:tcPr>
          <w:p w:rsidR="00751203" w:rsidRPr="00AA7705" w:rsidRDefault="00751203" w:rsidP="00E87DCE">
            <w:pPr>
              <w:spacing w:line="360" w:lineRule="auto"/>
              <w:jc w:val="center"/>
            </w:pPr>
            <w:r w:rsidRPr="00AA7705">
              <w:t>288±17.60</w:t>
            </w:r>
          </w:p>
          <w:p w:rsidR="00751203" w:rsidRPr="00AA7705" w:rsidRDefault="00751203" w:rsidP="00E87DCE">
            <w:pPr>
              <w:spacing w:line="360" w:lineRule="auto"/>
              <w:jc w:val="center"/>
            </w:pPr>
            <w:r w:rsidRPr="00AA7705">
              <w:t>(45.76)</w:t>
            </w:r>
          </w:p>
        </w:tc>
        <w:tc>
          <w:tcPr>
            <w:tcW w:w="1343" w:type="dxa"/>
            <w:vAlign w:val="center"/>
          </w:tcPr>
          <w:p w:rsidR="00751203" w:rsidRPr="00AA7705" w:rsidRDefault="00751203" w:rsidP="00E87DCE">
            <w:pPr>
              <w:spacing w:line="360" w:lineRule="auto"/>
              <w:jc w:val="center"/>
            </w:pPr>
            <w:r w:rsidRPr="00AA7705">
              <w:t>105±12.80</w:t>
            </w:r>
          </w:p>
          <w:p w:rsidR="00751203" w:rsidRPr="00AA7705" w:rsidRDefault="00751203" w:rsidP="00E87DCE">
            <w:pPr>
              <w:spacing w:line="360" w:lineRule="auto"/>
              <w:jc w:val="center"/>
            </w:pPr>
            <w:r w:rsidRPr="00AA7705">
              <w:t>(80.18)</w:t>
            </w:r>
          </w:p>
        </w:tc>
        <w:tc>
          <w:tcPr>
            <w:tcW w:w="1260" w:type="dxa"/>
            <w:vAlign w:val="center"/>
          </w:tcPr>
          <w:p w:rsidR="00751203" w:rsidRPr="00AA7705" w:rsidRDefault="00751203" w:rsidP="00E87DCE">
            <w:pPr>
              <w:spacing w:line="360" w:lineRule="auto"/>
              <w:jc w:val="center"/>
            </w:pPr>
            <w:r w:rsidRPr="00AA7705">
              <w:t>31±6.70</w:t>
            </w:r>
          </w:p>
          <w:p w:rsidR="00751203" w:rsidRPr="00AA7705" w:rsidRDefault="00751203" w:rsidP="00E87DCE">
            <w:pPr>
              <w:spacing w:line="360" w:lineRule="auto"/>
              <w:jc w:val="center"/>
            </w:pPr>
            <w:r w:rsidRPr="00AA7705">
              <w:t>(94.16)</w:t>
            </w:r>
          </w:p>
        </w:tc>
        <w:tc>
          <w:tcPr>
            <w:tcW w:w="1260" w:type="dxa"/>
            <w:vAlign w:val="center"/>
          </w:tcPr>
          <w:p w:rsidR="00751203" w:rsidRPr="00AA7705" w:rsidRDefault="00751203" w:rsidP="00E87DCE">
            <w:pPr>
              <w:spacing w:line="360" w:lineRule="auto"/>
              <w:jc w:val="center"/>
            </w:pPr>
            <w:r w:rsidRPr="00AA7705">
              <w:t>10±0.40</w:t>
            </w:r>
          </w:p>
          <w:p w:rsidR="00751203" w:rsidRPr="00AA7705" w:rsidRDefault="00751203" w:rsidP="00E87DCE">
            <w:pPr>
              <w:spacing w:line="360" w:lineRule="auto"/>
              <w:jc w:val="center"/>
            </w:pPr>
            <w:r w:rsidRPr="00AA7705">
              <w:t>(98.11)</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4% w/w</w:t>
            </w:r>
          </w:p>
        </w:tc>
        <w:tc>
          <w:tcPr>
            <w:tcW w:w="1279" w:type="dxa"/>
            <w:vAlign w:val="center"/>
          </w:tcPr>
          <w:p w:rsidR="00751203" w:rsidRPr="00AA7705" w:rsidRDefault="00751203" w:rsidP="00E87DCE">
            <w:pPr>
              <w:spacing w:line="360" w:lineRule="auto"/>
              <w:jc w:val="center"/>
            </w:pPr>
            <w:r w:rsidRPr="00AA7705">
              <w:t>528±23.40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461±20.60</w:t>
            </w:r>
          </w:p>
          <w:p w:rsidR="00751203" w:rsidRPr="00AA7705" w:rsidRDefault="00751203" w:rsidP="00E87DCE">
            <w:pPr>
              <w:spacing w:line="360" w:lineRule="auto"/>
              <w:jc w:val="center"/>
            </w:pPr>
            <w:r w:rsidRPr="00AA7705">
              <w:t>(12.68)</w:t>
            </w:r>
          </w:p>
        </w:tc>
        <w:tc>
          <w:tcPr>
            <w:tcW w:w="1298" w:type="dxa"/>
            <w:vAlign w:val="center"/>
          </w:tcPr>
          <w:p w:rsidR="00751203" w:rsidRPr="00AA7705" w:rsidRDefault="00751203" w:rsidP="00E87DCE">
            <w:pPr>
              <w:spacing w:line="360" w:lineRule="auto"/>
              <w:jc w:val="center"/>
            </w:pPr>
            <w:r w:rsidRPr="00AA7705">
              <w:t>282±15.20</w:t>
            </w:r>
          </w:p>
          <w:p w:rsidR="00751203" w:rsidRPr="00AA7705" w:rsidRDefault="00751203" w:rsidP="00E87DCE">
            <w:pPr>
              <w:spacing w:line="360" w:lineRule="auto"/>
              <w:jc w:val="center"/>
            </w:pPr>
            <w:r w:rsidRPr="00AA7705">
              <w:t>(46.59)</w:t>
            </w:r>
          </w:p>
        </w:tc>
        <w:tc>
          <w:tcPr>
            <w:tcW w:w="1343" w:type="dxa"/>
            <w:vAlign w:val="center"/>
          </w:tcPr>
          <w:p w:rsidR="00751203" w:rsidRPr="00AA7705" w:rsidRDefault="00751203" w:rsidP="00E87DCE">
            <w:pPr>
              <w:spacing w:line="360" w:lineRule="auto"/>
              <w:jc w:val="center"/>
            </w:pPr>
            <w:r w:rsidRPr="00AA7705">
              <w:t>100±10.60</w:t>
            </w:r>
          </w:p>
          <w:p w:rsidR="00751203" w:rsidRPr="00AA7705" w:rsidRDefault="00751203" w:rsidP="00E87DCE">
            <w:pPr>
              <w:spacing w:line="360" w:lineRule="auto"/>
              <w:jc w:val="center"/>
            </w:pPr>
            <w:r w:rsidRPr="00AA7705">
              <w:t>(62.10)</w:t>
            </w:r>
          </w:p>
        </w:tc>
        <w:tc>
          <w:tcPr>
            <w:tcW w:w="1260" w:type="dxa"/>
            <w:vAlign w:val="center"/>
          </w:tcPr>
          <w:p w:rsidR="00751203" w:rsidRPr="00AA7705" w:rsidRDefault="00751203" w:rsidP="00E87DCE">
            <w:pPr>
              <w:spacing w:line="360" w:lineRule="auto"/>
              <w:jc w:val="center"/>
            </w:pPr>
            <w:r w:rsidRPr="00AA7705">
              <w:t>29±4.60</w:t>
            </w:r>
          </w:p>
          <w:p w:rsidR="00751203" w:rsidRPr="00AA7705" w:rsidRDefault="00751203" w:rsidP="00E87DCE">
            <w:pPr>
              <w:spacing w:line="360" w:lineRule="auto"/>
              <w:jc w:val="center"/>
            </w:pPr>
            <w:r w:rsidRPr="00AA7705">
              <w:t>(94.50)</w:t>
            </w:r>
          </w:p>
        </w:tc>
        <w:tc>
          <w:tcPr>
            <w:tcW w:w="1260" w:type="dxa"/>
            <w:vAlign w:val="center"/>
          </w:tcPr>
          <w:p w:rsidR="00751203" w:rsidRPr="00AA7705" w:rsidRDefault="00751203" w:rsidP="00E87DCE">
            <w:pPr>
              <w:spacing w:line="360" w:lineRule="auto"/>
              <w:jc w:val="center"/>
            </w:pPr>
            <w:r w:rsidRPr="00AA7705">
              <w:t>9±0.30</w:t>
            </w:r>
          </w:p>
          <w:p w:rsidR="00751203" w:rsidRPr="00AA7705" w:rsidRDefault="00751203" w:rsidP="00E87DCE">
            <w:pPr>
              <w:spacing w:line="360" w:lineRule="auto"/>
              <w:jc w:val="center"/>
            </w:pPr>
            <w:r w:rsidRPr="00AA7705">
              <w:t>(98.29)</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5% w/w</w:t>
            </w:r>
          </w:p>
        </w:tc>
        <w:tc>
          <w:tcPr>
            <w:tcW w:w="1279" w:type="dxa"/>
            <w:vAlign w:val="center"/>
          </w:tcPr>
          <w:p w:rsidR="00751203" w:rsidRPr="00AA7705" w:rsidRDefault="00751203" w:rsidP="00E87DCE">
            <w:pPr>
              <w:spacing w:line="360" w:lineRule="auto"/>
              <w:jc w:val="center"/>
            </w:pPr>
            <w:r w:rsidRPr="00AA7705">
              <w:t>523±22.30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457±18.20</w:t>
            </w:r>
          </w:p>
          <w:p w:rsidR="00751203" w:rsidRPr="00AA7705" w:rsidRDefault="00751203" w:rsidP="00E87DCE">
            <w:pPr>
              <w:spacing w:line="360" w:lineRule="auto"/>
              <w:jc w:val="center"/>
            </w:pPr>
            <w:r w:rsidRPr="00AA7705">
              <w:t>(12.60)</w:t>
            </w:r>
          </w:p>
        </w:tc>
        <w:tc>
          <w:tcPr>
            <w:tcW w:w="1298" w:type="dxa"/>
            <w:vAlign w:val="center"/>
          </w:tcPr>
          <w:p w:rsidR="00751203" w:rsidRPr="00AA7705" w:rsidRDefault="00751203" w:rsidP="00E87DCE">
            <w:pPr>
              <w:spacing w:line="360" w:lineRule="auto"/>
              <w:jc w:val="center"/>
            </w:pPr>
            <w:r w:rsidRPr="00AA7705">
              <w:t>279±13.90</w:t>
            </w:r>
          </w:p>
          <w:p w:rsidR="00751203" w:rsidRPr="00AA7705" w:rsidRDefault="00751203" w:rsidP="00E87DCE">
            <w:pPr>
              <w:spacing w:line="360" w:lineRule="auto"/>
              <w:jc w:val="center"/>
            </w:pPr>
            <w:r w:rsidRPr="00AA7705">
              <w:t>(46.65)</w:t>
            </w:r>
          </w:p>
        </w:tc>
        <w:tc>
          <w:tcPr>
            <w:tcW w:w="1343" w:type="dxa"/>
            <w:vAlign w:val="center"/>
          </w:tcPr>
          <w:p w:rsidR="00751203" w:rsidRPr="00AA7705" w:rsidRDefault="00751203" w:rsidP="00E87DCE">
            <w:pPr>
              <w:spacing w:line="360" w:lineRule="auto"/>
              <w:jc w:val="center"/>
            </w:pPr>
            <w:r w:rsidRPr="00AA7705">
              <w:t>99±8.40</w:t>
            </w:r>
          </w:p>
          <w:p w:rsidR="00751203" w:rsidRPr="00AA7705" w:rsidRDefault="00751203" w:rsidP="00E87DCE">
            <w:pPr>
              <w:spacing w:line="360" w:lineRule="auto"/>
              <w:jc w:val="center"/>
            </w:pPr>
            <w:r w:rsidRPr="00AA7705">
              <w:t>(80.90)</w:t>
            </w:r>
          </w:p>
        </w:tc>
        <w:tc>
          <w:tcPr>
            <w:tcW w:w="1260" w:type="dxa"/>
            <w:vAlign w:val="center"/>
          </w:tcPr>
          <w:p w:rsidR="00751203" w:rsidRPr="00AA7705" w:rsidRDefault="00751203" w:rsidP="00E87DCE">
            <w:pPr>
              <w:spacing w:line="360" w:lineRule="auto"/>
              <w:jc w:val="center"/>
            </w:pPr>
            <w:r w:rsidRPr="00AA7705">
              <w:t>26±2.50</w:t>
            </w:r>
          </w:p>
          <w:p w:rsidR="00751203" w:rsidRPr="00AA7705" w:rsidRDefault="00751203" w:rsidP="00E87DCE">
            <w:pPr>
              <w:spacing w:line="360" w:lineRule="auto"/>
              <w:jc w:val="center"/>
            </w:pPr>
            <w:r w:rsidRPr="00AA7705">
              <w:t>(95.02)</w:t>
            </w:r>
          </w:p>
        </w:tc>
        <w:tc>
          <w:tcPr>
            <w:tcW w:w="1260" w:type="dxa"/>
            <w:vAlign w:val="center"/>
          </w:tcPr>
          <w:p w:rsidR="00751203" w:rsidRPr="00AA7705" w:rsidRDefault="00751203" w:rsidP="00E87DCE">
            <w:pPr>
              <w:spacing w:line="360" w:lineRule="auto"/>
              <w:jc w:val="center"/>
            </w:pPr>
            <w:r w:rsidRPr="00AA7705">
              <w:t>7±0.20</w:t>
            </w:r>
          </w:p>
          <w:p w:rsidR="00751203" w:rsidRPr="00AA7705" w:rsidRDefault="00751203" w:rsidP="00E87DCE">
            <w:pPr>
              <w:spacing w:line="360" w:lineRule="auto"/>
              <w:jc w:val="center"/>
            </w:pPr>
            <w:r w:rsidRPr="00AA7705">
              <w:t>(98.66)</w:t>
            </w:r>
          </w:p>
        </w:tc>
      </w:tr>
      <w:tr w:rsidR="00751203" w:rsidRPr="00AA7705" w:rsidTr="005115CA">
        <w:trPr>
          <w:trHeight w:val="671"/>
        </w:trPr>
        <w:tc>
          <w:tcPr>
            <w:tcW w:w="1602" w:type="dxa"/>
            <w:vMerge w:val="restart"/>
            <w:vAlign w:val="center"/>
          </w:tcPr>
          <w:p w:rsidR="00751203" w:rsidRPr="00AA7705" w:rsidRDefault="00751203" w:rsidP="00E87DCE">
            <w:pPr>
              <w:spacing w:line="360" w:lineRule="auto"/>
              <w:jc w:val="center"/>
            </w:pPr>
            <w:r w:rsidRPr="00AA7705">
              <w:t>Chloroform</w:t>
            </w:r>
          </w:p>
          <w:p w:rsidR="00751203" w:rsidRPr="00AA7705" w:rsidRDefault="005F33A7" w:rsidP="00E87DCE">
            <w:pPr>
              <w:spacing w:line="360" w:lineRule="auto"/>
              <w:jc w:val="center"/>
            </w:pPr>
            <w:r w:rsidRPr="00AA7705">
              <w:t>E</w:t>
            </w:r>
            <w:r w:rsidR="00751203" w:rsidRPr="00AA7705">
              <w:t>xtract</w:t>
            </w:r>
          </w:p>
        </w:tc>
        <w:tc>
          <w:tcPr>
            <w:tcW w:w="989" w:type="dxa"/>
          </w:tcPr>
          <w:p w:rsidR="00751203" w:rsidRPr="00AA7705" w:rsidRDefault="00751203" w:rsidP="00E87DCE">
            <w:pPr>
              <w:spacing w:line="360" w:lineRule="auto"/>
              <w:jc w:val="center"/>
            </w:pPr>
            <w:r w:rsidRPr="00AA7705">
              <w:t>3% w/w</w:t>
            </w:r>
          </w:p>
        </w:tc>
        <w:tc>
          <w:tcPr>
            <w:tcW w:w="1279" w:type="dxa"/>
            <w:vAlign w:val="center"/>
          </w:tcPr>
          <w:p w:rsidR="00751203" w:rsidRPr="00AA7705" w:rsidRDefault="00751203" w:rsidP="00E87DCE">
            <w:pPr>
              <w:spacing w:line="360" w:lineRule="auto"/>
              <w:jc w:val="center"/>
            </w:pPr>
            <w:r w:rsidRPr="00AA7705">
              <w:t>532±23.20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455±18.60</w:t>
            </w:r>
          </w:p>
          <w:p w:rsidR="00751203" w:rsidRPr="00AA7705" w:rsidRDefault="00751203" w:rsidP="00E87DCE">
            <w:pPr>
              <w:spacing w:line="360" w:lineRule="auto"/>
              <w:jc w:val="center"/>
            </w:pPr>
            <w:r w:rsidRPr="00AA7705">
              <w:t>(14.47)</w:t>
            </w:r>
          </w:p>
        </w:tc>
        <w:tc>
          <w:tcPr>
            <w:tcW w:w="1298" w:type="dxa"/>
            <w:vAlign w:val="center"/>
          </w:tcPr>
          <w:p w:rsidR="00751203" w:rsidRPr="00AA7705" w:rsidRDefault="00751203" w:rsidP="00E87DCE">
            <w:pPr>
              <w:spacing w:line="360" w:lineRule="auto"/>
              <w:jc w:val="center"/>
            </w:pPr>
            <w:r w:rsidRPr="00AA7705">
              <w:t>276±13.60</w:t>
            </w:r>
          </w:p>
          <w:p w:rsidR="00751203" w:rsidRPr="00AA7705" w:rsidRDefault="00751203" w:rsidP="00E87DCE">
            <w:pPr>
              <w:spacing w:line="360" w:lineRule="auto"/>
              <w:jc w:val="center"/>
            </w:pPr>
            <w:r w:rsidRPr="00AA7705">
              <w:t>(48.12)</w:t>
            </w:r>
          </w:p>
        </w:tc>
        <w:tc>
          <w:tcPr>
            <w:tcW w:w="1343" w:type="dxa"/>
            <w:vAlign w:val="center"/>
          </w:tcPr>
          <w:p w:rsidR="00751203" w:rsidRPr="00AA7705" w:rsidRDefault="00751203" w:rsidP="00E87DCE">
            <w:pPr>
              <w:spacing w:line="360" w:lineRule="auto"/>
              <w:jc w:val="center"/>
            </w:pPr>
            <w:r w:rsidRPr="00AA7705">
              <w:t>100±8.20</w:t>
            </w:r>
          </w:p>
          <w:p w:rsidR="00751203" w:rsidRPr="00AA7705" w:rsidRDefault="00751203" w:rsidP="00E87DCE">
            <w:pPr>
              <w:spacing w:line="360" w:lineRule="auto"/>
              <w:jc w:val="center"/>
            </w:pPr>
            <w:r w:rsidRPr="00AA7705">
              <w:t>(81.20)</w:t>
            </w:r>
          </w:p>
        </w:tc>
        <w:tc>
          <w:tcPr>
            <w:tcW w:w="1260" w:type="dxa"/>
            <w:vAlign w:val="center"/>
          </w:tcPr>
          <w:p w:rsidR="00751203" w:rsidRPr="00AA7705" w:rsidRDefault="00751203" w:rsidP="00E87DCE">
            <w:pPr>
              <w:spacing w:line="360" w:lineRule="auto"/>
              <w:jc w:val="center"/>
            </w:pPr>
            <w:r w:rsidRPr="00AA7705">
              <w:t>25±2.20</w:t>
            </w:r>
          </w:p>
          <w:p w:rsidR="00751203" w:rsidRPr="00AA7705" w:rsidRDefault="00751203" w:rsidP="00E87DCE">
            <w:pPr>
              <w:spacing w:line="360" w:lineRule="auto"/>
              <w:jc w:val="center"/>
            </w:pPr>
            <w:r w:rsidRPr="00AA7705">
              <w:t>(94.17)</w:t>
            </w:r>
          </w:p>
        </w:tc>
        <w:tc>
          <w:tcPr>
            <w:tcW w:w="1260" w:type="dxa"/>
            <w:vAlign w:val="center"/>
          </w:tcPr>
          <w:p w:rsidR="00751203" w:rsidRPr="00AA7705" w:rsidRDefault="00751203" w:rsidP="00E87DCE">
            <w:pPr>
              <w:spacing w:line="360" w:lineRule="auto"/>
              <w:jc w:val="center"/>
            </w:pPr>
            <w:r w:rsidRPr="00AA7705">
              <w:t>9±0.70</w:t>
            </w:r>
          </w:p>
          <w:p w:rsidR="00751203" w:rsidRPr="00AA7705" w:rsidRDefault="00751203" w:rsidP="00E87DCE">
            <w:pPr>
              <w:spacing w:line="360" w:lineRule="auto"/>
              <w:jc w:val="center"/>
            </w:pPr>
            <w:r w:rsidRPr="00AA7705">
              <w:t xml:space="preserve"> (98.30)</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4% w/w</w:t>
            </w:r>
          </w:p>
        </w:tc>
        <w:tc>
          <w:tcPr>
            <w:tcW w:w="1279" w:type="dxa"/>
            <w:vAlign w:val="center"/>
          </w:tcPr>
          <w:p w:rsidR="00751203" w:rsidRPr="00AA7705" w:rsidRDefault="00751203" w:rsidP="00E87DCE">
            <w:pPr>
              <w:spacing w:line="360" w:lineRule="auto"/>
              <w:jc w:val="center"/>
            </w:pPr>
            <w:r w:rsidRPr="00AA7705">
              <w:t>529±22.60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453±18.20</w:t>
            </w:r>
          </w:p>
          <w:p w:rsidR="00751203" w:rsidRPr="00AA7705" w:rsidRDefault="00751203" w:rsidP="00E87DCE">
            <w:pPr>
              <w:spacing w:line="360" w:lineRule="auto"/>
              <w:jc w:val="center"/>
            </w:pPr>
            <w:r w:rsidRPr="00AA7705">
              <w:t>(14.36)</w:t>
            </w:r>
          </w:p>
        </w:tc>
        <w:tc>
          <w:tcPr>
            <w:tcW w:w="1298" w:type="dxa"/>
            <w:vAlign w:val="center"/>
          </w:tcPr>
          <w:p w:rsidR="00751203" w:rsidRPr="00AA7705" w:rsidRDefault="00751203" w:rsidP="00E87DCE">
            <w:pPr>
              <w:spacing w:line="360" w:lineRule="auto"/>
              <w:jc w:val="center"/>
            </w:pPr>
            <w:r w:rsidRPr="00AA7705">
              <w:t>273±13.30</w:t>
            </w:r>
          </w:p>
          <w:p w:rsidR="00751203" w:rsidRPr="00AA7705" w:rsidRDefault="00751203" w:rsidP="00E87DCE">
            <w:pPr>
              <w:spacing w:line="360" w:lineRule="auto"/>
              <w:jc w:val="center"/>
            </w:pPr>
            <w:r w:rsidRPr="00AA7705">
              <w:t>(48.39)</w:t>
            </w:r>
          </w:p>
        </w:tc>
        <w:tc>
          <w:tcPr>
            <w:tcW w:w="1343" w:type="dxa"/>
            <w:vAlign w:val="center"/>
          </w:tcPr>
          <w:p w:rsidR="00751203" w:rsidRPr="00AA7705" w:rsidRDefault="00751203" w:rsidP="00E87DCE">
            <w:pPr>
              <w:spacing w:line="360" w:lineRule="auto"/>
              <w:jc w:val="center"/>
            </w:pPr>
            <w:r w:rsidRPr="00AA7705">
              <w:t>99±7.60</w:t>
            </w:r>
          </w:p>
          <w:p w:rsidR="00751203" w:rsidRPr="00AA7705" w:rsidRDefault="00751203" w:rsidP="00E87DCE">
            <w:pPr>
              <w:spacing w:line="360" w:lineRule="auto"/>
              <w:jc w:val="center"/>
            </w:pPr>
            <w:r w:rsidRPr="00AA7705">
              <w:t>(81.28)</w:t>
            </w:r>
          </w:p>
        </w:tc>
        <w:tc>
          <w:tcPr>
            <w:tcW w:w="1260" w:type="dxa"/>
            <w:vAlign w:val="center"/>
          </w:tcPr>
          <w:p w:rsidR="00751203" w:rsidRPr="00AA7705" w:rsidRDefault="00751203" w:rsidP="00E87DCE">
            <w:pPr>
              <w:spacing w:line="360" w:lineRule="auto"/>
              <w:jc w:val="center"/>
            </w:pPr>
            <w:r w:rsidRPr="00AA7705">
              <w:t>28±2.40</w:t>
            </w:r>
          </w:p>
          <w:p w:rsidR="00751203" w:rsidRPr="00AA7705" w:rsidRDefault="00751203" w:rsidP="00E87DCE">
            <w:pPr>
              <w:spacing w:line="360" w:lineRule="auto"/>
              <w:jc w:val="center"/>
            </w:pPr>
            <w:r w:rsidRPr="00AA7705">
              <w:t>(94.70)</w:t>
            </w:r>
          </w:p>
        </w:tc>
        <w:tc>
          <w:tcPr>
            <w:tcW w:w="1260" w:type="dxa"/>
            <w:vAlign w:val="center"/>
          </w:tcPr>
          <w:p w:rsidR="00751203" w:rsidRPr="00AA7705" w:rsidRDefault="00751203" w:rsidP="00E87DCE">
            <w:pPr>
              <w:spacing w:line="360" w:lineRule="auto"/>
              <w:jc w:val="center"/>
            </w:pPr>
            <w:r w:rsidRPr="00AA7705">
              <w:t>8±0.4</w:t>
            </w:r>
          </w:p>
          <w:p w:rsidR="00751203" w:rsidRPr="00AA7705" w:rsidRDefault="00751203" w:rsidP="00E87DCE">
            <w:pPr>
              <w:spacing w:line="360" w:lineRule="auto"/>
              <w:jc w:val="center"/>
            </w:pPr>
            <w:r w:rsidRPr="00AA7705">
              <w:t>(98.48)</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5% w/w</w:t>
            </w:r>
          </w:p>
        </w:tc>
        <w:tc>
          <w:tcPr>
            <w:tcW w:w="1279" w:type="dxa"/>
            <w:vAlign w:val="center"/>
          </w:tcPr>
          <w:p w:rsidR="00751203" w:rsidRPr="00AA7705" w:rsidRDefault="00751203" w:rsidP="00E87DCE">
            <w:pPr>
              <w:spacing w:line="360" w:lineRule="auto"/>
              <w:jc w:val="center"/>
            </w:pPr>
            <w:r w:rsidRPr="00AA7705">
              <w:t>524±21.80(0.00)</w:t>
            </w:r>
          </w:p>
        </w:tc>
        <w:tc>
          <w:tcPr>
            <w:tcW w:w="1319" w:type="dxa"/>
            <w:vAlign w:val="center"/>
          </w:tcPr>
          <w:p w:rsidR="00751203" w:rsidRPr="00AA7705" w:rsidRDefault="00751203" w:rsidP="00E87DCE">
            <w:pPr>
              <w:spacing w:line="360" w:lineRule="auto"/>
              <w:jc w:val="center"/>
            </w:pPr>
            <w:r w:rsidRPr="00AA7705">
              <w:t>449±12.80</w:t>
            </w:r>
          </w:p>
          <w:p w:rsidR="00751203" w:rsidRPr="00AA7705" w:rsidRDefault="00751203" w:rsidP="00E87DCE">
            <w:pPr>
              <w:spacing w:line="360" w:lineRule="auto"/>
              <w:jc w:val="center"/>
            </w:pPr>
            <w:r w:rsidRPr="00AA7705">
              <w:t>(14.31)</w:t>
            </w:r>
          </w:p>
        </w:tc>
        <w:tc>
          <w:tcPr>
            <w:tcW w:w="1298" w:type="dxa"/>
            <w:vAlign w:val="center"/>
          </w:tcPr>
          <w:p w:rsidR="00751203" w:rsidRPr="00AA7705" w:rsidRDefault="00751203" w:rsidP="00E87DCE">
            <w:pPr>
              <w:spacing w:line="360" w:lineRule="auto"/>
              <w:jc w:val="center"/>
            </w:pPr>
            <w:r w:rsidRPr="00AA7705">
              <w:t>269±12.80</w:t>
            </w:r>
          </w:p>
          <w:p w:rsidR="00751203" w:rsidRPr="00AA7705" w:rsidRDefault="00751203" w:rsidP="00E87DCE">
            <w:pPr>
              <w:spacing w:line="360" w:lineRule="auto"/>
              <w:jc w:val="center"/>
            </w:pPr>
            <w:r w:rsidRPr="00AA7705">
              <w:t>(48.66)</w:t>
            </w:r>
          </w:p>
        </w:tc>
        <w:tc>
          <w:tcPr>
            <w:tcW w:w="1343" w:type="dxa"/>
            <w:vAlign w:val="center"/>
          </w:tcPr>
          <w:p w:rsidR="00751203" w:rsidRPr="00AA7705" w:rsidRDefault="00751203" w:rsidP="00E87DCE">
            <w:pPr>
              <w:spacing w:line="360" w:lineRule="auto"/>
              <w:jc w:val="center"/>
            </w:pPr>
            <w:r w:rsidRPr="00AA7705">
              <w:t>96±7.40</w:t>
            </w:r>
          </w:p>
          <w:p w:rsidR="00751203" w:rsidRPr="00AA7705" w:rsidRDefault="00751203" w:rsidP="00E87DCE">
            <w:pPr>
              <w:spacing w:line="360" w:lineRule="auto"/>
              <w:jc w:val="center"/>
            </w:pPr>
            <w:r w:rsidRPr="00AA7705">
              <w:t>(81.56)</w:t>
            </w:r>
          </w:p>
        </w:tc>
        <w:tc>
          <w:tcPr>
            <w:tcW w:w="1260" w:type="dxa"/>
            <w:vAlign w:val="center"/>
          </w:tcPr>
          <w:p w:rsidR="00751203" w:rsidRPr="00AA7705" w:rsidRDefault="00751203" w:rsidP="00E87DCE">
            <w:pPr>
              <w:spacing w:line="360" w:lineRule="auto"/>
              <w:jc w:val="center"/>
            </w:pPr>
            <w:r w:rsidRPr="00AA7705">
              <w:t>31±2.60</w:t>
            </w:r>
          </w:p>
          <w:p w:rsidR="00751203" w:rsidRPr="00AA7705" w:rsidRDefault="00751203" w:rsidP="00E87DCE">
            <w:pPr>
              <w:spacing w:line="360" w:lineRule="auto"/>
              <w:jc w:val="center"/>
            </w:pPr>
            <w:r w:rsidRPr="00AA7705">
              <w:t>(95.22)</w:t>
            </w:r>
          </w:p>
        </w:tc>
        <w:tc>
          <w:tcPr>
            <w:tcW w:w="1260" w:type="dxa"/>
            <w:vAlign w:val="center"/>
          </w:tcPr>
          <w:p w:rsidR="00751203" w:rsidRPr="00AA7705" w:rsidRDefault="00751203" w:rsidP="00E87DCE">
            <w:pPr>
              <w:spacing w:line="360" w:lineRule="auto"/>
              <w:jc w:val="center"/>
            </w:pPr>
            <w:r w:rsidRPr="00AA7705">
              <w:t>6±0.20</w:t>
            </w:r>
          </w:p>
          <w:p w:rsidR="00751203" w:rsidRPr="00AA7705" w:rsidRDefault="00751203" w:rsidP="00E87DCE">
            <w:pPr>
              <w:spacing w:line="360" w:lineRule="auto"/>
              <w:jc w:val="center"/>
            </w:pPr>
            <w:r w:rsidRPr="00AA7705">
              <w:t xml:space="preserve"> (98.85)</w:t>
            </w:r>
          </w:p>
        </w:tc>
      </w:tr>
      <w:tr w:rsidR="00751203" w:rsidRPr="00AA7705" w:rsidTr="005115CA">
        <w:trPr>
          <w:trHeight w:val="671"/>
        </w:trPr>
        <w:tc>
          <w:tcPr>
            <w:tcW w:w="1602" w:type="dxa"/>
            <w:vMerge w:val="restart"/>
            <w:vAlign w:val="center"/>
          </w:tcPr>
          <w:p w:rsidR="00751203" w:rsidRPr="00AA7705" w:rsidRDefault="00751203" w:rsidP="00E87DCE">
            <w:pPr>
              <w:spacing w:line="360" w:lineRule="auto"/>
              <w:jc w:val="center"/>
            </w:pPr>
            <w:r w:rsidRPr="00AA7705">
              <w:t>Methanol</w:t>
            </w:r>
          </w:p>
          <w:p w:rsidR="00751203" w:rsidRPr="00AA7705" w:rsidRDefault="005F33A7" w:rsidP="00E87DCE">
            <w:pPr>
              <w:spacing w:line="360" w:lineRule="auto"/>
              <w:jc w:val="center"/>
            </w:pPr>
            <w:r w:rsidRPr="00AA7705">
              <w:t>E</w:t>
            </w:r>
            <w:r w:rsidR="00751203" w:rsidRPr="00AA7705">
              <w:t>xtract</w:t>
            </w:r>
          </w:p>
        </w:tc>
        <w:tc>
          <w:tcPr>
            <w:tcW w:w="989" w:type="dxa"/>
          </w:tcPr>
          <w:p w:rsidR="00751203" w:rsidRPr="00AA7705" w:rsidRDefault="00751203" w:rsidP="00E87DCE">
            <w:pPr>
              <w:spacing w:line="360" w:lineRule="auto"/>
              <w:jc w:val="center"/>
            </w:pPr>
            <w:r w:rsidRPr="00AA7705">
              <w:t>3% w/w</w:t>
            </w:r>
          </w:p>
        </w:tc>
        <w:tc>
          <w:tcPr>
            <w:tcW w:w="1279" w:type="dxa"/>
            <w:vAlign w:val="center"/>
          </w:tcPr>
          <w:p w:rsidR="00751203" w:rsidRPr="00AA7705" w:rsidRDefault="00751203" w:rsidP="00E87DCE">
            <w:pPr>
              <w:spacing w:line="360" w:lineRule="auto"/>
              <w:jc w:val="center"/>
            </w:pPr>
            <w:r w:rsidRPr="00AA7705">
              <w:t>521±38.40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323±16.20</w:t>
            </w:r>
          </w:p>
          <w:p w:rsidR="00751203" w:rsidRPr="00AA7705" w:rsidRDefault="00751203" w:rsidP="00E87DCE">
            <w:pPr>
              <w:spacing w:line="360" w:lineRule="auto"/>
              <w:jc w:val="center"/>
            </w:pPr>
            <w:r w:rsidRPr="00AA7705">
              <w:t>(38.00)</w:t>
            </w:r>
          </w:p>
        </w:tc>
        <w:tc>
          <w:tcPr>
            <w:tcW w:w="1298" w:type="dxa"/>
            <w:vAlign w:val="center"/>
          </w:tcPr>
          <w:p w:rsidR="00751203" w:rsidRPr="00AA7705" w:rsidRDefault="00751203" w:rsidP="00E87DCE">
            <w:pPr>
              <w:spacing w:line="360" w:lineRule="auto"/>
              <w:jc w:val="center"/>
            </w:pPr>
            <w:r w:rsidRPr="00AA7705">
              <w:t>197±14.20</w:t>
            </w:r>
          </w:p>
          <w:p w:rsidR="00751203" w:rsidRPr="00AA7705" w:rsidRDefault="00751203" w:rsidP="00E87DCE">
            <w:pPr>
              <w:spacing w:line="360" w:lineRule="auto"/>
              <w:jc w:val="center"/>
            </w:pPr>
            <w:r w:rsidRPr="00AA7705">
              <w:t>(62.18)</w:t>
            </w:r>
          </w:p>
        </w:tc>
        <w:tc>
          <w:tcPr>
            <w:tcW w:w="1343" w:type="dxa"/>
            <w:vAlign w:val="center"/>
          </w:tcPr>
          <w:p w:rsidR="00751203" w:rsidRPr="00AA7705" w:rsidRDefault="00751203" w:rsidP="00E87DCE">
            <w:pPr>
              <w:spacing w:line="360" w:lineRule="auto"/>
              <w:jc w:val="center"/>
            </w:pPr>
            <w:r w:rsidRPr="00AA7705">
              <w:t>82±8.20</w:t>
            </w:r>
          </w:p>
          <w:p w:rsidR="00751203" w:rsidRPr="00AA7705" w:rsidRDefault="00751203" w:rsidP="00E87DCE">
            <w:pPr>
              <w:spacing w:line="360" w:lineRule="auto"/>
              <w:jc w:val="center"/>
            </w:pPr>
            <w:r w:rsidRPr="00AA7705">
              <w:t>(84.26)</w:t>
            </w:r>
          </w:p>
        </w:tc>
        <w:tc>
          <w:tcPr>
            <w:tcW w:w="1260" w:type="dxa"/>
            <w:vAlign w:val="center"/>
          </w:tcPr>
          <w:p w:rsidR="00751203" w:rsidRPr="00AA7705" w:rsidRDefault="00751203" w:rsidP="00E87DCE">
            <w:pPr>
              <w:spacing w:line="360" w:lineRule="auto"/>
              <w:jc w:val="center"/>
            </w:pPr>
            <w:r w:rsidRPr="00AA7705">
              <w:t>12±10.3</w:t>
            </w:r>
          </w:p>
          <w:p w:rsidR="00751203" w:rsidRPr="00AA7705" w:rsidRDefault="00751203" w:rsidP="00E87DCE">
            <w:pPr>
              <w:spacing w:line="360" w:lineRule="auto"/>
              <w:jc w:val="center"/>
            </w:pPr>
            <w:r w:rsidRPr="00AA7705">
              <w:t>(97.69)</w:t>
            </w:r>
          </w:p>
        </w:tc>
        <w:tc>
          <w:tcPr>
            <w:tcW w:w="1260" w:type="dxa"/>
            <w:vAlign w:val="center"/>
          </w:tcPr>
          <w:p w:rsidR="00751203" w:rsidRPr="00AA7705" w:rsidRDefault="00751203" w:rsidP="00E87DCE">
            <w:pPr>
              <w:spacing w:line="360" w:lineRule="auto"/>
              <w:jc w:val="center"/>
            </w:pPr>
            <w:r w:rsidRPr="00AA7705">
              <w:t>0.00</w:t>
            </w:r>
          </w:p>
          <w:p w:rsidR="00751203" w:rsidRPr="00AA7705" w:rsidRDefault="00751203" w:rsidP="00E87DCE">
            <w:pPr>
              <w:spacing w:line="360" w:lineRule="auto"/>
              <w:jc w:val="center"/>
            </w:pPr>
            <w:r w:rsidRPr="00AA7705">
              <w:t>(100.00)</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4% w/w</w:t>
            </w:r>
          </w:p>
        </w:tc>
        <w:tc>
          <w:tcPr>
            <w:tcW w:w="1279" w:type="dxa"/>
            <w:vAlign w:val="center"/>
          </w:tcPr>
          <w:p w:rsidR="00751203" w:rsidRPr="00AA7705" w:rsidRDefault="00751203" w:rsidP="00E87DCE">
            <w:pPr>
              <w:spacing w:line="360" w:lineRule="auto"/>
              <w:jc w:val="center"/>
            </w:pPr>
            <w:r w:rsidRPr="00AA7705">
              <w:t>518±37.20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320±14.40</w:t>
            </w:r>
          </w:p>
          <w:p w:rsidR="00751203" w:rsidRPr="00AA7705" w:rsidRDefault="00751203" w:rsidP="00E87DCE">
            <w:pPr>
              <w:spacing w:line="360" w:lineRule="auto"/>
              <w:jc w:val="center"/>
            </w:pPr>
            <w:r w:rsidRPr="00AA7705">
              <w:t>(38.22)</w:t>
            </w:r>
          </w:p>
        </w:tc>
        <w:tc>
          <w:tcPr>
            <w:tcW w:w="1298" w:type="dxa"/>
            <w:vAlign w:val="center"/>
          </w:tcPr>
          <w:p w:rsidR="00751203" w:rsidRPr="00AA7705" w:rsidRDefault="00751203" w:rsidP="00E87DCE">
            <w:pPr>
              <w:spacing w:line="360" w:lineRule="auto"/>
              <w:jc w:val="center"/>
            </w:pPr>
            <w:r w:rsidRPr="00AA7705">
              <w:t>194±13.30</w:t>
            </w:r>
          </w:p>
          <w:p w:rsidR="00751203" w:rsidRPr="00AA7705" w:rsidRDefault="00751203" w:rsidP="00E87DCE">
            <w:pPr>
              <w:spacing w:line="360" w:lineRule="auto"/>
              <w:jc w:val="center"/>
            </w:pPr>
            <w:r w:rsidRPr="00AA7705">
              <w:t>(62.54)</w:t>
            </w:r>
          </w:p>
        </w:tc>
        <w:tc>
          <w:tcPr>
            <w:tcW w:w="1343" w:type="dxa"/>
            <w:vAlign w:val="center"/>
          </w:tcPr>
          <w:p w:rsidR="00751203" w:rsidRPr="00AA7705" w:rsidRDefault="00751203" w:rsidP="00E87DCE">
            <w:pPr>
              <w:spacing w:line="360" w:lineRule="auto"/>
              <w:jc w:val="center"/>
            </w:pPr>
            <w:r w:rsidRPr="00AA7705">
              <w:t>79±8.20</w:t>
            </w:r>
          </w:p>
          <w:p w:rsidR="00751203" w:rsidRPr="00AA7705" w:rsidRDefault="00751203" w:rsidP="00E87DCE">
            <w:pPr>
              <w:spacing w:line="360" w:lineRule="auto"/>
              <w:jc w:val="center"/>
            </w:pPr>
            <w:r w:rsidRPr="00AA7705">
              <w:t>(84.74)</w:t>
            </w:r>
          </w:p>
        </w:tc>
        <w:tc>
          <w:tcPr>
            <w:tcW w:w="1260" w:type="dxa"/>
            <w:vAlign w:val="center"/>
          </w:tcPr>
          <w:p w:rsidR="00751203" w:rsidRPr="00AA7705" w:rsidRDefault="00751203" w:rsidP="00E87DCE">
            <w:pPr>
              <w:spacing w:line="360" w:lineRule="auto"/>
              <w:jc w:val="center"/>
            </w:pPr>
            <w:r w:rsidRPr="00AA7705">
              <w:t>10±8.4</w:t>
            </w:r>
          </w:p>
          <w:p w:rsidR="00751203" w:rsidRPr="00AA7705" w:rsidRDefault="00751203" w:rsidP="00E87DCE">
            <w:pPr>
              <w:spacing w:line="360" w:lineRule="auto"/>
              <w:jc w:val="center"/>
            </w:pPr>
            <w:r w:rsidRPr="00AA7705">
              <w:t>(98.06)</w:t>
            </w:r>
          </w:p>
        </w:tc>
        <w:tc>
          <w:tcPr>
            <w:tcW w:w="1260" w:type="dxa"/>
            <w:vAlign w:val="center"/>
          </w:tcPr>
          <w:p w:rsidR="00751203" w:rsidRPr="00AA7705" w:rsidRDefault="00751203" w:rsidP="00E87DCE">
            <w:pPr>
              <w:spacing w:line="360" w:lineRule="auto"/>
              <w:jc w:val="center"/>
            </w:pPr>
            <w:r w:rsidRPr="00AA7705">
              <w:t>0.00</w:t>
            </w:r>
          </w:p>
          <w:p w:rsidR="00751203" w:rsidRPr="00AA7705" w:rsidRDefault="00751203" w:rsidP="00E87DCE">
            <w:pPr>
              <w:spacing w:line="360" w:lineRule="auto"/>
              <w:jc w:val="center"/>
            </w:pPr>
            <w:r w:rsidRPr="00AA7705">
              <w:t>(100.00)</w:t>
            </w:r>
          </w:p>
        </w:tc>
      </w:tr>
      <w:tr w:rsidR="00751203" w:rsidRPr="00AA7705" w:rsidTr="005115CA">
        <w:trPr>
          <w:trHeight w:val="671"/>
        </w:trPr>
        <w:tc>
          <w:tcPr>
            <w:tcW w:w="1602" w:type="dxa"/>
            <w:vMerge/>
            <w:vAlign w:val="center"/>
          </w:tcPr>
          <w:p w:rsidR="00751203" w:rsidRPr="00AA7705" w:rsidRDefault="00751203" w:rsidP="00E87DCE">
            <w:pPr>
              <w:spacing w:line="360" w:lineRule="auto"/>
              <w:jc w:val="center"/>
            </w:pPr>
          </w:p>
        </w:tc>
        <w:tc>
          <w:tcPr>
            <w:tcW w:w="989" w:type="dxa"/>
          </w:tcPr>
          <w:p w:rsidR="00751203" w:rsidRPr="00AA7705" w:rsidRDefault="00751203" w:rsidP="00E87DCE">
            <w:pPr>
              <w:spacing w:line="360" w:lineRule="auto"/>
              <w:jc w:val="center"/>
            </w:pPr>
            <w:r w:rsidRPr="00AA7705">
              <w:t>5% w/w</w:t>
            </w:r>
          </w:p>
        </w:tc>
        <w:tc>
          <w:tcPr>
            <w:tcW w:w="1279" w:type="dxa"/>
            <w:vAlign w:val="center"/>
          </w:tcPr>
          <w:p w:rsidR="00751203" w:rsidRPr="00AA7705" w:rsidRDefault="00751203" w:rsidP="00E87DCE">
            <w:pPr>
              <w:spacing w:line="360" w:lineRule="auto"/>
              <w:jc w:val="center"/>
            </w:pPr>
            <w:r w:rsidRPr="00AA7705">
              <w:t>515±36.70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316±12.40</w:t>
            </w:r>
          </w:p>
          <w:p w:rsidR="00751203" w:rsidRPr="00AA7705" w:rsidRDefault="00751203" w:rsidP="00E87DCE">
            <w:pPr>
              <w:spacing w:line="360" w:lineRule="auto"/>
              <w:jc w:val="center"/>
            </w:pPr>
            <w:r w:rsidRPr="00AA7705">
              <w:t>(38.64)</w:t>
            </w:r>
          </w:p>
        </w:tc>
        <w:tc>
          <w:tcPr>
            <w:tcW w:w="1298" w:type="dxa"/>
            <w:vAlign w:val="center"/>
          </w:tcPr>
          <w:p w:rsidR="00751203" w:rsidRPr="00AA7705" w:rsidRDefault="00751203" w:rsidP="00E87DCE">
            <w:pPr>
              <w:spacing w:line="360" w:lineRule="auto"/>
              <w:jc w:val="center"/>
            </w:pPr>
            <w:r w:rsidRPr="00AA7705">
              <w:t>191±11.20</w:t>
            </w:r>
          </w:p>
          <w:p w:rsidR="00751203" w:rsidRPr="00AA7705" w:rsidRDefault="00751203" w:rsidP="00E87DCE">
            <w:pPr>
              <w:spacing w:line="360" w:lineRule="auto"/>
              <w:jc w:val="center"/>
            </w:pPr>
            <w:r w:rsidRPr="00AA7705">
              <w:t>(62.91)</w:t>
            </w:r>
          </w:p>
        </w:tc>
        <w:tc>
          <w:tcPr>
            <w:tcW w:w="1343" w:type="dxa"/>
            <w:vAlign w:val="center"/>
          </w:tcPr>
          <w:p w:rsidR="00751203" w:rsidRPr="00AA7705" w:rsidRDefault="00751203" w:rsidP="00E87DCE">
            <w:pPr>
              <w:spacing w:line="360" w:lineRule="auto"/>
              <w:jc w:val="center"/>
            </w:pPr>
            <w:r w:rsidRPr="00AA7705">
              <w:t>77±5.90</w:t>
            </w:r>
          </w:p>
          <w:p w:rsidR="00751203" w:rsidRPr="00AA7705" w:rsidRDefault="00751203" w:rsidP="00E87DCE">
            <w:pPr>
              <w:spacing w:line="360" w:lineRule="auto"/>
              <w:jc w:val="center"/>
            </w:pPr>
            <w:r w:rsidRPr="00AA7705">
              <w:t>(83.88)</w:t>
            </w:r>
          </w:p>
        </w:tc>
        <w:tc>
          <w:tcPr>
            <w:tcW w:w="1260" w:type="dxa"/>
            <w:vAlign w:val="center"/>
          </w:tcPr>
          <w:p w:rsidR="00751203" w:rsidRPr="00AA7705" w:rsidRDefault="00751203" w:rsidP="00E87DCE">
            <w:pPr>
              <w:spacing w:line="360" w:lineRule="auto"/>
              <w:jc w:val="center"/>
            </w:pPr>
            <w:r w:rsidRPr="00AA7705">
              <w:t>9±6.20</w:t>
            </w:r>
          </w:p>
          <w:p w:rsidR="00751203" w:rsidRPr="00AA7705" w:rsidRDefault="00751203" w:rsidP="00E87DCE">
            <w:pPr>
              <w:spacing w:line="360" w:lineRule="auto"/>
              <w:jc w:val="center"/>
            </w:pPr>
            <w:r w:rsidRPr="00AA7705">
              <w:t>(98.07)</w:t>
            </w:r>
          </w:p>
        </w:tc>
        <w:tc>
          <w:tcPr>
            <w:tcW w:w="1260" w:type="dxa"/>
            <w:vAlign w:val="center"/>
          </w:tcPr>
          <w:p w:rsidR="00751203" w:rsidRPr="00AA7705" w:rsidRDefault="00751203" w:rsidP="00E87DCE">
            <w:pPr>
              <w:spacing w:line="360" w:lineRule="auto"/>
              <w:jc w:val="center"/>
            </w:pPr>
            <w:r w:rsidRPr="00AA7705">
              <w:t>0.0*</w:t>
            </w:r>
          </w:p>
          <w:p w:rsidR="00751203" w:rsidRPr="00AA7705" w:rsidRDefault="00751203" w:rsidP="00E87DCE">
            <w:pPr>
              <w:spacing w:line="360" w:lineRule="auto"/>
              <w:jc w:val="center"/>
            </w:pPr>
            <w:r w:rsidRPr="00AA7705">
              <w:t>(100.00)</w:t>
            </w:r>
          </w:p>
        </w:tc>
      </w:tr>
      <w:tr w:rsidR="00751203" w:rsidRPr="00AA7705" w:rsidTr="005115CA">
        <w:trPr>
          <w:trHeight w:val="671"/>
        </w:trPr>
        <w:tc>
          <w:tcPr>
            <w:tcW w:w="1602" w:type="dxa"/>
            <w:vAlign w:val="center"/>
          </w:tcPr>
          <w:p w:rsidR="00751203" w:rsidRPr="00AA7705" w:rsidRDefault="00751203" w:rsidP="00E87DCE">
            <w:pPr>
              <w:spacing w:line="360" w:lineRule="auto"/>
              <w:jc w:val="center"/>
            </w:pPr>
            <w:r w:rsidRPr="00AA7705">
              <w:t>Stigmasterol</w:t>
            </w:r>
          </w:p>
        </w:tc>
        <w:tc>
          <w:tcPr>
            <w:tcW w:w="989" w:type="dxa"/>
            <w:vAlign w:val="center"/>
          </w:tcPr>
          <w:p w:rsidR="00751203" w:rsidRPr="00AA7705" w:rsidRDefault="00751203" w:rsidP="00E87DCE">
            <w:pPr>
              <w:spacing w:line="360" w:lineRule="auto"/>
              <w:jc w:val="center"/>
            </w:pPr>
            <w:r w:rsidRPr="00AA7705">
              <w:t>0.2%</w:t>
            </w:r>
          </w:p>
          <w:p w:rsidR="00751203" w:rsidRPr="00AA7705" w:rsidRDefault="00751203" w:rsidP="00E87DCE">
            <w:pPr>
              <w:spacing w:line="360" w:lineRule="auto"/>
              <w:jc w:val="center"/>
            </w:pPr>
            <w:r w:rsidRPr="00AA7705">
              <w:t>w/w</w:t>
            </w:r>
          </w:p>
        </w:tc>
        <w:tc>
          <w:tcPr>
            <w:tcW w:w="1279" w:type="dxa"/>
            <w:vAlign w:val="center"/>
          </w:tcPr>
          <w:p w:rsidR="00751203" w:rsidRPr="00AA7705" w:rsidRDefault="00751203" w:rsidP="00E87DCE">
            <w:pPr>
              <w:spacing w:line="360" w:lineRule="auto"/>
              <w:jc w:val="center"/>
            </w:pPr>
            <w:r w:rsidRPr="00AA7705">
              <w:t>513±35.70</w:t>
            </w:r>
          </w:p>
          <w:p w:rsidR="00751203" w:rsidRPr="00AA7705" w:rsidRDefault="00751203" w:rsidP="00E87DCE">
            <w:pPr>
              <w:spacing w:line="360" w:lineRule="auto"/>
              <w:jc w:val="center"/>
            </w:pPr>
            <w:r w:rsidRPr="00AA7705">
              <w:t>(0.00)</w:t>
            </w:r>
          </w:p>
        </w:tc>
        <w:tc>
          <w:tcPr>
            <w:tcW w:w="1319" w:type="dxa"/>
            <w:vAlign w:val="center"/>
          </w:tcPr>
          <w:p w:rsidR="00751203" w:rsidRPr="00AA7705" w:rsidRDefault="00751203" w:rsidP="00E87DCE">
            <w:pPr>
              <w:spacing w:line="360" w:lineRule="auto"/>
              <w:jc w:val="center"/>
            </w:pPr>
            <w:r w:rsidRPr="00AA7705">
              <w:t>309±13.40</w:t>
            </w:r>
          </w:p>
          <w:p w:rsidR="00751203" w:rsidRPr="00AA7705" w:rsidRDefault="00751203" w:rsidP="00E87DCE">
            <w:pPr>
              <w:spacing w:line="360" w:lineRule="auto"/>
              <w:jc w:val="center"/>
            </w:pPr>
            <w:r w:rsidRPr="00AA7705">
              <w:t>(37.80)</w:t>
            </w:r>
          </w:p>
        </w:tc>
        <w:tc>
          <w:tcPr>
            <w:tcW w:w="1298" w:type="dxa"/>
            <w:vAlign w:val="center"/>
          </w:tcPr>
          <w:p w:rsidR="00751203" w:rsidRPr="00AA7705" w:rsidRDefault="00751203" w:rsidP="00E87DCE">
            <w:pPr>
              <w:spacing w:line="360" w:lineRule="auto"/>
              <w:jc w:val="center"/>
            </w:pPr>
            <w:r w:rsidRPr="00AA7705">
              <w:t>178±10.50</w:t>
            </w:r>
          </w:p>
          <w:p w:rsidR="00751203" w:rsidRPr="00AA7705" w:rsidRDefault="00751203" w:rsidP="00E87DCE">
            <w:pPr>
              <w:spacing w:line="360" w:lineRule="auto"/>
              <w:jc w:val="center"/>
            </w:pPr>
            <w:r w:rsidRPr="00AA7705">
              <w:t>(57.80)</w:t>
            </w:r>
          </w:p>
        </w:tc>
        <w:tc>
          <w:tcPr>
            <w:tcW w:w="1343" w:type="dxa"/>
            <w:vAlign w:val="center"/>
          </w:tcPr>
          <w:p w:rsidR="00751203" w:rsidRPr="00AA7705" w:rsidRDefault="00751203" w:rsidP="00E87DCE">
            <w:pPr>
              <w:spacing w:line="360" w:lineRule="auto"/>
              <w:jc w:val="center"/>
            </w:pPr>
            <w:r w:rsidRPr="00AA7705">
              <w:t>69±5.20*</w:t>
            </w:r>
          </w:p>
          <w:p w:rsidR="00751203" w:rsidRPr="00AA7705" w:rsidRDefault="00751203" w:rsidP="00E87DCE">
            <w:pPr>
              <w:spacing w:line="360" w:lineRule="auto"/>
              <w:jc w:val="center"/>
            </w:pPr>
            <w:r w:rsidRPr="00AA7705">
              <w:t>(85.30)</w:t>
            </w:r>
          </w:p>
        </w:tc>
        <w:tc>
          <w:tcPr>
            <w:tcW w:w="1260" w:type="dxa"/>
            <w:vAlign w:val="center"/>
          </w:tcPr>
          <w:p w:rsidR="00751203" w:rsidRPr="00AA7705" w:rsidRDefault="00751203" w:rsidP="00E87DCE">
            <w:pPr>
              <w:spacing w:line="360" w:lineRule="auto"/>
              <w:jc w:val="center"/>
            </w:pPr>
            <w:r w:rsidRPr="00AA7705">
              <w:t>8±5.60*</w:t>
            </w:r>
          </w:p>
          <w:p w:rsidR="00751203" w:rsidRPr="00AA7705" w:rsidRDefault="00751203" w:rsidP="00E87DCE">
            <w:pPr>
              <w:spacing w:line="360" w:lineRule="auto"/>
              <w:jc w:val="center"/>
            </w:pPr>
            <w:r w:rsidRPr="00AA7705">
              <w:t>(99.00)</w:t>
            </w:r>
          </w:p>
        </w:tc>
        <w:tc>
          <w:tcPr>
            <w:tcW w:w="1260" w:type="dxa"/>
            <w:vAlign w:val="center"/>
          </w:tcPr>
          <w:p w:rsidR="00751203" w:rsidRPr="00AA7705" w:rsidRDefault="00751203" w:rsidP="00E87DCE">
            <w:pPr>
              <w:spacing w:line="360" w:lineRule="auto"/>
              <w:jc w:val="center"/>
            </w:pPr>
            <w:r w:rsidRPr="00AA7705">
              <w:t>0.00*</w:t>
            </w:r>
          </w:p>
          <w:p w:rsidR="00751203" w:rsidRPr="00AA7705" w:rsidRDefault="00751203" w:rsidP="00E87DCE">
            <w:pPr>
              <w:spacing w:line="360" w:lineRule="auto"/>
              <w:jc w:val="center"/>
            </w:pPr>
            <w:r w:rsidRPr="00AA7705">
              <w:t>(100.00)</w:t>
            </w:r>
          </w:p>
        </w:tc>
      </w:tr>
    </w:tbl>
    <w:p w:rsidR="00751203" w:rsidRPr="00AA7705" w:rsidRDefault="00751203" w:rsidP="00E87DCE">
      <w:pPr>
        <w:spacing w:line="360" w:lineRule="auto"/>
        <w:jc w:val="both"/>
        <w:rPr>
          <w:b/>
        </w:rPr>
      </w:pPr>
    </w:p>
    <w:p w:rsidR="00751203" w:rsidRPr="00AA7705" w:rsidRDefault="00751203" w:rsidP="00E87DCE">
      <w:pPr>
        <w:spacing w:line="360" w:lineRule="auto"/>
        <w:ind w:left="-567"/>
        <w:jc w:val="both"/>
      </w:pPr>
      <w:r w:rsidRPr="00AA7705">
        <w:t>Values are mean ± S.E.M. of six animals of each group *P&lt;0.001 Vs respective control by student “t” test;</w:t>
      </w:r>
    </w:p>
    <w:p w:rsidR="00751203" w:rsidRPr="00AA7705" w:rsidRDefault="00751203" w:rsidP="00E87DCE">
      <w:pPr>
        <w:spacing w:line="360" w:lineRule="auto"/>
        <w:ind w:left="-567"/>
        <w:jc w:val="both"/>
      </w:pPr>
      <w:r w:rsidRPr="00AA7705">
        <w:t>figures in parentheses represent percentage of wound contraction</w:t>
      </w:r>
    </w:p>
    <w:p w:rsidR="00751203" w:rsidRPr="00AA7705" w:rsidRDefault="00751203" w:rsidP="00E87DCE">
      <w:pPr>
        <w:spacing w:line="360" w:lineRule="auto"/>
        <w:ind w:left="-567"/>
        <w:jc w:val="both"/>
      </w:pPr>
    </w:p>
    <w:p w:rsidR="00751203" w:rsidRPr="00AA7705" w:rsidRDefault="00751203" w:rsidP="00E87DCE">
      <w:pPr>
        <w:spacing w:line="360" w:lineRule="auto"/>
        <w:rPr>
          <w:b/>
        </w:rPr>
      </w:pPr>
    </w:p>
    <w:p w:rsidR="00751203" w:rsidRPr="00AA7705" w:rsidRDefault="00751203" w:rsidP="00E87DCE">
      <w:pPr>
        <w:spacing w:line="360" w:lineRule="auto"/>
        <w:rPr>
          <w:b/>
        </w:rPr>
      </w:pPr>
    </w:p>
    <w:p w:rsidR="00751203" w:rsidRPr="00AA7705" w:rsidRDefault="00751203" w:rsidP="00E87DCE">
      <w:pPr>
        <w:spacing w:line="360" w:lineRule="auto"/>
        <w:rPr>
          <w:b/>
        </w:rPr>
      </w:pPr>
    </w:p>
    <w:p w:rsidR="00751203" w:rsidRPr="00AA7705" w:rsidRDefault="00751203" w:rsidP="00E87DCE">
      <w:pPr>
        <w:tabs>
          <w:tab w:val="left" w:pos="9356"/>
        </w:tabs>
        <w:spacing w:line="360" w:lineRule="auto"/>
        <w:ind w:right="562"/>
        <w:rPr>
          <w:b/>
        </w:rPr>
      </w:pPr>
      <w:r w:rsidRPr="00AA7705">
        <w:rPr>
          <w:b/>
          <w:bCs/>
        </w:rPr>
        <w:t xml:space="preserve">Table 2. </w:t>
      </w:r>
      <w:r w:rsidRPr="00AA7705">
        <w:rPr>
          <w:b/>
        </w:rPr>
        <w:t xml:space="preserve">Effect of various solvent extracts of leaves and stigmasterol </w:t>
      </w:r>
    </w:p>
    <w:p w:rsidR="00751203" w:rsidRPr="00AA7705" w:rsidRDefault="00751203" w:rsidP="00E87DCE">
      <w:pPr>
        <w:tabs>
          <w:tab w:val="left" w:pos="9356"/>
        </w:tabs>
        <w:spacing w:line="360" w:lineRule="auto"/>
        <w:ind w:right="562"/>
        <w:rPr>
          <w:b/>
        </w:rPr>
      </w:pPr>
      <w:r w:rsidRPr="00AA7705">
        <w:rPr>
          <w:b/>
        </w:rPr>
        <w:t xml:space="preserve">                 ointments on incision wounds in </w:t>
      </w:r>
      <w:r w:rsidRPr="00AA7705">
        <w:rPr>
          <w:b/>
          <w:i/>
        </w:rPr>
        <w:t>J. tanjorensis</w:t>
      </w:r>
    </w:p>
    <w:p w:rsidR="00751203" w:rsidRPr="00AA7705" w:rsidRDefault="00751203" w:rsidP="00E87DCE">
      <w:pPr>
        <w:tabs>
          <w:tab w:val="left" w:pos="9356"/>
        </w:tabs>
        <w:spacing w:line="360" w:lineRule="auto"/>
        <w:ind w:right="562"/>
      </w:pPr>
      <w:r w:rsidRPr="00AA7705">
        <w:rPr>
          <w:b/>
        </w:rPr>
        <w:tab/>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2320"/>
        <w:gridCol w:w="3427"/>
      </w:tblGrid>
      <w:tr w:rsidR="00751203" w:rsidRPr="00AA7705" w:rsidTr="005115CA">
        <w:trPr>
          <w:trHeight w:val="454"/>
        </w:trPr>
        <w:tc>
          <w:tcPr>
            <w:tcW w:w="2778" w:type="dxa"/>
            <w:vAlign w:val="center"/>
          </w:tcPr>
          <w:p w:rsidR="00751203" w:rsidRPr="00AA7705" w:rsidRDefault="00751203" w:rsidP="00E87DCE">
            <w:pPr>
              <w:spacing w:line="360" w:lineRule="auto"/>
              <w:rPr>
                <w:b/>
                <w:bCs/>
              </w:rPr>
            </w:pPr>
            <w:r w:rsidRPr="00AA7705">
              <w:rPr>
                <w:b/>
                <w:bCs/>
              </w:rPr>
              <w:t>Treatment</w:t>
            </w:r>
          </w:p>
        </w:tc>
        <w:tc>
          <w:tcPr>
            <w:tcW w:w="2320" w:type="dxa"/>
            <w:vAlign w:val="center"/>
          </w:tcPr>
          <w:p w:rsidR="00751203" w:rsidRPr="00AA7705" w:rsidRDefault="00751203" w:rsidP="00E87DCE">
            <w:pPr>
              <w:spacing w:line="360" w:lineRule="auto"/>
              <w:ind w:left="684"/>
              <w:rPr>
                <w:b/>
                <w:bCs/>
              </w:rPr>
            </w:pPr>
            <w:r w:rsidRPr="00AA7705">
              <w:rPr>
                <w:b/>
                <w:bCs/>
              </w:rPr>
              <w:t>Dosage</w:t>
            </w:r>
          </w:p>
        </w:tc>
        <w:tc>
          <w:tcPr>
            <w:tcW w:w="3427" w:type="dxa"/>
            <w:vAlign w:val="center"/>
          </w:tcPr>
          <w:p w:rsidR="00751203" w:rsidRPr="00AA7705" w:rsidRDefault="00751203" w:rsidP="00E87DCE">
            <w:pPr>
              <w:spacing w:line="360" w:lineRule="auto"/>
              <w:jc w:val="center"/>
              <w:rPr>
                <w:b/>
                <w:bCs/>
              </w:rPr>
            </w:pPr>
            <w:r w:rsidRPr="00AA7705">
              <w:rPr>
                <w:b/>
                <w:bCs/>
              </w:rPr>
              <w:t>Tensile strength in (g)</w:t>
            </w:r>
          </w:p>
        </w:tc>
      </w:tr>
      <w:tr w:rsidR="00751203" w:rsidRPr="00AA7705" w:rsidTr="005115CA">
        <w:trPr>
          <w:trHeight w:val="454"/>
        </w:trPr>
        <w:tc>
          <w:tcPr>
            <w:tcW w:w="2778" w:type="dxa"/>
            <w:vAlign w:val="center"/>
          </w:tcPr>
          <w:p w:rsidR="00751203" w:rsidRPr="00AA7705" w:rsidRDefault="00751203" w:rsidP="00E87DCE">
            <w:pPr>
              <w:spacing w:line="360" w:lineRule="auto"/>
            </w:pPr>
            <w:r w:rsidRPr="00AA7705">
              <w:t>Control</w:t>
            </w:r>
          </w:p>
        </w:tc>
        <w:tc>
          <w:tcPr>
            <w:tcW w:w="2320" w:type="dxa"/>
            <w:vAlign w:val="center"/>
          </w:tcPr>
          <w:p w:rsidR="00751203" w:rsidRPr="00AA7705" w:rsidRDefault="00751203" w:rsidP="00E87DCE">
            <w:pPr>
              <w:spacing w:line="360" w:lineRule="auto"/>
              <w:jc w:val="right"/>
            </w:pPr>
            <w:r w:rsidRPr="00AA7705">
              <w:t>2% w/w</w:t>
            </w:r>
          </w:p>
        </w:tc>
        <w:tc>
          <w:tcPr>
            <w:tcW w:w="3427" w:type="dxa"/>
            <w:vAlign w:val="center"/>
          </w:tcPr>
          <w:p w:rsidR="00751203" w:rsidRPr="00AA7705" w:rsidRDefault="00751203" w:rsidP="00E87DCE">
            <w:pPr>
              <w:spacing w:line="360" w:lineRule="auto"/>
              <w:ind w:left="204"/>
              <w:jc w:val="center"/>
            </w:pPr>
            <w:r w:rsidRPr="00AA7705">
              <w:t xml:space="preserve">                        432.00±13.30</w:t>
            </w:r>
          </w:p>
        </w:tc>
      </w:tr>
      <w:tr w:rsidR="00751203" w:rsidRPr="00AA7705" w:rsidTr="005115CA">
        <w:trPr>
          <w:trHeight w:val="454"/>
        </w:trPr>
        <w:tc>
          <w:tcPr>
            <w:tcW w:w="2778" w:type="dxa"/>
            <w:vAlign w:val="center"/>
          </w:tcPr>
          <w:p w:rsidR="00751203" w:rsidRPr="00AA7705" w:rsidRDefault="00751203" w:rsidP="00E87DCE">
            <w:pPr>
              <w:spacing w:line="360" w:lineRule="auto"/>
            </w:pPr>
            <w:r w:rsidRPr="00AA7705">
              <w:t xml:space="preserve">Nitrofurazone </w:t>
            </w:r>
          </w:p>
        </w:tc>
        <w:tc>
          <w:tcPr>
            <w:tcW w:w="2320" w:type="dxa"/>
            <w:vAlign w:val="center"/>
          </w:tcPr>
          <w:p w:rsidR="00751203" w:rsidRPr="00AA7705" w:rsidRDefault="00751203" w:rsidP="00E87DCE">
            <w:pPr>
              <w:spacing w:line="360" w:lineRule="auto"/>
              <w:ind w:left="174"/>
              <w:jc w:val="right"/>
            </w:pPr>
            <w:r w:rsidRPr="00AA7705">
              <w:t>0.2% w/w</w:t>
            </w:r>
          </w:p>
        </w:tc>
        <w:tc>
          <w:tcPr>
            <w:tcW w:w="3427" w:type="dxa"/>
            <w:vAlign w:val="center"/>
          </w:tcPr>
          <w:p w:rsidR="00751203" w:rsidRPr="00AA7705" w:rsidRDefault="00751203" w:rsidP="00E87DCE">
            <w:pPr>
              <w:spacing w:line="360" w:lineRule="auto"/>
              <w:ind w:left="174"/>
              <w:jc w:val="right"/>
            </w:pPr>
            <w:r w:rsidRPr="00AA7705">
              <w:t>597.00±14.80*</w:t>
            </w:r>
          </w:p>
        </w:tc>
      </w:tr>
      <w:tr w:rsidR="00751203" w:rsidRPr="00AA7705" w:rsidTr="005115CA">
        <w:trPr>
          <w:trHeight w:val="454"/>
        </w:trPr>
        <w:tc>
          <w:tcPr>
            <w:tcW w:w="2778" w:type="dxa"/>
            <w:vMerge w:val="restart"/>
            <w:vAlign w:val="center"/>
          </w:tcPr>
          <w:p w:rsidR="00751203" w:rsidRPr="00AA7705" w:rsidRDefault="00751203" w:rsidP="00E87DCE">
            <w:pPr>
              <w:spacing w:line="360" w:lineRule="auto"/>
            </w:pPr>
            <w:r w:rsidRPr="00AA7705">
              <w:t xml:space="preserve">Hexane extract </w:t>
            </w:r>
          </w:p>
        </w:tc>
        <w:tc>
          <w:tcPr>
            <w:tcW w:w="2320" w:type="dxa"/>
            <w:vAlign w:val="center"/>
          </w:tcPr>
          <w:p w:rsidR="00751203" w:rsidRPr="00AA7705" w:rsidRDefault="00751203" w:rsidP="00E87DCE">
            <w:pPr>
              <w:spacing w:line="360" w:lineRule="auto"/>
              <w:jc w:val="right"/>
            </w:pPr>
            <w:r w:rsidRPr="00AA7705">
              <w:t>3% w/w</w:t>
            </w:r>
          </w:p>
        </w:tc>
        <w:tc>
          <w:tcPr>
            <w:tcW w:w="3427" w:type="dxa"/>
            <w:vAlign w:val="center"/>
          </w:tcPr>
          <w:p w:rsidR="00751203" w:rsidRPr="00AA7705" w:rsidRDefault="00751203" w:rsidP="00E87DCE">
            <w:pPr>
              <w:spacing w:line="360" w:lineRule="auto"/>
              <w:ind w:left="249"/>
              <w:jc w:val="center"/>
            </w:pPr>
            <w:r w:rsidRPr="00AA7705">
              <w:t xml:space="preserve">                    519.00±9.60</w:t>
            </w:r>
          </w:p>
        </w:tc>
      </w:tr>
      <w:tr w:rsidR="00751203" w:rsidRPr="00AA7705" w:rsidTr="005115CA">
        <w:trPr>
          <w:trHeight w:val="454"/>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4% w/w</w:t>
            </w:r>
          </w:p>
        </w:tc>
        <w:tc>
          <w:tcPr>
            <w:tcW w:w="3427" w:type="dxa"/>
            <w:vAlign w:val="center"/>
          </w:tcPr>
          <w:p w:rsidR="00751203" w:rsidRPr="00AA7705" w:rsidRDefault="00751203" w:rsidP="00E87DCE">
            <w:pPr>
              <w:tabs>
                <w:tab w:val="left" w:pos="1742"/>
              </w:tabs>
              <w:spacing w:line="360" w:lineRule="auto"/>
              <w:ind w:left="189"/>
            </w:pPr>
            <w:r w:rsidRPr="00AA7705">
              <w:t xml:space="preserve">                          521.00±9.80</w:t>
            </w:r>
          </w:p>
        </w:tc>
      </w:tr>
      <w:tr w:rsidR="00751203" w:rsidRPr="00AA7705" w:rsidTr="005115CA">
        <w:trPr>
          <w:trHeight w:val="454"/>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5% w/w</w:t>
            </w:r>
          </w:p>
        </w:tc>
        <w:tc>
          <w:tcPr>
            <w:tcW w:w="3427" w:type="dxa"/>
            <w:vAlign w:val="center"/>
          </w:tcPr>
          <w:p w:rsidR="00751203" w:rsidRPr="00AA7705" w:rsidRDefault="00751203" w:rsidP="00E87DCE">
            <w:pPr>
              <w:tabs>
                <w:tab w:val="left" w:pos="1615"/>
              </w:tabs>
              <w:spacing w:line="360" w:lineRule="auto"/>
              <w:ind w:left="189"/>
              <w:jc w:val="center"/>
            </w:pPr>
            <w:r w:rsidRPr="00AA7705">
              <w:t xml:space="preserve">                         526.00±10.00*</w:t>
            </w:r>
          </w:p>
        </w:tc>
      </w:tr>
      <w:tr w:rsidR="00751203" w:rsidRPr="00AA7705" w:rsidTr="005115CA">
        <w:trPr>
          <w:trHeight w:val="454"/>
        </w:trPr>
        <w:tc>
          <w:tcPr>
            <w:tcW w:w="2778" w:type="dxa"/>
            <w:vMerge w:val="restart"/>
            <w:vAlign w:val="center"/>
          </w:tcPr>
          <w:p w:rsidR="00751203" w:rsidRPr="00AA7705" w:rsidRDefault="00751203" w:rsidP="00E87DCE">
            <w:pPr>
              <w:spacing w:line="360" w:lineRule="auto"/>
            </w:pPr>
            <w:r w:rsidRPr="00AA7705">
              <w:t xml:space="preserve">Chloroform extract </w:t>
            </w:r>
          </w:p>
        </w:tc>
        <w:tc>
          <w:tcPr>
            <w:tcW w:w="2320" w:type="dxa"/>
            <w:vAlign w:val="center"/>
          </w:tcPr>
          <w:p w:rsidR="00751203" w:rsidRPr="00AA7705" w:rsidRDefault="00751203" w:rsidP="00E87DCE">
            <w:pPr>
              <w:spacing w:line="360" w:lineRule="auto"/>
              <w:jc w:val="right"/>
            </w:pPr>
            <w:r w:rsidRPr="00AA7705">
              <w:t>3% w/w</w:t>
            </w:r>
          </w:p>
        </w:tc>
        <w:tc>
          <w:tcPr>
            <w:tcW w:w="3427" w:type="dxa"/>
            <w:vAlign w:val="center"/>
          </w:tcPr>
          <w:p w:rsidR="00751203" w:rsidRPr="00AA7705" w:rsidRDefault="00751203" w:rsidP="00E87DCE">
            <w:pPr>
              <w:spacing w:line="360" w:lineRule="auto"/>
              <w:ind w:left="189"/>
              <w:jc w:val="center"/>
            </w:pPr>
            <w:r w:rsidRPr="00AA7705">
              <w:t xml:space="preserve">                     528.00±9.50</w:t>
            </w:r>
          </w:p>
        </w:tc>
      </w:tr>
      <w:tr w:rsidR="00751203" w:rsidRPr="00AA7705" w:rsidTr="005115CA">
        <w:trPr>
          <w:trHeight w:val="454"/>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4% w/w</w:t>
            </w:r>
          </w:p>
        </w:tc>
        <w:tc>
          <w:tcPr>
            <w:tcW w:w="3427" w:type="dxa"/>
            <w:vAlign w:val="center"/>
          </w:tcPr>
          <w:p w:rsidR="00751203" w:rsidRPr="00AA7705" w:rsidRDefault="00751203" w:rsidP="00E87DCE">
            <w:pPr>
              <w:spacing w:line="360" w:lineRule="auto"/>
              <w:ind w:left="204"/>
              <w:jc w:val="center"/>
            </w:pPr>
            <w:r w:rsidRPr="00AA7705">
              <w:t xml:space="preserve">                     532.00±9.70</w:t>
            </w:r>
          </w:p>
        </w:tc>
      </w:tr>
      <w:tr w:rsidR="00751203" w:rsidRPr="00AA7705" w:rsidTr="005115CA">
        <w:trPr>
          <w:trHeight w:val="454"/>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5% w/w</w:t>
            </w:r>
          </w:p>
        </w:tc>
        <w:tc>
          <w:tcPr>
            <w:tcW w:w="3427" w:type="dxa"/>
            <w:vAlign w:val="center"/>
          </w:tcPr>
          <w:p w:rsidR="00751203" w:rsidRPr="00AA7705" w:rsidRDefault="00751203" w:rsidP="00E87DCE">
            <w:pPr>
              <w:spacing w:line="360" w:lineRule="auto"/>
              <w:ind w:left="204"/>
              <w:jc w:val="center"/>
            </w:pPr>
            <w:r w:rsidRPr="00AA7705">
              <w:t xml:space="preserve">                      535.00±10.10</w:t>
            </w:r>
          </w:p>
        </w:tc>
      </w:tr>
      <w:tr w:rsidR="00751203" w:rsidRPr="00AA7705" w:rsidTr="005115CA">
        <w:trPr>
          <w:trHeight w:val="454"/>
        </w:trPr>
        <w:tc>
          <w:tcPr>
            <w:tcW w:w="2778" w:type="dxa"/>
            <w:vMerge w:val="restart"/>
            <w:vAlign w:val="center"/>
          </w:tcPr>
          <w:p w:rsidR="00751203" w:rsidRPr="00AA7705" w:rsidRDefault="00751203" w:rsidP="00E87DCE">
            <w:pPr>
              <w:spacing w:line="360" w:lineRule="auto"/>
            </w:pPr>
            <w:r w:rsidRPr="00AA7705">
              <w:t xml:space="preserve">Methanol extract  </w:t>
            </w:r>
          </w:p>
        </w:tc>
        <w:tc>
          <w:tcPr>
            <w:tcW w:w="2320" w:type="dxa"/>
            <w:vAlign w:val="center"/>
          </w:tcPr>
          <w:p w:rsidR="00751203" w:rsidRPr="00AA7705" w:rsidRDefault="00751203" w:rsidP="00E87DCE">
            <w:pPr>
              <w:spacing w:line="360" w:lineRule="auto"/>
              <w:jc w:val="right"/>
            </w:pPr>
            <w:r w:rsidRPr="00AA7705">
              <w:t>3% w/w</w:t>
            </w:r>
          </w:p>
        </w:tc>
        <w:tc>
          <w:tcPr>
            <w:tcW w:w="3427" w:type="dxa"/>
            <w:vAlign w:val="center"/>
          </w:tcPr>
          <w:p w:rsidR="00751203" w:rsidRPr="00AA7705" w:rsidRDefault="00751203" w:rsidP="00E87DCE">
            <w:pPr>
              <w:spacing w:line="360" w:lineRule="auto"/>
              <w:ind w:left="204"/>
              <w:jc w:val="center"/>
            </w:pPr>
            <w:r w:rsidRPr="00AA7705">
              <w:t xml:space="preserve">                        578.00±10.20*</w:t>
            </w:r>
          </w:p>
        </w:tc>
      </w:tr>
      <w:tr w:rsidR="00751203" w:rsidRPr="00AA7705" w:rsidTr="005115CA">
        <w:trPr>
          <w:trHeight w:val="479"/>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4% w/w</w:t>
            </w:r>
          </w:p>
        </w:tc>
        <w:tc>
          <w:tcPr>
            <w:tcW w:w="3427" w:type="dxa"/>
            <w:vAlign w:val="center"/>
          </w:tcPr>
          <w:p w:rsidR="00751203" w:rsidRPr="00AA7705" w:rsidRDefault="00751203" w:rsidP="00E87DCE">
            <w:pPr>
              <w:spacing w:line="360" w:lineRule="auto"/>
              <w:ind w:left="174"/>
            </w:pPr>
            <w:r w:rsidRPr="00AA7705">
              <w:t xml:space="preserve">                         581.00±10.40*</w:t>
            </w:r>
          </w:p>
        </w:tc>
      </w:tr>
      <w:tr w:rsidR="00751203" w:rsidRPr="00AA7705" w:rsidTr="005115CA">
        <w:trPr>
          <w:trHeight w:val="479"/>
        </w:trPr>
        <w:tc>
          <w:tcPr>
            <w:tcW w:w="2778" w:type="dxa"/>
            <w:vMerge/>
            <w:vAlign w:val="center"/>
          </w:tcPr>
          <w:p w:rsidR="00751203" w:rsidRPr="00AA7705" w:rsidRDefault="00751203" w:rsidP="00E87DCE">
            <w:pPr>
              <w:spacing w:line="360" w:lineRule="auto"/>
            </w:pPr>
          </w:p>
        </w:tc>
        <w:tc>
          <w:tcPr>
            <w:tcW w:w="2320" w:type="dxa"/>
            <w:vAlign w:val="center"/>
          </w:tcPr>
          <w:p w:rsidR="00751203" w:rsidRPr="00AA7705" w:rsidRDefault="00751203" w:rsidP="00E87DCE">
            <w:pPr>
              <w:spacing w:line="360" w:lineRule="auto"/>
              <w:jc w:val="right"/>
            </w:pPr>
            <w:r w:rsidRPr="00AA7705">
              <w:t>5% w/w</w:t>
            </w:r>
          </w:p>
        </w:tc>
        <w:tc>
          <w:tcPr>
            <w:tcW w:w="3427" w:type="dxa"/>
            <w:vAlign w:val="center"/>
          </w:tcPr>
          <w:p w:rsidR="00751203" w:rsidRPr="00AA7705" w:rsidRDefault="00751203" w:rsidP="00E87DCE">
            <w:pPr>
              <w:spacing w:line="360" w:lineRule="auto"/>
              <w:ind w:left="174"/>
              <w:jc w:val="center"/>
            </w:pPr>
            <w:r w:rsidRPr="00AA7705">
              <w:t xml:space="preserve">                       584.00±10.90*</w:t>
            </w:r>
          </w:p>
        </w:tc>
      </w:tr>
      <w:tr w:rsidR="00751203" w:rsidRPr="00AA7705" w:rsidTr="005115CA">
        <w:trPr>
          <w:trHeight w:val="479"/>
        </w:trPr>
        <w:tc>
          <w:tcPr>
            <w:tcW w:w="2778" w:type="dxa"/>
            <w:vAlign w:val="center"/>
          </w:tcPr>
          <w:p w:rsidR="00751203" w:rsidRPr="00AA7705" w:rsidRDefault="00751203" w:rsidP="00E87DCE">
            <w:pPr>
              <w:spacing w:line="360" w:lineRule="auto"/>
            </w:pPr>
            <w:r w:rsidRPr="00AA7705">
              <w:t xml:space="preserve">Stigmasterol </w:t>
            </w:r>
          </w:p>
        </w:tc>
        <w:tc>
          <w:tcPr>
            <w:tcW w:w="2320" w:type="dxa"/>
            <w:vAlign w:val="center"/>
          </w:tcPr>
          <w:p w:rsidR="00751203" w:rsidRPr="00AA7705" w:rsidRDefault="00751203" w:rsidP="00E87DCE">
            <w:pPr>
              <w:spacing w:line="360" w:lineRule="auto"/>
              <w:jc w:val="right"/>
            </w:pPr>
            <w:r w:rsidRPr="00AA7705">
              <w:t>0.2% w/w</w:t>
            </w:r>
          </w:p>
        </w:tc>
        <w:tc>
          <w:tcPr>
            <w:tcW w:w="3427" w:type="dxa"/>
            <w:vAlign w:val="center"/>
          </w:tcPr>
          <w:p w:rsidR="00751203" w:rsidRPr="00AA7705" w:rsidRDefault="00751203" w:rsidP="00E87DCE">
            <w:pPr>
              <w:spacing w:line="360" w:lineRule="auto"/>
              <w:ind w:left="174"/>
              <w:jc w:val="center"/>
            </w:pPr>
            <w:r w:rsidRPr="00AA7705">
              <w:t xml:space="preserve">                       591.00± 14.60*</w:t>
            </w:r>
          </w:p>
        </w:tc>
      </w:tr>
    </w:tbl>
    <w:p w:rsidR="00751203" w:rsidRPr="00AA7705" w:rsidRDefault="00751203" w:rsidP="00E87DCE">
      <w:pPr>
        <w:spacing w:line="360" w:lineRule="auto"/>
        <w:jc w:val="both"/>
      </w:pPr>
    </w:p>
    <w:p w:rsidR="00751203" w:rsidRDefault="00751203" w:rsidP="00E87DCE">
      <w:pPr>
        <w:spacing w:line="360" w:lineRule="auto"/>
        <w:ind w:left="-142"/>
        <w:jc w:val="both"/>
      </w:pPr>
      <w:r w:rsidRPr="00AA7705">
        <w:lastRenderedPageBreak/>
        <w:t>Values are S.E.M. of six animals of each group; P&lt;0.001 Vs Control by Student “t” test</w:t>
      </w:r>
    </w:p>
    <w:p w:rsidR="007D68FF" w:rsidRDefault="007D68FF" w:rsidP="00E87DCE">
      <w:pPr>
        <w:spacing w:after="120" w:line="360" w:lineRule="auto"/>
        <w:ind w:left="720" w:hanging="720"/>
        <w:jc w:val="both"/>
      </w:pPr>
    </w:p>
    <w:p w:rsidR="007D68FF" w:rsidRDefault="007D68FF" w:rsidP="00E87DCE">
      <w:pPr>
        <w:spacing w:after="120" w:line="360" w:lineRule="auto"/>
        <w:ind w:left="720" w:hanging="720"/>
        <w:jc w:val="both"/>
      </w:pPr>
      <w:commentRangeStart w:id="39"/>
      <w:r>
        <w:rPr>
          <w:noProof/>
        </w:rPr>
        <w:drawing>
          <wp:inline distT="0" distB="0" distL="0" distR="0">
            <wp:extent cx="2495550" cy="1763515"/>
            <wp:effectExtent l="19050" t="0" r="0" b="0"/>
            <wp:docPr id="1" name="Picture 1" descr="D:\0Y D6C40ENTS\Word &amp; Corel Draw\Figures\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Y D6C40ENTS\Word &amp; Corel Draw\Figures\86.jpg"/>
                    <pic:cNvPicPr>
                      <a:picLocks noChangeAspect="1" noChangeArrowheads="1"/>
                    </pic:cNvPicPr>
                  </pic:nvPicPr>
                  <pic:blipFill>
                    <a:blip r:embed="rId15" cstate="print"/>
                    <a:srcRect/>
                    <a:stretch>
                      <a:fillRect/>
                    </a:stretch>
                  </pic:blipFill>
                  <pic:spPr bwMode="auto">
                    <a:xfrm>
                      <a:off x="0" y="0"/>
                      <a:ext cx="2495550" cy="1763515"/>
                    </a:xfrm>
                    <a:prstGeom prst="rect">
                      <a:avLst/>
                    </a:prstGeom>
                    <a:noFill/>
                    <a:ln w="9525">
                      <a:noFill/>
                      <a:miter lim="800000"/>
                      <a:headEnd/>
                      <a:tailEnd/>
                    </a:ln>
                  </pic:spPr>
                </pic:pic>
              </a:graphicData>
            </a:graphic>
          </wp:inline>
        </w:drawing>
      </w:r>
      <w:commentRangeEnd w:id="39"/>
      <w:r w:rsidR="009F292F">
        <w:rPr>
          <w:rStyle w:val="CommentReference"/>
        </w:rPr>
        <w:commentReference w:id="39"/>
      </w:r>
      <w:r w:rsidR="009B576D">
        <w:t xml:space="preserve">       </w:t>
      </w:r>
      <w:commentRangeStart w:id="40"/>
      <w:r w:rsidR="009B576D" w:rsidRPr="009B576D">
        <w:rPr>
          <w:noProof/>
        </w:rPr>
        <w:drawing>
          <wp:inline distT="0" distB="0" distL="0" distR="0">
            <wp:extent cx="2809875" cy="1985636"/>
            <wp:effectExtent l="19050" t="0" r="9525" b="0"/>
            <wp:docPr id="2" name="Picture 3" descr="D:\0Y D6C40ENTS\Word &amp; Corel Draw\Figures\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Y D6C40ENTS\Word &amp; Corel Draw\Figures\87.jpg"/>
                    <pic:cNvPicPr>
                      <a:picLocks noChangeAspect="1" noChangeArrowheads="1"/>
                    </pic:cNvPicPr>
                  </pic:nvPicPr>
                  <pic:blipFill>
                    <a:blip r:embed="rId16" cstate="print"/>
                    <a:srcRect/>
                    <a:stretch>
                      <a:fillRect/>
                    </a:stretch>
                  </pic:blipFill>
                  <pic:spPr bwMode="auto">
                    <a:xfrm>
                      <a:off x="0" y="0"/>
                      <a:ext cx="2809875" cy="1985636"/>
                    </a:xfrm>
                    <a:prstGeom prst="rect">
                      <a:avLst/>
                    </a:prstGeom>
                    <a:noFill/>
                    <a:ln w="9525">
                      <a:noFill/>
                      <a:miter lim="800000"/>
                      <a:headEnd/>
                      <a:tailEnd/>
                    </a:ln>
                  </pic:spPr>
                </pic:pic>
              </a:graphicData>
            </a:graphic>
          </wp:inline>
        </w:drawing>
      </w:r>
      <w:commentRangeEnd w:id="40"/>
      <w:r w:rsidR="009F292F">
        <w:rPr>
          <w:rStyle w:val="CommentReference"/>
        </w:rPr>
        <w:commentReference w:id="40"/>
      </w:r>
    </w:p>
    <w:p w:rsidR="007D68FF" w:rsidRPr="00863CEE" w:rsidRDefault="007D68FF" w:rsidP="00E87DCE">
      <w:pPr>
        <w:spacing w:after="120" w:line="360" w:lineRule="auto"/>
        <w:ind w:left="720" w:hanging="720"/>
        <w:jc w:val="both"/>
      </w:pPr>
    </w:p>
    <w:p w:rsidR="007D68FF" w:rsidRDefault="007D68FF" w:rsidP="00E87DCE">
      <w:pPr>
        <w:spacing w:line="360" w:lineRule="auto"/>
      </w:pPr>
    </w:p>
    <w:p w:rsidR="006D5162" w:rsidRDefault="007E414B" w:rsidP="00E87DCE">
      <w:pPr>
        <w:spacing w:after="120" w:line="360" w:lineRule="auto"/>
        <w:ind w:left="720" w:hanging="720"/>
        <w:jc w:val="both"/>
      </w:pPr>
      <w:r>
        <w:rPr>
          <w:rStyle w:val="CommentReference"/>
        </w:rPr>
        <w:commentReference w:id="41"/>
      </w:r>
    </w:p>
    <w:sectPr w:rsidR="006D5162" w:rsidSect="009B576D">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5T15:49:00Z" w:initials="K">
    <w:p w:rsidR="00372008" w:rsidRDefault="00372008" w:rsidP="00372008">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72008" w:rsidRPr="00B07E1A" w:rsidRDefault="00372008" w:rsidP="00372008">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41</w:t>
      </w:r>
      <w:r w:rsidRPr="00502FAD">
        <w:rPr>
          <w:rFonts w:ascii="Bookman Old Style" w:hAnsi="Bookman Old Style"/>
          <w:highlight w:val="green"/>
        </w:rPr>
        <w:t>%</w:t>
      </w:r>
      <w:r w:rsidRPr="00B07E1A">
        <w:rPr>
          <w:rFonts w:ascii="Bookman Old Style" w:hAnsi="Bookman Old Style"/>
        </w:rPr>
        <w:t xml:space="preserve"> </w:t>
      </w:r>
    </w:p>
    <w:p w:rsidR="00372008" w:rsidRPr="00E41274" w:rsidRDefault="00372008" w:rsidP="00372008">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372008" w:rsidRDefault="00372008">
      <w:pPr>
        <w:pStyle w:val="CommentText"/>
      </w:pPr>
    </w:p>
  </w:comment>
  <w:comment w:id="1" w:author="kapil chauhan" w:date="2021-04-25T15:55:00Z" w:initials="kc">
    <w:p w:rsidR="00372008" w:rsidRPr="00BB0FA3" w:rsidRDefault="00E87DCE" w:rsidP="00372008">
      <w:pPr>
        <w:rPr>
          <w:rFonts w:ascii="Bookman Old Style" w:hAnsi="Bookman Old Style"/>
        </w:rPr>
      </w:pPr>
      <w:r>
        <w:rPr>
          <w:rStyle w:val="CommentReference"/>
        </w:rPr>
        <w:annotationRef/>
      </w:r>
      <w:r>
        <w:rPr>
          <w:rStyle w:val="CommentReference"/>
        </w:rPr>
        <w:annotationRef/>
      </w:r>
      <w:r w:rsidR="00372008" w:rsidRPr="00BB0FA3">
        <w:rPr>
          <w:rFonts w:ascii="Bookman Old Style" w:hAnsi="Bookman Old Style"/>
        </w:rPr>
        <w:t>The contribution of this study in terms of new knowledge is actually innovative and constructive.</w:t>
      </w:r>
    </w:p>
    <w:p w:rsidR="00E87DCE" w:rsidRDefault="00E87DCE">
      <w:pPr>
        <w:pStyle w:val="CommentText"/>
      </w:pPr>
    </w:p>
  </w:comment>
  <w:comment w:id="2" w:author="Mohamed" w:date="2018-09-20T15:28:00Z" w:initials="M">
    <w:p w:rsidR="003367B2" w:rsidRDefault="003367B2">
      <w:pPr>
        <w:pStyle w:val="CommentText"/>
      </w:pPr>
      <w:r>
        <w:rPr>
          <w:rStyle w:val="CommentReference"/>
        </w:rPr>
        <w:annotationRef/>
      </w:r>
      <w:r>
        <w:t>The title doesn’t match or express the content of manuscript</w:t>
      </w:r>
    </w:p>
    <w:p w:rsidR="003367B2" w:rsidRDefault="003367B2">
      <w:pPr>
        <w:pStyle w:val="CommentText"/>
      </w:pPr>
      <w:r>
        <w:t xml:space="preserve">It is better to change it to ‘wound healing activity of </w:t>
      </w:r>
      <w:r w:rsidRPr="002B4045">
        <w:rPr>
          <w:i/>
          <w:u w:val="single"/>
        </w:rPr>
        <w:t>Jatropha tanjorensis</w:t>
      </w:r>
      <w:r>
        <w:t xml:space="preserve"> leaves</w:t>
      </w:r>
    </w:p>
  </w:comment>
  <w:comment w:id="4" w:author="Mohamed" w:date="2018-09-07T10:46:00Z" w:initials="M">
    <w:p w:rsidR="005115CA" w:rsidRDefault="005115CA">
      <w:pPr>
        <w:pStyle w:val="CommentText"/>
        <w:rPr>
          <w:lang w:bidi="ar-EG"/>
        </w:rPr>
      </w:pPr>
      <w:r>
        <w:rPr>
          <w:rStyle w:val="CommentReference"/>
        </w:rPr>
        <w:annotationRef/>
      </w:r>
      <w:r>
        <w:rPr>
          <w:rStyle w:val="CommentReference"/>
        </w:rPr>
        <w:t>Too long un</w:t>
      </w:r>
      <w:r>
        <w:rPr>
          <w:rStyle w:val="CommentReference"/>
          <w:lang w:bidi="ar-EG"/>
        </w:rPr>
        <w:t>organized sentence</w:t>
      </w:r>
    </w:p>
  </w:comment>
  <w:comment w:id="5" w:author="Mohamed" w:date="2018-09-07T10:51:00Z" w:initials="M">
    <w:p w:rsidR="005115CA" w:rsidRDefault="005115CA">
      <w:pPr>
        <w:pStyle w:val="CommentText"/>
      </w:pPr>
      <w:r>
        <w:rPr>
          <w:rStyle w:val="CommentReference"/>
        </w:rPr>
        <w:annotationRef/>
      </w:r>
      <w:r>
        <w:t>You didn’t take about any triterpenes names, classes,  isolated from the plant according to the title of manuscript and their effect on wound healing. This is very serious</w:t>
      </w:r>
    </w:p>
  </w:comment>
  <w:comment w:id="3" w:author="Kapil" w:date="2021-04-25T15:52:00Z" w:initials="K">
    <w:p w:rsidR="00372008" w:rsidRPr="00EE2A57" w:rsidRDefault="00372008" w:rsidP="00372008">
      <w:pPr>
        <w:pStyle w:val="CommentText"/>
        <w:rPr>
          <w:rFonts w:ascii="Bookman Old Style" w:hAnsi="Bookman Old Style"/>
        </w:rPr>
      </w:pPr>
      <w:r>
        <w:rPr>
          <w:rStyle w:val="CommentReference"/>
        </w:rPr>
        <w:annotationRef/>
      </w:r>
      <w:r w:rsidRPr="00EE2A57">
        <w:rPr>
          <w:rFonts w:ascii="Bookman Old Style" w:hAnsi="Bookman Old Style"/>
        </w:rPr>
        <w:t>Please divide the abstract in below</w:t>
      </w:r>
      <w:r>
        <w:rPr>
          <w:rFonts w:ascii="Bookman Old Style" w:hAnsi="Bookman Old Style"/>
        </w:rPr>
        <w:t xml:space="preserve"> sections</w:t>
      </w:r>
      <w:r w:rsidRPr="00EE2A57">
        <w:rPr>
          <w:rFonts w:ascii="Bookman Old Style" w:hAnsi="Bookman Old Style"/>
        </w:rPr>
        <w:t xml:space="preserve"> </w:t>
      </w:r>
    </w:p>
    <w:p w:rsidR="00372008" w:rsidRPr="00873D08" w:rsidRDefault="00372008" w:rsidP="00372008">
      <w:pPr>
        <w:pStyle w:val="CommentText"/>
        <w:rPr>
          <w:rFonts w:ascii="Bookman Old Style" w:hAnsi="Bookman Old Style"/>
          <w:b/>
          <w:highlight w:val="green"/>
        </w:rPr>
      </w:pPr>
      <w:r w:rsidRPr="00873D08">
        <w:rPr>
          <w:rFonts w:ascii="Bookman Old Style" w:hAnsi="Bookman Old Style"/>
          <w:b/>
          <w:highlight w:val="green"/>
        </w:rPr>
        <w:t>Aim and objective</w:t>
      </w:r>
    </w:p>
    <w:p w:rsidR="00372008" w:rsidRPr="00873D08" w:rsidRDefault="00372008" w:rsidP="00372008">
      <w:pPr>
        <w:pStyle w:val="CommentText"/>
        <w:rPr>
          <w:rFonts w:ascii="Bookman Old Style" w:hAnsi="Bookman Old Style"/>
          <w:b/>
          <w:highlight w:val="green"/>
        </w:rPr>
      </w:pPr>
      <w:r w:rsidRPr="00873D08">
        <w:rPr>
          <w:rFonts w:ascii="Bookman Old Style" w:hAnsi="Bookman Old Style"/>
          <w:b/>
          <w:highlight w:val="green"/>
        </w:rPr>
        <w:t>Methods</w:t>
      </w:r>
    </w:p>
    <w:p w:rsidR="00372008" w:rsidRPr="00873D08" w:rsidRDefault="00372008" w:rsidP="00372008">
      <w:pPr>
        <w:pStyle w:val="CommentText"/>
        <w:rPr>
          <w:rFonts w:ascii="Bookman Old Style" w:hAnsi="Bookman Old Style"/>
          <w:b/>
          <w:highlight w:val="green"/>
        </w:rPr>
      </w:pPr>
      <w:r w:rsidRPr="00873D08">
        <w:rPr>
          <w:rFonts w:ascii="Bookman Old Style" w:hAnsi="Bookman Old Style"/>
          <w:b/>
          <w:highlight w:val="green"/>
        </w:rPr>
        <w:t>Results</w:t>
      </w:r>
    </w:p>
    <w:p w:rsidR="00372008" w:rsidRPr="00873D08" w:rsidRDefault="00372008" w:rsidP="00372008">
      <w:pPr>
        <w:pStyle w:val="CommentText"/>
        <w:rPr>
          <w:rFonts w:ascii="Bookman Old Style" w:hAnsi="Bookman Old Style"/>
          <w:b/>
          <w:highlight w:val="green"/>
        </w:rPr>
      </w:pPr>
      <w:r w:rsidRPr="00873D08">
        <w:rPr>
          <w:rFonts w:ascii="Bookman Old Style" w:hAnsi="Bookman Old Style"/>
          <w:b/>
          <w:highlight w:val="green"/>
        </w:rPr>
        <w:t>Conclusion</w:t>
      </w:r>
    </w:p>
    <w:p w:rsidR="00372008" w:rsidRPr="00EE2A57" w:rsidRDefault="00372008" w:rsidP="00372008">
      <w:pPr>
        <w:pStyle w:val="CommentText"/>
        <w:rPr>
          <w:rFonts w:ascii="Bookman Old Style" w:hAnsi="Bookman Old Style"/>
        </w:rPr>
      </w:pPr>
      <w:r w:rsidRPr="00873D08">
        <w:rPr>
          <w:rFonts w:ascii="Bookman Old Style" w:hAnsi="Bookman Old Style"/>
          <w:b/>
          <w:highlight w:val="green"/>
        </w:rPr>
        <w:t>Keywords</w:t>
      </w:r>
    </w:p>
    <w:p w:rsidR="00372008" w:rsidRDefault="00372008">
      <w:pPr>
        <w:pStyle w:val="CommentText"/>
      </w:pPr>
    </w:p>
  </w:comment>
  <w:comment w:id="7" w:author="DELL" w:date="2018-09-20T15:08:00Z" w:initials="D">
    <w:p w:rsidR="009F292F" w:rsidRDefault="009F292F">
      <w:pPr>
        <w:pStyle w:val="CommentText"/>
      </w:pPr>
      <w:r>
        <w:rPr>
          <w:rStyle w:val="CommentReference"/>
        </w:rPr>
        <w:annotationRef/>
      </w:r>
      <w:r>
        <w:t>?</w:t>
      </w:r>
    </w:p>
  </w:comment>
  <w:comment w:id="8" w:author="DELL" w:date="2018-09-20T15:12:00Z" w:initials="D">
    <w:p w:rsidR="009F292F" w:rsidRDefault="009F292F">
      <w:pPr>
        <w:pStyle w:val="CommentText"/>
      </w:pPr>
      <w:r>
        <w:rPr>
          <w:rStyle w:val="CommentReference"/>
        </w:rPr>
        <w:annotationRef/>
      </w:r>
      <w:r>
        <w:t>Hemostatic?</w:t>
      </w:r>
    </w:p>
  </w:comment>
  <w:comment w:id="6" w:author="Kapil" w:date="2021-04-25T16:07:00Z" w:initials="K">
    <w:p w:rsidR="00372008" w:rsidRPr="00073C62" w:rsidRDefault="00372008" w:rsidP="00372008">
      <w:r>
        <w:rPr>
          <w:rStyle w:val="CommentReference"/>
        </w:rPr>
        <w:annotationRef/>
      </w:r>
      <w:r w:rsidRPr="00073C62">
        <w:rPr>
          <w:rFonts w:ascii="Bookman Old Style" w:hAnsi="Bookman Old Style"/>
        </w:rPr>
        <w:t>The content reflects sufficient competence in the survey of literature for discussion with the pertinent references.</w:t>
      </w:r>
    </w:p>
    <w:p w:rsidR="00372008" w:rsidRDefault="00372008">
      <w:pPr>
        <w:pStyle w:val="CommentText"/>
      </w:pPr>
    </w:p>
  </w:comment>
  <w:comment w:id="9" w:author="Mohamed" w:date="2018-09-20T15:12:00Z" w:initials="M">
    <w:p w:rsidR="005115CA" w:rsidRDefault="005115CA">
      <w:pPr>
        <w:pStyle w:val="CommentText"/>
      </w:pPr>
      <w:r>
        <w:rPr>
          <w:rStyle w:val="CommentReference"/>
        </w:rPr>
        <w:annotationRef/>
      </w:r>
      <w:r w:rsidR="009F292F">
        <w:t>?</w:t>
      </w:r>
    </w:p>
  </w:comment>
  <w:comment w:id="11" w:author="Mohamed" w:date="2018-09-07T10:54:00Z" w:initials="M">
    <w:p w:rsidR="005115CA" w:rsidRDefault="005115CA">
      <w:pPr>
        <w:pStyle w:val="CommentText"/>
      </w:pPr>
      <w:r>
        <w:rPr>
          <w:rStyle w:val="CommentReference"/>
        </w:rPr>
        <w:annotationRef/>
      </w:r>
      <w:r>
        <w:t>of</w:t>
      </w:r>
    </w:p>
  </w:comment>
  <w:comment w:id="10" w:author="Kapil" w:date="2021-04-25T16:07:00Z" w:initials="K">
    <w:p w:rsidR="00372008" w:rsidRPr="00073C62" w:rsidRDefault="00372008" w:rsidP="00372008">
      <w:pPr>
        <w:rPr>
          <w:rFonts w:ascii="Bookman Old Style" w:hAnsi="Bookman Old Style"/>
        </w:rPr>
      </w:pPr>
      <w:r>
        <w:rPr>
          <w:rStyle w:val="CommentReference"/>
        </w:rPr>
        <w:annotationRef/>
      </w:r>
      <w:r w:rsidRPr="00073C62">
        <w:rPr>
          <w:rFonts w:ascii="Bookman Old Style" w:hAnsi="Bookman Old Style"/>
        </w:rPr>
        <w:t xml:space="preserve">The </w:t>
      </w:r>
      <w:r>
        <w:rPr>
          <w:rFonts w:ascii="Bookman Old Style" w:hAnsi="Bookman Old Style"/>
        </w:rPr>
        <w:t>content</w:t>
      </w:r>
      <w:r w:rsidRPr="00073C62">
        <w:rPr>
          <w:rFonts w:ascii="Bookman Old Style" w:hAnsi="Bookman Old Style"/>
        </w:rPr>
        <w:t xml:space="preserve"> relevantly addressed the research problems, is comprehensive, and well-organised</w:t>
      </w:r>
      <w:r>
        <w:rPr>
          <w:rFonts w:ascii="Bookman Old Style" w:hAnsi="Bookman Old Style"/>
        </w:rPr>
        <w:t xml:space="preserve"> </w:t>
      </w:r>
      <w:r w:rsidRPr="00073C62">
        <w:rPr>
          <w:rFonts w:ascii="Bookman Old Style" w:hAnsi="Bookman Old Style"/>
        </w:rPr>
        <w:t>in sequence that facilitate better unders</w:t>
      </w:r>
      <w:r>
        <w:rPr>
          <w:rFonts w:ascii="Bookman Old Style" w:hAnsi="Bookman Old Style"/>
        </w:rPr>
        <w:t>tanding of the research issues</w:t>
      </w:r>
      <w:r w:rsidRPr="00073C62">
        <w:rPr>
          <w:rFonts w:ascii="Bookman Old Style" w:hAnsi="Bookman Old Style"/>
        </w:rPr>
        <w:t>. Information provided in the</w:t>
      </w:r>
      <w:r>
        <w:rPr>
          <w:rFonts w:ascii="Bookman Old Style" w:hAnsi="Bookman Old Style"/>
        </w:rPr>
        <w:t xml:space="preserve"> introduction will</w:t>
      </w:r>
      <w:r w:rsidRPr="00073C62">
        <w:rPr>
          <w:rFonts w:ascii="Bookman Old Style" w:hAnsi="Bookman Old Style"/>
        </w:rPr>
        <w:t xml:space="preserve"> helps </w:t>
      </w:r>
      <w:r>
        <w:rPr>
          <w:rFonts w:ascii="Bookman Old Style" w:hAnsi="Bookman Old Style"/>
        </w:rPr>
        <w:t xml:space="preserve">to </w:t>
      </w:r>
      <w:r w:rsidRPr="00073C62">
        <w:rPr>
          <w:rFonts w:ascii="Bookman Old Style" w:hAnsi="Bookman Old Style"/>
        </w:rPr>
        <w:t>reveal the gap of knowledge.</w:t>
      </w:r>
    </w:p>
    <w:p w:rsidR="00372008" w:rsidRDefault="00372008">
      <w:pPr>
        <w:pStyle w:val="CommentText"/>
      </w:pPr>
    </w:p>
  </w:comment>
  <w:comment w:id="12" w:author="Kapil" w:date="2021-04-25T16:22:00Z" w:initials="K">
    <w:p w:rsidR="00EB6D6D" w:rsidRPr="00AB42B9" w:rsidRDefault="00EB6D6D" w:rsidP="00EB6D6D">
      <w:r>
        <w:rPr>
          <w:rStyle w:val="CommentReference"/>
        </w:rPr>
        <w:annotationRef/>
      </w:r>
      <w:r w:rsidRPr="00AB42B9">
        <w:rPr>
          <w:rFonts w:ascii="Bookman Old Style" w:hAnsi="Bookman Old Style"/>
        </w:rPr>
        <w:t>Methodology adopted for various activities has been mentioned with utmost clarity.</w:t>
      </w:r>
    </w:p>
    <w:p w:rsidR="00EB6D6D" w:rsidRDefault="00EB6D6D">
      <w:pPr>
        <w:pStyle w:val="CommentText"/>
      </w:pPr>
    </w:p>
  </w:comment>
  <w:comment w:id="13" w:author="Kapil" w:date="2021-04-25T16:22:00Z" w:initials="K">
    <w:p w:rsidR="00EB6D6D" w:rsidRPr="00AB42B9" w:rsidRDefault="00EB6D6D" w:rsidP="00EB6D6D">
      <w:r>
        <w:rPr>
          <w:rStyle w:val="CommentReference"/>
        </w:rPr>
        <w:annotationRef/>
      </w:r>
      <w:r w:rsidRPr="00AB42B9">
        <w:rPr>
          <w:rFonts w:ascii="Bookman Old Style" w:hAnsi="Bookman Old Style"/>
        </w:rPr>
        <w:t>Methodology adopted for various activities has been mentioned with utmost clarity.</w:t>
      </w:r>
    </w:p>
    <w:p w:rsidR="00EB6D6D" w:rsidRDefault="00EB6D6D">
      <w:pPr>
        <w:pStyle w:val="CommentText"/>
      </w:pPr>
    </w:p>
  </w:comment>
  <w:comment w:id="15" w:author="DELL" w:date="2018-09-20T15:13:00Z" w:initials="D">
    <w:p w:rsidR="009F292F" w:rsidRDefault="009F292F">
      <w:pPr>
        <w:pStyle w:val="CommentText"/>
      </w:pPr>
      <w:r>
        <w:rPr>
          <w:rStyle w:val="CommentReference"/>
        </w:rPr>
        <w:annotationRef/>
      </w:r>
      <w:r>
        <w:t>Which compound was isolated. Is there any isolated compound in this work?</w:t>
      </w:r>
    </w:p>
  </w:comment>
  <w:comment w:id="14" w:author="Kapil" w:date="2021-04-25T16:23:00Z" w:initials="K">
    <w:p w:rsidR="00EB6D6D" w:rsidRDefault="00EB6D6D" w:rsidP="00EB6D6D">
      <w:pPr>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EB6D6D" w:rsidRDefault="00EB6D6D">
      <w:pPr>
        <w:pStyle w:val="CommentText"/>
      </w:pPr>
    </w:p>
  </w:comment>
  <w:comment w:id="17" w:author="Mohamed" w:date="2018-09-07T10:59:00Z" w:initials="M">
    <w:p w:rsidR="005115CA" w:rsidRDefault="005115CA">
      <w:pPr>
        <w:pStyle w:val="CommentText"/>
      </w:pPr>
      <w:r>
        <w:rPr>
          <w:rStyle w:val="CommentReference"/>
        </w:rPr>
        <w:annotationRef/>
      </w:r>
      <w:r>
        <w:t>arrangement of references</w:t>
      </w:r>
    </w:p>
  </w:comment>
  <w:comment w:id="18" w:author="DELL" w:date="2018-09-20T15:14:00Z" w:initials="D">
    <w:p w:rsidR="009F292F" w:rsidRDefault="009F292F">
      <w:pPr>
        <w:pStyle w:val="CommentText"/>
      </w:pPr>
      <w:r>
        <w:rPr>
          <w:rStyle w:val="CommentReference"/>
        </w:rPr>
        <w:annotationRef/>
      </w:r>
      <w:r>
        <w:t>?</w:t>
      </w:r>
    </w:p>
  </w:comment>
  <w:comment w:id="16" w:author="Kapil" w:date="2021-04-25T16:23:00Z" w:initials="K">
    <w:p w:rsidR="00EB6D6D" w:rsidRDefault="00EB6D6D" w:rsidP="00EB6D6D">
      <w:pPr>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EB6D6D" w:rsidRDefault="00EB6D6D">
      <w:pPr>
        <w:pStyle w:val="CommentText"/>
      </w:pPr>
    </w:p>
  </w:comment>
  <w:comment w:id="19" w:author="Kapil" w:date="2021-04-25T16:49:00Z" w:initials="K">
    <w:p w:rsidR="00586E82" w:rsidRDefault="00586E82" w:rsidP="00586E82">
      <w:pPr>
        <w:rPr>
          <w:rFonts w:ascii="Bookman Old Style" w:hAnsi="Bookman Old Style"/>
        </w:rPr>
      </w:pPr>
      <w:r>
        <w:rPr>
          <w:rStyle w:val="CommentReference"/>
        </w:rPr>
        <w:annotationRef/>
      </w:r>
      <w:r w:rsidRPr="0064524F">
        <w:rPr>
          <w:rFonts w:ascii="Bookman Old Style" w:hAnsi="Bookman Old Style"/>
        </w:rPr>
        <w:t xml:space="preserve">Current study’s result is suitable for mapping the interpretation of findings by the policy makers. </w:t>
      </w:r>
    </w:p>
    <w:p w:rsidR="00586E82" w:rsidRDefault="00586E82">
      <w:pPr>
        <w:pStyle w:val="CommentText"/>
      </w:pPr>
    </w:p>
  </w:comment>
  <w:comment w:id="20" w:author="Kapil" w:date="2021-04-25T16:49:00Z" w:initials="K">
    <w:p w:rsidR="00586E82" w:rsidRPr="00BB0FA3" w:rsidRDefault="00586E82" w:rsidP="00586E82">
      <w:pPr>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in Table/Figure form, critically analysed and explained the results</w:t>
      </w:r>
      <w:r>
        <w:rPr>
          <w:rFonts w:ascii="Bookman Old Style" w:hAnsi="Bookman Old Style"/>
        </w:rPr>
        <w:t xml:space="preserve"> </w:t>
      </w:r>
      <w:r w:rsidRPr="00BB0FA3">
        <w:rPr>
          <w:rFonts w:ascii="Bookman Old Style" w:hAnsi="Bookman Old Style"/>
        </w:rPr>
        <w:t>with evidences.</w:t>
      </w:r>
    </w:p>
    <w:p w:rsidR="00586E82" w:rsidRDefault="00586E82">
      <w:pPr>
        <w:pStyle w:val="CommentText"/>
      </w:pPr>
    </w:p>
  </w:comment>
  <w:comment w:id="21" w:author="Kapil" w:date="2021-04-25T17:00:00Z" w:initials="K">
    <w:p w:rsidR="00450F2C" w:rsidRDefault="00450F2C" w:rsidP="00450F2C">
      <w:pPr>
        <w:rPr>
          <w:rFonts w:ascii="Bookman Old Style" w:hAnsi="Bookman Old Style"/>
        </w:rPr>
      </w:pPr>
      <w:r>
        <w:rPr>
          <w:rStyle w:val="CommentReference"/>
        </w:rPr>
        <w:annotationRef/>
      </w:r>
      <w:r w:rsidRPr="00360CF8">
        <w:rPr>
          <w:rFonts w:ascii="Bookman Old Style" w:hAnsi="Bookman Old Style"/>
        </w:rPr>
        <w:t>Most of the discussion are looking inward, which focus very much on what have b</w:t>
      </w:r>
      <w:r>
        <w:rPr>
          <w:rFonts w:ascii="Bookman Old Style" w:hAnsi="Bookman Old Style"/>
        </w:rPr>
        <w:t xml:space="preserve">een done. I would encourage the </w:t>
      </w:r>
      <w:r w:rsidRPr="00360CF8">
        <w:rPr>
          <w:rFonts w:ascii="Bookman Old Style" w:hAnsi="Bookman Old Style"/>
        </w:rPr>
        <w:t>author to look outward as well, such as something that has not been done in this research, but might be related to it.</w:t>
      </w:r>
    </w:p>
    <w:p w:rsidR="00450F2C" w:rsidRDefault="00450F2C">
      <w:pPr>
        <w:pStyle w:val="CommentText"/>
      </w:pPr>
    </w:p>
  </w:comment>
  <w:comment w:id="23" w:author="Kapil" w:date="2021-04-25T17:00:00Z" w:initials="K">
    <w:p w:rsidR="00450F2C" w:rsidRDefault="00450F2C" w:rsidP="00450F2C">
      <w:pPr>
        <w:rPr>
          <w:rFonts w:ascii="Bookman Old Style" w:hAnsi="Bookman Old Style"/>
        </w:rPr>
      </w:pPr>
      <w:r>
        <w:rPr>
          <w:rStyle w:val="CommentReference"/>
        </w:rPr>
        <w:annotationRef/>
      </w:r>
      <w:r w:rsidRPr="00721A9E">
        <w:rPr>
          <w:rFonts w:ascii="Bookman Old Style" w:hAnsi="Bookman Old Style"/>
        </w:rPr>
        <w:t>The problem statement can be more concise and focused on the issue in discussion.</w:t>
      </w:r>
    </w:p>
    <w:p w:rsidR="00450F2C" w:rsidRDefault="00450F2C">
      <w:pPr>
        <w:pStyle w:val="CommentText"/>
      </w:pPr>
    </w:p>
  </w:comment>
  <w:comment w:id="27" w:author="DELL" w:date="2018-09-20T15:17:00Z" w:initials="D">
    <w:p w:rsidR="007E414B" w:rsidRDefault="007E414B">
      <w:pPr>
        <w:pStyle w:val="CommentText"/>
      </w:pPr>
      <w:r>
        <w:rPr>
          <w:rStyle w:val="CommentReference"/>
        </w:rPr>
        <w:annotationRef/>
      </w:r>
      <w:r>
        <w:t>…. contributed to wound healing……</w:t>
      </w:r>
    </w:p>
  </w:comment>
  <w:comment w:id="25" w:author="Kapil" w:date="2021-04-25T17:01:00Z" w:initials="K">
    <w:p w:rsidR="00450F2C" w:rsidRDefault="00450F2C" w:rsidP="00450F2C">
      <w:pPr>
        <w:rPr>
          <w:rFonts w:ascii="Bookman Old Style" w:hAnsi="Bookman Old Style"/>
        </w:rPr>
      </w:pPr>
      <w:r>
        <w:rPr>
          <w:rStyle w:val="CommentReference"/>
        </w:rPr>
        <w:annotationRef/>
      </w:r>
      <w:r w:rsidRPr="008557B3">
        <w:rPr>
          <w:rFonts w:ascii="Bookman Old Style" w:hAnsi="Bookman Old Style"/>
        </w:rPr>
        <w:t>Results need to be discussed by the related studies and they should be referred properly.</w:t>
      </w:r>
    </w:p>
    <w:p w:rsidR="00450F2C" w:rsidRDefault="00450F2C">
      <w:pPr>
        <w:pStyle w:val="CommentText"/>
      </w:pPr>
    </w:p>
  </w:comment>
  <w:comment w:id="29" w:author="DELL" w:date="2018-09-20T15:18:00Z" w:initials="D">
    <w:p w:rsidR="007E414B" w:rsidRDefault="007E414B">
      <w:pPr>
        <w:pStyle w:val="CommentText"/>
      </w:pPr>
      <w:r>
        <w:rPr>
          <w:rStyle w:val="CommentReference"/>
        </w:rPr>
        <w:annotationRef/>
      </w:r>
      <w:r>
        <w:t>No need to mention year</w:t>
      </w:r>
    </w:p>
  </w:comment>
  <w:comment w:id="31" w:author="DELL" w:date="2018-09-20T15:21:00Z" w:initials="D">
    <w:p w:rsidR="007E414B" w:rsidRDefault="007E414B">
      <w:pPr>
        <w:pStyle w:val="CommentText"/>
      </w:pPr>
      <w:r>
        <w:rPr>
          <w:rStyle w:val="CommentReference"/>
        </w:rPr>
        <w:annotationRef/>
      </w:r>
      <w:r>
        <w:t>Antimicrobial activity was performed?</w:t>
      </w:r>
    </w:p>
    <w:p w:rsidR="007E414B" w:rsidRDefault="007E414B">
      <w:pPr>
        <w:pStyle w:val="CommentText"/>
      </w:pPr>
      <w:r>
        <w:t>Is there any detail of it in methodology section?</w:t>
      </w:r>
    </w:p>
  </w:comment>
  <w:comment w:id="28" w:author="Kapil" w:date="2021-04-25T17:01:00Z" w:initials="K">
    <w:p w:rsidR="00450F2C" w:rsidRDefault="00450F2C" w:rsidP="00450F2C">
      <w:pPr>
        <w:rPr>
          <w:rFonts w:ascii="Bookman Old Style" w:hAnsi="Bookman Old Style"/>
        </w:rPr>
      </w:pPr>
      <w:r>
        <w:rPr>
          <w:rStyle w:val="CommentReference"/>
        </w:rPr>
        <w:annotationRef/>
      </w:r>
      <w:r w:rsidRPr="008557B3">
        <w:rPr>
          <w:rFonts w:ascii="Bookman Old Style" w:hAnsi="Bookman Old Style"/>
        </w:rPr>
        <w:t>Results need to be discussed by the related studies and they should be referred properly.</w:t>
      </w:r>
    </w:p>
    <w:p w:rsidR="00450F2C" w:rsidRDefault="00450F2C">
      <w:pPr>
        <w:pStyle w:val="CommentText"/>
      </w:pPr>
    </w:p>
  </w:comment>
  <w:comment w:id="32" w:author="DELL" w:date="2018-09-20T15:22:00Z" w:initials="D">
    <w:p w:rsidR="007E414B" w:rsidRDefault="007E414B">
      <w:pPr>
        <w:pStyle w:val="CommentText"/>
      </w:pPr>
      <w:r>
        <w:rPr>
          <w:rStyle w:val="CommentReference"/>
        </w:rPr>
        <w:annotationRef/>
      </w:r>
      <w:r>
        <w:t>It was isolated from the methanol extract?</w:t>
      </w:r>
    </w:p>
  </w:comment>
  <w:comment w:id="34" w:author="Mohamed" w:date="2018-09-07T11:03:00Z" w:initials="M">
    <w:p w:rsidR="003367B2" w:rsidRDefault="003367B2">
      <w:pPr>
        <w:pStyle w:val="CommentText"/>
      </w:pPr>
      <w:r>
        <w:rPr>
          <w:rStyle w:val="CommentReference"/>
        </w:rPr>
        <w:annotationRef/>
      </w:r>
      <w:r>
        <w:t>italic</w:t>
      </w:r>
    </w:p>
  </w:comment>
  <w:comment w:id="33" w:author="Kapil" w:date="2021-04-25T17:02:00Z" w:initials="K">
    <w:p w:rsidR="00F465DC" w:rsidRDefault="00F465DC">
      <w:pPr>
        <w:pStyle w:val="CommentText"/>
      </w:pPr>
      <w:r>
        <w:rPr>
          <w:rStyle w:val="CommentReference"/>
        </w:rPr>
        <w:annotationRef/>
      </w:r>
      <w:r>
        <w:t>Rephrase it</w:t>
      </w:r>
    </w:p>
  </w:comment>
  <w:comment w:id="36" w:author="Kapil" w:date="2021-04-25T17:09:00Z" w:initials="K">
    <w:p w:rsidR="00A83B95" w:rsidRPr="00186B8E" w:rsidRDefault="00A83B95" w:rsidP="00A83B95">
      <w:pPr>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A83B95" w:rsidRDefault="00A83B95" w:rsidP="00A83B95">
      <w:pPr>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A83B95" w:rsidRDefault="00A83B95" w:rsidP="00A83B95">
      <w:pPr>
        <w:jc w:val="both"/>
        <w:rPr>
          <w:rFonts w:ascii="Bookman Old Style" w:hAnsi="Bookman Old Style"/>
        </w:rPr>
      </w:pPr>
      <w:hyperlink r:id="rId3" w:history="1">
        <w:r w:rsidRPr="006504E1">
          <w:rPr>
            <w:rStyle w:val="Hyperlink"/>
            <w:rFonts w:ascii="Bookman Old Style" w:hAnsi="Bookman Old Style"/>
          </w:rPr>
          <w:t>http://doi.org/10.22270/ujpr.v1i1.R1</w:t>
        </w:r>
      </w:hyperlink>
    </w:p>
    <w:p w:rsidR="00A83B95" w:rsidRDefault="00A83B95">
      <w:pPr>
        <w:pStyle w:val="CommentText"/>
      </w:pPr>
    </w:p>
  </w:comment>
  <w:comment w:id="35" w:author="kapil chauhan" w:date="2019-10-15T23:21:00Z" w:initials="kc">
    <w:p w:rsidR="00E87DCE" w:rsidRDefault="00E87DCE">
      <w:pPr>
        <w:pStyle w:val="CommentText"/>
      </w:pPr>
      <w:r>
        <w:rPr>
          <w:rStyle w:val="CommentReference"/>
        </w:rPr>
        <w:annotationRef/>
      </w:r>
      <w:r>
        <w:rPr>
          <w:rFonts w:cs="B Lotus"/>
          <w:color w:val="000000"/>
        </w:rPr>
        <w:t>References are not according to journal specifications</w:t>
      </w:r>
    </w:p>
  </w:comment>
  <w:comment w:id="39" w:author="DELL" w:date="2018-09-20T15:24:00Z" w:initials="D">
    <w:p w:rsidR="009F292F" w:rsidRDefault="009F292F">
      <w:pPr>
        <w:pStyle w:val="CommentText"/>
      </w:pPr>
      <w:r>
        <w:rPr>
          <w:rStyle w:val="CommentReference"/>
        </w:rPr>
        <w:annotationRef/>
      </w:r>
      <w:r>
        <w:t xml:space="preserve">Not clear, please  provide another image. </w:t>
      </w:r>
      <w:r w:rsidR="007E414B">
        <w:t>Excel image file can be provided in separate file</w:t>
      </w:r>
    </w:p>
  </w:comment>
  <w:comment w:id="40" w:author="DELL" w:date="2018-09-20T15:24:00Z" w:initials="D">
    <w:p w:rsidR="007E414B" w:rsidRDefault="009F292F" w:rsidP="007E414B">
      <w:pPr>
        <w:pStyle w:val="CommentText"/>
      </w:pPr>
      <w:r>
        <w:rPr>
          <w:rStyle w:val="CommentReference"/>
        </w:rPr>
        <w:annotationRef/>
      </w:r>
      <w:r>
        <w:t>Not clear, please  provide another image.</w:t>
      </w:r>
      <w:r w:rsidR="007E414B" w:rsidRPr="007E414B">
        <w:t xml:space="preserve"> </w:t>
      </w:r>
      <w:r w:rsidR="007E414B">
        <w:t>Excel image file can be provided in separate file</w:t>
      </w:r>
    </w:p>
    <w:p w:rsidR="009F292F" w:rsidRDefault="009F292F">
      <w:pPr>
        <w:pStyle w:val="CommentText"/>
      </w:pPr>
    </w:p>
  </w:comment>
  <w:comment w:id="41" w:author="DELL" w:date="2018-09-20T15:26:00Z" w:initials="D">
    <w:p w:rsidR="007E414B" w:rsidRDefault="007E414B">
      <w:pPr>
        <w:pStyle w:val="CommentText"/>
      </w:pPr>
      <w:r>
        <w:rPr>
          <w:rStyle w:val="CommentReference"/>
        </w:rPr>
        <w:annotationRef/>
      </w:r>
      <w:r>
        <w:t>Final comment-</w:t>
      </w:r>
    </w:p>
    <w:p w:rsidR="007E414B" w:rsidRDefault="007E414B">
      <w:pPr>
        <w:pStyle w:val="CommentText"/>
      </w:pPr>
      <w:r>
        <w:t>Please rewrite the material and method section, phytochemical analysis, isolation and antibacterial activity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46B" w:rsidRDefault="00A4346B" w:rsidP="005F33A7">
      <w:r>
        <w:separator/>
      </w:r>
    </w:p>
  </w:endnote>
  <w:endnote w:type="continuationSeparator" w:id="1">
    <w:p w:rsidR="00A4346B" w:rsidRDefault="00A4346B" w:rsidP="005F33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173"/>
      <w:docPartObj>
        <w:docPartGallery w:val="Page Numbers (Bottom of Page)"/>
        <w:docPartUnique/>
      </w:docPartObj>
    </w:sdtPr>
    <w:sdtContent>
      <w:p w:rsidR="005115CA" w:rsidRDefault="00414A34">
        <w:pPr>
          <w:pStyle w:val="Footer"/>
          <w:jc w:val="right"/>
        </w:pPr>
      </w:p>
    </w:sdtContent>
  </w:sdt>
  <w:p w:rsidR="005115CA" w:rsidRDefault="00511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46B" w:rsidRDefault="00A4346B" w:rsidP="005F33A7">
      <w:r>
        <w:separator/>
      </w:r>
    </w:p>
  </w:footnote>
  <w:footnote w:type="continuationSeparator" w:id="1">
    <w:p w:rsidR="00A4346B" w:rsidRDefault="00A4346B" w:rsidP="005F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D6" w:rsidRDefault="0041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098" o:spid="_x0000_s3481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D6" w:rsidRDefault="0041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099" o:spid="_x0000_s3481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D6" w:rsidRDefault="0041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097" o:spid="_x0000_s3481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3A6B"/>
    <w:multiLevelType w:val="hybridMultilevel"/>
    <w:tmpl w:val="BFBC025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86210D"/>
    <w:multiLevelType w:val="hybridMultilevel"/>
    <w:tmpl w:val="59C203C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2A66CC"/>
    <w:multiLevelType w:val="hybridMultilevel"/>
    <w:tmpl w:val="E9E2169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F64BEE"/>
    <w:multiLevelType w:val="hybridMultilevel"/>
    <w:tmpl w:val="3DB4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11BF9"/>
    <w:multiLevelType w:val="hybridMultilevel"/>
    <w:tmpl w:val="A44C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7890"/>
    <o:shapelayout v:ext="edit">
      <o:idmap v:ext="edit" data="34"/>
    </o:shapelayout>
  </w:hdrShapeDefaults>
  <w:footnotePr>
    <w:footnote w:id="0"/>
    <w:footnote w:id="1"/>
  </w:footnotePr>
  <w:endnotePr>
    <w:endnote w:id="0"/>
    <w:endnote w:id="1"/>
  </w:endnotePr>
  <w:compat/>
  <w:rsids>
    <w:rsidRoot w:val="006536FF"/>
    <w:rsid w:val="0000076F"/>
    <w:rsid w:val="0002370C"/>
    <w:rsid w:val="00023D1C"/>
    <w:rsid w:val="00025EFC"/>
    <w:rsid w:val="00036D32"/>
    <w:rsid w:val="00041555"/>
    <w:rsid w:val="00046B72"/>
    <w:rsid w:val="00063A56"/>
    <w:rsid w:val="00070B9C"/>
    <w:rsid w:val="0009426D"/>
    <w:rsid w:val="000A11A1"/>
    <w:rsid w:val="000A3AFB"/>
    <w:rsid w:val="000A5937"/>
    <w:rsid w:val="000B0B8E"/>
    <w:rsid w:val="000C2C21"/>
    <w:rsid w:val="000C3FBD"/>
    <w:rsid w:val="000C4F5E"/>
    <w:rsid w:val="000C75C1"/>
    <w:rsid w:val="000D3BE1"/>
    <w:rsid w:val="000D68D8"/>
    <w:rsid w:val="000F4F2B"/>
    <w:rsid w:val="001142C1"/>
    <w:rsid w:val="00117566"/>
    <w:rsid w:val="001243BF"/>
    <w:rsid w:val="001457F0"/>
    <w:rsid w:val="0016251C"/>
    <w:rsid w:val="001657C3"/>
    <w:rsid w:val="00167D72"/>
    <w:rsid w:val="001757F3"/>
    <w:rsid w:val="001775EF"/>
    <w:rsid w:val="00181011"/>
    <w:rsid w:val="0019302B"/>
    <w:rsid w:val="001A4A7A"/>
    <w:rsid w:val="001B22A3"/>
    <w:rsid w:val="001B458B"/>
    <w:rsid w:val="001B6DAB"/>
    <w:rsid w:val="001D5522"/>
    <w:rsid w:val="001F0021"/>
    <w:rsid w:val="001F03C3"/>
    <w:rsid w:val="001F3246"/>
    <w:rsid w:val="00201022"/>
    <w:rsid w:val="0020742E"/>
    <w:rsid w:val="00210392"/>
    <w:rsid w:val="00212805"/>
    <w:rsid w:val="002400D0"/>
    <w:rsid w:val="002633F0"/>
    <w:rsid w:val="00265BA9"/>
    <w:rsid w:val="00266B10"/>
    <w:rsid w:val="0027782F"/>
    <w:rsid w:val="00282917"/>
    <w:rsid w:val="002838D5"/>
    <w:rsid w:val="002A0795"/>
    <w:rsid w:val="002A0DF5"/>
    <w:rsid w:val="002A304D"/>
    <w:rsid w:val="002A35A9"/>
    <w:rsid w:val="002B36B0"/>
    <w:rsid w:val="002B4045"/>
    <w:rsid w:val="002B5D16"/>
    <w:rsid w:val="002E1C23"/>
    <w:rsid w:val="002E1E1D"/>
    <w:rsid w:val="002F2197"/>
    <w:rsid w:val="002F5DDB"/>
    <w:rsid w:val="003028D0"/>
    <w:rsid w:val="00302C51"/>
    <w:rsid w:val="00303F72"/>
    <w:rsid w:val="003146A1"/>
    <w:rsid w:val="00323E4C"/>
    <w:rsid w:val="00327F7E"/>
    <w:rsid w:val="003337C7"/>
    <w:rsid w:val="003367B2"/>
    <w:rsid w:val="00341588"/>
    <w:rsid w:val="00352F08"/>
    <w:rsid w:val="0037050A"/>
    <w:rsid w:val="00372008"/>
    <w:rsid w:val="00383139"/>
    <w:rsid w:val="00384B91"/>
    <w:rsid w:val="003A0336"/>
    <w:rsid w:val="003A4D82"/>
    <w:rsid w:val="003B056D"/>
    <w:rsid w:val="003B3945"/>
    <w:rsid w:val="003B750F"/>
    <w:rsid w:val="003E64CF"/>
    <w:rsid w:val="003F47A6"/>
    <w:rsid w:val="0041354F"/>
    <w:rsid w:val="00414A34"/>
    <w:rsid w:val="004152C3"/>
    <w:rsid w:val="00430AB6"/>
    <w:rsid w:val="004357AE"/>
    <w:rsid w:val="004450C9"/>
    <w:rsid w:val="00450F2C"/>
    <w:rsid w:val="00451A75"/>
    <w:rsid w:val="004601FB"/>
    <w:rsid w:val="0047241D"/>
    <w:rsid w:val="00476335"/>
    <w:rsid w:val="00490510"/>
    <w:rsid w:val="004C0803"/>
    <w:rsid w:val="004C3A67"/>
    <w:rsid w:val="004C5D98"/>
    <w:rsid w:val="004C5E70"/>
    <w:rsid w:val="004E4221"/>
    <w:rsid w:val="004F0F07"/>
    <w:rsid w:val="004F3495"/>
    <w:rsid w:val="004F4798"/>
    <w:rsid w:val="004F4AF3"/>
    <w:rsid w:val="005001CF"/>
    <w:rsid w:val="00510024"/>
    <w:rsid w:val="005115CA"/>
    <w:rsid w:val="00516D00"/>
    <w:rsid w:val="005410D4"/>
    <w:rsid w:val="00560C8C"/>
    <w:rsid w:val="00572D17"/>
    <w:rsid w:val="00575AFF"/>
    <w:rsid w:val="00575E97"/>
    <w:rsid w:val="00586E82"/>
    <w:rsid w:val="005A4C93"/>
    <w:rsid w:val="005C2353"/>
    <w:rsid w:val="005C28FD"/>
    <w:rsid w:val="005D6F3F"/>
    <w:rsid w:val="005D7003"/>
    <w:rsid w:val="005E3A13"/>
    <w:rsid w:val="005F33A7"/>
    <w:rsid w:val="00610DFB"/>
    <w:rsid w:val="00633307"/>
    <w:rsid w:val="006373E7"/>
    <w:rsid w:val="006536FF"/>
    <w:rsid w:val="006626B5"/>
    <w:rsid w:val="006704A4"/>
    <w:rsid w:val="006733C6"/>
    <w:rsid w:val="006741E0"/>
    <w:rsid w:val="006959F6"/>
    <w:rsid w:val="006A0DAD"/>
    <w:rsid w:val="006A493C"/>
    <w:rsid w:val="006B0CAB"/>
    <w:rsid w:val="006B38E0"/>
    <w:rsid w:val="006B4A04"/>
    <w:rsid w:val="006B67BC"/>
    <w:rsid w:val="006D2EBF"/>
    <w:rsid w:val="006D5162"/>
    <w:rsid w:val="006E0C70"/>
    <w:rsid w:val="006F3600"/>
    <w:rsid w:val="00700C19"/>
    <w:rsid w:val="0070146C"/>
    <w:rsid w:val="00702BE6"/>
    <w:rsid w:val="0070444F"/>
    <w:rsid w:val="00711937"/>
    <w:rsid w:val="007148EC"/>
    <w:rsid w:val="007172D6"/>
    <w:rsid w:val="00751203"/>
    <w:rsid w:val="00757E6B"/>
    <w:rsid w:val="00761120"/>
    <w:rsid w:val="00766E66"/>
    <w:rsid w:val="007732B5"/>
    <w:rsid w:val="007746D8"/>
    <w:rsid w:val="007B4A9C"/>
    <w:rsid w:val="007B7147"/>
    <w:rsid w:val="007C2D39"/>
    <w:rsid w:val="007C4338"/>
    <w:rsid w:val="007C6A11"/>
    <w:rsid w:val="007D05A0"/>
    <w:rsid w:val="007D47EC"/>
    <w:rsid w:val="007D68FF"/>
    <w:rsid w:val="007D7BE6"/>
    <w:rsid w:val="007E0A9E"/>
    <w:rsid w:val="007E414B"/>
    <w:rsid w:val="007E7955"/>
    <w:rsid w:val="007E79D5"/>
    <w:rsid w:val="007F0D95"/>
    <w:rsid w:val="007F3B85"/>
    <w:rsid w:val="007F4E3A"/>
    <w:rsid w:val="00805080"/>
    <w:rsid w:val="00823C5E"/>
    <w:rsid w:val="008403E0"/>
    <w:rsid w:val="00850788"/>
    <w:rsid w:val="008522D6"/>
    <w:rsid w:val="00853D05"/>
    <w:rsid w:val="00867297"/>
    <w:rsid w:val="00883847"/>
    <w:rsid w:val="00884D9E"/>
    <w:rsid w:val="00892268"/>
    <w:rsid w:val="008A0E97"/>
    <w:rsid w:val="008A4478"/>
    <w:rsid w:val="008B34A8"/>
    <w:rsid w:val="008B50B6"/>
    <w:rsid w:val="008D0A47"/>
    <w:rsid w:val="008D26F5"/>
    <w:rsid w:val="00924F78"/>
    <w:rsid w:val="0095160E"/>
    <w:rsid w:val="00952EA9"/>
    <w:rsid w:val="00954EF6"/>
    <w:rsid w:val="0095745E"/>
    <w:rsid w:val="00957C28"/>
    <w:rsid w:val="00960658"/>
    <w:rsid w:val="00960A32"/>
    <w:rsid w:val="00971120"/>
    <w:rsid w:val="00980935"/>
    <w:rsid w:val="00981BF8"/>
    <w:rsid w:val="00990745"/>
    <w:rsid w:val="00992FC5"/>
    <w:rsid w:val="009A3A2A"/>
    <w:rsid w:val="009A5AE2"/>
    <w:rsid w:val="009A71B5"/>
    <w:rsid w:val="009A7EEB"/>
    <w:rsid w:val="009B13D2"/>
    <w:rsid w:val="009B576D"/>
    <w:rsid w:val="009B5C1D"/>
    <w:rsid w:val="009C56BE"/>
    <w:rsid w:val="009D1A4D"/>
    <w:rsid w:val="009D1C85"/>
    <w:rsid w:val="009F292F"/>
    <w:rsid w:val="009F6133"/>
    <w:rsid w:val="00A04C5F"/>
    <w:rsid w:val="00A118CF"/>
    <w:rsid w:val="00A13F50"/>
    <w:rsid w:val="00A15F32"/>
    <w:rsid w:val="00A4346B"/>
    <w:rsid w:val="00A57AB3"/>
    <w:rsid w:val="00A653FD"/>
    <w:rsid w:val="00A727BD"/>
    <w:rsid w:val="00A8120E"/>
    <w:rsid w:val="00A83B95"/>
    <w:rsid w:val="00A84A0B"/>
    <w:rsid w:val="00A860AF"/>
    <w:rsid w:val="00A97030"/>
    <w:rsid w:val="00AB7455"/>
    <w:rsid w:val="00AD0EA7"/>
    <w:rsid w:val="00AE65F6"/>
    <w:rsid w:val="00AE7349"/>
    <w:rsid w:val="00AF37CA"/>
    <w:rsid w:val="00B02698"/>
    <w:rsid w:val="00B1683D"/>
    <w:rsid w:val="00B44CC6"/>
    <w:rsid w:val="00B54244"/>
    <w:rsid w:val="00B64020"/>
    <w:rsid w:val="00B674DA"/>
    <w:rsid w:val="00B95308"/>
    <w:rsid w:val="00B97090"/>
    <w:rsid w:val="00BA6C58"/>
    <w:rsid w:val="00BB4C5C"/>
    <w:rsid w:val="00BC1D2C"/>
    <w:rsid w:val="00BC2964"/>
    <w:rsid w:val="00BC2D4B"/>
    <w:rsid w:val="00BC53B4"/>
    <w:rsid w:val="00BC6FC5"/>
    <w:rsid w:val="00BD0966"/>
    <w:rsid w:val="00BD598A"/>
    <w:rsid w:val="00BE6DF2"/>
    <w:rsid w:val="00BF4B30"/>
    <w:rsid w:val="00BF605F"/>
    <w:rsid w:val="00C223E8"/>
    <w:rsid w:val="00C418D8"/>
    <w:rsid w:val="00C62437"/>
    <w:rsid w:val="00C7494D"/>
    <w:rsid w:val="00C81272"/>
    <w:rsid w:val="00C821F3"/>
    <w:rsid w:val="00C93B8C"/>
    <w:rsid w:val="00CA020B"/>
    <w:rsid w:val="00CA45A1"/>
    <w:rsid w:val="00CA5352"/>
    <w:rsid w:val="00CB6027"/>
    <w:rsid w:val="00CC3C86"/>
    <w:rsid w:val="00CE6BAC"/>
    <w:rsid w:val="00CF0221"/>
    <w:rsid w:val="00D000AA"/>
    <w:rsid w:val="00D14148"/>
    <w:rsid w:val="00D14CDB"/>
    <w:rsid w:val="00D37D7A"/>
    <w:rsid w:val="00D4206D"/>
    <w:rsid w:val="00D47329"/>
    <w:rsid w:val="00D57A2B"/>
    <w:rsid w:val="00D57D7D"/>
    <w:rsid w:val="00DC4D71"/>
    <w:rsid w:val="00DD6578"/>
    <w:rsid w:val="00DE1CB8"/>
    <w:rsid w:val="00DE1ED6"/>
    <w:rsid w:val="00DE329B"/>
    <w:rsid w:val="00DF3A4A"/>
    <w:rsid w:val="00E2049B"/>
    <w:rsid w:val="00E402D6"/>
    <w:rsid w:val="00E61CBF"/>
    <w:rsid w:val="00E62AE2"/>
    <w:rsid w:val="00E80D99"/>
    <w:rsid w:val="00E86AB4"/>
    <w:rsid w:val="00E8799A"/>
    <w:rsid w:val="00E87DCE"/>
    <w:rsid w:val="00EA256D"/>
    <w:rsid w:val="00EA4212"/>
    <w:rsid w:val="00EA681B"/>
    <w:rsid w:val="00EB6D6D"/>
    <w:rsid w:val="00EC00C9"/>
    <w:rsid w:val="00EC435E"/>
    <w:rsid w:val="00ED61FD"/>
    <w:rsid w:val="00EF01CB"/>
    <w:rsid w:val="00EF2496"/>
    <w:rsid w:val="00EF3657"/>
    <w:rsid w:val="00F009E6"/>
    <w:rsid w:val="00F15171"/>
    <w:rsid w:val="00F465DC"/>
    <w:rsid w:val="00F600A7"/>
    <w:rsid w:val="00F823AC"/>
    <w:rsid w:val="00F82697"/>
    <w:rsid w:val="00F94EFC"/>
    <w:rsid w:val="00FA1CDF"/>
    <w:rsid w:val="00FB7605"/>
    <w:rsid w:val="00FC0451"/>
    <w:rsid w:val="00FC1A40"/>
    <w:rsid w:val="00FC225F"/>
    <w:rsid w:val="00FC5620"/>
    <w:rsid w:val="00FC7983"/>
    <w:rsid w:val="00FE6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DF5"/>
    <w:pPr>
      <w:tabs>
        <w:tab w:val="center" w:pos="4680"/>
        <w:tab w:val="right" w:pos="9360"/>
      </w:tabs>
    </w:pPr>
  </w:style>
  <w:style w:type="character" w:customStyle="1" w:styleId="HeaderChar">
    <w:name w:val="Header Char"/>
    <w:basedOn w:val="DefaultParagraphFont"/>
    <w:link w:val="Header"/>
    <w:uiPriority w:val="99"/>
    <w:rsid w:val="002A0DF5"/>
    <w:rPr>
      <w:rFonts w:ascii="Times New Roman" w:eastAsia="Times New Roman" w:hAnsi="Times New Roman" w:cs="Times New Roman"/>
      <w:sz w:val="24"/>
      <w:szCs w:val="24"/>
    </w:rPr>
  </w:style>
  <w:style w:type="paragraph" w:styleId="ListParagraph">
    <w:name w:val="List Paragraph"/>
    <w:basedOn w:val="Normal"/>
    <w:uiPriority w:val="34"/>
    <w:qFormat/>
    <w:rsid w:val="0088384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7D7BE6"/>
    <w:rPr>
      <w:rFonts w:cs="Times New Roman"/>
    </w:rPr>
  </w:style>
  <w:style w:type="character" w:customStyle="1" w:styleId="apple-converted-space">
    <w:name w:val="apple-converted-space"/>
    <w:basedOn w:val="DefaultParagraphFont"/>
    <w:rsid w:val="007D7BE6"/>
    <w:rPr>
      <w:rFonts w:cs="Times New Roman"/>
    </w:rPr>
  </w:style>
  <w:style w:type="character" w:customStyle="1" w:styleId="st">
    <w:name w:val="st"/>
    <w:basedOn w:val="DefaultParagraphFont"/>
    <w:rsid w:val="007D7BE6"/>
    <w:rPr>
      <w:rFonts w:cs="Times New Roman"/>
    </w:rPr>
  </w:style>
  <w:style w:type="paragraph" w:customStyle="1" w:styleId="Default">
    <w:name w:val="Default"/>
    <w:rsid w:val="007D7BE6"/>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character" w:styleId="Hyperlink">
    <w:name w:val="Hyperlink"/>
    <w:basedOn w:val="DefaultParagraphFont"/>
    <w:uiPriority w:val="99"/>
    <w:unhideWhenUsed/>
    <w:rsid w:val="0016251C"/>
    <w:rPr>
      <w:color w:val="0000FF" w:themeColor="hyperlink"/>
      <w:u w:val="single"/>
    </w:rPr>
  </w:style>
  <w:style w:type="paragraph" w:styleId="BalloonText">
    <w:name w:val="Balloon Text"/>
    <w:basedOn w:val="Normal"/>
    <w:link w:val="BalloonTextChar"/>
    <w:uiPriority w:val="99"/>
    <w:semiHidden/>
    <w:unhideWhenUsed/>
    <w:rsid w:val="006D5162"/>
    <w:rPr>
      <w:rFonts w:ascii="Tahoma" w:hAnsi="Tahoma" w:cs="Tahoma"/>
      <w:sz w:val="16"/>
      <w:szCs w:val="16"/>
    </w:rPr>
  </w:style>
  <w:style w:type="character" w:customStyle="1" w:styleId="BalloonTextChar">
    <w:name w:val="Balloon Text Char"/>
    <w:basedOn w:val="DefaultParagraphFont"/>
    <w:link w:val="BalloonText"/>
    <w:uiPriority w:val="99"/>
    <w:semiHidden/>
    <w:rsid w:val="006D5162"/>
    <w:rPr>
      <w:rFonts w:ascii="Tahoma" w:eastAsia="Times New Roman" w:hAnsi="Tahoma" w:cs="Tahoma"/>
      <w:sz w:val="16"/>
      <w:szCs w:val="16"/>
    </w:rPr>
  </w:style>
  <w:style w:type="character" w:styleId="Emphasis">
    <w:name w:val="Emphasis"/>
    <w:basedOn w:val="DefaultParagraphFont"/>
    <w:uiPriority w:val="20"/>
    <w:qFormat/>
    <w:rsid w:val="00823C5E"/>
    <w:rPr>
      <w:i/>
      <w:iCs/>
    </w:rPr>
  </w:style>
  <w:style w:type="paragraph" w:styleId="Footer">
    <w:name w:val="footer"/>
    <w:basedOn w:val="Normal"/>
    <w:link w:val="FooterChar"/>
    <w:uiPriority w:val="99"/>
    <w:unhideWhenUsed/>
    <w:rsid w:val="005F33A7"/>
    <w:pPr>
      <w:tabs>
        <w:tab w:val="center" w:pos="4680"/>
        <w:tab w:val="right" w:pos="9360"/>
      </w:tabs>
    </w:pPr>
  </w:style>
  <w:style w:type="character" w:customStyle="1" w:styleId="FooterChar">
    <w:name w:val="Footer Char"/>
    <w:basedOn w:val="DefaultParagraphFont"/>
    <w:link w:val="Footer"/>
    <w:uiPriority w:val="99"/>
    <w:rsid w:val="005F33A7"/>
    <w:rPr>
      <w:rFonts w:ascii="Times New Roman" w:eastAsia="Times New Roman" w:hAnsi="Times New Roman" w:cs="Times New Roman"/>
      <w:sz w:val="24"/>
      <w:szCs w:val="24"/>
    </w:rPr>
  </w:style>
  <w:style w:type="paragraph" w:styleId="Revision">
    <w:name w:val="Revision"/>
    <w:hidden/>
    <w:uiPriority w:val="99"/>
    <w:semiHidden/>
    <w:rsid w:val="0047241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241D"/>
    <w:rPr>
      <w:sz w:val="16"/>
      <w:szCs w:val="16"/>
    </w:rPr>
  </w:style>
  <w:style w:type="paragraph" w:styleId="CommentText">
    <w:name w:val="annotation text"/>
    <w:basedOn w:val="Normal"/>
    <w:link w:val="CommentTextChar"/>
    <w:unhideWhenUsed/>
    <w:rsid w:val="0047241D"/>
    <w:rPr>
      <w:sz w:val="20"/>
      <w:szCs w:val="20"/>
    </w:rPr>
  </w:style>
  <w:style w:type="character" w:customStyle="1" w:styleId="CommentTextChar">
    <w:name w:val="Comment Text Char"/>
    <w:basedOn w:val="DefaultParagraphFont"/>
    <w:link w:val="CommentText"/>
    <w:rsid w:val="004724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41D"/>
    <w:rPr>
      <w:b/>
      <w:bCs/>
    </w:rPr>
  </w:style>
  <w:style w:type="character" w:customStyle="1" w:styleId="CommentSubjectChar">
    <w:name w:val="Comment Subject Char"/>
    <w:basedOn w:val="CommentTextChar"/>
    <w:link w:val="CommentSubject"/>
    <w:uiPriority w:val="99"/>
    <w:semiHidden/>
    <w:rsid w:val="004724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en.wikipedia.org/wiki/Greek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378DC9-9AF0-44D2-AAAB-3F26AE5A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Kapil</cp:lastModifiedBy>
  <cp:revision>12</cp:revision>
  <dcterms:created xsi:type="dcterms:W3CDTF">2018-09-20T09:56:00Z</dcterms:created>
  <dcterms:modified xsi:type="dcterms:W3CDTF">2021-04-26T00:09:00Z</dcterms:modified>
</cp:coreProperties>
</file>