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90" w:rsidRPr="006C1E68" w:rsidRDefault="002F7B90" w:rsidP="002F7B90">
      <w:pPr>
        <w:shd w:val="clear" w:color="auto" w:fill="00B050"/>
        <w:jc w:val="center"/>
        <w:rPr>
          <w:rFonts w:ascii="Times New Roman" w:eastAsia="Calibri" w:hAnsi="Times New Roman" w:cs="Times New Roman"/>
          <w:b/>
          <w:bCs/>
          <w:color w:val="FFFFFF"/>
          <w:sz w:val="28"/>
        </w:rPr>
      </w:pPr>
      <w:r w:rsidRPr="006C1E68">
        <w:rPr>
          <w:rFonts w:ascii="Times New Roman" w:eastAsia="Calibri" w:hAnsi="Times New Roman" w:cs="Times New Roman"/>
          <w:b/>
          <w:bCs/>
          <w:color w:val="FFFFFF"/>
          <w:sz w:val="28"/>
        </w:rPr>
        <w:t>Reviewer’s Comments</w:t>
      </w:r>
    </w:p>
    <w:p w:rsidR="00090E3E" w:rsidRDefault="00090E3E" w:rsidP="00A04383">
      <w:pPr>
        <w:spacing w:line="360" w:lineRule="auto"/>
        <w:jc w:val="center"/>
        <w:rPr>
          <w:rFonts w:ascii="Times New Roman" w:hAnsi="Times New Roman" w:cs="Times New Roman"/>
          <w:b/>
          <w:sz w:val="28"/>
        </w:rPr>
      </w:pPr>
      <w:commentRangeStart w:id="0"/>
      <w:r>
        <w:rPr>
          <w:rFonts w:ascii="Times New Roman" w:hAnsi="Times New Roman" w:cs="Times New Roman"/>
          <w:b/>
          <w:noProof/>
          <w:sz w:val="28"/>
          <w:lang w:bidi="ar-SA"/>
        </w:rPr>
        <w:drawing>
          <wp:inline distT="0" distB="0" distL="0" distR="0">
            <wp:extent cx="5423388" cy="1781405"/>
            <wp:effectExtent l="19050" t="0" r="586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24725" cy="1781844"/>
                    </a:xfrm>
                    <a:prstGeom prst="rect">
                      <a:avLst/>
                    </a:prstGeom>
                    <a:noFill/>
                    <a:ln w="9525">
                      <a:noFill/>
                      <a:miter lim="800000"/>
                      <a:headEnd/>
                      <a:tailEnd/>
                    </a:ln>
                  </pic:spPr>
                </pic:pic>
              </a:graphicData>
            </a:graphic>
          </wp:inline>
        </w:drawing>
      </w:r>
      <w:commentRangeEnd w:id="0"/>
      <w:r w:rsidR="003B2E0B">
        <w:rPr>
          <w:rStyle w:val="CommentReference"/>
        </w:rPr>
        <w:commentReference w:id="0"/>
      </w:r>
    </w:p>
    <w:p w:rsidR="002C054D" w:rsidRDefault="00376FFD" w:rsidP="00A04383">
      <w:pPr>
        <w:spacing w:line="360" w:lineRule="auto"/>
        <w:jc w:val="center"/>
        <w:rPr>
          <w:rFonts w:ascii="Times New Roman" w:hAnsi="Times New Roman" w:cs="Times New Roman"/>
          <w:b/>
          <w:sz w:val="28"/>
        </w:rPr>
      </w:pPr>
      <w:commentRangeStart w:id="1"/>
      <w:r w:rsidRPr="00EB2D34">
        <w:rPr>
          <w:rFonts w:ascii="Times New Roman" w:hAnsi="Times New Roman" w:cs="Times New Roman"/>
          <w:b/>
          <w:sz w:val="28"/>
        </w:rPr>
        <w:t>Comparative</w:t>
      </w:r>
      <w:r w:rsidR="00E066ED">
        <w:rPr>
          <w:rFonts w:ascii="Times New Roman" w:hAnsi="Times New Roman" w:cs="Times New Roman"/>
          <w:b/>
          <w:sz w:val="28"/>
        </w:rPr>
        <w:t xml:space="preserve"> </w:t>
      </w:r>
      <w:r w:rsidR="00E066ED" w:rsidRPr="00EB2D34">
        <w:rPr>
          <w:rFonts w:ascii="Times New Roman" w:hAnsi="Times New Roman" w:cs="Times New Roman"/>
          <w:b/>
          <w:sz w:val="28"/>
        </w:rPr>
        <w:t>Infrared Characterization</w:t>
      </w:r>
      <w:r w:rsidRPr="00EB2D34">
        <w:rPr>
          <w:rFonts w:ascii="Times New Roman" w:hAnsi="Times New Roman" w:cs="Times New Roman"/>
          <w:b/>
          <w:sz w:val="28"/>
        </w:rPr>
        <w:t xml:space="preserve"> </w:t>
      </w:r>
      <w:r w:rsidR="00E066ED" w:rsidRPr="00EB2D34">
        <w:rPr>
          <w:rFonts w:ascii="Times New Roman" w:hAnsi="Times New Roman" w:cs="Times New Roman"/>
          <w:b/>
          <w:sz w:val="28"/>
        </w:rPr>
        <w:t>and</w:t>
      </w:r>
      <w:r w:rsidR="00E066ED" w:rsidRPr="00EB2D34">
        <w:rPr>
          <w:rFonts w:ascii="Times New Roman" w:hAnsi="Times New Roman" w:cs="Times New Roman"/>
          <w:b/>
          <w:i/>
          <w:sz w:val="28"/>
        </w:rPr>
        <w:t xml:space="preserve"> </w:t>
      </w:r>
      <w:r w:rsidRPr="00EB2D34">
        <w:rPr>
          <w:rFonts w:ascii="Times New Roman" w:hAnsi="Times New Roman" w:cs="Times New Roman"/>
          <w:b/>
          <w:i/>
          <w:sz w:val="28"/>
        </w:rPr>
        <w:t>In Vitro</w:t>
      </w:r>
      <w:r w:rsidRPr="00EB2D34">
        <w:rPr>
          <w:rFonts w:ascii="Times New Roman" w:hAnsi="Times New Roman" w:cs="Times New Roman"/>
          <w:b/>
          <w:sz w:val="28"/>
        </w:rPr>
        <w:t xml:space="preserve"> Dissolution Study </w:t>
      </w:r>
      <w:r w:rsidR="00E066ED">
        <w:rPr>
          <w:rFonts w:ascii="Times New Roman" w:hAnsi="Times New Roman" w:cs="Times New Roman"/>
          <w:b/>
          <w:sz w:val="28"/>
        </w:rPr>
        <w:t>on</w:t>
      </w:r>
      <w:r w:rsidRPr="00EB2D34">
        <w:rPr>
          <w:rFonts w:ascii="Times New Roman" w:hAnsi="Times New Roman" w:cs="Times New Roman"/>
          <w:b/>
          <w:sz w:val="28"/>
        </w:rPr>
        <w:t xml:space="preserve"> Binary and Ternary Solid Dispersion of Aceclofenac</w:t>
      </w:r>
      <w:commentRangeEnd w:id="1"/>
      <w:r w:rsidR="00F1165A">
        <w:rPr>
          <w:rStyle w:val="CommentReference"/>
        </w:rPr>
        <w:commentReference w:id="1"/>
      </w:r>
    </w:p>
    <w:p w:rsidR="00C01896" w:rsidRPr="00EB2D34" w:rsidRDefault="00C01896" w:rsidP="00C01896">
      <w:pPr>
        <w:spacing w:line="360" w:lineRule="auto"/>
        <w:jc w:val="both"/>
        <w:rPr>
          <w:rFonts w:ascii="Times New Roman" w:hAnsi="Times New Roman" w:cs="Times New Roman"/>
          <w:sz w:val="24"/>
          <w:szCs w:val="24"/>
        </w:rPr>
      </w:pPr>
      <w:r w:rsidRPr="00EB2D34">
        <w:rPr>
          <w:rFonts w:ascii="Times New Roman" w:hAnsi="Times New Roman" w:cs="Times New Roman"/>
          <w:b/>
          <w:sz w:val="24"/>
          <w:szCs w:val="24"/>
        </w:rPr>
        <w:t>ABSTRACT</w:t>
      </w:r>
    </w:p>
    <w:p w:rsidR="002C054D" w:rsidRDefault="00C01896" w:rsidP="002C054D">
      <w:pPr>
        <w:spacing w:line="360" w:lineRule="auto"/>
        <w:jc w:val="both"/>
        <w:rPr>
          <w:rFonts w:ascii="Times New Roman" w:hAnsi="Times New Roman" w:cs="Times New Roman"/>
          <w:sz w:val="24"/>
          <w:szCs w:val="24"/>
        </w:rPr>
      </w:pPr>
      <w:commentRangeStart w:id="2"/>
      <w:r w:rsidRPr="00EB2D34">
        <w:rPr>
          <w:rFonts w:ascii="Times New Roman" w:hAnsi="Times New Roman" w:cs="Times New Roman"/>
          <w:sz w:val="24"/>
          <w:szCs w:val="24"/>
        </w:rPr>
        <w:t>The poor aqueous solubility of the drug exhibits in variable dissolution rate &amp; hence poo</w:t>
      </w:r>
      <w:r w:rsidR="00505F42">
        <w:rPr>
          <w:rFonts w:ascii="Times New Roman" w:hAnsi="Times New Roman" w:cs="Times New Roman"/>
          <w:sz w:val="24"/>
          <w:szCs w:val="24"/>
        </w:rPr>
        <w:t xml:space="preserve">r bioavailability. Aceclofenac is poorly water soluble drug. </w:t>
      </w:r>
      <w:r w:rsidRPr="00EB2D34">
        <w:rPr>
          <w:rFonts w:ascii="Times New Roman" w:hAnsi="Times New Roman" w:cs="Times New Roman"/>
          <w:sz w:val="24"/>
          <w:szCs w:val="24"/>
        </w:rPr>
        <w:t>The aim of the present study was to improve the water solubility &amp; the dissolution rate of Aceclofenac by soli</w:t>
      </w:r>
      <w:r w:rsidR="00154634">
        <w:rPr>
          <w:rFonts w:ascii="Times New Roman" w:hAnsi="Times New Roman" w:cs="Times New Roman"/>
          <w:sz w:val="24"/>
          <w:szCs w:val="24"/>
        </w:rPr>
        <w:t xml:space="preserve">d dispersion </w:t>
      </w:r>
      <w:r w:rsidRPr="00EB2D34">
        <w:rPr>
          <w:rFonts w:ascii="Times New Roman" w:hAnsi="Times New Roman" w:cs="Times New Roman"/>
          <w:sz w:val="24"/>
          <w:szCs w:val="24"/>
        </w:rPr>
        <w:t xml:space="preserve"> technique using different water soluble polymers. The term solid dispersions refer to the dispersions of one or more active ingredients in an inert carrier or matrix at solid state. In this study, binary solid dispersion of Aceclofenac were prepared by fusion method using Polyethylene glycol 6000 (PEG 6000), Polyethylene glycol 4000 (PEG 4000), Poloxamer as carrier. Different drug-carrier weight ratio was used for this study. The effect of the carrier on the solubility </w:t>
      </w:r>
      <w:commentRangeStart w:id="3"/>
      <w:r w:rsidRPr="00EB2D34">
        <w:rPr>
          <w:rFonts w:ascii="Times New Roman" w:hAnsi="Times New Roman" w:cs="Times New Roman"/>
          <w:sz w:val="24"/>
          <w:szCs w:val="24"/>
        </w:rPr>
        <w:t>&amp;</w:t>
      </w:r>
      <w:commentRangeEnd w:id="3"/>
      <w:r w:rsidR="00A04383">
        <w:rPr>
          <w:rStyle w:val="CommentReference"/>
        </w:rPr>
        <w:commentReference w:id="3"/>
      </w:r>
      <w:r w:rsidRPr="00EB2D34">
        <w:rPr>
          <w:rFonts w:ascii="Times New Roman" w:hAnsi="Times New Roman" w:cs="Times New Roman"/>
          <w:i/>
          <w:sz w:val="24"/>
          <w:szCs w:val="24"/>
        </w:rPr>
        <w:t>in-vitro</w:t>
      </w:r>
      <w:r w:rsidRPr="00EB2D34">
        <w:rPr>
          <w:rFonts w:ascii="Times New Roman" w:hAnsi="Times New Roman" w:cs="Times New Roman"/>
          <w:sz w:val="24"/>
          <w:szCs w:val="24"/>
        </w:rPr>
        <w:t xml:space="preserve"> dissolution were studied. It was found the drug was released 26.86% after 5 minutes and only 40.19% within 60 mins from active Aceclofenac on the other hand the release pattern of Aceclofenac from the binary SD formulation containing PEG 6000 in 1:5 ratio (Formulation coding: A5) showed the best result in comparison of other binary and ternary SD formulations which was 62.29% after 5 min &amp; 83.03% within 60 mins. The hydrophilic polymers used for the preparation of solid dispersion are showed significant increase in the solubility of Aceclofenac. Evaluation of the properties of solid dispersions was also performed using Fo</w:t>
      </w:r>
      <w:r w:rsidR="00154634">
        <w:rPr>
          <w:rFonts w:ascii="Times New Roman" w:hAnsi="Times New Roman" w:cs="Times New Roman"/>
          <w:sz w:val="24"/>
          <w:szCs w:val="24"/>
        </w:rPr>
        <w:t xml:space="preserve">urier Transform Infrared </w:t>
      </w:r>
      <w:r w:rsidRPr="00EB2D34">
        <w:rPr>
          <w:rFonts w:ascii="Times New Roman" w:hAnsi="Times New Roman" w:cs="Times New Roman"/>
          <w:sz w:val="24"/>
          <w:szCs w:val="24"/>
        </w:rPr>
        <w:t xml:space="preserve">spectroscopy. </w:t>
      </w:r>
      <w:commentRangeEnd w:id="2"/>
      <w:r w:rsidR="002F7B90">
        <w:rPr>
          <w:rStyle w:val="CommentReference"/>
        </w:rPr>
        <w:commentReference w:id="2"/>
      </w:r>
    </w:p>
    <w:p w:rsidR="00612672" w:rsidRPr="00054AAA" w:rsidRDefault="00C01896" w:rsidP="00C01896">
      <w:pPr>
        <w:spacing w:line="360" w:lineRule="auto"/>
        <w:jc w:val="both"/>
        <w:rPr>
          <w:rFonts w:ascii="Times New Roman" w:hAnsi="Times New Roman" w:cs="Times New Roman"/>
          <w:sz w:val="24"/>
          <w:szCs w:val="24"/>
        </w:rPr>
      </w:pPr>
      <w:r w:rsidRPr="00EB2D34">
        <w:rPr>
          <w:rFonts w:ascii="Times New Roman" w:hAnsi="Times New Roman" w:cs="Times New Roman"/>
          <w:b/>
          <w:sz w:val="24"/>
          <w:szCs w:val="24"/>
        </w:rPr>
        <w:t>Key</w:t>
      </w:r>
      <w:r w:rsidR="00EB2D34">
        <w:rPr>
          <w:rFonts w:ascii="Times New Roman" w:hAnsi="Times New Roman" w:cs="Times New Roman"/>
          <w:b/>
          <w:sz w:val="24"/>
          <w:szCs w:val="24"/>
        </w:rPr>
        <w:t xml:space="preserve"> </w:t>
      </w:r>
      <w:r w:rsidRPr="00EB2D34">
        <w:rPr>
          <w:rFonts w:ascii="Times New Roman" w:hAnsi="Times New Roman" w:cs="Times New Roman"/>
          <w:b/>
          <w:sz w:val="24"/>
          <w:szCs w:val="24"/>
        </w:rPr>
        <w:t>words</w:t>
      </w:r>
      <w:r w:rsidRPr="00EB2D34">
        <w:rPr>
          <w:rFonts w:ascii="Times New Roman" w:hAnsi="Times New Roman" w:cs="Times New Roman"/>
          <w:sz w:val="24"/>
          <w:szCs w:val="24"/>
        </w:rPr>
        <w:t>:</w:t>
      </w:r>
      <w:r w:rsidR="00376FFD" w:rsidRPr="00EB2D34">
        <w:rPr>
          <w:rFonts w:ascii="Times New Roman" w:hAnsi="Times New Roman" w:cs="Times New Roman"/>
          <w:sz w:val="24"/>
          <w:szCs w:val="24"/>
        </w:rPr>
        <w:t xml:space="preserve"> </w:t>
      </w:r>
      <w:r w:rsidRPr="00EB2D34">
        <w:rPr>
          <w:rFonts w:ascii="Times New Roman" w:hAnsi="Times New Roman" w:cs="Times New Roman"/>
          <w:sz w:val="24"/>
          <w:szCs w:val="24"/>
        </w:rPr>
        <w:t>Aceclofenac,</w:t>
      </w:r>
      <w:r w:rsidR="00376FFD" w:rsidRPr="00EB2D34">
        <w:rPr>
          <w:rFonts w:ascii="Times New Roman" w:hAnsi="Times New Roman" w:cs="Times New Roman"/>
          <w:sz w:val="24"/>
          <w:szCs w:val="24"/>
        </w:rPr>
        <w:t xml:space="preserve"> </w:t>
      </w:r>
      <w:r w:rsidRPr="00EB2D34">
        <w:rPr>
          <w:rFonts w:ascii="Times New Roman" w:hAnsi="Times New Roman" w:cs="Times New Roman"/>
          <w:sz w:val="24"/>
          <w:szCs w:val="24"/>
        </w:rPr>
        <w:t>Solid</w:t>
      </w:r>
      <w:r w:rsidR="00376FFD" w:rsidRPr="00EB2D34">
        <w:rPr>
          <w:rFonts w:ascii="Times New Roman" w:hAnsi="Times New Roman" w:cs="Times New Roman"/>
          <w:sz w:val="24"/>
          <w:szCs w:val="24"/>
        </w:rPr>
        <w:t xml:space="preserve"> </w:t>
      </w:r>
      <w:r w:rsidRPr="00EB2D34">
        <w:rPr>
          <w:rFonts w:ascii="Times New Roman" w:hAnsi="Times New Roman" w:cs="Times New Roman"/>
          <w:sz w:val="24"/>
          <w:szCs w:val="24"/>
        </w:rPr>
        <w:t>Dispersion,</w:t>
      </w:r>
      <w:r w:rsidR="00376FFD" w:rsidRPr="00EB2D34">
        <w:rPr>
          <w:rFonts w:ascii="Times New Roman" w:hAnsi="Times New Roman" w:cs="Times New Roman"/>
          <w:sz w:val="24"/>
          <w:szCs w:val="24"/>
        </w:rPr>
        <w:t xml:space="preserve"> </w:t>
      </w:r>
      <w:commentRangeStart w:id="4"/>
      <w:r w:rsidRPr="00EB2D34">
        <w:rPr>
          <w:rFonts w:ascii="Times New Roman" w:hAnsi="Times New Roman" w:cs="Times New Roman"/>
          <w:sz w:val="24"/>
          <w:szCs w:val="24"/>
        </w:rPr>
        <w:t xml:space="preserve">In-vitro </w:t>
      </w:r>
      <w:commentRangeEnd w:id="4"/>
      <w:r w:rsidR="00054AAA">
        <w:rPr>
          <w:rStyle w:val="CommentReference"/>
        </w:rPr>
        <w:commentReference w:id="4"/>
      </w:r>
      <w:r w:rsidRPr="00EB2D34">
        <w:rPr>
          <w:rFonts w:ascii="Times New Roman" w:hAnsi="Times New Roman" w:cs="Times New Roman"/>
          <w:sz w:val="24"/>
          <w:szCs w:val="24"/>
        </w:rPr>
        <w:t>Dissolution, FTIR,</w:t>
      </w:r>
      <w:r w:rsidR="00376FFD" w:rsidRPr="00EB2D34">
        <w:rPr>
          <w:rFonts w:ascii="Times New Roman" w:hAnsi="Times New Roman" w:cs="Times New Roman"/>
          <w:sz w:val="24"/>
          <w:szCs w:val="24"/>
        </w:rPr>
        <w:t xml:space="preserve"> </w:t>
      </w:r>
      <w:r w:rsidRPr="00EB2D34">
        <w:rPr>
          <w:rFonts w:ascii="Times New Roman" w:hAnsi="Times New Roman" w:cs="Times New Roman"/>
          <w:sz w:val="24"/>
          <w:szCs w:val="24"/>
        </w:rPr>
        <w:t>PEG 4000,</w:t>
      </w:r>
      <w:r w:rsidR="00376FFD" w:rsidRPr="00EB2D34">
        <w:rPr>
          <w:rFonts w:ascii="Times New Roman" w:hAnsi="Times New Roman" w:cs="Times New Roman"/>
          <w:sz w:val="24"/>
          <w:szCs w:val="24"/>
        </w:rPr>
        <w:t xml:space="preserve"> </w:t>
      </w:r>
      <w:r w:rsidRPr="00EB2D34">
        <w:rPr>
          <w:rFonts w:ascii="Times New Roman" w:hAnsi="Times New Roman" w:cs="Times New Roman"/>
          <w:sz w:val="24"/>
          <w:szCs w:val="24"/>
        </w:rPr>
        <w:t>PEG 6000 and Poloxamer.</w:t>
      </w:r>
      <w:r w:rsidRPr="00EB2D34">
        <w:rPr>
          <w:rFonts w:ascii="Times New Roman" w:hAnsi="Times New Roman" w:cs="Times New Roman"/>
          <w:sz w:val="24"/>
          <w:szCs w:val="24"/>
        </w:rPr>
        <w:tab/>
      </w:r>
    </w:p>
    <w:p w:rsidR="00376FFD" w:rsidRPr="00EB2D34" w:rsidRDefault="00C01896" w:rsidP="00C01896">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Introduction</w:t>
      </w:r>
    </w:p>
    <w:p w:rsidR="00C01896" w:rsidRPr="00EB2D34" w:rsidRDefault="00C01896" w:rsidP="00376FFD">
      <w:pPr>
        <w:spacing w:line="360" w:lineRule="auto"/>
        <w:jc w:val="both"/>
        <w:rPr>
          <w:rFonts w:ascii="Times New Roman" w:hAnsi="Times New Roman" w:cs="Times New Roman"/>
          <w:b/>
          <w:sz w:val="24"/>
          <w:szCs w:val="24"/>
        </w:rPr>
      </w:pPr>
      <w:r w:rsidRPr="00EB2D34">
        <w:rPr>
          <w:rFonts w:ascii="Times New Roman" w:hAnsi="Times New Roman" w:cs="Times New Roman"/>
          <w:sz w:val="24"/>
          <w:szCs w:val="24"/>
        </w:rPr>
        <w:t xml:space="preserve">Poorly water-soluble drugs are increasingly becoming a problem in terms of obtaining the satisfactory dissolution within the gastrointestinal tract that is necessary for good bioavailability. </w:t>
      </w:r>
      <w:r w:rsidRPr="00EB2D34">
        <w:rPr>
          <w:rFonts w:ascii="Times New Roman" w:hAnsi="Times New Roman" w:cs="Times New Roman"/>
          <w:sz w:val="24"/>
          <w:szCs w:val="24"/>
        </w:rPr>
        <w:lastRenderedPageBreak/>
        <w:t>It is not only existing drugs that cause problems but it is the challenge of medicinal chemists to ensure that new drugs are not only active pharmacologically but have enough solubility to ensure fast enough dissolution at the site of administration, often gastrointestinal tract.</w:t>
      </w:r>
      <w:r w:rsidRPr="00EB2D34">
        <w:rPr>
          <w:rFonts w:ascii="Times New Roman" w:hAnsi="Times New Roman" w:cs="Times New Roman"/>
          <w:sz w:val="24"/>
          <w:szCs w:val="24"/>
          <w:vertAlign w:val="superscript"/>
        </w:rPr>
        <w:t>[1]</w:t>
      </w:r>
      <w:commentRangeStart w:id="5"/>
      <w:r w:rsidRPr="00EB2D34">
        <w:rPr>
          <w:rFonts w:ascii="Times New Roman" w:hAnsi="Times New Roman" w:cs="Times New Roman"/>
          <w:sz w:val="24"/>
          <w:szCs w:val="24"/>
        </w:rPr>
        <w:t xml:space="preserve">Oral bioavailability of a drug depends on its solubility or dissolution rate, and dissolution may be the rate determining step for the onset of therapeutic activity. </w:t>
      </w:r>
      <w:commentRangeEnd w:id="5"/>
      <w:r w:rsidR="00F1165A">
        <w:rPr>
          <w:rStyle w:val="CommentReference"/>
        </w:rPr>
        <w:commentReference w:id="5"/>
      </w:r>
      <w:r w:rsidRPr="00EB2D34">
        <w:rPr>
          <w:rFonts w:ascii="Times New Roman" w:hAnsi="Times New Roman" w:cs="Times New Roman"/>
          <w:sz w:val="24"/>
          <w:szCs w:val="24"/>
        </w:rPr>
        <w:t xml:space="preserve">Therefore efforts to increase drug dissolution are often needed. </w:t>
      </w:r>
      <w:commentRangeStart w:id="6"/>
      <w:r w:rsidRPr="00EB2D34">
        <w:rPr>
          <w:rFonts w:ascii="Times New Roman" w:hAnsi="Times New Roman" w:cs="Times New Roman"/>
          <w:sz w:val="24"/>
          <w:szCs w:val="24"/>
        </w:rPr>
        <w:t>FTIR spectra is regarded as more beneficial than other methods because it takes into account the specific absorbance of molecular vibrations in the sample for quality assessment of biomedical</w:t>
      </w:r>
      <w:r w:rsidRPr="00EB2D34">
        <w:rPr>
          <w:rFonts w:ascii="Times New Roman" w:hAnsi="Times New Roman" w:cs="Times New Roman"/>
          <w:sz w:val="24"/>
          <w:szCs w:val="24"/>
        </w:rPr>
        <w:tab/>
        <w:t>materials.</w:t>
      </w:r>
      <w:r w:rsidRPr="00EB2D34">
        <w:rPr>
          <w:rFonts w:ascii="Times New Roman" w:hAnsi="Times New Roman" w:cs="Times New Roman"/>
          <w:sz w:val="24"/>
          <w:szCs w:val="24"/>
          <w:vertAlign w:val="superscript"/>
        </w:rPr>
        <w:t>[2</w:t>
      </w:r>
      <w:commentRangeEnd w:id="6"/>
      <w:r w:rsidR="00F1165A">
        <w:rPr>
          <w:rStyle w:val="CommentReference"/>
        </w:rPr>
        <w:commentReference w:id="6"/>
      </w:r>
      <w:r w:rsidRPr="00EB2D34">
        <w:rPr>
          <w:rFonts w:ascii="Times New Roman" w:hAnsi="Times New Roman" w:cs="Times New Roman"/>
          <w:sz w:val="24"/>
          <w:szCs w:val="24"/>
          <w:vertAlign w:val="superscript"/>
        </w:rPr>
        <w:t>]</w:t>
      </w:r>
      <w:r w:rsidRPr="00EB2D34">
        <w:rPr>
          <w:rFonts w:ascii="Times New Roman" w:hAnsi="Times New Roman" w:cs="Times New Roman"/>
          <w:color w:val="000000"/>
          <w:sz w:val="24"/>
          <w:szCs w:val="24"/>
        </w:rPr>
        <w:t xml:space="preserve">Aceclofenac is a new generation NSAID used in the treatment of osteoarthritis, rheumatoid arthritis and other joint diseases. </w:t>
      </w:r>
      <w:commentRangeStart w:id="7"/>
      <w:r w:rsidRPr="00EB2D34">
        <w:rPr>
          <w:rFonts w:ascii="Times New Roman" w:hAnsi="Times New Roman" w:cs="Times New Roman"/>
          <w:color w:val="000000"/>
          <w:sz w:val="24"/>
          <w:szCs w:val="24"/>
        </w:rPr>
        <w:t xml:space="preserve">It is chemically designated as 2-[(2,6-diclorophenyl) amine] phenyl acetoxy acetic acid). Solid dispersions of aceclofenac were formulated to overcome problems like gastric irritation and other side effects that are frequently experienced with NSAID drug therapy. Aceclofenac is practically insoluble in water leading to poor dissolution. </w:t>
      </w:r>
      <w:r w:rsidRPr="00EB2D34">
        <w:rPr>
          <w:rFonts w:ascii="Times New Roman" w:hAnsi="Times New Roman" w:cs="Times New Roman"/>
          <w:color w:val="000000"/>
          <w:sz w:val="24"/>
          <w:szCs w:val="24"/>
          <w:vertAlign w:val="superscript"/>
        </w:rPr>
        <w:t>[3-5]</w:t>
      </w:r>
      <w:r w:rsidRPr="00EB2D34">
        <w:rPr>
          <w:rFonts w:ascii="Times New Roman" w:hAnsi="Times New Roman" w:cs="Times New Roman"/>
          <w:color w:val="000000"/>
          <w:sz w:val="24"/>
          <w:szCs w:val="24"/>
        </w:rPr>
        <w:t>Aceclofenac appears to be well tolerated among NSAIDs with a lower incident of gastro intestinal adverse effects.</w:t>
      </w:r>
      <w:r w:rsidRPr="00EB2D34">
        <w:rPr>
          <w:rFonts w:ascii="Times New Roman" w:hAnsi="Times New Roman" w:cs="Times New Roman"/>
          <w:color w:val="000000"/>
          <w:sz w:val="24"/>
          <w:szCs w:val="24"/>
          <w:vertAlign w:val="superscript"/>
        </w:rPr>
        <w:t>[6]</w:t>
      </w:r>
      <w:r w:rsidRPr="00EB2D34">
        <w:rPr>
          <w:rFonts w:ascii="Times New Roman" w:hAnsi="Times New Roman" w:cs="Times New Roman"/>
          <w:color w:val="000000"/>
          <w:sz w:val="24"/>
          <w:szCs w:val="24"/>
        </w:rPr>
        <w:t xml:space="preserve"> The biopharmaceutical classification system (BCS) divides all drug candidates into four different groups according to their solubility and permeability. Aceclofenac is an example of BCS class II compound (Highly Permeable </w:t>
      </w:r>
      <w:commentRangeStart w:id="8"/>
      <w:r w:rsidRPr="00EB2D34">
        <w:rPr>
          <w:rFonts w:ascii="Times New Roman" w:hAnsi="Times New Roman" w:cs="Times New Roman"/>
          <w:color w:val="000000"/>
          <w:sz w:val="24"/>
          <w:szCs w:val="24"/>
        </w:rPr>
        <w:t>&amp;</w:t>
      </w:r>
      <w:commentRangeEnd w:id="8"/>
      <w:r w:rsidR="00A04383">
        <w:rPr>
          <w:rStyle w:val="CommentReference"/>
        </w:rPr>
        <w:commentReference w:id="8"/>
      </w:r>
      <w:r w:rsidRPr="00EB2D34">
        <w:rPr>
          <w:rFonts w:ascii="Times New Roman" w:hAnsi="Times New Roman" w:cs="Times New Roman"/>
          <w:color w:val="000000"/>
          <w:sz w:val="24"/>
          <w:szCs w:val="24"/>
        </w:rPr>
        <w:t xml:space="preserve"> Low Soluble), its oral bioavailability is determined by dissolution rate in the gastro intestinal tract. Therefore the improvement of Aceclofenac dissolution is an important issue for enhancing its bioavailability and therapeutic efficacy. </w:t>
      </w:r>
      <w:r w:rsidRPr="00EB2D34">
        <w:rPr>
          <w:rFonts w:ascii="Times New Roman" w:hAnsi="Times New Roman" w:cs="Times New Roman"/>
          <w:color w:val="000000"/>
          <w:sz w:val="24"/>
          <w:szCs w:val="24"/>
          <w:vertAlign w:val="superscript"/>
        </w:rPr>
        <w:t>[7]</w:t>
      </w:r>
      <w:r w:rsidRPr="00EB2D34">
        <w:rPr>
          <w:rFonts w:ascii="Times New Roman" w:hAnsi="Times New Roman" w:cs="Times New Roman"/>
          <w:bCs/>
          <w:sz w:val="24"/>
          <w:szCs w:val="24"/>
        </w:rPr>
        <w:t xml:space="preserve">Solubility </w:t>
      </w:r>
      <w:r w:rsidRPr="00EB2D34">
        <w:rPr>
          <w:rFonts w:ascii="Times New Roman" w:hAnsi="Times New Roman" w:cs="Times New Roman"/>
          <w:sz w:val="24"/>
          <w:szCs w:val="24"/>
        </w:rPr>
        <w:t xml:space="preserve">is the property of a solid, liquid, or gaseous chemical substance called </w:t>
      </w:r>
      <w:r w:rsidRPr="00EB2D34">
        <w:rPr>
          <w:rFonts w:ascii="Times New Roman" w:hAnsi="Times New Roman" w:cs="Times New Roman"/>
          <w:iCs/>
          <w:sz w:val="24"/>
          <w:szCs w:val="24"/>
        </w:rPr>
        <w:t xml:space="preserve">solute to </w:t>
      </w:r>
      <w:r w:rsidRPr="00EB2D34">
        <w:rPr>
          <w:rFonts w:ascii="Times New Roman" w:hAnsi="Times New Roman" w:cs="Times New Roman"/>
          <w:sz w:val="24"/>
          <w:szCs w:val="24"/>
        </w:rPr>
        <w:t>dissolve in a solid, liquid, or gaseous solvent to form a homogeneous solution of the solute in the solvent. Most often, the solvent is a liquid, which can be a pure substance or a mixture. One may also speak of solid solution but rarely of solution in a gas.</w:t>
      </w:r>
      <w:r w:rsidRPr="00EB2D34">
        <w:rPr>
          <w:rFonts w:ascii="Times New Roman" w:hAnsi="Times New Roman" w:cs="Times New Roman"/>
          <w:b/>
          <w:sz w:val="24"/>
          <w:szCs w:val="24"/>
          <w:vertAlign w:val="superscript"/>
        </w:rPr>
        <w:t xml:space="preserve"> [8]</w:t>
      </w:r>
      <w:r w:rsidRPr="00EB2D34">
        <w:rPr>
          <w:rFonts w:ascii="Times New Roman" w:hAnsi="Times New Roman" w:cs="Times New Roman"/>
          <w:sz w:val="24"/>
          <w:szCs w:val="24"/>
        </w:rPr>
        <w:t xml:space="preserve">The term solid dispersion refers to a group of solid products consisting of at least two different components, generally a hydrophilic matrix and a hydrophobic drug. The matrix can be either crystalline or amorphous. The drug can be dispersed molecularly, in amorphous particles (clusters) or in crystalline particles. </w:t>
      </w:r>
      <w:r w:rsidR="00154634">
        <w:rPr>
          <w:rFonts w:ascii="Times New Roman" w:hAnsi="Times New Roman" w:cs="Times New Roman"/>
          <w:sz w:val="24"/>
          <w:szCs w:val="24"/>
          <w:vertAlign w:val="superscript"/>
        </w:rPr>
        <w:t>[</w:t>
      </w:r>
      <w:r w:rsidR="002C054D">
        <w:rPr>
          <w:rFonts w:ascii="Times New Roman" w:hAnsi="Times New Roman" w:cs="Times New Roman"/>
          <w:sz w:val="24"/>
          <w:szCs w:val="24"/>
          <w:vertAlign w:val="superscript"/>
        </w:rPr>
        <w:t>9</w:t>
      </w:r>
      <w:r w:rsidRPr="00EB2D34">
        <w:rPr>
          <w:rFonts w:ascii="Times New Roman" w:hAnsi="Times New Roman" w:cs="Times New Roman"/>
          <w:sz w:val="24"/>
          <w:szCs w:val="24"/>
          <w:vertAlign w:val="superscript"/>
        </w:rPr>
        <w:t>]</w:t>
      </w:r>
      <w:commentRangeEnd w:id="7"/>
      <w:r w:rsidR="00423039">
        <w:rPr>
          <w:rStyle w:val="CommentReference"/>
        </w:rPr>
        <w:commentReference w:id="7"/>
      </w:r>
    </w:p>
    <w:p w:rsidR="00154634" w:rsidRDefault="00154634" w:rsidP="00376FFD">
      <w:pPr>
        <w:spacing w:line="360" w:lineRule="auto"/>
        <w:jc w:val="both"/>
        <w:rPr>
          <w:rFonts w:ascii="Times New Roman" w:hAnsi="Times New Roman" w:cs="Times New Roman"/>
          <w:b/>
          <w:bCs/>
          <w:sz w:val="24"/>
          <w:szCs w:val="24"/>
        </w:rPr>
      </w:pPr>
    </w:p>
    <w:p w:rsidR="00376FFD" w:rsidRPr="00EB2D34" w:rsidRDefault="00376FFD" w:rsidP="00376FFD">
      <w:pPr>
        <w:spacing w:line="360" w:lineRule="auto"/>
        <w:jc w:val="both"/>
        <w:rPr>
          <w:rFonts w:ascii="Times New Roman" w:hAnsi="Times New Roman" w:cs="Times New Roman"/>
          <w:b/>
          <w:bCs/>
          <w:sz w:val="24"/>
          <w:szCs w:val="24"/>
        </w:rPr>
      </w:pPr>
      <w:r w:rsidRPr="00EB2D34">
        <w:rPr>
          <w:rFonts w:ascii="Times New Roman" w:hAnsi="Times New Roman" w:cs="Times New Roman"/>
          <w:b/>
          <w:bCs/>
          <w:sz w:val="24"/>
          <w:szCs w:val="24"/>
        </w:rPr>
        <w:t>PURPOSE OF THE STUDY</w:t>
      </w:r>
    </w:p>
    <w:p w:rsidR="00376FFD" w:rsidRPr="00EB2D34" w:rsidRDefault="00376FFD" w:rsidP="00376FFD">
      <w:pPr>
        <w:spacing w:line="360" w:lineRule="auto"/>
        <w:jc w:val="both"/>
        <w:rPr>
          <w:rFonts w:ascii="Times New Roman" w:hAnsi="Times New Roman" w:cs="Times New Roman"/>
          <w:sz w:val="24"/>
          <w:szCs w:val="24"/>
        </w:rPr>
      </w:pPr>
      <w:commentRangeStart w:id="9"/>
      <w:r w:rsidRPr="00EB2D34">
        <w:rPr>
          <w:rFonts w:ascii="Times New Roman" w:hAnsi="Times New Roman" w:cs="Times New Roman"/>
          <w:sz w:val="24"/>
          <w:szCs w:val="24"/>
        </w:rPr>
        <w:t xml:space="preserve">This </w:t>
      </w:r>
      <w:commentRangeStart w:id="10"/>
      <w:r w:rsidRPr="00EB2D34">
        <w:rPr>
          <w:rFonts w:ascii="Times New Roman" w:hAnsi="Times New Roman" w:cs="Times New Roman"/>
          <w:sz w:val="24"/>
          <w:szCs w:val="24"/>
        </w:rPr>
        <w:t xml:space="preserve">project work has been designed with purpose to improve the water solubility of Aceclofenac which is insoluble in water at active ingredient. </w:t>
      </w:r>
      <w:r w:rsidR="00DD3060">
        <w:rPr>
          <w:rFonts w:ascii="Times New Roman" w:hAnsi="Times New Roman" w:cs="Times New Roman"/>
          <w:sz w:val="24"/>
          <w:szCs w:val="24"/>
        </w:rPr>
        <w:t>T</w:t>
      </w:r>
      <w:r w:rsidRPr="00EB2D34">
        <w:rPr>
          <w:rFonts w:ascii="Times New Roman" w:hAnsi="Times New Roman" w:cs="Times New Roman"/>
          <w:sz w:val="24"/>
          <w:szCs w:val="24"/>
        </w:rPr>
        <w:t>he dissolution rate of Aceclofenac is expected to limit its absoption from the GIT.</w:t>
      </w:r>
      <w:r w:rsidR="00DD3060">
        <w:rPr>
          <w:rFonts w:ascii="Times New Roman" w:hAnsi="Times New Roman" w:cs="Times New Roman"/>
          <w:sz w:val="24"/>
          <w:szCs w:val="24"/>
        </w:rPr>
        <w:t xml:space="preserve"> </w:t>
      </w:r>
      <w:r w:rsidRPr="00EB2D34">
        <w:rPr>
          <w:rFonts w:ascii="Times New Roman" w:hAnsi="Times New Roman" w:cs="Times New Roman"/>
          <w:sz w:val="24"/>
          <w:szCs w:val="24"/>
        </w:rPr>
        <w:t xml:space="preserve">In this study, fusion method and solubility test has been used to develop solid dispersion of drug. There are various polymers which have been used in this technique to form </w:t>
      </w:r>
      <w:commentRangeEnd w:id="10"/>
      <w:r w:rsidR="00485A71">
        <w:rPr>
          <w:rStyle w:val="CommentReference"/>
        </w:rPr>
        <w:commentReference w:id="10"/>
      </w:r>
      <w:r w:rsidRPr="00EB2D34">
        <w:rPr>
          <w:rFonts w:ascii="Times New Roman" w:hAnsi="Times New Roman" w:cs="Times New Roman"/>
          <w:sz w:val="24"/>
          <w:szCs w:val="24"/>
        </w:rPr>
        <w:t xml:space="preserve">porous </w:t>
      </w:r>
      <w:commentRangeStart w:id="11"/>
      <w:r w:rsidRPr="00EB2D34">
        <w:rPr>
          <w:rFonts w:ascii="Times New Roman" w:hAnsi="Times New Roman" w:cs="Times New Roman"/>
          <w:sz w:val="24"/>
          <w:szCs w:val="24"/>
        </w:rPr>
        <w:t>&amp;</w:t>
      </w:r>
      <w:commentRangeEnd w:id="11"/>
      <w:r w:rsidR="00A04383">
        <w:rPr>
          <w:rStyle w:val="CommentReference"/>
        </w:rPr>
        <w:commentReference w:id="11"/>
      </w:r>
      <w:r w:rsidRPr="00EB2D34">
        <w:rPr>
          <w:rFonts w:ascii="Times New Roman" w:hAnsi="Times New Roman" w:cs="Times New Roman"/>
          <w:sz w:val="24"/>
          <w:szCs w:val="24"/>
        </w:rPr>
        <w:t xml:space="preserve"> amorphous micro particle of solid dispersion helps in the reduction of dose of the drug. Aceclofenac has been chosen as a water insoluble model drug PEG 6000, </w:t>
      </w:r>
      <w:r w:rsidRPr="00EB2D34">
        <w:rPr>
          <w:rFonts w:ascii="Times New Roman" w:hAnsi="Times New Roman" w:cs="Times New Roman"/>
          <w:sz w:val="24"/>
          <w:szCs w:val="24"/>
        </w:rPr>
        <w:lastRenderedPageBreak/>
        <w:t>PEG 4000 and Poloxamer have been used as the hydrophillic polymers which were employed as a carrier material for formul</w:t>
      </w:r>
      <w:r w:rsidR="00DD3060">
        <w:rPr>
          <w:rFonts w:ascii="Times New Roman" w:hAnsi="Times New Roman" w:cs="Times New Roman"/>
          <w:sz w:val="24"/>
          <w:szCs w:val="24"/>
        </w:rPr>
        <w:t xml:space="preserve">ation of solid dispersion with </w:t>
      </w:r>
      <w:r w:rsidRPr="00EB2D34">
        <w:rPr>
          <w:rFonts w:ascii="Times New Roman" w:hAnsi="Times New Roman" w:cs="Times New Roman"/>
          <w:sz w:val="24"/>
          <w:szCs w:val="24"/>
        </w:rPr>
        <w:t>model drug</w:t>
      </w:r>
      <w:commentRangeEnd w:id="9"/>
      <w:r w:rsidR="00423039">
        <w:rPr>
          <w:rStyle w:val="CommentReference"/>
        </w:rPr>
        <w:commentReference w:id="9"/>
      </w:r>
      <w:r w:rsidRPr="00EB2D34">
        <w:rPr>
          <w:rFonts w:ascii="Times New Roman" w:hAnsi="Times New Roman" w:cs="Times New Roman"/>
          <w:sz w:val="24"/>
          <w:szCs w:val="24"/>
        </w:rPr>
        <w:t>.</w:t>
      </w:r>
    </w:p>
    <w:p w:rsidR="002D1FE4" w:rsidRPr="00EB2D34" w:rsidRDefault="002D1FE4">
      <w:pPr>
        <w:rPr>
          <w:rFonts w:ascii="Times New Roman" w:hAnsi="Times New Roman" w:cs="Times New Roman"/>
          <w:sz w:val="24"/>
          <w:szCs w:val="24"/>
        </w:rPr>
      </w:pPr>
    </w:p>
    <w:p w:rsidR="00C01896" w:rsidRPr="00EB2D34" w:rsidRDefault="00C01896" w:rsidP="00C01896">
      <w:pPr>
        <w:pStyle w:val="Subtitle"/>
        <w:jc w:val="both"/>
        <w:rPr>
          <w:rFonts w:ascii="Times New Roman" w:hAnsi="Times New Roman"/>
          <w:caps w:val="0"/>
          <w:sz w:val="24"/>
          <w:szCs w:val="24"/>
        </w:rPr>
      </w:pPr>
      <w:commentRangeStart w:id="12"/>
      <w:r w:rsidRPr="00EB2D34">
        <w:rPr>
          <w:rFonts w:ascii="Times New Roman" w:hAnsi="Times New Roman"/>
          <w:caps w:val="0"/>
          <w:sz w:val="24"/>
          <w:szCs w:val="24"/>
        </w:rPr>
        <w:t>MATERIALS AND METHODS</w:t>
      </w:r>
      <w:commentRangeEnd w:id="12"/>
      <w:r w:rsidR="00F1165A">
        <w:rPr>
          <w:rStyle w:val="CommentReference"/>
          <w:rFonts w:asciiTheme="minorHAnsi" w:eastAsiaTheme="minorHAnsi" w:hAnsiTheme="minorHAnsi" w:cstheme="minorBidi"/>
          <w:b w:val="0"/>
          <w:caps w:val="0"/>
          <w:lang w:bidi="bn-BD"/>
        </w:rPr>
        <w:commentReference w:id="12"/>
      </w:r>
    </w:p>
    <w:p w:rsidR="00C01896" w:rsidRDefault="00C01896" w:rsidP="00B353F9">
      <w:pPr>
        <w:pStyle w:val="Subtitle"/>
        <w:jc w:val="both"/>
        <w:rPr>
          <w:rFonts w:ascii="Times New Roman" w:hAnsi="Times New Roman"/>
          <w:b w:val="0"/>
          <w:caps w:val="0"/>
          <w:sz w:val="24"/>
          <w:szCs w:val="24"/>
        </w:rPr>
      </w:pPr>
      <w:r w:rsidRPr="00EB2D34">
        <w:rPr>
          <w:rFonts w:ascii="Times New Roman" w:hAnsi="Times New Roman"/>
          <w:b w:val="0"/>
          <w:caps w:val="0"/>
          <w:sz w:val="24"/>
          <w:szCs w:val="24"/>
        </w:rPr>
        <w:t xml:space="preserve">Materials used in the study are listed in the below table along with their uses in this study </w:t>
      </w:r>
      <w:commentRangeStart w:id="13"/>
      <w:r w:rsidRPr="00EB2D34">
        <w:rPr>
          <w:rFonts w:ascii="Times New Roman" w:hAnsi="Times New Roman"/>
          <w:b w:val="0"/>
          <w:caps w:val="0"/>
          <w:sz w:val="24"/>
          <w:szCs w:val="24"/>
        </w:rPr>
        <w:t>&amp;</w:t>
      </w:r>
      <w:commentRangeEnd w:id="13"/>
      <w:r w:rsidR="00A04383">
        <w:rPr>
          <w:rStyle w:val="CommentReference"/>
          <w:rFonts w:asciiTheme="minorHAnsi" w:eastAsiaTheme="minorHAnsi" w:hAnsiTheme="minorHAnsi" w:cstheme="minorBidi"/>
          <w:b w:val="0"/>
          <w:caps w:val="0"/>
          <w:lang w:bidi="bn-BD"/>
        </w:rPr>
        <w:commentReference w:id="13"/>
      </w:r>
      <w:r w:rsidRPr="00EB2D34">
        <w:rPr>
          <w:rFonts w:ascii="Times New Roman" w:hAnsi="Times New Roman"/>
          <w:b w:val="0"/>
          <w:caps w:val="0"/>
          <w:sz w:val="24"/>
          <w:szCs w:val="24"/>
        </w:rPr>
        <w:t xml:space="preserve"> sources, where they were found from:</w:t>
      </w:r>
    </w:p>
    <w:p w:rsidR="00054AAA" w:rsidRDefault="00054AAA" w:rsidP="00B353F9">
      <w:pPr>
        <w:pStyle w:val="Subtitle"/>
        <w:jc w:val="both"/>
        <w:rPr>
          <w:rFonts w:ascii="Times New Roman" w:hAnsi="Times New Roman"/>
          <w:b w:val="0"/>
          <w:caps w:val="0"/>
          <w:sz w:val="24"/>
          <w:szCs w:val="24"/>
        </w:rPr>
      </w:pPr>
    </w:p>
    <w:p w:rsidR="00054AAA" w:rsidRDefault="00054AAA" w:rsidP="00B353F9">
      <w:pPr>
        <w:pStyle w:val="Subtitle"/>
        <w:jc w:val="both"/>
        <w:rPr>
          <w:rFonts w:ascii="Times New Roman" w:hAnsi="Times New Roman"/>
          <w:b w:val="0"/>
          <w:caps w:val="0"/>
          <w:sz w:val="24"/>
          <w:szCs w:val="24"/>
        </w:rPr>
      </w:pPr>
    </w:p>
    <w:p w:rsidR="00054AAA" w:rsidRPr="00EB2D34" w:rsidRDefault="00054AAA" w:rsidP="00B353F9">
      <w:pPr>
        <w:pStyle w:val="Subtitle"/>
        <w:jc w:val="both"/>
        <w:rPr>
          <w:rFonts w:ascii="Times New Roman" w:hAnsi="Times New Roman"/>
          <w:b w:val="0"/>
          <w:caps w:val="0"/>
          <w:sz w:val="24"/>
          <w:szCs w:val="24"/>
        </w:rPr>
      </w:pPr>
    </w:p>
    <w:tbl>
      <w:tblPr>
        <w:tblW w:w="8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5"/>
        <w:gridCol w:w="2685"/>
        <w:gridCol w:w="3092"/>
      </w:tblGrid>
      <w:tr w:rsidR="00C01896" w:rsidRPr="00EB2D34" w:rsidTr="002F304F">
        <w:trPr>
          <w:trHeight w:val="275"/>
        </w:trPr>
        <w:tc>
          <w:tcPr>
            <w:tcW w:w="265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caps w:val="0"/>
                <w:sz w:val="24"/>
                <w:szCs w:val="24"/>
              </w:rPr>
            </w:pPr>
            <w:r w:rsidRPr="00EB2D34">
              <w:rPr>
                <w:rFonts w:ascii="Times New Roman" w:hAnsi="Times New Roman"/>
                <w:caps w:val="0"/>
                <w:sz w:val="24"/>
                <w:szCs w:val="24"/>
              </w:rPr>
              <w:t>Name of the materials</w:t>
            </w:r>
          </w:p>
        </w:tc>
        <w:tc>
          <w:tcPr>
            <w:tcW w:w="268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caps w:val="0"/>
                <w:sz w:val="24"/>
                <w:szCs w:val="24"/>
              </w:rPr>
            </w:pPr>
            <w:r w:rsidRPr="00EB2D34">
              <w:rPr>
                <w:rFonts w:ascii="Times New Roman" w:hAnsi="Times New Roman"/>
                <w:caps w:val="0"/>
                <w:sz w:val="24"/>
                <w:szCs w:val="24"/>
              </w:rPr>
              <w:t>Functional Category</w:t>
            </w:r>
          </w:p>
        </w:tc>
        <w:tc>
          <w:tcPr>
            <w:tcW w:w="3092"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caps w:val="0"/>
                <w:sz w:val="24"/>
                <w:szCs w:val="24"/>
              </w:rPr>
            </w:pPr>
            <w:r w:rsidRPr="00EB2D34">
              <w:rPr>
                <w:rFonts w:ascii="Times New Roman" w:hAnsi="Times New Roman"/>
                <w:caps w:val="0"/>
                <w:sz w:val="24"/>
                <w:szCs w:val="24"/>
              </w:rPr>
              <w:t>Sources of the chemicals</w:t>
            </w:r>
          </w:p>
        </w:tc>
      </w:tr>
      <w:tr w:rsidR="00C01896" w:rsidRPr="00EB2D34" w:rsidTr="002F304F">
        <w:trPr>
          <w:trHeight w:val="832"/>
        </w:trPr>
        <w:tc>
          <w:tcPr>
            <w:tcW w:w="265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Aceclofenac</w:t>
            </w:r>
          </w:p>
        </w:tc>
        <w:tc>
          <w:tcPr>
            <w:tcW w:w="268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Active pharmaceuticals Ingredients (API)</w:t>
            </w:r>
          </w:p>
        </w:tc>
        <w:tc>
          <w:tcPr>
            <w:tcW w:w="3092"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sz w:val="24"/>
                <w:szCs w:val="24"/>
              </w:rPr>
              <w:t>ALBION LABORATORIES LTD, cHITTAGONG</w:t>
            </w:r>
          </w:p>
        </w:tc>
      </w:tr>
      <w:tr w:rsidR="00C01896" w:rsidRPr="00EB2D34" w:rsidTr="002F304F">
        <w:trPr>
          <w:trHeight w:val="549"/>
        </w:trPr>
        <w:tc>
          <w:tcPr>
            <w:tcW w:w="265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Polyethylene Glycol 4000 (PEG 4000)</w:t>
            </w:r>
          </w:p>
        </w:tc>
        <w:tc>
          <w:tcPr>
            <w:tcW w:w="268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Carrier for solid dispersion</w:t>
            </w:r>
          </w:p>
        </w:tc>
        <w:tc>
          <w:tcPr>
            <w:tcW w:w="3092"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sz w:val="24"/>
                <w:szCs w:val="24"/>
              </w:rPr>
            </w:pPr>
            <w:r w:rsidRPr="00EB2D34">
              <w:rPr>
                <w:rFonts w:ascii="Times New Roman" w:hAnsi="Times New Roman"/>
                <w:b w:val="0"/>
                <w:sz w:val="24"/>
                <w:szCs w:val="24"/>
              </w:rPr>
              <w:t>ALBION laboratories Ltd, CHITTAGONG</w:t>
            </w:r>
          </w:p>
        </w:tc>
      </w:tr>
      <w:tr w:rsidR="00C01896" w:rsidRPr="00EB2D34" w:rsidTr="002F304F">
        <w:trPr>
          <w:trHeight w:val="564"/>
        </w:trPr>
        <w:tc>
          <w:tcPr>
            <w:tcW w:w="265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Polyethylene Glycol 6000 (PEG 6000)</w:t>
            </w:r>
          </w:p>
        </w:tc>
        <w:tc>
          <w:tcPr>
            <w:tcW w:w="268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Carrier for solid dispersion</w:t>
            </w:r>
          </w:p>
        </w:tc>
        <w:tc>
          <w:tcPr>
            <w:tcW w:w="3092"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sz w:val="24"/>
                <w:szCs w:val="24"/>
              </w:rPr>
              <w:t>Local market</w:t>
            </w:r>
          </w:p>
        </w:tc>
      </w:tr>
      <w:tr w:rsidR="00C01896" w:rsidRPr="00EB2D34" w:rsidTr="002F304F">
        <w:trPr>
          <w:trHeight w:val="275"/>
        </w:trPr>
        <w:tc>
          <w:tcPr>
            <w:tcW w:w="265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Poloxamer</w:t>
            </w:r>
          </w:p>
        </w:tc>
        <w:tc>
          <w:tcPr>
            <w:tcW w:w="268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Carrier for solid dispersion</w:t>
            </w:r>
          </w:p>
        </w:tc>
        <w:tc>
          <w:tcPr>
            <w:tcW w:w="3092"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sz w:val="24"/>
                <w:szCs w:val="24"/>
              </w:rPr>
              <w:t>MERCK, GERMANY</w:t>
            </w:r>
          </w:p>
        </w:tc>
      </w:tr>
      <w:tr w:rsidR="00C01896" w:rsidRPr="00EB2D34" w:rsidTr="002F304F">
        <w:trPr>
          <w:trHeight w:val="549"/>
        </w:trPr>
        <w:tc>
          <w:tcPr>
            <w:tcW w:w="265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Potassium di-hydrogen phosphate</w:t>
            </w:r>
          </w:p>
        </w:tc>
        <w:tc>
          <w:tcPr>
            <w:tcW w:w="268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Major salt of buffer solution</w:t>
            </w:r>
          </w:p>
        </w:tc>
        <w:tc>
          <w:tcPr>
            <w:tcW w:w="3092"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sz w:val="24"/>
                <w:szCs w:val="24"/>
              </w:rPr>
            </w:pPr>
            <w:r w:rsidRPr="00EB2D34">
              <w:rPr>
                <w:rFonts w:ascii="Times New Roman" w:hAnsi="Times New Roman"/>
                <w:b w:val="0"/>
                <w:sz w:val="24"/>
                <w:szCs w:val="24"/>
              </w:rPr>
              <w:t>MERCK, Germany</w:t>
            </w:r>
          </w:p>
        </w:tc>
      </w:tr>
      <w:tr w:rsidR="00C01896" w:rsidRPr="00EB2D34" w:rsidTr="002F304F">
        <w:trPr>
          <w:trHeight w:val="564"/>
        </w:trPr>
        <w:tc>
          <w:tcPr>
            <w:tcW w:w="265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Di-Potassium hydrogen phosphate</w:t>
            </w:r>
          </w:p>
        </w:tc>
        <w:tc>
          <w:tcPr>
            <w:tcW w:w="268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Major salt of buffer solution</w:t>
            </w:r>
          </w:p>
        </w:tc>
        <w:tc>
          <w:tcPr>
            <w:tcW w:w="3092"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sz w:val="24"/>
                <w:szCs w:val="24"/>
              </w:rPr>
            </w:pPr>
            <w:r w:rsidRPr="00EB2D34">
              <w:rPr>
                <w:rFonts w:ascii="Times New Roman" w:hAnsi="Times New Roman"/>
                <w:b w:val="0"/>
                <w:sz w:val="24"/>
                <w:szCs w:val="24"/>
              </w:rPr>
              <w:t>MERCK, Germany</w:t>
            </w:r>
          </w:p>
        </w:tc>
      </w:tr>
      <w:tr w:rsidR="00C01896" w:rsidRPr="00EB2D34" w:rsidTr="002F304F">
        <w:trPr>
          <w:trHeight w:val="290"/>
        </w:trPr>
        <w:tc>
          <w:tcPr>
            <w:tcW w:w="265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Distilled Water</w:t>
            </w:r>
          </w:p>
        </w:tc>
        <w:tc>
          <w:tcPr>
            <w:tcW w:w="2685"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caps w:val="0"/>
                <w:sz w:val="24"/>
                <w:szCs w:val="24"/>
              </w:rPr>
              <w:t>Dissolution Medium</w:t>
            </w:r>
          </w:p>
        </w:tc>
        <w:tc>
          <w:tcPr>
            <w:tcW w:w="3092" w:type="dxa"/>
            <w:tcBorders>
              <w:top w:val="single" w:sz="4" w:space="0" w:color="auto"/>
              <w:left w:val="single" w:sz="4" w:space="0" w:color="auto"/>
              <w:bottom w:val="single" w:sz="4" w:space="0" w:color="auto"/>
              <w:right w:val="single" w:sz="4" w:space="0" w:color="auto"/>
            </w:tcBorders>
            <w:hideMark/>
          </w:tcPr>
          <w:p w:rsidR="00C01896" w:rsidRPr="00EB2D34" w:rsidRDefault="00C01896" w:rsidP="002F304F">
            <w:pPr>
              <w:pStyle w:val="Subtitle"/>
              <w:spacing w:line="240" w:lineRule="auto"/>
              <w:jc w:val="center"/>
              <w:rPr>
                <w:rFonts w:ascii="Times New Roman" w:hAnsi="Times New Roman"/>
                <w:b w:val="0"/>
                <w:caps w:val="0"/>
                <w:sz w:val="24"/>
                <w:szCs w:val="24"/>
              </w:rPr>
            </w:pPr>
            <w:r w:rsidRPr="00EB2D34">
              <w:rPr>
                <w:rFonts w:ascii="Times New Roman" w:hAnsi="Times New Roman"/>
                <w:b w:val="0"/>
                <w:sz w:val="24"/>
                <w:szCs w:val="24"/>
              </w:rPr>
              <w:t>University Laboratory</w:t>
            </w:r>
          </w:p>
        </w:tc>
      </w:tr>
    </w:tbl>
    <w:p w:rsidR="00C01896" w:rsidRPr="00EB2D34" w:rsidRDefault="00C01896">
      <w:pPr>
        <w:rPr>
          <w:rFonts w:ascii="Times New Roman" w:hAnsi="Times New Roman" w:cs="Times New Roman"/>
          <w:sz w:val="24"/>
          <w:szCs w:val="24"/>
        </w:rPr>
      </w:pPr>
    </w:p>
    <w:p w:rsidR="00B353F9" w:rsidRPr="00EB2D34" w:rsidRDefault="00B353F9" w:rsidP="00B353F9">
      <w:pPr>
        <w:spacing w:after="120"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Preparation of 0.01M Phosphate Buffer solution (P</w:t>
      </w:r>
      <w:r w:rsidRPr="00EB2D34">
        <w:rPr>
          <w:rFonts w:ascii="Times New Roman" w:hAnsi="Times New Roman" w:cs="Times New Roman"/>
          <w:b/>
          <w:sz w:val="24"/>
          <w:szCs w:val="24"/>
          <w:vertAlign w:val="superscript"/>
        </w:rPr>
        <w:t>H</w:t>
      </w:r>
      <w:r w:rsidRPr="00EB2D34">
        <w:rPr>
          <w:rFonts w:ascii="Times New Roman" w:hAnsi="Times New Roman" w:cs="Times New Roman"/>
          <w:b/>
          <w:sz w:val="24"/>
          <w:szCs w:val="24"/>
        </w:rPr>
        <w:t xml:space="preserve"> = 6.8)</w:t>
      </w:r>
    </w:p>
    <w:p w:rsidR="00B353F9" w:rsidRPr="00EB2D34" w:rsidRDefault="00B353F9" w:rsidP="00B353F9">
      <w:pPr>
        <w:spacing w:after="120" w:line="360" w:lineRule="auto"/>
        <w:jc w:val="both"/>
        <w:rPr>
          <w:rFonts w:ascii="Times New Roman" w:hAnsi="Times New Roman" w:cs="Times New Roman"/>
          <w:sz w:val="24"/>
          <w:szCs w:val="24"/>
        </w:rPr>
      </w:pPr>
      <w:r w:rsidRPr="00EB2D34">
        <w:rPr>
          <w:rFonts w:ascii="Times New Roman" w:hAnsi="Times New Roman" w:cs="Times New Roman"/>
          <w:sz w:val="24"/>
          <w:szCs w:val="24"/>
        </w:rPr>
        <w:t>0.58 gm of monobasic potassium phosphate and 8.86 gm of dibasic potassium phosphate anhydrous was dissolved in 1000 ml distilled water an</w:t>
      </w:r>
      <w:r w:rsidR="00612672">
        <w:rPr>
          <w:rFonts w:ascii="Times New Roman" w:hAnsi="Times New Roman" w:cs="Times New Roman"/>
          <w:sz w:val="24"/>
          <w:szCs w:val="24"/>
        </w:rPr>
        <w:t xml:space="preserve">d pH 6.8 </w:t>
      </w:r>
      <w:commentRangeStart w:id="14"/>
      <w:r w:rsidR="00612672">
        <w:rPr>
          <w:rFonts w:ascii="Times New Roman" w:hAnsi="Times New Roman" w:cs="Times New Roman"/>
          <w:sz w:val="24"/>
          <w:szCs w:val="24"/>
        </w:rPr>
        <w:t xml:space="preserve">was adjusted by using </w:t>
      </w:r>
      <w:r w:rsidRPr="00EB2D34">
        <w:rPr>
          <w:rFonts w:ascii="Times New Roman" w:hAnsi="Times New Roman" w:cs="Times New Roman"/>
          <w:sz w:val="24"/>
          <w:szCs w:val="24"/>
        </w:rPr>
        <w:t>pH meter</w:t>
      </w:r>
      <w:commentRangeEnd w:id="14"/>
      <w:r w:rsidR="00F1165A">
        <w:rPr>
          <w:rStyle w:val="CommentReference"/>
        </w:rPr>
        <w:commentReference w:id="14"/>
      </w:r>
      <w:r w:rsidRPr="00EB2D34">
        <w:rPr>
          <w:rFonts w:ascii="Times New Roman" w:hAnsi="Times New Roman" w:cs="Times New Roman"/>
          <w:sz w:val="24"/>
          <w:szCs w:val="24"/>
        </w:rPr>
        <w:t>.</w:t>
      </w:r>
    </w:p>
    <w:p w:rsidR="00612672" w:rsidRDefault="00612672" w:rsidP="00B353F9">
      <w:pPr>
        <w:spacing w:line="360" w:lineRule="auto"/>
        <w:jc w:val="both"/>
        <w:rPr>
          <w:rFonts w:ascii="Times New Roman" w:hAnsi="Times New Roman" w:cs="Times New Roman"/>
          <w:b/>
          <w:i/>
          <w:sz w:val="24"/>
          <w:szCs w:val="24"/>
        </w:rPr>
      </w:pPr>
    </w:p>
    <w:p w:rsidR="00B353F9" w:rsidRPr="00EB2D34" w:rsidRDefault="00B353F9" w:rsidP="00B353F9">
      <w:pPr>
        <w:spacing w:line="360" w:lineRule="auto"/>
        <w:jc w:val="both"/>
        <w:rPr>
          <w:rFonts w:ascii="Times New Roman" w:hAnsi="Times New Roman" w:cs="Times New Roman"/>
          <w:b/>
          <w:sz w:val="24"/>
          <w:szCs w:val="24"/>
        </w:rPr>
      </w:pPr>
      <w:r w:rsidRPr="00EB2D34">
        <w:rPr>
          <w:rFonts w:ascii="Times New Roman" w:hAnsi="Times New Roman" w:cs="Times New Roman"/>
          <w:b/>
          <w:i/>
          <w:sz w:val="24"/>
          <w:szCs w:val="24"/>
        </w:rPr>
        <w:t>In vitro</w:t>
      </w:r>
      <w:r w:rsidRPr="00EB2D34">
        <w:rPr>
          <w:rFonts w:ascii="Times New Roman" w:hAnsi="Times New Roman" w:cs="Times New Roman"/>
          <w:b/>
          <w:sz w:val="24"/>
          <w:szCs w:val="24"/>
        </w:rPr>
        <w:t xml:space="preserve"> dissolution study of Solid Dispersion</w:t>
      </w:r>
    </w:p>
    <w:p w:rsidR="00B353F9" w:rsidRPr="00EB2D34" w:rsidRDefault="00B353F9" w:rsidP="00B353F9">
      <w:pPr>
        <w:spacing w:line="360" w:lineRule="auto"/>
        <w:jc w:val="both"/>
        <w:rPr>
          <w:rFonts w:ascii="Times New Roman" w:hAnsi="Times New Roman" w:cs="Times New Roman"/>
          <w:sz w:val="24"/>
          <w:szCs w:val="24"/>
        </w:rPr>
      </w:pPr>
      <w:commentRangeStart w:id="15"/>
      <w:r w:rsidRPr="00EB2D34">
        <w:rPr>
          <w:rFonts w:ascii="Times New Roman" w:hAnsi="Times New Roman" w:cs="Times New Roman"/>
          <w:sz w:val="24"/>
          <w:szCs w:val="24"/>
        </w:rPr>
        <w:t xml:space="preserve">The </w:t>
      </w:r>
      <w:r w:rsidRPr="00EB2D34">
        <w:rPr>
          <w:rFonts w:ascii="Times New Roman" w:hAnsi="Times New Roman" w:cs="Times New Roman"/>
          <w:i/>
          <w:sz w:val="24"/>
          <w:szCs w:val="24"/>
        </w:rPr>
        <w:t>in-vitro</w:t>
      </w:r>
      <w:r w:rsidRPr="00EB2D34">
        <w:rPr>
          <w:rFonts w:ascii="Times New Roman" w:hAnsi="Times New Roman" w:cs="Times New Roman"/>
          <w:sz w:val="24"/>
          <w:szCs w:val="24"/>
        </w:rPr>
        <w:t xml:space="preserve"> </w:t>
      </w:r>
      <w:commentRangeStart w:id="16"/>
      <w:r w:rsidRPr="00EB2D34">
        <w:rPr>
          <w:rFonts w:ascii="Times New Roman" w:hAnsi="Times New Roman" w:cs="Times New Roman"/>
          <w:sz w:val="24"/>
          <w:szCs w:val="24"/>
        </w:rPr>
        <w:t>dissolution tests were performed for the pure Aceclofenac and solid dispersions, using USP dissolution test apparatus type II  using 900 ml of phosphate buffer as dissolution medium with the assay.</w:t>
      </w:r>
    </w:p>
    <w:p w:rsidR="00B353F9" w:rsidRPr="00EB2D34" w:rsidRDefault="00B353F9" w:rsidP="00B353F9">
      <w:pPr>
        <w:spacing w:line="360" w:lineRule="auto"/>
        <w:jc w:val="both"/>
        <w:rPr>
          <w:rFonts w:ascii="Times New Roman" w:hAnsi="Times New Roman" w:cs="Times New Roman"/>
          <w:b/>
          <w:sz w:val="24"/>
          <w:szCs w:val="24"/>
        </w:rPr>
      </w:pPr>
      <w:r w:rsidRPr="00EB2D34">
        <w:rPr>
          <w:rFonts w:ascii="Times New Roman" w:hAnsi="Times New Roman" w:cs="Times New Roman"/>
          <w:sz w:val="24"/>
          <w:szCs w:val="24"/>
        </w:rPr>
        <w:t xml:space="preserve">We used this media to compare the dissolution profile of pure drug with that of prepared binary and ternary solid dispersion. The temperature of the medium was maintained at 37°C±0.5°C throughout the experiment. The samples containing 50 mg of Aceclofenac or its equivalent solid dispersions were placed in the </w:t>
      </w:r>
      <w:commentRangeEnd w:id="16"/>
      <w:r w:rsidR="00485A71">
        <w:rPr>
          <w:rStyle w:val="CommentReference"/>
        </w:rPr>
        <w:commentReference w:id="16"/>
      </w:r>
      <w:r w:rsidRPr="00EB2D34">
        <w:rPr>
          <w:rFonts w:ascii="Times New Roman" w:hAnsi="Times New Roman" w:cs="Times New Roman"/>
          <w:sz w:val="24"/>
          <w:szCs w:val="24"/>
        </w:rPr>
        <w:t xml:space="preserve">dissolution medium. Paddle was used at a stirring rate of 50 rpm. </w:t>
      </w:r>
      <w:r w:rsidRPr="00EB2D34">
        <w:rPr>
          <w:rFonts w:ascii="Times New Roman" w:hAnsi="Times New Roman" w:cs="Times New Roman"/>
          <w:sz w:val="24"/>
          <w:szCs w:val="24"/>
        </w:rPr>
        <w:lastRenderedPageBreak/>
        <w:t>A 5 ml solution was withdrawn at predetermined time intervals of at 5, 15, 30, 45 and 60 minutes and then 5 ml of fresh dissolution medium was replaced to maintain the constant volume of dis</w:t>
      </w:r>
      <w:r w:rsidR="00EB2D34" w:rsidRPr="00EB2D34">
        <w:rPr>
          <w:rFonts w:ascii="Times New Roman" w:hAnsi="Times New Roman" w:cs="Times New Roman"/>
          <w:sz w:val="24"/>
          <w:szCs w:val="24"/>
        </w:rPr>
        <w:t>solution medium. The absorbance of solution was</w:t>
      </w:r>
      <w:r w:rsidRPr="00EB2D34">
        <w:rPr>
          <w:rFonts w:ascii="Times New Roman" w:hAnsi="Times New Roman" w:cs="Times New Roman"/>
          <w:sz w:val="24"/>
          <w:szCs w:val="24"/>
        </w:rPr>
        <w:t xml:space="preserve"> measured at 275 nm</w:t>
      </w:r>
      <w:r w:rsidR="00EB2D34" w:rsidRPr="00EB2D34">
        <w:rPr>
          <w:rFonts w:ascii="Times New Roman" w:hAnsi="Times New Roman" w:cs="Times New Roman"/>
          <w:sz w:val="24"/>
          <w:szCs w:val="24"/>
        </w:rPr>
        <w:t xml:space="preserve"> by</w:t>
      </w:r>
      <w:r w:rsidRPr="00EB2D34">
        <w:rPr>
          <w:rFonts w:ascii="Times New Roman" w:hAnsi="Times New Roman" w:cs="Times New Roman"/>
          <w:sz w:val="24"/>
          <w:szCs w:val="24"/>
        </w:rPr>
        <w:t xml:space="preserve"> using UV spectrophotometer against dissolution medium as phosphate buffer. Percentage of drug release was calculate</w:t>
      </w:r>
      <w:r w:rsidR="00612672">
        <w:rPr>
          <w:rFonts w:ascii="Times New Roman" w:hAnsi="Times New Roman" w:cs="Times New Roman"/>
          <w:sz w:val="24"/>
          <w:szCs w:val="24"/>
        </w:rPr>
        <w:t>d</w:t>
      </w:r>
      <w:r w:rsidR="00EB2D34" w:rsidRPr="00EB2D34">
        <w:rPr>
          <w:rFonts w:ascii="Times New Roman" w:hAnsi="Times New Roman" w:cs="Times New Roman"/>
          <w:sz w:val="24"/>
          <w:szCs w:val="24"/>
        </w:rPr>
        <w:t>.</w:t>
      </w:r>
      <w:r w:rsidRPr="00EB2D34">
        <w:rPr>
          <w:rFonts w:ascii="Times New Roman" w:hAnsi="Times New Roman" w:cs="Times New Roman"/>
          <w:b/>
          <w:sz w:val="24"/>
          <w:szCs w:val="24"/>
        </w:rPr>
        <w:t xml:space="preserve"> </w:t>
      </w:r>
    </w:p>
    <w:commentRangeEnd w:id="15"/>
    <w:p w:rsidR="00B353F9" w:rsidRPr="00EB2D34" w:rsidRDefault="00423039" w:rsidP="00B353F9">
      <w:pPr>
        <w:spacing w:line="360" w:lineRule="auto"/>
        <w:jc w:val="both"/>
        <w:rPr>
          <w:rFonts w:ascii="Times New Roman" w:hAnsi="Times New Roman" w:cs="Times New Roman"/>
          <w:b/>
          <w:sz w:val="24"/>
          <w:szCs w:val="24"/>
        </w:rPr>
      </w:pPr>
      <w:r>
        <w:rPr>
          <w:rStyle w:val="CommentReference"/>
        </w:rPr>
        <w:commentReference w:id="15"/>
      </w:r>
      <w:commentRangeStart w:id="17"/>
      <w:commentRangeStart w:id="18"/>
      <w:commentRangeStart w:id="19"/>
      <w:r w:rsidR="00B353F9" w:rsidRPr="00EB2D34">
        <w:rPr>
          <w:rFonts w:ascii="Times New Roman" w:hAnsi="Times New Roman" w:cs="Times New Roman"/>
          <w:b/>
          <w:sz w:val="24"/>
          <w:szCs w:val="24"/>
        </w:rPr>
        <w:t>RESULTS AND DISCUSSION</w:t>
      </w:r>
      <w:commentRangeEnd w:id="17"/>
      <w:r w:rsidR="00F1165A">
        <w:rPr>
          <w:rStyle w:val="CommentReference"/>
        </w:rPr>
        <w:commentReference w:id="17"/>
      </w:r>
      <w:commentRangeEnd w:id="18"/>
      <w:commentRangeEnd w:id="19"/>
      <w:r w:rsidR="00F1165A">
        <w:rPr>
          <w:rStyle w:val="CommentReference"/>
        </w:rPr>
        <w:commentReference w:id="18"/>
      </w:r>
      <w:r w:rsidR="00F1165A">
        <w:rPr>
          <w:rStyle w:val="CommentReference"/>
        </w:rPr>
        <w:commentReference w:id="19"/>
      </w:r>
    </w:p>
    <w:p w:rsidR="00B353F9" w:rsidRPr="00EB2D34" w:rsidRDefault="00B353F9" w:rsidP="00B353F9">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Aceclofenac</w:t>
      </w:r>
      <w:r w:rsidRPr="00EB2D34">
        <w:rPr>
          <w:rFonts w:ascii="Times New Roman" w:hAnsi="Times New Roman" w:cs="Times New Roman"/>
          <w:sz w:val="24"/>
          <w:szCs w:val="24"/>
        </w:rPr>
        <w:t>is a poorly water soluble oral dosage form with problems of variable bioavailability and bioequivalence related to its poor water solubility. The present study was aimed to observe release pattern of drug from solid dispersion by using different excipients such as PEG6000, PEG4000 etc.</w:t>
      </w:r>
    </w:p>
    <w:p w:rsidR="00B353F9" w:rsidRPr="00EB2D34" w:rsidRDefault="00B353F9" w:rsidP="00B353F9">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Standard curve of Aceclofenacin 0.05M Phosphate buffer) (P</w:t>
      </w:r>
      <w:r w:rsidRPr="00EB2D34">
        <w:rPr>
          <w:rFonts w:ascii="Times New Roman" w:hAnsi="Times New Roman" w:cs="Times New Roman"/>
          <w:b/>
          <w:sz w:val="24"/>
          <w:szCs w:val="24"/>
          <w:vertAlign w:val="superscript"/>
        </w:rPr>
        <w:t>H</w:t>
      </w:r>
      <w:r w:rsidRPr="00EB2D34">
        <w:rPr>
          <w:rFonts w:ascii="Times New Roman" w:hAnsi="Times New Roman" w:cs="Times New Roman"/>
          <w:b/>
          <w:sz w:val="24"/>
          <w:szCs w:val="24"/>
        </w:rPr>
        <w:t>=6.8)</w:t>
      </w:r>
    </w:p>
    <w:p w:rsidR="00B353F9" w:rsidRPr="00EB2D34" w:rsidRDefault="00B353F9" w:rsidP="00B353F9">
      <w:pPr>
        <w:spacing w:line="360" w:lineRule="auto"/>
        <w:jc w:val="both"/>
        <w:rPr>
          <w:rFonts w:ascii="Times New Roman" w:hAnsi="Times New Roman" w:cs="Times New Roman"/>
          <w:b/>
          <w:sz w:val="24"/>
          <w:szCs w:val="24"/>
        </w:rPr>
      </w:pPr>
      <w:r w:rsidRPr="00EB2D34">
        <w:rPr>
          <w:rFonts w:ascii="Times New Roman" w:hAnsi="Times New Roman" w:cs="Times New Roman"/>
          <w:b/>
          <w:noProof/>
          <w:sz w:val="24"/>
          <w:szCs w:val="24"/>
          <w:lang w:bidi="ar-SA"/>
        </w:rPr>
        <w:drawing>
          <wp:inline distT="0" distB="0" distL="0" distR="0">
            <wp:extent cx="4905375" cy="2219325"/>
            <wp:effectExtent l="19050" t="0" r="9525"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9687B" w:rsidRPr="00EB2D34" w:rsidRDefault="00F9687B" w:rsidP="00B353F9">
      <w:pPr>
        <w:spacing w:line="360" w:lineRule="auto"/>
        <w:ind w:left="1440" w:firstLine="720"/>
        <w:jc w:val="both"/>
        <w:rPr>
          <w:rFonts w:ascii="Times New Roman" w:hAnsi="Times New Roman" w:cs="Times New Roman"/>
          <w:b/>
          <w:sz w:val="24"/>
          <w:szCs w:val="24"/>
        </w:rPr>
      </w:pPr>
    </w:p>
    <w:p w:rsidR="00B353F9" w:rsidRPr="00EB2D34" w:rsidRDefault="00154634" w:rsidP="00B353F9">
      <w:pPr>
        <w:spacing w:line="360" w:lineRule="auto"/>
        <w:ind w:left="1440" w:firstLine="720"/>
        <w:jc w:val="both"/>
        <w:rPr>
          <w:rFonts w:ascii="Times New Roman" w:hAnsi="Times New Roman" w:cs="Times New Roman"/>
          <w:b/>
          <w:sz w:val="24"/>
          <w:szCs w:val="24"/>
        </w:rPr>
      </w:pPr>
      <w:commentRangeStart w:id="20"/>
      <w:r>
        <w:rPr>
          <w:rFonts w:ascii="Times New Roman" w:hAnsi="Times New Roman" w:cs="Times New Roman"/>
          <w:b/>
          <w:sz w:val="24"/>
          <w:szCs w:val="24"/>
        </w:rPr>
        <w:t>Fig</w:t>
      </w:r>
      <w:r w:rsidR="00B353F9" w:rsidRPr="00EB2D34">
        <w:rPr>
          <w:rFonts w:ascii="Times New Roman" w:hAnsi="Times New Roman" w:cs="Times New Roman"/>
          <w:b/>
          <w:sz w:val="24"/>
          <w:szCs w:val="24"/>
        </w:rPr>
        <w:t>:</w:t>
      </w:r>
      <w:r>
        <w:rPr>
          <w:rFonts w:ascii="Times New Roman" w:hAnsi="Times New Roman" w:cs="Times New Roman"/>
          <w:b/>
          <w:sz w:val="24"/>
          <w:szCs w:val="24"/>
        </w:rPr>
        <w:t xml:space="preserve"> </w:t>
      </w:r>
      <w:r w:rsidR="00B353F9" w:rsidRPr="00EB2D34">
        <w:rPr>
          <w:rFonts w:ascii="Times New Roman" w:hAnsi="Times New Roman" w:cs="Times New Roman"/>
          <w:b/>
          <w:sz w:val="24"/>
          <w:szCs w:val="24"/>
        </w:rPr>
        <w:t>Standard Curve of Aceclofenac</w:t>
      </w:r>
      <w:commentRangeEnd w:id="20"/>
      <w:r w:rsidR="00F1165A">
        <w:rPr>
          <w:rStyle w:val="CommentReference"/>
        </w:rPr>
        <w:commentReference w:id="20"/>
      </w:r>
    </w:p>
    <w:p w:rsidR="00F9687B" w:rsidRPr="00EB2D34" w:rsidRDefault="00F9687B" w:rsidP="00B353F9">
      <w:pPr>
        <w:spacing w:line="360" w:lineRule="auto"/>
        <w:ind w:left="1440" w:firstLine="720"/>
        <w:jc w:val="both"/>
        <w:rPr>
          <w:rFonts w:ascii="Times New Roman" w:hAnsi="Times New Roman" w:cs="Times New Roman"/>
          <w:sz w:val="24"/>
          <w:szCs w:val="24"/>
        </w:rPr>
      </w:pPr>
    </w:p>
    <w:p w:rsidR="00F9687B" w:rsidRPr="00EB2D34" w:rsidRDefault="00F9687B" w:rsidP="00F9687B">
      <w:pPr>
        <w:spacing w:line="360" w:lineRule="auto"/>
        <w:jc w:val="both"/>
        <w:rPr>
          <w:rFonts w:ascii="Times New Roman" w:hAnsi="Times New Roman" w:cs="Times New Roman"/>
          <w:b/>
          <w:bCs/>
          <w:sz w:val="24"/>
          <w:szCs w:val="24"/>
        </w:rPr>
      </w:pPr>
      <w:commentRangeStart w:id="21"/>
      <w:r w:rsidRPr="00EB2D34">
        <w:rPr>
          <w:rFonts w:ascii="Times New Roman" w:hAnsi="Times New Roman" w:cs="Times New Roman"/>
          <w:b/>
          <w:sz w:val="24"/>
          <w:szCs w:val="24"/>
        </w:rPr>
        <w:t xml:space="preserve">Percent release of aceclofenacfrom active drug and solid dispersion (SD) formulations containing different ratio of PEG 6000 with </w:t>
      </w:r>
      <w:commentRangeEnd w:id="21"/>
      <w:r w:rsidR="00F1165A">
        <w:rPr>
          <w:rStyle w:val="CommentReference"/>
        </w:rPr>
        <w:commentReference w:id="21"/>
      </w:r>
      <w:r w:rsidRPr="00EB2D34">
        <w:rPr>
          <w:rFonts w:ascii="Times New Roman" w:hAnsi="Times New Roman" w:cs="Times New Roman"/>
          <w:b/>
          <w:sz w:val="24"/>
          <w:szCs w:val="24"/>
        </w:rPr>
        <w:t>different ratio</w:t>
      </w:r>
    </w:p>
    <w:p w:rsidR="00F9687B" w:rsidRPr="00EB2D34" w:rsidRDefault="00F9687B" w:rsidP="00F9687B">
      <w:pPr>
        <w:spacing w:before="240" w:line="360" w:lineRule="auto"/>
        <w:jc w:val="both"/>
        <w:rPr>
          <w:rFonts w:ascii="Times New Roman" w:hAnsi="Times New Roman" w:cs="Times New Roman"/>
          <w:b/>
          <w:sz w:val="24"/>
          <w:szCs w:val="24"/>
        </w:rPr>
      </w:pPr>
      <w:r w:rsidRPr="00EB2D34">
        <w:rPr>
          <w:rFonts w:ascii="Times New Roman" w:hAnsi="Times New Roman" w:cs="Times New Roman"/>
          <w:noProof/>
          <w:sz w:val="24"/>
          <w:szCs w:val="24"/>
          <w:lang w:bidi="ar-SA"/>
        </w:rPr>
        <w:lastRenderedPageBreak/>
        <w:drawing>
          <wp:anchor distT="0" distB="0" distL="114300" distR="114300" simplePos="0" relativeHeight="251659264" behindDoc="0" locked="0" layoutInCell="1" allowOverlap="1">
            <wp:simplePos x="0" y="0"/>
            <wp:positionH relativeFrom="column">
              <wp:posOffset>131445</wp:posOffset>
            </wp:positionH>
            <wp:positionV relativeFrom="paragraph">
              <wp:posOffset>213360</wp:posOffset>
            </wp:positionV>
            <wp:extent cx="5116195" cy="2525395"/>
            <wp:effectExtent l="19050" t="0" r="27305" b="8255"/>
            <wp:wrapSquare wrapText="bothSides"/>
            <wp:docPr id="4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31A22" w:rsidRPr="00EB2D34" w:rsidRDefault="00931A22" w:rsidP="00F9687B">
      <w:pPr>
        <w:spacing w:before="240" w:line="360" w:lineRule="auto"/>
        <w:jc w:val="both"/>
        <w:rPr>
          <w:rFonts w:ascii="Times New Roman" w:hAnsi="Times New Roman" w:cs="Times New Roman"/>
          <w:sz w:val="24"/>
          <w:szCs w:val="24"/>
        </w:rPr>
      </w:pPr>
    </w:p>
    <w:p w:rsidR="00931A22" w:rsidRPr="00EB2D34" w:rsidRDefault="00931A22" w:rsidP="00F9687B">
      <w:pPr>
        <w:spacing w:before="240" w:line="360" w:lineRule="auto"/>
        <w:jc w:val="both"/>
        <w:rPr>
          <w:rFonts w:ascii="Times New Roman" w:hAnsi="Times New Roman" w:cs="Times New Roman"/>
          <w:sz w:val="24"/>
          <w:szCs w:val="24"/>
        </w:rPr>
      </w:pPr>
    </w:p>
    <w:p w:rsidR="00931A22" w:rsidRPr="00EB2D34" w:rsidRDefault="00931A22" w:rsidP="00F9687B">
      <w:pPr>
        <w:spacing w:before="240" w:line="360" w:lineRule="auto"/>
        <w:jc w:val="both"/>
        <w:rPr>
          <w:rFonts w:ascii="Times New Roman" w:hAnsi="Times New Roman" w:cs="Times New Roman"/>
          <w:sz w:val="24"/>
          <w:szCs w:val="24"/>
        </w:rPr>
      </w:pPr>
    </w:p>
    <w:p w:rsidR="00931A22" w:rsidRPr="00EB2D34" w:rsidRDefault="00931A22" w:rsidP="00F9687B">
      <w:pPr>
        <w:spacing w:before="240" w:line="360" w:lineRule="auto"/>
        <w:jc w:val="both"/>
        <w:rPr>
          <w:rFonts w:ascii="Times New Roman" w:hAnsi="Times New Roman" w:cs="Times New Roman"/>
          <w:sz w:val="24"/>
          <w:szCs w:val="24"/>
        </w:rPr>
      </w:pPr>
    </w:p>
    <w:p w:rsidR="00931A22" w:rsidRPr="00EB2D34" w:rsidRDefault="00931A22" w:rsidP="00F9687B">
      <w:pPr>
        <w:spacing w:before="240" w:line="360" w:lineRule="auto"/>
        <w:jc w:val="both"/>
        <w:rPr>
          <w:rFonts w:ascii="Times New Roman" w:hAnsi="Times New Roman" w:cs="Times New Roman"/>
          <w:sz w:val="24"/>
          <w:szCs w:val="24"/>
        </w:rPr>
      </w:pPr>
    </w:p>
    <w:p w:rsidR="00931A22" w:rsidRPr="00EB2D34" w:rsidRDefault="00931A22" w:rsidP="00F9687B">
      <w:pPr>
        <w:spacing w:before="240" w:line="360" w:lineRule="auto"/>
        <w:jc w:val="both"/>
        <w:rPr>
          <w:rFonts w:ascii="Times New Roman" w:hAnsi="Times New Roman" w:cs="Times New Roman"/>
          <w:sz w:val="24"/>
          <w:szCs w:val="24"/>
        </w:rPr>
      </w:pPr>
    </w:p>
    <w:p w:rsidR="00F9687B" w:rsidRPr="00EB2D34" w:rsidRDefault="00F9687B" w:rsidP="00F9687B">
      <w:pPr>
        <w:spacing w:before="240" w:line="360" w:lineRule="auto"/>
        <w:jc w:val="both"/>
        <w:rPr>
          <w:rFonts w:ascii="Times New Roman" w:hAnsi="Times New Roman" w:cs="Times New Roman"/>
          <w:sz w:val="24"/>
          <w:szCs w:val="24"/>
        </w:rPr>
      </w:pPr>
      <w:r w:rsidRPr="00EB2D34">
        <w:rPr>
          <w:rFonts w:ascii="Times New Roman" w:hAnsi="Times New Roman" w:cs="Times New Roman"/>
          <w:sz w:val="24"/>
          <w:szCs w:val="24"/>
        </w:rPr>
        <w:t xml:space="preserve">From the above data we can conclude that release pattern from SD formulation A5 shows the best result in comparison to A1, A2 and A3 which was </w:t>
      </w:r>
      <w:r w:rsidRPr="00EB2D34">
        <w:rPr>
          <w:rFonts w:ascii="Times New Roman" w:eastAsia="Times New Roman" w:hAnsi="Times New Roman" w:cs="Times New Roman"/>
          <w:sz w:val="24"/>
          <w:szCs w:val="24"/>
        </w:rPr>
        <w:t xml:space="preserve">83.03% </w:t>
      </w:r>
      <w:r w:rsidRPr="00EB2D34">
        <w:rPr>
          <w:rFonts w:ascii="Times New Roman" w:hAnsi="Times New Roman" w:cs="Times New Roman"/>
          <w:sz w:val="24"/>
          <w:szCs w:val="24"/>
        </w:rPr>
        <w:t>within an hour.</w:t>
      </w:r>
    </w:p>
    <w:p w:rsidR="00931A22" w:rsidRPr="00EB2D34" w:rsidRDefault="00931A22" w:rsidP="00F9687B">
      <w:pPr>
        <w:spacing w:before="240" w:line="360" w:lineRule="auto"/>
        <w:jc w:val="both"/>
        <w:rPr>
          <w:rFonts w:ascii="Times New Roman" w:hAnsi="Times New Roman" w:cs="Times New Roman"/>
          <w:sz w:val="24"/>
          <w:szCs w:val="24"/>
        </w:rPr>
      </w:pPr>
    </w:p>
    <w:p w:rsidR="00931A22" w:rsidRPr="00EB2D34" w:rsidRDefault="00931A22" w:rsidP="00931A22">
      <w:pPr>
        <w:spacing w:before="240" w:line="360" w:lineRule="auto"/>
        <w:jc w:val="both"/>
        <w:rPr>
          <w:rFonts w:ascii="Times New Roman" w:hAnsi="Times New Roman" w:cs="Times New Roman"/>
          <w:b/>
          <w:sz w:val="24"/>
          <w:szCs w:val="24"/>
        </w:rPr>
      </w:pPr>
      <w:commentRangeStart w:id="22"/>
      <w:commentRangeStart w:id="23"/>
      <w:r w:rsidRPr="00EB2D34">
        <w:rPr>
          <w:rFonts w:ascii="Times New Roman" w:hAnsi="Times New Roman" w:cs="Times New Roman"/>
          <w:b/>
          <w:sz w:val="24"/>
          <w:szCs w:val="24"/>
        </w:rPr>
        <w:t>Percent release of Aceclofenac from active drug and solid dispersion (SD) formulations containing different ratio ofPEG4000</w:t>
      </w:r>
      <w:commentRangeEnd w:id="22"/>
      <w:r w:rsidR="00F1165A">
        <w:rPr>
          <w:rStyle w:val="CommentReference"/>
        </w:rPr>
        <w:commentReference w:id="22"/>
      </w:r>
      <w:commentRangeEnd w:id="23"/>
      <w:r w:rsidR="00F1165A">
        <w:rPr>
          <w:rStyle w:val="CommentReference"/>
        </w:rPr>
        <w:commentReference w:id="23"/>
      </w:r>
    </w:p>
    <w:p w:rsidR="00931A22" w:rsidRPr="00EB2D34" w:rsidRDefault="00931A22" w:rsidP="00931A22">
      <w:pPr>
        <w:spacing w:before="240" w:line="360" w:lineRule="auto"/>
        <w:jc w:val="both"/>
        <w:rPr>
          <w:rFonts w:ascii="Times New Roman" w:hAnsi="Times New Roman" w:cs="Times New Roman"/>
          <w:b/>
          <w:sz w:val="24"/>
          <w:szCs w:val="24"/>
        </w:rPr>
      </w:pPr>
      <w:r w:rsidRPr="00EB2D34">
        <w:rPr>
          <w:rFonts w:ascii="Times New Roman" w:hAnsi="Times New Roman" w:cs="Times New Roman"/>
          <w:noProof/>
          <w:sz w:val="24"/>
          <w:szCs w:val="24"/>
          <w:lang w:bidi="ar-SA"/>
        </w:rPr>
        <w:drawing>
          <wp:anchor distT="0" distB="0" distL="114300" distR="114300" simplePos="0" relativeHeight="251661312" behindDoc="0" locked="0" layoutInCell="1" allowOverlap="1">
            <wp:simplePos x="0" y="0"/>
            <wp:positionH relativeFrom="column">
              <wp:posOffset>263525</wp:posOffset>
            </wp:positionH>
            <wp:positionV relativeFrom="paragraph">
              <wp:posOffset>290830</wp:posOffset>
            </wp:positionV>
            <wp:extent cx="5170805" cy="2787015"/>
            <wp:effectExtent l="19050" t="0" r="10795" b="0"/>
            <wp:wrapSquare wrapText="bothSides"/>
            <wp:docPr id="42" name="Pict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31A22" w:rsidRPr="00EB2D34" w:rsidRDefault="00931A22" w:rsidP="00931A22">
      <w:pPr>
        <w:spacing w:before="240" w:line="360" w:lineRule="auto"/>
        <w:jc w:val="both"/>
        <w:rPr>
          <w:rFonts w:ascii="Times New Roman" w:hAnsi="Times New Roman" w:cs="Times New Roman"/>
          <w:b/>
          <w:sz w:val="24"/>
          <w:szCs w:val="24"/>
        </w:rPr>
      </w:pPr>
    </w:p>
    <w:p w:rsidR="00931A22" w:rsidRPr="00EB2D34" w:rsidRDefault="00931A22" w:rsidP="00931A22">
      <w:pPr>
        <w:spacing w:before="240" w:line="360" w:lineRule="auto"/>
        <w:jc w:val="both"/>
        <w:rPr>
          <w:rFonts w:ascii="Times New Roman" w:hAnsi="Times New Roman" w:cs="Times New Roman"/>
          <w:b/>
          <w:sz w:val="24"/>
          <w:szCs w:val="24"/>
        </w:rPr>
      </w:pPr>
    </w:p>
    <w:p w:rsidR="00931A22" w:rsidRPr="00EB2D34" w:rsidRDefault="00931A22" w:rsidP="00931A22">
      <w:pPr>
        <w:spacing w:before="240" w:line="360" w:lineRule="auto"/>
        <w:jc w:val="both"/>
        <w:rPr>
          <w:rFonts w:ascii="Times New Roman" w:hAnsi="Times New Roman" w:cs="Times New Roman"/>
          <w:b/>
          <w:sz w:val="24"/>
          <w:szCs w:val="24"/>
        </w:rPr>
      </w:pPr>
    </w:p>
    <w:p w:rsidR="00931A22" w:rsidRPr="00EB2D34" w:rsidRDefault="00931A22" w:rsidP="00931A22">
      <w:pPr>
        <w:spacing w:before="240" w:line="360" w:lineRule="auto"/>
        <w:jc w:val="both"/>
        <w:rPr>
          <w:rFonts w:ascii="Times New Roman" w:hAnsi="Times New Roman" w:cs="Times New Roman"/>
          <w:b/>
          <w:sz w:val="24"/>
          <w:szCs w:val="24"/>
        </w:rPr>
      </w:pPr>
    </w:p>
    <w:p w:rsidR="00931A22" w:rsidRPr="00EB2D34" w:rsidRDefault="00931A22" w:rsidP="00931A22">
      <w:pPr>
        <w:spacing w:before="240" w:line="360" w:lineRule="auto"/>
        <w:jc w:val="both"/>
        <w:rPr>
          <w:rFonts w:ascii="Times New Roman" w:hAnsi="Times New Roman" w:cs="Times New Roman"/>
          <w:b/>
          <w:sz w:val="24"/>
          <w:szCs w:val="24"/>
        </w:rPr>
      </w:pPr>
    </w:p>
    <w:p w:rsidR="00931A22" w:rsidRPr="00EB2D34" w:rsidRDefault="00931A22" w:rsidP="00931A22">
      <w:pPr>
        <w:spacing w:before="240" w:line="360" w:lineRule="auto"/>
        <w:jc w:val="both"/>
        <w:rPr>
          <w:rFonts w:ascii="Times New Roman" w:hAnsi="Times New Roman" w:cs="Times New Roman"/>
          <w:b/>
          <w:sz w:val="24"/>
          <w:szCs w:val="24"/>
        </w:rPr>
      </w:pPr>
    </w:p>
    <w:p w:rsidR="00931A22" w:rsidRPr="00EB2D34" w:rsidRDefault="00931A22" w:rsidP="00931A22">
      <w:pPr>
        <w:spacing w:before="240" w:line="360" w:lineRule="auto"/>
        <w:jc w:val="both"/>
        <w:rPr>
          <w:rFonts w:ascii="Times New Roman" w:hAnsi="Times New Roman" w:cs="Times New Roman"/>
          <w:b/>
          <w:sz w:val="24"/>
          <w:szCs w:val="24"/>
        </w:rPr>
      </w:pPr>
    </w:p>
    <w:p w:rsidR="00931A22" w:rsidRPr="00EB2D34" w:rsidRDefault="00931A22" w:rsidP="00931A22">
      <w:pPr>
        <w:spacing w:before="240" w:line="360" w:lineRule="auto"/>
        <w:jc w:val="both"/>
        <w:rPr>
          <w:rFonts w:ascii="Times New Roman" w:hAnsi="Times New Roman" w:cs="Times New Roman"/>
          <w:sz w:val="24"/>
          <w:szCs w:val="24"/>
        </w:rPr>
      </w:pPr>
      <w:r w:rsidRPr="00EB2D34">
        <w:rPr>
          <w:rFonts w:ascii="Times New Roman" w:hAnsi="Times New Roman" w:cs="Times New Roman"/>
          <w:sz w:val="24"/>
          <w:szCs w:val="24"/>
        </w:rPr>
        <w:t xml:space="preserve">From the above data we can conclude that release pattern from SD formulation A14 shows the best result in comparison to A15 which was </w:t>
      </w:r>
      <w:r w:rsidRPr="00EB2D34">
        <w:rPr>
          <w:rFonts w:ascii="Times New Roman" w:eastAsia="Times New Roman" w:hAnsi="Times New Roman" w:cs="Times New Roman"/>
          <w:sz w:val="24"/>
          <w:szCs w:val="24"/>
        </w:rPr>
        <w:t xml:space="preserve">54.13% </w:t>
      </w:r>
      <w:r w:rsidRPr="00EB2D34">
        <w:rPr>
          <w:rFonts w:ascii="Times New Roman" w:hAnsi="Times New Roman" w:cs="Times New Roman"/>
          <w:sz w:val="24"/>
          <w:szCs w:val="24"/>
        </w:rPr>
        <w:t>within an hour.</w:t>
      </w:r>
    </w:p>
    <w:p w:rsidR="00931A22" w:rsidRPr="00EB2D34" w:rsidRDefault="00931A22" w:rsidP="00931A22">
      <w:pPr>
        <w:tabs>
          <w:tab w:val="left" w:pos="3309"/>
        </w:tabs>
        <w:spacing w:line="360" w:lineRule="auto"/>
        <w:jc w:val="both"/>
        <w:rPr>
          <w:rFonts w:ascii="Times New Roman" w:hAnsi="Times New Roman" w:cs="Times New Roman"/>
          <w:b/>
          <w:sz w:val="24"/>
          <w:szCs w:val="24"/>
        </w:rPr>
      </w:pPr>
    </w:p>
    <w:p w:rsidR="00931A22" w:rsidRPr="00EB2D34" w:rsidRDefault="00931A22" w:rsidP="00931A22">
      <w:pPr>
        <w:tabs>
          <w:tab w:val="left" w:pos="3309"/>
        </w:tabs>
        <w:spacing w:line="360" w:lineRule="auto"/>
        <w:jc w:val="both"/>
        <w:rPr>
          <w:rFonts w:ascii="Times New Roman" w:hAnsi="Times New Roman" w:cs="Times New Roman"/>
          <w:sz w:val="24"/>
          <w:szCs w:val="24"/>
        </w:rPr>
      </w:pPr>
      <w:commentRangeStart w:id="24"/>
      <w:r w:rsidRPr="00EB2D34">
        <w:rPr>
          <w:rFonts w:ascii="Times New Roman" w:hAnsi="Times New Roman" w:cs="Times New Roman"/>
          <w:b/>
          <w:sz w:val="24"/>
          <w:szCs w:val="24"/>
        </w:rPr>
        <w:t>Percent release of Aceclofenac from active drug and solid dispersion formulation containing different ratio of PEG 6000 and Poloxamer</w:t>
      </w:r>
      <w:commentRangeEnd w:id="24"/>
      <w:r w:rsidR="00F1165A">
        <w:rPr>
          <w:rStyle w:val="CommentReference"/>
        </w:rPr>
        <w:commentReference w:id="24"/>
      </w:r>
    </w:p>
    <w:p w:rsidR="00931A22" w:rsidRPr="00EB2D34" w:rsidRDefault="00931A22" w:rsidP="00931A22">
      <w:pPr>
        <w:spacing w:before="240" w:line="360" w:lineRule="auto"/>
        <w:jc w:val="both"/>
        <w:rPr>
          <w:rFonts w:ascii="Times New Roman" w:hAnsi="Times New Roman" w:cs="Times New Roman"/>
          <w:b/>
          <w:sz w:val="24"/>
          <w:szCs w:val="24"/>
        </w:rPr>
      </w:pPr>
      <w:r w:rsidRPr="00EB2D34">
        <w:rPr>
          <w:rFonts w:ascii="Times New Roman" w:hAnsi="Times New Roman" w:cs="Times New Roman"/>
          <w:b/>
          <w:noProof/>
          <w:sz w:val="24"/>
          <w:szCs w:val="24"/>
          <w:lang w:bidi="ar-SA"/>
        </w:rPr>
        <w:lastRenderedPageBreak/>
        <w:drawing>
          <wp:inline distT="0" distB="0" distL="0" distR="0">
            <wp:extent cx="5229957" cy="2171700"/>
            <wp:effectExtent l="19050" t="0" r="27843" b="0"/>
            <wp:docPr id="43" name="Pict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1A22" w:rsidRPr="00EB2D34" w:rsidRDefault="00931A22" w:rsidP="00931A22">
      <w:pPr>
        <w:spacing w:before="240" w:line="360" w:lineRule="auto"/>
        <w:jc w:val="both"/>
        <w:rPr>
          <w:rFonts w:ascii="Times New Roman" w:hAnsi="Times New Roman" w:cs="Times New Roman"/>
          <w:b/>
          <w:sz w:val="24"/>
          <w:szCs w:val="24"/>
        </w:rPr>
      </w:pPr>
      <w:r w:rsidRPr="00EB2D34">
        <w:rPr>
          <w:rFonts w:ascii="Times New Roman" w:hAnsi="Times New Roman" w:cs="Times New Roman"/>
          <w:sz w:val="24"/>
          <w:szCs w:val="24"/>
        </w:rPr>
        <w:t xml:space="preserve">From the above data we can conclude that release pattern from SD formulation A6 shows the best result in comparison to A7, A8 and A9 which was 81.38 </w:t>
      </w:r>
      <w:r w:rsidRPr="00EB2D34">
        <w:rPr>
          <w:rFonts w:ascii="Times New Roman" w:eastAsia="Times New Roman" w:hAnsi="Times New Roman" w:cs="Times New Roman"/>
          <w:sz w:val="24"/>
          <w:szCs w:val="24"/>
        </w:rPr>
        <w:t xml:space="preserve">% </w:t>
      </w:r>
      <w:r w:rsidRPr="00EB2D34">
        <w:rPr>
          <w:rFonts w:ascii="Times New Roman" w:hAnsi="Times New Roman" w:cs="Times New Roman"/>
          <w:sz w:val="24"/>
          <w:szCs w:val="24"/>
        </w:rPr>
        <w:t>within an hour.</w:t>
      </w:r>
    </w:p>
    <w:p w:rsidR="00931A22" w:rsidRPr="00EB2D34" w:rsidRDefault="00931A22" w:rsidP="00931A22">
      <w:pPr>
        <w:spacing w:before="240" w:line="360" w:lineRule="auto"/>
        <w:jc w:val="both"/>
        <w:rPr>
          <w:rFonts w:ascii="Times New Roman" w:hAnsi="Times New Roman" w:cs="Times New Roman"/>
          <w:b/>
          <w:sz w:val="24"/>
          <w:szCs w:val="24"/>
        </w:rPr>
      </w:pPr>
      <w:commentRangeStart w:id="25"/>
      <w:r w:rsidRPr="00EB2D34">
        <w:rPr>
          <w:rFonts w:ascii="Times New Roman" w:hAnsi="Times New Roman" w:cs="Times New Roman"/>
          <w:b/>
          <w:sz w:val="24"/>
          <w:szCs w:val="24"/>
        </w:rPr>
        <w:t xml:space="preserve">Percent release of Aceclofenac from active drug and solid dispersion formulation containing different ratio of PEG 4000 </w:t>
      </w:r>
      <w:commentRangeEnd w:id="25"/>
      <w:r w:rsidR="00F1165A">
        <w:rPr>
          <w:rStyle w:val="CommentReference"/>
        </w:rPr>
        <w:commentReference w:id="25"/>
      </w:r>
      <w:r w:rsidRPr="00EB2D34">
        <w:rPr>
          <w:rFonts w:ascii="Times New Roman" w:hAnsi="Times New Roman" w:cs="Times New Roman"/>
          <w:b/>
          <w:sz w:val="24"/>
          <w:szCs w:val="24"/>
        </w:rPr>
        <w:t>and Poloxamer</w:t>
      </w:r>
    </w:p>
    <w:p w:rsidR="00931A22" w:rsidRPr="00EB2D34" w:rsidRDefault="00931A22" w:rsidP="00931A22">
      <w:pPr>
        <w:spacing w:before="240" w:line="360" w:lineRule="auto"/>
        <w:jc w:val="both"/>
        <w:rPr>
          <w:rFonts w:ascii="Times New Roman" w:hAnsi="Times New Roman" w:cs="Times New Roman"/>
          <w:b/>
          <w:sz w:val="24"/>
          <w:szCs w:val="24"/>
        </w:rPr>
      </w:pPr>
      <w:r w:rsidRPr="00EB2D34">
        <w:rPr>
          <w:rFonts w:ascii="Times New Roman" w:hAnsi="Times New Roman" w:cs="Times New Roman"/>
          <w:b/>
          <w:noProof/>
          <w:sz w:val="24"/>
          <w:szCs w:val="24"/>
          <w:lang w:bidi="ar-SA"/>
        </w:rPr>
        <w:drawing>
          <wp:anchor distT="0" distB="0" distL="114300" distR="114300" simplePos="0" relativeHeight="251663360" behindDoc="0" locked="0" layoutInCell="1" allowOverlap="1">
            <wp:simplePos x="0" y="0"/>
            <wp:positionH relativeFrom="column">
              <wp:posOffset>17145</wp:posOffset>
            </wp:positionH>
            <wp:positionV relativeFrom="paragraph">
              <wp:posOffset>250825</wp:posOffset>
            </wp:positionV>
            <wp:extent cx="5320030" cy="2136140"/>
            <wp:effectExtent l="19050" t="0" r="13970" b="0"/>
            <wp:wrapSquare wrapText="bothSides"/>
            <wp:docPr id="44" name="Pictur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31A22" w:rsidRPr="00EB2D34" w:rsidRDefault="00931A22" w:rsidP="00931A22">
      <w:pPr>
        <w:spacing w:before="240" w:line="360" w:lineRule="auto"/>
        <w:jc w:val="both"/>
        <w:rPr>
          <w:rFonts w:ascii="Times New Roman" w:hAnsi="Times New Roman" w:cs="Times New Roman"/>
          <w:sz w:val="24"/>
          <w:szCs w:val="24"/>
        </w:rPr>
      </w:pPr>
    </w:p>
    <w:p w:rsidR="00931A22" w:rsidRPr="00EB2D34" w:rsidRDefault="00931A22" w:rsidP="00931A22">
      <w:pPr>
        <w:spacing w:before="240" w:line="360" w:lineRule="auto"/>
        <w:jc w:val="both"/>
        <w:rPr>
          <w:rFonts w:ascii="Times New Roman" w:hAnsi="Times New Roman" w:cs="Times New Roman"/>
          <w:sz w:val="24"/>
          <w:szCs w:val="24"/>
        </w:rPr>
      </w:pPr>
    </w:p>
    <w:p w:rsidR="00931A22" w:rsidRPr="00EB2D34" w:rsidRDefault="00931A22" w:rsidP="00931A22">
      <w:pPr>
        <w:spacing w:before="240" w:line="360" w:lineRule="auto"/>
        <w:jc w:val="both"/>
        <w:rPr>
          <w:rFonts w:ascii="Times New Roman" w:hAnsi="Times New Roman" w:cs="Times New Roman"/>
          <w:sz w:val="24"/>
          <w:szCs w:val="24"/>
        </w:rPr>
      </w:pPr>
    </w:p>
    <w:p w:rsidR="00931A22" w:rsidRPr="00EB2D34" w:rsidRDefault="00931A22" w:rsidP="00931A22">
      <w:pPr>
        <w:spacing w:before="240" w:line="360" w:lineRule="auto"/>
        <w:jc w:val="both"/>
        <w:rPr>
          <w:rFonts w:ascii="Times New Roman" w:hAnsi="Times New Roman" w:cs="Times New Roman"/>
          <w:sz w:val="24"/>
          <w:szCs w:val="24"/>
        </w:rPr>
      </w:pPr>
    </w:p>
    <w:p w:rsidR="00931A22" w:rsidRPr="00EB2D34" w:rsidRDefault="00931A22" w:rsidP="00931A22">
      <w:pPr>
        <w:spacing w:before="240" w:line="360" w:lineRule="auto"/>
        <w:jc w:val="both"/>
        <w:rPr>
          <w:rFonts w:ascii="Times New Roman" w:hAnsi="Times New Roman" w:cs="Times New Roman"/>
          <w:sz w:val="24"/>
          <w:szCs w:val="24"/>
        </w:rPr>
      </w:pPr>
    </w:p>
    <w:p w:rsidR="00931A22" w:rsidRPr="00EB2D34" w:rsidRDefault="00931A22" w:rsidP="00931A22">
      <w:pPr>
        <w:spacing w:before="240" w:line="360" w:lineRule="auto"/>
        <w:jc w:val="both"/>
        <w:rPr>
          <w:rFonts w:ascii="Times New Roman" w:hAnsi="Times New Roman" w:cs="Times New Roman"/>
          <w:sz w:val="24"/>
          <w:szCs w:val="24"/>
        </w:rPr>
      </w:pPr>
      <w:r w:rsidRPr="00EB2D34">
        <w:rPr>
          <w:rFonts w:ascii="Times New Roman" w:hAnsi="Times New Roman" w:cs="Times New Roman"/>
          <w:sz w:val="24"/>
          <w:szCs w:val="24"/>
        </w:rPr>
        <w:t>From the above data we can conclude that release pattern from SD formulation A10 shows the best result in comparison to A11, A12 and A13 which was 74.55</w:t>
      </w:r>
      <w:r w:rsidRPr="00EB2D34">
        <w:rPr>
          <w:rFonts w:ascii="Times New Roman" w:eastAsia="Times New Roman" w:hAnsi="Times New Roman" w:cs="Times New Roman"/>
          <w:sz w:val="24"/>
          <w:szCs w:val="24"/>
        </w:rPr>
        <w:t xml:space="preserve">% </w:t>
      </w:r>
      <w:r w:rsidRPr="00EB2D34">
        <w:rPr>
          <w:rFonts w:ascii="Times New Roman" w:hAnsi="Times New Roman" w:cs="Times New Roman"/>
          <w:sz w:val="24"/>
          <w:szCs w:val="24"/>
        </w:rPr>
        <w:t>within an hour.</w:t>
      </w:r>
    </w:p>
    <w:p w:rsidR="001E2959" w:rsidRPr="00EB2D34" w:rsidRDefault="001E2959" w:rsidP="00931A22">
      <w:pPr>
        <w:spacing w:before="240" w:line="360" w:lineRule="auto"/>
        <w:jc w:val="both"/>
        <w:rPr>
          <w:rFonts w:ascii="Times New Roman" w:hAnsi="Times New Roman" w:cs="Times New Roman"/>
          <w:b/>
          <w:sz w:val="24"/>
          <w:szCs w:val="24"/>
        </w:rPr>
      </w:pPr>
    </w:p>
    <w:p w:rsidR="00931A22" w:rsidRPr="00EB2D34" w:rsidRDefault="00931A22" w:rsidP="00931A22">
      <w:pPr>
        <w:spacing w:before="240" w:line="360" w:lineRule="auto"/>
        <w:jc w:val="both"/>
        <w:rPr>
          <w:rFonts w:ascii="Times New Roman" w:hAnsi="Times New Roman" w:cs="Times New Roman"/>
          <w:b/>
          <w:sz w:val="24"/>
          <w:szCs w:val="24"/>
        </w:rPr>
      </w:pPr>
      <w:commentRangeStart w:id="26"/>
      <w:r w:rsidRPr="00EB2D34">
        <w:rPr>
          <w:rFonts w:ascii="Times New Roman" w:hAnsi="Times New Roman" w:cs="Times New Roman"/>
          <w:b/>
          <w:sz w:val="24"/>
          <w:szCs w:val="24"/>
        </w:rPr>
        <w:t xml:space="preserve">Comparison between PEG 6000 and PEG 4000 on release of Aceclofenac at 1:3 ratio (Binary formulation) </w:t>
      </w:r>
      <w:commentRangeEnd w:id="26"/>
      <w:r w:rsidR="00F1165A">
        <w:rPr>
          <w:rStyle w:val="CommentReference"/>
        </w:rPr>
        <w:commentReference w:id="26"/>
      </w:r>
    </w:p>
    <w:p w:rsidR="00931A22" w:rsidRPr="00EB2D34" w:rsidRDefault="00931A22" w:rsidP="00931A22">
      <w:pPr>
        <w:spacing w:before="240" w:line="360" w:lineRule="auto"/>
        <w:jc w:val="both"/>
        <w:rPr>
          <w:rFonts w:ascii="Times New Roman" w:hAnsi="Times New Roman" w:cs="Times New Roman"/>
          <w:b/>
          <w:sz w:val="24"/>
          <w:szCs w:val="24"/>
        </w:rPr>
      </w:pPr>
      <w:r w:rsidRPr="00EB2D34">
        <w:rPr>
          <w:rFonts w:ascii="Times New Roman" w:hAnsi="Times New Roman" w:cs="Times New Roman"/>
          <w:b/>
          <w:noProof/>
          <w:sz w:val="24"/>
          <w:szCs w:val="24"/>
          <w:lang w:bidi="ar-SA"/>
        </w:rPr>
        <w:lastRenderedPageBreak/>
        <w:drawing>
          <wp:inline distT="0" distB="0" distL="0" distR="0">
            <wp:extent cx="5095875" cy="1733550"/>
            <wp:effectExtent l="19050" t="0" r="9525" b="0"/>
            <wp:docPr id="45" name="Pict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1A22" w:rsidRPr="00EB2D34" w:rsidRDefault="00931A22" w:rsidP="00931A22">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Average % release of drug from  SD formulation containing PEG 4000 and PEG 6000</w:t>
      </w:r>
    </w:p>
    <w:p w:rsidR="00931A22" w:rsidRDefault="00931A22" w:rsidP="00931A22">
      <w:pPr>
        <w:spacing w:line="360" w:lineRule="auto"/>
        <w:jc w:val="both"/>
        <w:rPr>
          <w:rFonts w:ascii="Times New Roman" w:hAnsi="Times New Roman" w:cs="Times New Roman"/>
          <w:sz w:val="24"/>
          <w:szCs w:val="24"/>
        </w:rPr>
      </w:pPr>
      <w:r w:rsidRPr="00EB2D34">
        <w:rPr>
          <w:rFonts w:ascii="Times New Roman" w:hAnsi="Times New Roman" w:cs="Times New Roman"/>
          <w:sz w:val="24"/>
          <w:szCs w:val="24"/>
        </w:rPr>
        <w:t>The solid dispersion of aceclofenac prepared by PEG 6000 and PEG 4000 at 1:3 ratio was compared with each other. When comparing the solid dispersion of aceclofenac containing two polymer, A3 (with PEG6000) gave the best result.</w:t>
      </w:r>
    </w:p>
    <w:p w:rsidR="00054AAA" w:rsidRDefault="00054AAA" w:rsidP="00931A22">
      <w:pPr>
        <w:spacing w:line="360" w:lineRule="auto"/>
        <w:jc w:val="both"/>
        <w:rPr>
          <w:rFonts w:ascii="Times New Roman" w:hAnsi="Times New Roman" w:cs="Times New Roman"/>
          <w:sz w:val="24"/>
          <w:szCs w:val="24"/>
        </w:rPr>
      </w:pPr>
    </w:p>
    <w:p w:rsidR="00054AAA" w:rsidRDefault="00054AAA" w:rsidP="00931A22">
      <w:pPr>
        <w:spacing w:line="360" w:lineRule="auto"/>
        <w:jc w:val="both"/>
        <w:rPr>
          <w:rFonts w:ascii="Times New Roman" w:hAnsi="Times New Roman" w:cs="Times New Roman"/>
          <w:sz w:val="24"/>
          <w:szCs w:val="24"/>
        </w:rPr>
      </w:pPr>
    </w:p>
    <w:p w:rsidR="00054AAA" w:rsidRDefault="00054AAA" w:rsidP="00931A22">
      <w:pPr>
        <w:spacing w:line="360" w:lineRule="auto"/>
        <w:jc w:val="both"/>
        <w:rPr>
          <w:rFonts w:ascii="Times New Roman" w:hAnsi="Times New Roman" w:cs="Times New Roman"/>
          <w:sz w:val="24"/>
          <w:szCs w:val="24"/>
        </w:rPr>
      </w:pPr>
    </w:p>
    <w:p w:rsidR="00054AAA" w:rsidRDefault="00054AAA" w:rsidP="00931A22">
      <w:pPr>
        <w:spacing w:line="360" w:lineRule="auto"/>
        <w:jc w:val="both"/>
        <w:rPr>
          <w:rFonts w:ascii="Times New Roman" w:hAnsi="Times New Roman" w:cs="Times New Roman"/>
          <w:sz w:val="24"/>
          <w:szCs w:val="24"/>
        </w:rPr>
      </w:pPr>
    </w:p>
    <w:p w:rsidR="00054AAA" w:rsidRDefault="00054AAA" w:rsidP="00931A22">
      <w:pPr>
        <w:spacing w:line="360" w:lineRule="auto"/>
        <w:jc w:val="both"/>
        <w:rPr>
          <w:rFonts w:ascii="Times New Roman" w:hAnsi="Times New Roman" w:cs="Times New Roman"/>
          <w:sz w:val="24"/>
          <w:szCs w:val="24"/>
        </w:rPr>
      </w:pPr>
    </w:p>
    <w:p w:rsidR="00054AAA" w:rsidRPr="00EB2D34" w:rsidRDefault="00054AAA" w:rsidP="00931A22">
      <w:pPr>
        <w:spacing w:line="360" w:lineRule="auto"/>
        <w:jc w:val="both"/>
        <w:rPr>
          <w:rFonts w:ascii="Times New Roman" w:hAnsi="Times New Roman" w:cs="Times New Roman"/>
          <w:sz w:val="24"/>
          <w:szCs w:val="24"/>
        </w:rPr>
      </w:pPr>
    </w:p>
    <w:p w:rsidR="00931A22" w:rsidRPr="00EB2D34" w:rsidRDefault="00931A22" w:rsidP="00931A22">
      <w:pPr>
        <w:spacing w:line="360" w:lineRule="auto"/>
        <w:jc w:val="both"/>
        <w:rPr>
          <w:rFonts w:ascii="Times New Roman" w:hAnsi="Times New Roman" w:cs="Times New Roman"/>
          <w:b/>
          <w:sz w:val="24"/>
          <w:szCs w:val="24"/>
        </w:rPr>
      </w:pPr>
      <w:r w:rsidRPr="00EB2D34">
        <w:rPr>
          <w:rFonts w:ascii="Times New Roman" w:hAnsi="Times New Roman" w:cs="Times New Roman"/>
          <w:noProof/>
          <w:sz w:val="24"/>
          <w:szCs w:val="24"/>
          <w:lang w:bidi="ar-SA"/>
        </w:rPr>
        <w:drawing>
          <wp:anchor distT="0" distB="0" distL="114300" distR="114300" simplePos="0" relativeHeight="251665408" behindDoc="0" locked="0" layoutInCell="1" allowOverlap="1">
            <wp:simplePos x="0" y="0"/>
            <wp:positionH relativeFrom="column">
              <wp:posOffset>114300</wp:posOffset>
            </wp:positionH>
            <wp:positionV relativeFrom="paragraph">
              <wp:posOffset>762635</wp:posOffset>
            </wp:positionV>
            <wp:extent cx="5124450" cy="2038350"/>
            <wp:effectExtent l="19050" t="0" r="19050" b="0"/>
            <wp:wrapSquare wrapText="bothSides"/>
            <wp:docPr id="4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EB2D34">
        <w:rPr>
          <w:rFonts w:ascii="Times New Roman" w:hAnsi="Times New Roman" w:cs="Times New Roman"/>
          <w:sz w:val="24"/>
          <w:szCs w:val="24"/>
        </w:rPr>
        <w:t>.</w:t>
      </w:r>
      <w:commentRangeStart w:id="27"/>
      <w:r w:rsidRPr="00EB2D34">
        <w:rPr>
          <w:rFonts w:ascii="Times New Roman" w:hAnsi="Times New Roman" w:cs="Times New Roman"/>
          <w:b/>
          <w:sz w:val="24"/>
          <w:szCs w:val="24"/>
        </w:rPr>
        <w:t>Comparison between PEG 6000 and PEG 4000 on release of Aceclofenac at 1</w:t>
      </w:r>
      <w:commentRangeEnd w:id="27"/>
      <w:r w:rsidR="00F1165A">
        <w:rPr>
          <w:rStyle w:val="CommentReference"/>
        </w:rPr>
        <w:commentReference w:id="27"/>
      </w:r>
      <w:r w:rsidRPr="00EB2D34">
        <w:rPr>
          <w:rFonts w:ascii="Times New Roman" w:hAnsi="Times New Roman" w:cs="Times New Roman"/>
          <w:b/>
          <w:sz w:val="24"/>
          <w:szCs w:val="24"/>
        </w:rPr>
        <w:t>:5 ratio</w:t>
      </w:r>
    </w:p>
    <w:p w:rsidR="00931A22" w:rsidRPr="00EB2D34" w:rsidRDefault="00931A22" w:rsidP="00931A22">
      <w:pPr>
        <w:spacing w:line="360" w:lineRule="auto"/>
        <w:jc w:val="both"/>
        <w:rPr>
          <w:rFonts w:ascii="Times New Roman" w:hAnsi="Times New Roman" w:cs="Times New Roman"/>
          <w:b/>
          <w:sz w:val="24"/>
          <w:szCs w:val="24"/>
        </w:rPr>
      </w:pPr>
    </w:p>
    <w:p w:rsidR="00931A22" w:rsidRPr="00EB2D34" w:rsidRDefault="00931A22" w:rsidP="00931A22">
      <w:pPr>
        <w:spacing w:line="360" w:lineRule="auto"/>
        <w:jc w:val="both"/>
        <w:rPr>
          <w:rFonts w:ascii="Times New Roman" w:hAnsi="Times New Roman" w:cs="Times New Roman"/>
          <w:b/>
          <w:sz w:val="24"/>
          <w:szCs w:val="24"/>
        </w:rPr>
      </w:pPr>
    </w:p>
    <w:p w:rsidR="00931A22" w:rsidRPr="00EB2D34" w:rsidRDefault="00931A22" w:rsidP="00931A22">
      <w:pPr>
        <w:spacing w:line="360" w:lineRule="auto"/>
        <w:jc w:val="both"/>
        <w:rPr>
          <w:rFonts w:ascii="Times New Roman" w:hAnsi="Times New Roman" w:cs="Times New Roman"/>
          <w:b/>
          <w:sz w:val="24"/>
          <w:szCs w:val="24"/>
        </w:rPr>
      </w:pPr>
    </w:p>
    <w:p w:rsidR="00931A22" w:rsidRPr="00EB2D34" w:rsidRDefault="00931A22" w:rsidP="00931A22">
      <w:pPr>
        <w:spacing w:line="360" w:lineRule="auto"/>
        <w:jc w:val="both"/>
        <w:rPr>
          <w:rFonts w:ascii="Times New Roman" w:hAnsi="Times New Roman" w:cs="Times New Roman"/>
          <w:b/>
          <w:sz w:val="24"/>
          <w:szCs w:val="24"/>
        </w:rPr>
      </w:pPr>
    </w:p>
    <w:p w:rsidR="00931A22" w:rsidRPr="00EB2D34" w:rsidRDefault="00931A22" w:rsidP="00931A22">
      <w:pPr>
        <w:spacing w:line="360" w:lineRule="auto"/>
        <w:jc w:val="both"/>
        <w:rPr>
          <w:rFonts w:ascii="Times New Roman" w:hAnsi="Times New Roman" w:cs="Times New Roman"/>
          <w:b/>
          <w:sz w:val="24"/>
          <w:szCs w:val="24"/>
        </w:rPr>
      </w:pPr>
    </w:p>
    <w:p w:rsidR="00931A22" w:rsidRPr="00EB2D34" w:rsidRDefault="00931A22" w:rsidP="00931A22">
      <w:pPr>
        <w:spacing w:line="360" w:lineRule="auto"/>
        <w:jc w:val="both"/>
        <w:rPr>
          <w:rFonts w:ascii="Times New Roman" w:hAnsi="Times New Roman" w:cs="Times New Roman"/>
          <w:noProof/>
          <w:sz w:val="24"/>
          <w:szCs w:val="24"/>
        </w:rPr>
      </w:pPr>
    </w:p>
    <w:p w:rsidR="00931A22" w:rsidRPr="00EB2D34" w:rsidRDefault="00931A22" w:rsidP="00931A22">
      <w:pPr>
        <w:spacing w:before="240" w:line="360" w:lineRule="auto"/>
        <w:jc w:val="both"/>
        <w:rPr>
          <w:rFonts w:ascii="Times New Roman" w:hAnsi="Times New Roman" w:cs="Times New Roman"/>
          <w:sz w:val="24"/>
          <w:szCs w:val="24"/>
        </w:rPr>
      </w:pPr>
      <w:r w:rsidRPr="00EB2D34">
        <w:rPr>
          <w:rFonts w:ascii="Times New Roman" w:hAnsi="Times New Roman" w:cs="Times New Roman"/>
          <w:sz w:val="24"/>
          <w:szCs w:val="24"/>
        </w:rPr>
        <w:t>The solid dispersion of aceclofenac prepared with PEG6000 and PEG 4000 at 1:5 ratios was compared with each other. When comparing the solid dispersion of aceclofenac containing same polymer, A5 (with PEG6000) gave the best result.</w:t>
      </w:r>
    </w:p>
    <w:p w:rsidR="00931A22" w:rsidRPr="00EB2D34" w:rsidRDefault="00931A22" w:rsidP="00931A22">
      <w:pPr>
        <w:spacing w:before="240" w:line="360" w:lineRule="auto"/>
        <w:jc w:val="both"/>
        <w:rPr>
          <w:rFonts w:ascii="Times New Roman" w:hAnsi="Times New Roman" w:cs="Times New Roman"/>
          <w:sz w:val="24"/>
          <w:szCs w:val="24"/>
        </w:rPr>
      </w:pPr>
      <w:commentRangeStart w:id="28"/>
      <w:r w:rsidRPr="00EB2D34">
        <w:rPr>
          <w:rFonts w:ascii="Times New Roman" w:hAnsi="Times New Roman" w:cs="Times New Roman"/>
          <w:b/>
          <w:noProof/>
          <w:sz w:val="24"/>
          <w:szCs w:val="24"/>
          <w:lang w:bidi="ar-SA"/>
        </w:rPr>
        <w:lastRenderedPageBreak/>
        <w:drawing>
          <wp:anchor distT="0" distB="0" distL="114300" distR="114300" simplePos="0" relativeHeight="251666432" behindDoc="0" locked="0" layoutInCell="1" allowOverlap="1">
            <wp:simplePos x="0" y="0"/>
            <wp:positionH relativeFrom="column">
              <wp:posOffset>114300</wp:posOffset>
            </wp:positionH>
            <wp:positionV relativeFrom="paragraph">
              <wp:posOffset>767715</wp:posOffset>
            </wp:positionV>
            <wp:extent cx="5231130" cy="1905000"/>
            <wp:effectExtent l="19050" t="0" r="26670" b="0"/>
            <wp:wrapSquare wrapText="bothSides"/>
            <wp:docPr id="48" name="Pict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EB2D34">
        <w:rPr>
          <w:rFonts w:ascii="Times New Roman" w:hAnsi="Times New Roman" w:cs="Times New Roman"/>
          <w:b/>
          <w:sz w:val="24"/>
          <w:szCs w:val="24"/>
        </w:rPr>
        <w:t>Comparison among PEG 6000, PEG 4000 andPoloxamer on release of Aceclofenac at 1:1:0.75 ratio (Ternary formulation</w:t>
      </w:r>
      <w:commentRangeEnd w:id="28"/>
      <w:r w:rsidR="00F1165A">
        <w:rPr>
          <w:rStyle w:val="CommentReference"/>
        </w:rPr>
        <w:commentReference w:id="28"/>
      </w:r>
      <w:r w:rsidRPr="00EB2D34">
        <w:rPr>
          <w:rFonts w:ascii="Times New Roman" w:hAnsi="Times New Roman" w:cs="Times New Roman"/>
          <w:b/>
          <w:sz w:val="24"/>
          <w:szCs w:val="24"/>
        </w:rPr>
        <w:t>)</w:t>
      </w:r>
    </w:p>
    <w:p w:rsidR="00931A22" w:rsidRPr="00EB2D34" w:rsidRDefault="00931A22" w:rsidP="00931A22">
      <w:pPr>
        <w:spacing w:before="240" w:line="360" w:lineRule="auto"/>
        <w:ind w:firstLine="720"/>
        <w:jc w:val="both"/>
        <w:rPr>
          <w:rFonts w:ascii="Times New Roman" w:hAnsi="Times New Roman" w:cs="Times New Roman"/>
          <w:b/>
          <w:sz w:val="24"/>
          <w:szCs w:val="24"/>
        </w:rPr>
      </w:pPr>
    </w:p>
    <w:p w:rsidR="00931A22" w:rsidRPr="00EB2D34" w:rsidRDefault="00931A22" w:rsidP="00931A22">
      <w:pPr>
        <w:spacing w:line="360" w:lineRule="auto"/>
        <w:jc w:val="both"/>
        <w:rPr>
          <w:rFonts w:ascii="Times New Roman" w:hAnsi="Times New Roman" w:cs="Times New Roman"/>
          <w:sz w:val="24"/>
          <w:szCs w:val="24"/>
        </w:rPr>
      </w:pPr>
    </w:p>
    <w:p w:rsidR="00931A22" w:rsidRPr="00EB2D34" w:rsidRDefault="00931A22" w:rsidP="00931A22">
      <w:pPr>
        <w:spacing w:line="360" w:lineRule="auto"/>
        <w:jc w:val="both"/>
        <w:rPr>
          <w:rFonts w:ascii="Times New Roman" w:hAnsi="Times New Roman" w:cs="Times New Roman"/>
          <w:sz w:val="24"/>
          <w:szCs w:val="24"/>
        </w:rPr>
      </w:pPr>
    </w:p>
    <w:p w:rsidR="00931A22" w:rsidRPr="00EB2D34" w:rsidRDefault="00931A22" w:rsidP="00931A22">
      <w:pPr>
        <w:spacing w:line="360" w:lineRule="auto"/>
        <w:jc w:val="both"/>
        <w:rPr>
          <w:rFonts w:ascii="Times New Roman" w:hAnsi="Times New Roman" w:cs="Times New Roman"/>
          <w:sz w:val="24"/>
          <w:szCs w:val="24"/>
        </w:rPr>
      </w:pPr>
    </w:p>
    <w:p w:rsidR="00931A22" w:rsidRPr="00EB2D34" w:rsidRDefault="00931A22" w:rsidP="00931A22">
      <w:pPr>
        <w:spacing w:line="360" w:lineRule="auto"/>
        <w:jc w:val="both"/>
        <w:rPr>
          <w:rFonts w:ascii="Times New Roman" w:hAnsi="Times New Roman" w:cs="Times New Roman"/>
          <w:sz w:val="24"/>
          <w:szCs w:val="24"/>
        </w:rPr>
      </w:pPr>
    </w:p>
    <w:p w:rsidR="00154634" w:rsidRDefault="00154634" w:rsidP="00931A22">
      <w:pPr>
        <w:spacing w:line="360" w:lineRule="auto"/>
        <w:jc w:val="both"/>
        <w:rPr>
          <w:rFonts w:ascii="Times New Roman" w:hAnsi="Times New Roman" w:cs="Times New Roman"/>
          <w:sz w:val="24"/>
          <w:szCs w:val="24"/>
        </w:rPr>
      </w:pPr>
    </w:p>
    <w:p w:rsidR="00931A22" w:rsidRPr="00EB2D34" w:rsidRDefault="00931A22" w:rsidP="00931A22">
      <w:pPr>
        <w:spacing w:line="360" w:lineRule="auto"/>
        <w:jc w:val="both"/>
        <w:rPr>
          <w:rFonts w:ascii="Times New Roman" w:hAnsi="Times New Roman" w:cs="Times New Roman"/>
          <w:sz w:val="24"/>
          <w:szCs w:val="24"/>
        </w:rPr>
      </w:pPr>
      <w:r w:rsidRPr="00EB2D34">
        <w:rPr>
          <w:rFonts w:ascii="Times New Roman" w:hAnsi="Times New Roman" w:cs="Times New Roman"/>
          <w:sz w:val="24"/>
          <w:szCs w:val="24"/>
        </w:rPr>
        <w:t>The solid dispersion of aceclofenac prepared with PEG6000and PEG 4000 and Poloxamer at 1:1:0.75 ratios was compared with each other. When comparing the solid dispersion of aceclofenac containing same polymer, A6 (with PEG6000 and Poloxamer) gave the best result.</w:t>
      </w:r>
    </w:p>
    <w:p w:rsidR="00931A22" w:rsidRPr="00EB2D34" w:rsidRDefault="00931A22" w:rsidP="00931A22">
      <w:pPr>
        <w:spacing w:line="360" w:lineRule="auto"/>
        <w:jc w:val="both"/>
        <w:rPr>
          <w:rFonts w:ascii="Times New Roman" w:hAnsi="Times New Roman" w:cs="Times New Roman"/>
          <w:sz w:val="24"/>
          <w:szCs w:val="24"/>
        </w:rPr>
      </w:pPr>
      <w:commentRangeStart w:id="29"/>
      <w:r w:rsidRPr="00EB2D34">
        <w:rPr>
          <w:rFonts w:ascii="Times New Roman" w:hAnsi="Times New Roman" w:cs="Times New Roman"/>
          <w:b/>
          <w:sz w:val="24"/>
          <w:szCs w:val="24"/>
        </w:rPr>
        <w:t>Comparison among PEG 6000, PEG 4000 andPoloxamer on release of Aceclofenac at 1:1:0.25 ratio</w:t>
      </w:r>
      <w:commentRangeEnd w:id="29"/>
      <w:r w:rsidR="00F1165A">
        <w:rPr>
          <w:rStyle w:val="CommentReference"/>
        </w:rPr>
        <w:commentReference w:id="29"/>
      </w:r>
    </w:p>
    <w:p w:rsidR="00931A22" w:rsidRPr="00EB2D34" w:rsidRDefault="00931A22" w:rsidP="00931A22">
      <w:pPr>
        <w:spacing w:line="360" w:lineRule="auto"/>
        <w:jc w:val="both"/>
        <w:rPr>
          <w:rFonts w:ascii="Times New Roman" w:hAnsi="Times New Roman" w:cs="Times New Roman"/>
          <w:sz w:val="24"/>
          <w:szCs w:val="24"/>
        </w:rPr>
      </w:pPr>
      <w:r w:rsidRPr="00EB2D34">
        <w:rPr>
          <w:rFonts w:ascii="Times New Roman" w:hAnsi="Times New Roman" w:cs="Times New Roman"/>
          <w:noProof/>
          <w:sz w:val="24"/>
          <w:szCs w:val="24"/>
          <w:lang w:bidi="ar-SA"/>
        </w:rPr>
        <w:drawing>
          <wp:inline distT="0" distB="0" distL="0" distR="0">
            <wp:extent cx="5090160" cy="2276475"/>
            <wp:effectExtent l="19050" t="0" r="15240" b="0"/>
            <wp:docPr id="49" name="Pict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31A22" w:rsidRPr="00EB2D34" w:rsidRDefault="00931A22" w:rsidP="00931A22">
      <w:pPr>
        <w:spacing w:line="360" w:lineRule="auto"/>
        <w:jc w:val="both"/>
        <w:rPr>
          <w:rFonts w:ascii="Times New Roman" w:hAnsi="Times New Roman" w:cs="Times New Roman"/>
          <w:sz w:val="24"/>
          <w:szCs w:val="24"/>
        </w:rPr>
      </w:pPr>
      <w:commentRangeStart w:id="30"/>
      <w:r w:rsidRPr="00EB2D34">
        <w:rPr>
          <w:rFonts w:ascii="Times New Roman" w:hAnsi="Times New Roman" w:cs="Times New Roman"/>
          <w:sz w:val="24"/>
          <w:szCs w:val="24"/>
        </w:rPr>
        <w:t>The solid dispersion of aceclofenac prepared with PEG6000and PEG 4000 and Poloxamer at 1:1:0.25 ratios was compared with each other. When comparing the solid dispersion of aceclofenac containing same polymer, A8 (with PEG6000 and Poloxamer) gave the best result.</w:t>
      </w:r>
    </w:p>
    <w:p w:rsidR="00931A22" w:rsidRPr="00EB2D34" w:rsidRDefault="00931A22" w:rsidP="00931A22">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 xml:space="preserve">From the above result, we can conclude that the dissolution rate of the solid dispersion increases in compared with active drug when aceclofenac was dispersed in different water soluble carrier. As the soluble carriers dissolve, the insoluble drug is exposed to dissolution medium as very fine particles leading to increase in both surface area </w:t>
      </w:r>
      <w:commentRangeStart w:id="31"/>
      <w:r w:rsidRPr="00EB2D34">
        <w:rPr>
          <w:rFonts w:ascii="Times New Roman" w:hAnsi="Times New Roman" w:cs="Times New Roman"/>
          <w:b/>
          <w:sz w:val="24"/>
          <w:szCs w:val="24"/>
        </w:rPr>
        <w:t>&amp;</w:t>
      </w:r>
      <w:commentRangeEnd w:id="31"/>
      <w:r w:rsidR="00A04383">
        <w:rPr>
          <w:rStyle w:val="CommentReference"/>
        </w:rPr>
        <w:commentReference w:id="31"/>
      </w:r>
      <w:r w:rsidR="001E2959" w:rsidRPr="00EB2D34">
        <w:rPr>
          <w:rFonts w:ascii="Times New Roman" w:hAnsi="Times New Roman" w:cs="Times New Roman"/>
          <w:b/>
          <w:sz w:val="24"/>
          <w:szCs w:val="24"/>
        </w:rPr>
        <w:t xml:space="preserve"> </w:t>
      </w:r>
      <w:r w:rsidRPr="00EB2D34">
        <w:rPr>
          <w:rFonts w:ascii="Times New Roman" w:hAnsi="Times New Roman" w:cs="Times New Roman"/>
          <w:b/>
          <w:sz w:val="24"/>
          <w:szCs w:val="24"/>
        </w:rPr>
        <w:t>solubilization for fast dissolution &amp; absorption</w:t>
      </w:r>
    </w:p>
    <w:commentRangeEnd w:id="30"/>
    <w:p w:rsidR="001E2959" w:rsidRPr="00EB2D34" w:rsidRDefault="00423039" w:rsidP="00931A22">
      <w:pPr>
        <w:spacing w:line="360" w:lineRule="auto"/>
        <w:jc w:val="both"/>
        <w:rPr>
          <w:rFonts w:ascii="Times New Roman" w:hAnsi="Times New Roman" w:cs="Times New Roman"/>
          <w:b/>
          <w:sz w:val="24"/>
          <w:szCs w:val="24"/>
        </w:rPr>
      </w:pPr>
      <w:r>
        <w:rPr>
          <w:rStyle w:val="CommentReference"/>
        </w:rPr>
        <w:lastRenderedPageBreak/>
        <w:commentReference w:id="30"/>
      </w:r>
    </w:p>
    <w:p w:rsidR="001E2959" w:rsidRPr="00EB2D34" w:rsidRDefault="001E2959" w:rsidP="001E2959">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Release kinetics study of active Aceclofenac and different solid dispersion formulation</w:t>
      </w:r>
    </w:p>
    <w:p w:rsidR="001E2959" w:rsidRPr="00EB2D34" w:rsidRDefault="001E2959" w:rsidP="001E2959">
      <w:pPr>
        <w:spacing w:line="360" w:lineRule="auto"/>
        <w:jc w:val="both"/>
        <w:rPr>
          <w:rFonts w:ascii="Times New Roman" w:hAnsi="Times New Roman" w:cs="Times New Roman"/>
          <w:b/>
          <w:sz w:val="24"/>
          <w:szCs w:val="24"/>
        </w:rPr>
      </w:pPr>
      <w:r w:rsidRPr="00EB2D34">
        <w:rPr>
          <w:rFonts w:ascii="Times New Roman" w:hAnsi="Times New Roman" w:cs="Times New Roman"/>
          <w:sz w:val="24"/>
          <w:szCs w:val="24"/>
        </w:rPr>
        <w:t>15 SD formulations (aceclofenac with different polymer) dissolution data were analyzed by Zero order model,First order, Higuchi square root equation and Hixoncrowell cube root law.</w:t>
      </w:r>
    </w:p>
    <w:p w:rsidR="001E2959" w:rsidRPr="00EB2D34" w:rsidRDefault="001E2959" w:rsidP="001E2959">
      <w:pPr>
        <w:spacing w:line="360" w:lineRule="auto"/>
        <w:ind w:left="2880" w:firstLine="720"/>
        <w:jc w:val="both"/>
        <w:rPr>
          <w:rFonts w:ascii="Times New Roman" w:hAnsi="Times New Roman" w:cs="Times New Roman"/>
          <w:b/>
          <w:sz w:val="24"/>
          <w:szCs w:val="24"/>
        </w:rPr>
      </w:pPr>
    </w:p>
    <w:p w:rsidR="001E2959" w:rsidRPr="00EB2D34" w:rsidRDefault="001E2959" w:rsidP="001E2959">
      <w:pPr>
        <w:spacing w:line="360" w:lineRule="auto"/>
        <w:jc w:val="both"/>
        <w:rPr>
          <w:rFonts w:ascii="Times New Roman" w:hAnsi="Times New Roman" w:cs="Times New Roman"/>
          <w:b/>
          <w:sz w:val="24"/>
          <w:szCs w:val="24"/>
        </w:rPr>
      </w:pPr>
      <w:r w:rsidRPr="00EB2D34">
        <w:rPr>
          <w:rFonts w:ascii="Times New Roman" w:hAnsi="Times New Roman" w:cs="Times New Roman"/>
          <w:b/>
          <w:noProof/>
          <w:sz w:val="24"/>
          <w:szCs w:val="24"/>
          <w:lang w:bidi="ar-SA"/>
        </w:rPr>
        <w:drawing>
          <wp:inline distT="0" distB="0" distL="0" distR="0">
            <wp:extent cx="5306060" cy="2133600"/>
            <wp:effectExtent l="19050" t="0" r="27940" b="0"/>
            <wp:docPr id="51" name="Pictur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E2959" w:rsidRPr="00EB2D34" w:rsidRDefault="001E2959" w:rsidP="001E2959">
      <w:pPr>
        <w:spacing w:line="360" w:lineRule="auto"/>
        <w:ind w:left="2880" w:firstLine="720"/>
        <w:jc w:val="both"/>
        <w:rPr>
          <w:rFonts w:ascii="Times New Roman" w:hAnsi="Times New Roman" w:cs="Times New Roman"/>
          <w:b/>
          <w:sz w:val="24"/>
          <w:szCs w:val="24"/>
        </w:rPr>
      </w:pPr>
      <w:r w:rsidRPr="00EB2D34">
        <w:rPr>
          <w:rFonts w:ascii="Times New Roman" w:hAnsi="Times New Roman" w:cs="Times New Roman"/>
          <w:b/>
          <w:sz w:val="24"/>
          <w:szCs w:val="24"/>
        </w:rPr>
        <w:t>(a)</w:t>
      </w:r>
    </w:p>
    <w:p w:rsidR="001E2959" w:rsidRPr="00EB2D34" w:rsidRDefault="001E2959" w:rsidP="001E2959">
      <w:pPr>
        <w:spacing w:line="360" w:lineRule="auto"/>
        <w:jc w:val="both"/>
        <w:rPr>
          <w:rFonts w:ascii="Times New Roman" w:hAnsi="Times New Roman" w:cs="Times New Roman"/>
          <w:b/>
          <w:sz w:val="24"/>
          <w:szCs w:val="24"/>
        </w:rPr>
      </w:pPr>
      <w:r w:rsidRPr="00EB2D34">
        <w:rPr>
          <w:rFonts w:ascii="Times New Roman" w:hAnsi="Times New Roman" w:cs="Times New Roman"/>
          <w:b/>
          <w:noProof/>
          <w:sz w:val="24"/>
          <w:szCs w:val="24"/>
          <w:lang w:bidi="ar-SA"/>
        </w:rPr>
        <w:drawing>
          <wp:inline distT="0" distB="0" distL="0" distR="0">
            <wp:extent cx="5307965" cy="1895475"/>
            <wp:effectExtent l="19050" t="0" r="26035" b="0"/>
            <wp:docPr id="52" name="Pictur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2959" w:rsidRPr="00EB2D34" w:rsidRDefault="001E2959" w:rsidP="001E2959">
      <w:pPr>
        <w:spacing w:line="360" w:lineRule="auto"/>
        <w:ind w:left="2880" w:firstLine="720"/>
        <w:jc w:val="both"/>
        <w:rPr>
          <w:rFonts w:ascii="Times New Roman" w:hAnsi="Times New Roman" w:cs="Times New Roman"/>
          <w:b/>
          <w:sz w:val="24"/>
          <w:szCs w:val="24"/>
        </w:rPr>
      </w:pPr>
      <w:r w:rsidRPr="00EB2D34">
        <w:rPr>
          <w:rFonts w:ascii="Times New Roman" w:hAnsi="Times New Roman" w:cs="Times New Roman"/>
          <w:b/>
          <w:sz w:val="24"/>
          <w:szCs w:val="24"/>
        </w:rPr>
        <w:t>(b)</w:t>
      </w:r>
    </w:p>
    <w:p w:rsidR="001E2959" w:rsidRPr="00EB2D34" w:rsidRDefault="001E2959" w:rsidP="001E2959">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Fig(a, b): Zero order plot of SD  formulations</w:t>
      </w:r>
    </w:p>
    <w:p w:rsidR="001E2959" w:rsidRPr="00EB2D34" w:rsidRDefault="001E2959" w:rsidP="001E2959">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Comparative study of First order release kinetics of solid dispersion formulation (PEG 6000 and poloxamer)</w:t>
      </w:r>
    </w:p>
    <w:p w:rsidR="001E2959" w:rsidRPr="00EB2D34" w:rsidRDefault="001E2959" w:rsidP="001E2959">
      <w:pPr>
        <w:tabs>
          <w:tab w:val="left" w:pos="7020"/>
        </w:tabs>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lastRenderedPageBreak/>
        <w:br w:type="textWrapping" w:clear="all"/>
      </w:r>
      <w:r w:rsidRPr="00EB2D34">
        <w:rPr>
          <w:rFonts w:ascii="Times New Roman" w:hAnsi="Times New Roman" w:cs="Times New Roman"/>
          <w:b/>
          <w:noProof/>
          <w:sz w:val="24"/>
          <w:szCs w:val="24"/>
          <w:lang w:bidi="ar-SA"/>
        </w:rPr>
        <w:drawing>
          <wp:inline distT="0" distB="0" distL="0" distR="0">
            <wp:extent cx="4951730" cy="2495550"/>
            <wp:effectExtent l="19050" t="0" r="20320" b="0"/>
            <wp:docPr id="54" name="Pictur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E2959" w:rsidRPr="00EB2D34" w:rsidRDefault="001E2959" w:rsidP="001E2959">
      <w:pPr>
        <w:spacing w:line="360" w:lineRule="auto"/>
        <w:ind w:left="2880" w:firstLine="720"/>
        <w:jc w:val="both"/>
        <w:rPr>
          <w:rFonts w:ascii="Times New Roman" w:hAnsi="Times New Roman" w:cs="Times New Roman"/>
          <w:b/>
          <w:sz w:val="24"/>
          <w:szCs w:val="24"/>
        </w:rPr>
      </w:pPr>
      <w:r w:rsidRPr="00EB2D34">
        <w:rPr>
          <w:rFonts w:ascii="Times New Roman" w:hAnsi="Times New Roman" w:cs="Times New Roman"/>
          <w:b/>
          <w:sz w:val="24"/>
          <w:szCs w:val="24"/>
        </w:rPr>
        <w:t>(a)</w:t>
      </w:r>
    </w:p>
    <w:p w:rsidR="001E2959" w:rsidRPr="00EB2D34" w:rsidRDefault="001E2959" w:rsidP="001E2959">
      <w:pPr>
        <w:spacing w:line="360" w:lineRule="auto"/>
        <w:jc w:val="both"/>
        <w:rPr>
          <w:rFonts w:ascii="Times New Roman" w:hAnsi="Times New Roman" w:cs="Times New Roman"/>
          <w:b/>
          <w:sz w:val="24"/>
          <w:szCs w:val="24"/>
        </w:rPr>
      </w:pPr>
      <w:commentRangeStart w:id="32"/>
      <w:r w:rsidRPr="00EB2D34">
        <w:rPr>
          <w:rFonts w:ascii="Times New Roman" w:hAnsi="Times New Roman" w:cs="Times New Roman"/>
          <w:b/>
          <w:sz w:val="24"/>
          <w:szCs w:val="24"/>
        </w:rPr>
        <w:t>Table: Comparative study of First order  release kinetics of  solid dispersion formulation (PEG 4000 and Poloxamer</w:t>
      </w:r>
      <w:commentRangeEnd w:id="32"/>
      <w:r w:rsidR="00F1165A">
        <w:rPr>
          <w:rStyle w:val="CommentReference"/>
        </w:rPr>
        <w:commentReference w:id="32"/>
      </w:r>
      <w:r w:rsidRPr="00EB2D34">
        <w:rPr>
          <w:rFonts w:ascii="Times New Roman" w:hAnsi="Times New Roman" w:cs="Times New Roman"/>
          <w:b/>
          <w:sz w:val="24"/>
          <w:szCs w:val="24"/>
        </w:rPr>
        <w:t>)</w:t>
      </w:r>
    </w:p>
    <w:p w:rsidR="001E2959" w:rsidRPr="00EB2D34" w:rsidRDefault="001E2959" w:rsidP="001E2959">
      <w:pPr>
        <w:spacing w:line="360" w:lineRule="auto"/>
        <w:jc w:val="both"/>
        <w:rPr>
          <w:rFonts w:ascii="Times New Roman" w:hAnsi="Times New Roman" w:cs="Times New Roman"/>
          <w:b/>
          <w:sz w:val="24"/>
          <w:szCs w:val="24"/>
        </w:rPr>
      </w:pPr>
      <w:r w:rsidRPr="00EB2D34">
        <w:rPr>
          <w:rFonts w:ascii="Times New Roman" w:hAnsi="Times New Roman" w:cs="Times New Roman"/>
          <w:b/>
          <w:noProof/>
          <w:sz w:val="24"/>
          <w:szCs w:val="24"/>
          <w:lang w:bidi="ar-SA"/>
        </w:rPr>
        <w:drawing>
          <wp:inline distT="0" distB="0" distL="0" distR="0">
            <wp:extent cx="5238750" cy="2333625"/>
            <wp:effectExtent l="19050" t="0" r="19050" b="0"/>
            <wp:docPr id="5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E2959" w:rsidRPr="00EB2D34" w:rsidRDefault="001E2959" w:rsidP="001E2959">
      <w:pPr>
        <w:spacing w:line="360" w:lineRule="auto"/>
        <w:ind w:left="2880" w:firstLine="720"/>
        <w:jc w:val="both"/>
        <w:rPr>
          <w:rFonts w:ascii="Times New Roman" w:hAnsi="Times New Roman" w:cs="Times New Roman"/>
          <w:b/>
          <w:sz w:val="24"/>
          <w:szCs w:val="24"/>
        </w:rPr>
      </w:pPr>
      <w:r w:rsidRPr="00EB2D34">
        <w:rPr>
          <w:rFonts w:ascii="Times New Roman" w:hAnsi="Times New Roman" w:cs="Times New Roman"/>
          <w:b/>
          <w:sz w:val="24"/>
          <w:szCs w:val="24"/>
        </w:rPr>
        <w:t>(b)</w:t>
      </w:r>
    </w:p>
    <w:p w:rsidR="001E2959" w:rsidRPr="00EB2D34" w:rsidRDefault="001E2959" w:rsidP="001E2959">
      <w:pPr>
        <w:spacing w:line="360" w:lineRule="auto"/>
        <w:ind w:left="720" w:firstLine="720"/>
        <w:jc w:val="both"/>
        <w:rPr>
          <w:rFonts w:ascii="Times New Roman" w:hAnsi="Times New Roman" w:cs="Times New Roman"/>
          <w:b/>
          <w:sz w:val="24"/>
          <w:szCs w:val="24"/>
        </w:rPr>
      </w:pPr>
      <w:r w:rsidRPr="00EB2D34">
        <w:rPr>
          <w:rFonts w:ascii="Times New Roman" w:hAnsi="Times New Roman" w:cs="Times New Roman"/>
          <w:b/>
          <w:sz w:val="24"/>
          <w:szCs w:val="24"/>
        </w:rPr>
        <w:t>Fig (a, b): First order plot of   SD formulations.</w:t>
      </w:r>
    </w:p>
    <w:p w:rsidR="001E2959" w:rsidRPr="00EB2D34" w:rsidRDefault="001E2959" w:rsidP="001E2959">
      <w:pPr>
        <w:spacing w:line="360" w:lineRule="auto"/>
        <w:ind w:left="720" w:firstLine="720"/>
        <w:jc w:val="both"/>
        <w:rPr>
          <w:rFonts w:ascii="Times New Roman" w:hAnsi="Times New Roman" w:cs="Times New Roman"/>
          <w:b/>
          <w:sz w:val="24"/>
          <w:szCs w:val="24"/>
        </w:rPr>
      </w:pPr>
    </w:p>
    <w:p w:rsidR="001E2959" w:rsidRPr="00EB2D34" w:rsidRDefault="001E2959" w:rsidP="001E2959">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Comparative study of Higuchi release kinetics of solid dispersion formulation (PEG 4000 and poloxamer)</w:t>
      </w:r>
    </w:p>
    <w:p w:rsidR="001E2959" w:rsidRPr="00EB2D34" w:rsidRDefault="001E2959" w:rsidP="001E2959">
      <w:pPr>
        <w:spacing w:line="360" w:lineRule="auto"/>
        <w:jc w:val="both"/>
        <w:rPr>
          <w:rFonts w:ascii="Times New Roman" w:hAnsi="Times New Roman" w:cs="Times New Roman"/>
          <w:b/>
          <w:sz w:val="24"/>
          <w:szCs w:val="24"/>
        </w:rPr>
      </w:pPr>
      <w:r w:rsidRPr="00EB2D34">
        <w:rPr>
          <w:rFonts w:ascii="Times New Roman" w:hAnsi="Times New Roman" w:cs="Times New Roman"/>
          <w:b/>
          <w:noProof/>
          <w:sz w:val="24"/>
          <w:szCs w:val="24"/>
          <w:lang w:bidi="ar-SA"/>
        </w:rPr>
        <w:lastRenderedPageBreak/>
        <w:drawing>
          <wp:inline distT="0" distB="0" distL="0" distR="0">
            <wp:extent cx="5057775" cy="2343150"/>
            <wp:effectExtent l="19050" t="0" r="9525" b="0"/>
            <wp:docPr id="58" name="Pictur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E2959" w:rsidRPr="00EB2D34" w:rsidRDefault="001E2959" w:rsidP="001E2959">
      <w:pPr>
        <w:spacing w:line="360" w:lineRule="auto"/>
        <w:ind w:left="2880" w:firstLine="720"/>
        <w:jc w:val="both"/>
        <w:rPr>
          <w:rFonts w:ascii="Times New Roman" w:hAnsi="Times New Roman" w:cs="Times New Roman"/>
          <w:b/>
          <w:sz w:val="24"/>
          <w:szCs w:val="24"/>
        </w:rPr>
      </w:pPr>
      <w:r w:rsidRPr="00EB2D34">
        <w:rPr>
          <w:rFonts w:ascii="Times New Roman" w:hAnsi="Times New Roman" w:cs="Times New Roman"/>
          <w:b/>
          <w:sz w:val="24"/>
          <w:szCs w:val="24"/>
        </w:rPr>
        <w:t>(a)</w:t>
      </w:r>
    </w:p>
    <w:p w:rsidR="001E2959" w:rsidRPr="00EB2D34" w:rsidRDefault="001E2959" w:rsidP="001E2959">
      <w:pPr>
        <w:spacing w:line="360" w:lineRule="auto"/>
        <w:jc w:val="both"/>
        <w:rPr>
          <w:rFonts w:ascii="Times New Roman" w:hAnsi="Times New Roman" w:cs="Times New Roman"/>
          <w:b/>
          <w:sz w:val="24"/>
          <w:szCs w:val="24"/>
        </w:rPr>
      </w:pPr>
      <w:commentRangeStart w:id="33"/>
      <w:r w:rsidRPr="00EB2D34">
        <w:rPr>
          <w:rFonts w:ascii="Times New Roman" w:hAnsi="Times New Roman" w:cs="Times New Roman"/>
          <w:b/>
          <w:sz w:val="24"/>
          <w:szCs w:val="24"/>
        </w:rPr>
        <w:t>Table:  Comparative study of Higuchi release kinetics of solid dispersion formulation (PEG 4000 and poloxamer)</w:t>
      </w:r>
      <w:commentRangeEnd w:id="33"/>
      <w:r w:rsidR="00F1165A">
        <w:rPr>
          <w:rStyle w:val="CommentReference"/>
        </w:rPr>
        <w:commentReference w:id="33"/>
      </w:r>
    </w:p>
    <w:p w:rsidR="001E2959" w:rsidRPr="00EB2D34" w:rsidRDefault="001E2959" w:rsidP="001E2959">
      <w:pPr>
        <w:spacing w:line="360" w:lineRule="auto"/>
        <w:jc w:val="both"/>
        <w:rPr>
          <w:rFonts w:ascii="Times New Roman" w:hAnsi="Times New Roman" w:cs="Times New Roman"/>
          <w:b/>
          <w:sz w:val="24"/>
          <w:szCs w:val="24"/>
        </w:rPr>
      </w:pPr>
      <w:r w:rsidRPr="00EB2D34">
        <w:rPr>
          <w:rFonts w:ascii="Times New Roman" w:hAnsi="Times New Roman" w:cs="Times New Roman"/>
          <w:b/>
          <w:noProof/>
          <w:sz w:val="24"/>
          <w:szCs w:val="24"/>
          <w:lang w:bidi="ar-SA"/>
        </w:rPr>
        <w:drawing>
          <wp:inline distT="0" distB="0" distL="0" distR="0">
            <wp:extent cx="5191125" cy="1924050"/>
            <wp:effectExtent l="19050" t="0" r="9525" b="0"/>
            <wp:docPr id="5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E2959" w:rsidRPr="00EB2D34" w:rsidRDefault="001E2959" w:rsidP="001E2959">
      <w:pPr>
        <w:spacing w:line="360" w:lineRule="auto"/>
        <w:ind w:left="2880" w:firstLine="720"/>
        <w:jc w:val="both"/>
        <w:rPr>
          <w:rFonts w:ascii="Times New Roman" w:hAnsi="Times New Roman" w:cs="Times New Roman"/>
          <w:b/>
          <w:sz w:val="24"/>
          <w:szCs w:val="24"/>
        </w:rPr>
      </w:pPr>
      <w:r w:rsidRPr="00EB2D34">
        <w:rPr>
          <w:rFonts w:ascii="Times New Roman" w:hAnsi="Times New Roman" w:cs="Times New Roman"/>
          <w:b/>
          <w:sz w:val="24"/>
          <w:szCs w:val="24"/>
        </w:rPr>
        <w:t>(b)</w:t>
      </w:r>
    </w:p>
    <w:p w:rsidR="001E2959" w:rsidRPr="00EB2D34" w:rsidRDefault="00154634" w:rsidP="001E2959">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w:t>
      </w:r>
      <w:r w:rsidR="001E2959" w:rsidRPr="00EB2D34">
        <w:rPr>
          <w:rFonts w:ascii="Times New Roman" w:hAnsi="Times New Roman" w:cs="Times New Roman"/>
          <w:b/>
          <w:sz w:val="24"/>
          <w:szCs w:val="24"/>
        </w:rPr>
        <w:t>(a,b)</w:t>
      </w:r>
      <w:r>
        <w:rPr>
          <w:rFonts w:ascii="Times New Roman" w:hAnsi="Times New Roman" w:cs="Times New Roman"/>
          <w:b/>
          <w:sz w:val="24"/>
          <w:szCs w:val="24"/>
        </w:rPr>
        <w:t>:</w:t>
      </w:r>
      <w:r w:rsidR="001E2959" w:rsidRPr="00EB2D34">
        <w:rPr>
          <w:rFonts w:ascii="Times New Roman" w:hAnsi="Times New Roman" w:cs="Times New Roman"/>
          <w:b/>
          <w:sz w:val="24"/>
          <w:szCs w:val="24"/>
        </w:rPr>
        <w:t xml:space="preserve"> Higuchi release kinetics plot of  SD formulations</w:t>
      </w:r>
    </w:p>
    <w:p w:rsidR="001E2959" w:rsidRPr="00EB2D34" w:rsidRDefault="001E2959" w:rsidP="001E2959">
      <w:pPr>
        <w:spacing w:line="360" w:lineRule="auto"/>
        <w:jc w:val="both"/>
        <w:rPr>
          <w:rFonts w:ascii="Times New Roman" w:hAnsi="Times New Roman" w:cs="Times New Roman"/>
          <w:b/>
          <w:sz w:val="24"/>
          <w:szCs w:val="24"/>
        </w:rPr>
      </w:pPr>
    </w:p>
    <w:p w:rsidR="001E2959" w:rsidRPr="00EB2D34" w:rsidRDefault="001E2959" w:rsidP="001E2959">
      <w:pPr>
        <w:spacing w:line="360" w:lineRule="auto"/>
        <w:jc w:val="both"/>
        <w:rPr>
          <w:rFonts w:ascii="Times New Roman" w:hAnsi="Times New Roman" w:cs="Times New Roman"/>
          <w:b/>
          <w:sz w:val="24"/>
          <w:szCs w:val="24"/>
        </w:rPr>
      </w:pPr>
    </w:p>
    <w:p w:rsidR="001E2959" w:rsidRPr="00EB2D34" w:rsidRDefault="001E2959" w:rsidP="001E2959">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Compa</w:t>
      </w:r>
      <w:r w:rsidR="00303E8F" w:rsidRPr="00EB2D34">
        <w:rPr>
          <w:rFonts w:ascii="Times New Roman" w:hAnsi="Times New Roman" w:cs="Times New Roman"/>
          <w:b/>
          <w:sz w:val="24"/>
          <w:szCs w:val="24"/>
        </w:rPr>
        <w:t xml:space="preserve">rative study of Hixoncrowell </w:t>
      </w:r>
      <w:r w:rsidRPr="00EB2D34">
        <w:rPr>
          <w:rFonts w:ascii="Times New Roman" w:hAnsi="Times New Roman" w:cs="Times New Roman"/>
          <w:b/>
          <w:sz w:val="24"/>
          <w:szCs w:val="24"/>
        </w:rPr>
        <w:t>release kinetics of solid dispersion formulation (PEG 6000 and Poloxamer)</w:t>
      </w:r>
    </w:p>
    <w:p w:rsidR="001E2959" w:rsidRPr="00EB2D34" w:rsidRDefault="001E2959" w:rsidP="001E2959">
      <w:pPr>
        <w:spacing w:line="360" w:lineRule="auto"/>
        <w:jc w:val="both"/>
        <w:rPr>
          <w:rFonts w:ascii="Times New Roman" w:hAnsi="Times New Roman" w:cs="Times New Roman"/>
          <w:sz w:val="24"/>
          <w:szCs w:val="24"/>
        </w:rPr>
      </w:pPr>
      <w:r w:rsidRPr="00EB2D34">
        <w:rPr>
          <w:rFonts w:ascii="Times New Roman" w:hAnsi="Times New Roman" w:cs="Times New Roman"/>
          <w:b/>
          <w:noProof/>
          <w:sz w:val="24"/>
          <w:szCs w:val="24"/>
          <w:lang w:bidi="ar-SA"/>
        </w:rPr>
        <w:lastRenderedPageBreak/>
        <w:drawing>
          <wp:inline distT="0" distB="0" distL="0" distR="0">
            <wp:extent cx="5299710" cy="2495550"/>
            <wp:effectExtent l="19050" t="0" r="15240" b="0"/>
            <wp:docPr id="6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E2959" w:rsidRPr="00EB2D34" w:rsidRDefault="001E2959" w:rsidP="001E2959">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ab/>
      </w:r>
      <w:r w:rsidRPr="00EB2D34">
        <w:rPr>
          <w:rFonts w:ascii="Times New Roman" w:hAnsi="Times New Roman" w:cs="Times New Roman"/>
          <w:b/>
          <w:sz w:val="24"/>
          <w:szCs w:val="24"/>
        </w:rPr>
        <w:tab/>
      </w:r>
      <w:r w:rsidRPr="00EB2D34">
        <w:rPr>
          <w:rFonts w:ascii="Times New Roman" w:hAnsi="Times New Roman" w:cs="Times New Roman"/>
          <w:b/>
          <w:sz w:val="24"/>
          <w:szCs w:val="24"/>
        </w:rPr>
        <w:tab/>
      </w:r>
      <w:r w:rsidRPr="00EB2D34">
        <w:rPr>
          <w:rFonts w:ascii="Times New Roman" w:hAnsi="Times New Roman" w:cs="Times New Roman"/>
          <w:b/>
          <w:sz w:val="24"/>
          <w:szCs w:val="24"/>
        </w:rPr>
        <w:tab/>
      </w:r>
      <w:r w:rsidRPr="00EB2D34">
        <w:rPr>
          <w:rFonts w:ascii="Times New Roman" w:hAnsi="Times New Roman" w:cs="Times New Roman"/>
          <w:b/>
          <w:sz w:val="24"/>
          <w:szCs w:val="24"/>
        </w:rPr>
        <w:tab/>
        <w:t>(a)</w:t>
      </w:r>
    </w:p>
    <w:p w:rsidR="001E2959" w:rsidRPr="00EB2D34" w:rsidRDefault="001E2959" w:rsidP="001E2959">
      <w:pPr>
        <w:spacing w:line="360" w:lineRule="auto"/>
        <w:jc w:val="both"/>
        <w:rPr>
          <w:rFonts w:ascii="Times New Roman" w:hAnsi="Times New Roman" w:cs="Times New Roman"/>
          <w:b/>
          <w:sz w:val="24"/>
          <w:szCs w:val="24"/>
        </w:rPr>
      </w:pPr>
      <w:commentRangeStart w:id="34"/>
    </w:p>
    <w:p w:rsidR="00303E8F" w:rsidRPr="00EB2D34" w:rsidRDefault="00303E8F" w:rsidP="00303E8F">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Comparative study of Hixoncrowell release of solid dispersion formulation (PEG 4000 and Poloxamer)</w:t>
      </w:r>
    </w:p>
    <w:commentRangeEnd w:id="34"/>
    <w:p w:rsidR="00303E8F" w:rsidRPr="00EB2D34" w:rsidRDefault="00F1165A" w:rsidP="00303E8F">
      <w:pPr>
        <w:spacing w:line="360" w:lineRule="auto"/>
        <w:jc w:val="both"/>
        <w:rPr>
          <w:rFonts w:ascii="Times New Roman" w:hAnsi="Times New Roman" w:cs="Times New Roman"/>
          <w:b/>
          <w:sz w:val="24"/>
          <w:szCs w:val="24"/>
        </w:rPr>
      </w:pPr>
      <w:r>
        <w:rPr>
          <w:rStyle w:val="CommentReference"/>
        </w:rPr>
        <w:commentReference w:id="34"/>
      </w:r>
      <w:r w:rsidR="00303E8F" w:rsidRPr="00EB2D34">
        <w:rPr>
          <w:rFonts w:ascii="Times New Roman" w:hAnsi="Times New Roman" w:cs="Times New Roman"/>
          <w:b/>
          <w:noProof/>
          <w:sz w:val="24"/>
          <w:szCs w:val="24"/>
          <w:lang w:bidi="ar-SA"/>
        </w:rPr>
        <w:drawing>
          <wp:inline distT="0" distB="0" distL="0" distR="0">
            <wp:extent cx="5067300" cy="2505075"/>
            <wp:effectExtent l="19050" t="0" r="19050"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03E8F" w:rsidRPr="00EB2D34" w:rsidRDefault="00303E8F" w:rsidP="00303E8F">
      <w:pPr>
        <w:spacing w:line="360" w:lineRule="auto"/>
        <w:ind w:left="2880" w:firstLine="720"/>
        <w:jc w:val="both"/>
        <w:rPr>
          <w:rFonts w:ascii="Times New Roman" w:hAnsi="Times New Roman" w:cs="Times New Roman"/>
          <w:b/>
          <w:sz w:val="24"/>
          <w:szCs w:val="24"/>
        </w:rPr>
      </w:pPr>
      <w:r w:rsidRPr="00EB2D34">
        <w:rPr>
          <w:rFonts w:ascii="Times New Roman" w:hAnsi="Times New Roman" w:cs="Times New Roman"/>
          <w:b/>
          <w:sz w:val="24"/>
          <w:szCs w:val="24"/>
        </w:rPr>
        <w:t>(e)</w:t>
      </w:r>
    </w:p>
    <w:p w:rsidR="00303E8F" w:rsidRPr="00EB2D34" w:rsidRDefault="00303E8F" w:rsidP="00303E8F">
      <w:pPr>
        <w:spacing w:line="360" w:lineRule="auto"/>
        <w:ind w:firstLine="720"/>
        <w:jc w:val="both"/>
        <w:rPr>
          <w:rFonts w:ascii="Times New Roman" w:hAnsi="Times New Roman" w:cs="Times New Roman"/>
          <w:b/>
          <w:sz w:val="24"/>
          <w:szCs w:val="24"/>
        </w:rPr>
      </w:pPr>
      <w:r w:rsidRPr="00EB2D34">
        <w:rPr>
          <w:rFonts w:ascii="Times New Roman" w:hAnsi="Times New Roman" w:cs="Times New Roman"/>
          <w:b/>
          <w:sz w:val="24"/>
          <w:szCs w:val="24"/>
        </w:rPr>
        <w:t>Fig(a,b) Hixoncrowell release kinetics plot of SD formulations.</w:t>
      </w:r>
    </w:p>
    <w:p w:rsidR="00303E8F" w:rsidRPr="00EB2D34" w:rsidRDefault="00303E8F" w:rsidP="00303E8F">
      <w:pPr>
        <w:spacing w:line="360" w:lineRule="auto"/>
        <w:jc w:val="both"/>
        <w:rPr>
          <w:rFonts w:ascii="Times New Roman" w:hAnsi="Times New Roman" w:cs="Times New Roman"/>
          <w:sz w:val="24"/>
          <w:szCs w:val="24"/>
        </w:rPr>
      </w:pPr>
      <w:r w:rsidRPr="00EB2D34">
        <w:rPr>
          <w:rFonts w:ascii="Times New Roman" w:hAnsi="Times New Roman" w:cs="Times New Roman"/>
          <w:b/>
          <w:sz w:val="24"/>
          <w:szCs w:val="24"/>
        </w:rPr>
        <w:t>FTIR spectra of Aceclofenac Solid dispersion with PEG 4000 prepared by Fusion method (A18=Aceclofenac+PEG4000)</w:t>
      </w:r>
    </w:p>
    <w:p w:rsidR="00303E8F" w:rsidRPr="00EB2D34" w:rsidRDefault="00303E8F" w:rsidP="00303E8F">
      <w:pPr>
        <w:spacing w:line="360" w:lineRule="auto"/>
        <w:jc w:val="both"/>
        <w:rPr>
          <w:rFonts w:ascii="Times New Roman" w:hAnsi="Times New Roman" w:cs="Times New Roman"/>
          <w:b/>
          <w:sz w:val="24"/>
          <w:szCs w:val="24"/>
        </w:rPr>
      </w:pPr>
      <w:r w:rsidRPr="00EB2D34">
        <w:rPr>
          <w:rFonts w:ascii="Times New Roman" w:hAnsi="Times New Roman" w:cs="Times New Roman"/>
          <w:b/>
          <w:noProof/>
          <w:sz w:val="24"/>
          <w:szCs w:val="24"/>
          <w:lang w:bidi="ar-SA"/>
        </w:rPr>
        <w:lastRenderedPageBreak/>
        <w:drawing>
          <wp:inline distT="0" distB="0" distL="0" distR="0">
            <wp:extent cx="5486400" cy="3991441"/>
            <wp:effectExtent l="19050" t="0" r="0" b="0"/>
            <wp:docPr id="62" name="Picture 4" descr="E:\glo M\4\Untitled-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lo M\4\Untitled-1 (2).jpg"/>
                    <pic:cNvPicPr>
                      <a:picLocks noChangeAspect="1" noChangeArrowheads="1"/>
                    </pic:cNvPicPr>
                  </pic:nvPicPr>
                  <pic:blipFill>
                    <a:blip r:embed="rId25" cstate="print"/>
                    <a:srcRect/>
                    <a:stretch>
                      <a:fillRect/>
                    </a:stretch>
                  </pic:blipFill>
                  <pic:spPr bwMode="auto">
                    <a:xfrm>
                      <a:off x="0" y="0"/>
                      <a:ext cx="5486400" cy="3991441"/>
                    </a:xfrm>
                    <a:prstGeom prst="rect">
                      <a:avLst/>
                    </a:prstGeom>
                    <a:noFill/>
                    <a:ln w="9525">
                      <a:noFill/>
                      <a:miter lim="800000"/>
                      <a:headEnd/>
                      <a:tailEnd/>
                    </a:ln>
                  </pic:spPr>
                </pic:pic>
              </a:graphicData>
            </a:graphic>
          </wp:inline>
        </w:drawing>
      </w:r>
    </w:p>
    <w:p w:rsidR="00303E8F" w:rsidRPr="00EB2D34" w:rsidRDefault="00154634" w:rsidP="00303E8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commentRangeStart w:id="35"/>
      <w:r>
        <w:rPr>
          <w:rFonts w:ascii="Times New Roman" w:eastAsia="Calibri" w:hAnsi="Times New Roman" w:cs="Times New Roman"/>
          <w:b/>
          <w:sz w:val="24"/>
          <w:szCs w:val="24"/>
        </w:rPr>
        <w:t>Fig</w:t>
      </w:r>
      <w:r w:rsidR="00303E8F" w:rsidRPr="00EB2D34">
        <w:rPr>
          <w:rFonts w:ascii="Times New Roman" w:eastAsia="Calibri" w:hAnsi="Times New Roman" w:cs="Times New Roman"/>
          <w:b/>
          <w:sz w:val="24"/>
          <w:szCs w:val="24"/>
        </w:rPr>
        <w:t xml:space="preserve">: FTIR spectra of </w:t>
      </w:r>
      <w:commentRangeEnd w:id="35"/>
      <w:r w:rsidR="00F1165A">
        <w:rPr>
          <w:rStyle w:val="CommentReference"/>
        </w:rPr>
        <w:commentReference w:id="35"/>
      </w:r>
      <w:r w:rsidR="00303E8F" w:rsidRPr="00EB2D34">
        <w:rPr>
          <w:rFonts w:ascii="Times New Roman" w:eastAsia="Calibri" w:hAnsi="Times New Roman" w:cs="Times New Roman"/>
          <w:b/>
          <w:sz w:val="24"/>
          <w:szCs w:val="24"/>
        </w:rPr>
        <w:t xml:space="preserve">Aceclofenac containing PEG 4000 </w:t>
      </w:r>
    </w:p>
    <w:p w:rsidR="00303E8F" w:rsidRPr="00EB2D34" w:rsidRDefault="00303E8F" w:rsidP="00303E8F">
      <w:pPr>
        <w:spacing w:line="360" w:lineRule="auto"/>
        <w:jc w:val="both"/>
        <w:rPr>
          <w:rFonts w:ascii="Times New Roman" w:hAnsi="Times New Roman" w:cs="Times New Roman"/>
          <w:b/>
          <w:sz w:val="24"/>
          <w:szCs w:val="24"/>
        </w:rPr>
      </w:pPr>
    </w:p>
    <w:p w:rsidR="00303E8F" w:rsidRPr="00EB2D34" w:rsidRDefault="00303E8F" w:rsidP="00303E8F">
      <w:pPr>
        <w:spacing w:line="360" w:lineRule="auto"/>
        <w:jc w:val="both"/>
        <w:rPr>
          <w:rFonts w:ascii="Times New Roman" w:hAnsi="Times New Roman" w:cs="Times New Roman"/>
          <w:b/>
          <w:sz w:val="24"/>
          <w:szCs w:val="24"/>
        </w:rPr>
      </w:pPr>
    </w:p>
    <w:tbl>
      <w:tblPr>
        <w:tblStyle w:val="TableGrid"/>
        <w:tblpPr w:leftFromText="180" w:rightFromText="180" w:vertAnchor="text" w:tblpY="1"/>
        <w:tblOverlap w:val="never"/>
        <w:tblW w:w="8095" w:type="dxa"/>
        <w:tblLook w:val="04A0"/>
      </w:tblPr>
      <w:tblGrid>
        <w:gridCol w:w="1449"/>
        <w:gridCol w:w="2149"/>
        <w:gridCol w:w="4497"/>
      </w:tblGrid>
      <w:tr w:rsidR="00303E8F" w:rsidRPr="00EB2D34" w:rsidTr="002F304F">
        <w:trPr>
          <w:trHeight w:val="751"/>
        </w:trPr>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SN.</w:t>
            </w:r>
          </w:p>
        </w:tc>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Peak</w:t>
            </w:r>
          </w:p>
        </w:tc>
        <w:tc>
          <w:tcPr>
            <w:tcW w:w="4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Indications</w:t>
            </w:r>
          </w:p>
        </w:tc>
      </w:tr>
      <w:tr w:rsidR="00303E8F" w:rsidRPr="00EB2D34" w:rsidTr="002F304F">
        <w:trPr>
          <w:trHeight w:val="870"/>
        </w:trPr>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01</w:t>
            </w:r>
          </w:p>
        </w:tc>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E8F" w:rsidRPr="00EB2D34" w:rsidRDefault="00303E8F" w:rsidP="002F304F">
            <w:pPr>
              <w:spacing w:line="360" w:lineRule="auto"/>
              <w:jc w:val="both"/>
              <w:rPr>
                <w:rFonts w:ascii="Times New Roman" w:hAnsi="Times New Roman" w:cs="Times New Roman"/>
                <w:sz w:val="24"/>
                <w:szCs w:val="24"/>
                <w:vertAlign w:val="superscript"/>
              </w:rPr>
            </w:pPr>
            <w:r w:rsidRPr="00EB2D34">
              <w:rPr>
                <w:rFonts w:ascii="Times New Roman" w:hAnsi="Times New Roman" w:cs="Times New Roman"/>
                <w:sz w:val="24"/>
                <w:szCs w:val="24"/>
              </w:rPr>
              <w:t>841.96 cm</w:t>
            </w:r>
            <w:r w:rsidRPr="00EB2D34">
              <w:rPr>
                <w:rFonts w:ascii="Times New Roman" w:hAnsi="Times New Roman" w:cs="Times New Roman"/>
                <w:sz w:val="24"/>
                <w:szCs w:val="24"/>
                <w:vertAlign w:val="superscript"/>
              </w:rPr>
              <w:t>-1</w:t>
            </w:r>
          </w:p>
          <w:p w:rsidR="00303E8F" w:rsidRPr="00EB2D34" w:rsidRDefault="00303E8F" w:rsidP="002F304F">
            <w:pPr>
              <w:spacing w:line="360" w:lineRule="auto"/>
              <w:jc w:val="both"/>
              <w:rPr>
                <w:rFonts w:ascii="Times New Roman" w:hAnsi="Times New Roman" w:cs="Times New Roman"/>
                <w:sz w:val="24"/>
                <w:szCs w:val="24"/>
              </w:rPr>
            </w:pPr>
          </w:p>
        </w:tc>
        <w:tc>
          <w:tcPr>
            <w:tcW w:w="4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spacing w:line="360" w:lineRule="auto"/>
              <w:jc w:val="both"/>
              <w:rPr>
                <w:rFonts w:ascii="Times New Roman" w:hAnsi="Times New Roman" w:cs="Times New Roman"/>
                <w:sz w:val="24"/>
                <w:szCs w:val="24"/>
              </w:rPr>
            </w:pPr>
            <w:r w:rsidRPr="00EB2D34">
              <w:rPr>
                <w:rFonts w:ascii="Times New Roman" w:hAnsi="Times New Roman" w:cs="Times New Roman"/>
                <w:sz w:val="24"/>
                <w:szCs w:val="24"/>
              </w:rPr>
              <w:t>C-Cl bending</w:t>
            </w:r>
          </w:p>
        </w:tc>
      </w:tr>
      <w:tr w:rsidR="00303E8F" w:rsidRPr="00EB2D34" w:rsidTr="002F304F">
        <w:trPr>
          <w:trHeight w:val="825"/>
        </w:trPr>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02</w:t>
            </w:r>
          </w:p>
        </w:tc>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spacing w:line="360" w:lineRule="auto"/>
              <w:jc w:val="both"/>
              <w:rPr>
                <w:rFonts w:ascii="Times New Roman" w:hAnsi="Times New Roman" w:cs="Times New Roman"/>
                <w:sz w:val="24"/>
                <w:szCs w:val="24"/>
                <w:vertAlign w:val="superscript"/>
              </w:rPr>
            </w:pPr>
            <w:r w:rsidRPr="00EB2D34">
              <w:rPr>
                <w:rFonts w:ascii="Times New Roman" w:hAnsi="Times New Roman" w:cs="Times New Roman"/>
                <w:sz w:val="24"/>
                <w:szCs w:val="24"/>
              </w:rPr>
              <w:t>1506.47  cm</w:t>
            </w:r>
            <w:r w:rsidRPr="00EB2D34">
              <w:rPr>
                <w:rFonts w:ascii="Times New Roman" w:hAnsi="Times New Roman" w:cs="Times New Roman"/>
                <w:sz w:val="24"/>
                <w:szCs w:val="24"/>
                <w:vertAlign w:val="superscript"/>
              </w:rPr>
              <w:t>-1</w:t>
            </w:r>
          </w:p>
        </w:tc>
        <w:tc>
          <w:tcPr>
            <w:tcW w:w="4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spacing w:line="360" w:lineRule="auto"/>
              <w:jc w:val="both"/>
              <w:rPr>
                <w:rFonts w:ascii="Times New Roman" w:hAnsi="Times New Roman" w:cs="Times New Roman"/>
                <w:sz w:val="24"/>
                <w:szCs w:val="24"/>
              </w:rPr>
            </w:pPr>
            <w:r w:rsidRPr="00EB2D34">
              <w:rPr>
                <w:rFonts w:ascii="Times New Roman" w:hAnsi="Times New Roman" w:cs="Times New Roman"/>
                <w:sz w:val="24"/>
                <w:szCs w:val="24"/>
              </w:rPr>
              <w:t>C-C (Stretch)</w:t>
            </w:r>
          </w:p>
        </w:tc>
      </w:tr>
      <w:tr w:rsidR="00303E8F" w:rsidRPr="00EB2D34" w:rsidTr="002F304F">
        <w:trPr>
          <w:trHeight w:val="730"/>
        </w:trPr>
        <w:tc>
          <w:tcPr>
            <w:tcW w:w="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spacing w:line="360" w:lineRule="auto"/>
              <w:jc w:val="both"/>
              <w:rPr>
                <w:rFonts w:ascii="Times New Roman" w:hAnsi="Times New Roman" w:cs="Times New Roman"/>
                <w:b/>
                <w:sz w:val="24"/>
                <w:szCs w:val="24"/>
              </w:rPr>
            </w:pPr>
            <w:commentRangeStart w:id="36"/>
            <w:r w:rsidRPr="00EB2D34">
              <w:rPr>
                <w:rFonts w:ascii="Times New Roman" w:hAnsi="Times New Roman" w:cs="Times New Roman"/>
                <w:b/>
                <w:sz w:val="24"/>
                <w:szCs w:val="24"/>
              </w:rPr>
              <w:t>03</w:t>
            </w:r>
          </w:p>
        </w:tc>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spacing w:line="360" w:lineRule="auto"/>
              <w:jc w:val="both"/>
              <w:rPr>
                <w:rFonts w:ascii="Times New Roman" w:hAnsi="Times New Roman" w:cs="Times New Roman"/>
                <w:sz w:val="24"/>
                <w:szCs w:val="24"/>
                <w:vertAlign w:val="superscript"/>
              </w:rPr>
            </w:pPr>
            <w:r w:rsidRPr="00EB2D34">
              <w:rPr>
                <w:rFonts w:ascii="Times New Roman" w:hAnsi="Times New Roman" w:cs="Times New Roman"/>
                <w:sz w:val="24"/>
                <w:szCs w:val="24"/>
              </w:rPr>
              <w:t>1149.62 cm</w:t>
            </w:r>
            <w:r w:rsidRPr="00EB2D34">
              <w:rPr>
                <w:rFonts w:ascii="Times New Roman" w:hAnsi="Times New Roman" w:cs="Times New Roman"/>
                <w:sz w:val="24"/>
                <w:szCs w:val="24"/>
                <w:vertAlign w:val="superscript"/>
              </w:rPr>
              <w:t>-1</w:t>
            </w:r>
          </w:p>
        </w:tc>
        <w:tc>
          <w:tcPr>
            <w:tcW w:w="4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spacing w:line="360" w:lineRule="auto"/>
              <w:jc w:val="both"/>
              <w:rPr>
                <w:rFonts w:ascii="Times New Roman" w:hAnsi="Times New Roman" w:cs="Times New Roman"/>
                <w:sz w:val="24"/>
                <w:szCs w:val="24"/>
              </w:rPr>
            </w:pPr>
            <w:r w:rsidRPr="00EB2D34">
              <w:rPr>
                <w:rFonts w:ascii="Times New Roman" w:hAnsi="Times New Roman" w:cs="Times New Roman"/>
                <w:sz w:val="24"/>
                <w:szCs w:val="24"/>
              </w:rPr>
              <w:t>C-O (bending)</w:t>
            </w:r>
            <w:commentRangeEnd w:id="36"/>
            <w:r w:rsidR="00F1165A">
              <w:rPr>
                <w:rStyle w:val="CommentReference"/>
              </w:rPr>
              <w:commentReference w:id="36"/>
            </w:r>
          </w:p>
        </w:tc>
      </w:tr>
      <w:tr w:rsidR="00303E8F" w:rsidRPr="00EB2D34" w:rsidTr="002F304F">
        <w:trPr>
          <w:trHeight w:val="615"/>
        </w:trPr>
        <w:tc>
          <w:tcPr>
            <w:tcW w:w="1449" w:type="dxa"/>
            <w:tcBorders>
              <w:top w:val="single" w:sz="4" w:space="0" w:color="auto"/>
              <w:left w:val="single" w:sz="4" w:space="0" w:color="000000" w:themeColor="text1"/>
              <w:bottom w:val="single" w:sz="4" w:space="0" w:color="000000" w:themeColor="text1"/>
              <w:right w:val="single" w:sz="4" w:space="0" w:color="auto"/>
            </w:tcBorders>
            <w:hideMark/>
          </w:tcPr>
          <w:p w:rsidR="00303E8F" w:rsidRPr="00EB2D34" w:rsidRDefault="00303E8F" w:rsidP="002F304F">
            <w:pPr>
              <w:spacing w:line="360" w:lineRule="auto"/>
              <w:jc w:val="both"/>
              <w:rPr>
                <w:rFonts w:ascii="Times New Roman" w:hAnsi="Times New Roman" w:cs="Times New Roman"/>
                <w:sz w:val="24"/>
                <w:szCs w:val="24"/>
              </w:rPr>
            </w:pPr>
            <w:r w:rsidRPr="00EB2D34">
              <w:rPr>
                <w:rFonts w:ascii="Times New Roman" w:hAnsi="Times New Roman" w:cs="Times New Roman"/>
                <w:sz w:val="24"/>
                <w:szCs w:val="24"/>
              </w:rPr>
              <w:t>4.</w:t>
            </w:r>
          </w:p>
        </w:tc>
        <w:tc>
          <w:tcPr>
            <w:tcW w:w="2149" w:type="dxa"/>
            <w:tcBorders>
              <w:top w:val="single" w:sz="4" w:space="0" w:color="auto"/>
              <w:left w:val="single" w:sz="4" w:space="0" w:color="auto"/>
              <w:bottom w:val="single" w:sz="4" w:space="0" w:color="000000" w:themeColor="text1"/>
              <w:right w:val="nil"/>
            </w:tcBorders>
            <w:hideMark/>
          </w:tcPr>
          <w:p w:rsidR="00303E8F" w:rsidRPr="00EB2D34" w:rsidRDefault="00303E8F" w:rsidP="002F304F">
            <w:pPr>
              <w:spacing w:line="360" w:lineRule="auto"/>
              <w:jc w:val="both"/>
              <w:rPr>
                <w:rFonts w:ascii="Times New Roman" w:hAnsi="Times New Roman" w:cs="Times New Roman"/>
                <w:sz w:val="24"/>
                <w:szCs w:val="24"/>
              </w:rPr>
            </w:pPr>
            <w:r w:rsidRPr="00EB2D34">
              <w:rPr>
                <w:rFonts w:ascii="Times New Roman" w:hAnsi="Times New Roman" w:cs="Times New Roman"/>
                <w:sz w:val="24"/>
                <w:szCs w:val="24"/>
              </w:rPr>
              <w:t>1717.68</w:t>
            </w:r>
          </w:p>
        </w:tc>
        <w:tc>
          <w:tcPr>
            <w:tcW w:w="4497" w:type="dxa"/>
            <w:tcBorders>
              <w:top w:val="single" w:sz="4" w:space="0" w:color="auto"/>
              <w:left w:val="single" w:sz="4" w:space="0" w:color="auto"/>
              <w:bottom w:val="single" w:sz="4" w:space="0" w:color="000000" w:themeColor="text1"/>
              <w:right w:val="single" w:sz="4" w:space="0" w:color="auto"/>
            </w:tcBorders>
            <w:hideMark/>
          </w:tcPr>
          <w:p w:rsidR="00303E8F" w:rsidRPr="00EB2D34" w:rsidRDefault="00303E8F" w:rsidP="002F304F">
            <w:pPr>
              <w:spacing w:line="360" w:lineRule="auto"/>
              <w:jc w:val="both"/>
              <w:rPr>
                <w:rFonts w:ascii="Times New Roman" w:hAnsi="Times New Roman" w:cs="Times New Roman"/>
                <w:sz w:val="24"/>
                <w:szCs w:val="24"/>
              </w:rPr>
            </w:pPr>
            <w:r w:rsidRPr="00EB2D34">
              <w:rPr>
                <w:rFonts w:ascii="Times New Roman" w:hAnsi="Times New Roman" w:cs="Times New Roman"/>
                <w:sz w:val="24"/>
                <w:szCs w:val="24"/>
              </w:rPr>
              <w:t>C=0(Stretch)</w:t>
            </w:r>
          </w:p>
        </w:tc>
      </w:tr>
    </w:tbl>
    <w:p w:rsidR="00303E8F" w:rsidRPr="00EB2D34" w:rsidRDefault="00303E8F" w:rsidP="00303E8F">
      <w:pPr>
        <w:jc w:val="both"/>
        <w:rPr>
          <w:rFonts w:ascii="Times New Roman" w:hAnsi="Times New Roman" w:cs="Times New Roman"/>
          <w:b/>
          <w:sz w:val="24"/>
          <w:szCs w:val="24"/>
        </w:rPr>
      </w:pPr>
    </w:p>
    <w:p w:rsidR="00154634" w:rsidRDefault="00154634" w:rsidP="00303E8F">
      <w:pPr>
        <w:jc w:val="both"/>
        <w:rPr>
          <w:rFonts w:ascii="Times New Roman" w:hAnsi="Times New Roman" w:cs="Times New Roman"/>
          <w:b/>
          <w:sz w:val="24"/>
          <w:szCs w:val="24"/>
        </w:rPr>
      </w:pPr>
    </w:p>
    <w:p w:rsidR="00154634" w:rsidRDefault="00154634" w:rsidP="00303E8F">
      <w:pPr>
        <w:jc w:val="both"/>
        <w:rPr>
          <w:rFonts w:ascii="Times New Roman" w:hAnsi="Times New Roman" w:cs="Times New Roman"/>
          <w:b/>
          <w:sz w:val="24"/>
          <w:szCs w:val="24"/>
        </w:rPr>
      </w:pPr>
    </w:p>
    <w:p w:rsidR="00154634" w:rsidRDefault="00154634" w:rsidP="00303E8F">
      <w:pPr>
        <w:jc w:val="both"/>
        <w:rPr>
          <w:rFonts w:ascii="Times New Roman" w:hAnsi="Times New Roman" w:cs="Times New Roman"/>
          <w:b/>
          <w:sz w:val="24"/>
          <w:szCs w:val="24"/>
        </w:rPr>
      </w:pPr>
    </w:p>
    <w:p w:rsidR="00154634" w:rsidRDefault="00154634" w:rsidP="00303E8F">
      <w:pPr>
        <w:jc w:val="both"/>
        <w:rPr>
          <w:rFonts w:ascii="Times New Roman" w:hAnsi="Times New Roman" w:cs="Times New Roman"/>
          <w:b/>
          <w:sz w:val="24"/>
          <w:szCs w:val="24"/>
        </w:rPr>
      </w:pPr>
    </w:p>
    <w:p w:rsidR="00154634" w:rsidRDefault="00154634" w:rsidP="00303E8F">
      <w:pPr>
        <w:jc w:val="both"/>
        <w:rPr>
          <w:rFonts w:ascii="Times New Roman" w:hAnsi="Times New Roman" w:cs="Times New Roman"/>
          <w:b/>
          <w:sz w:val="24"/>
          <w:szCs w:val="24"/>
        </w:rPr>
      </w:pPr>
    </w:p>
    <w:p w:rsidR="00154634" w:rsidRDefault="00154634" w:rsidP="00303E8F">
      <w:pPr>
        <w:jc w:val="both"/>
        <w:rPr>
          <w:rFonts w:ascii="Times New Roman" w:hAnsi="Times New Roman" w:cs="Times New Roman"/>
          <w:b/>
          <w:sz w:val="24"/>
          <w:szCs w:val="24"/>
        </w:rPr>
      </w:pPr>
    </w:p>
    <w:p w:rsidR="00154634" w:rsidRDefault="00154634" w:rsidP="00303E8F">
      <w:pPr>
        <w:jc w:val="both"/>
        <w:rPr>
          <w:rFonts w:ascii="Times New Roman" w:hAnsi="Times New Roman" w:cs="Times New Roman"/>
          <w:b/>
          <w:sz w:val="24"/>
          <w:szCs w:val="24"/>
        </w:rPr>
      </w:pPr>
    </w:p>
    <w:p w:rsidR="00303E8F" w:rsidRPr="00EB2D34" w:rsidRDefault="00303E8F" w:rsidP="00303E8F">
      <w:pPr>
        <w:jc w:val="both"/>
        <w:rPr>
          <w:rFonts w:ascii="Times New Roman" w:hAnsi="Times New Roman" w:cs="Times New Roman"/>
          <w:b/>
          <w:noProof/>
          <w:sz w:val="24"/>
          <w:szCs w:val="24"/>
        </w:rPr>
      </w:pPr>
      <w:r w:rsidRPr="00EB2D34">
        <w:rPr>
          <w:rFonts w:ascii="Times New Roman" w:hAnsi="Times New Roman" w:cs="Times New Roman"/>
          <w:b/>
          <w:sz w:val="24"/>
          <w:szCs w:val="24"/>
        </w:rPr>
        <w:t xml:space="preserve">FTIR spectra of Aceclofenac Solid dispersion with PEG4000 </w:t>
      </w:r>
      <w:commentRangeStart w:id="37"/>
      <w:r w:rsidRPr="00EB2D34">
        <w:rPr>
          <w:rFonts w:ascii="Times New Roman" w:hAnsi="Times New Roman" w:cs="Times New Roman"/>
          <w:b/>
          <w:sz w:val="24"/>
          <w:szCs w:val="24"/>
        </w:rPr>
        <w:t>&amp;</w:t>
      </w:r>
      <w:commentRangeEnd w:id="37"/>
      <w:r w:rsidR="00A04383">
        <w:rPr>
          <w:rStyle w:val="CommentReference"/>
        </w:rPr>
        <w:commentReference w:id="37"/>
      </w:r>
      <w:r w:rsidRPr="00EB2D34">
        <w:rPr>
          <w:rFonts w:ascii="Times New Roman" w:hAnsi="Times New Roman" w:cs="Times New Roman"/>
          <w:b/>
          <w:sz w:val="24"/>
          <w:szCs w:val="24"/>
        </w:rPr>
        <w:t>Poloxamer prepared by Fusion method (A11= ACE+PEG4000+Poloxamer)</w:t>
      </w:r>
    </w:p>
    <w:p w:rsidR="00303E8F" w:rsidRPr="00EB2D34" w:rsidRDefault="00303E8F" w:rsidP="00303E8F">
      <w:pPr>
        <w:jc w:val="both"/>
        <w:rPr>
          <w:rFonts w:ascii="Times New Roman" w:hAnsi="Times New Roman" w:cs="Times New Roman"/>
          <w:b/>
          <w:sz w:val="24"/>
          <w:szCs w:val="24"/>
        </w:rPr>
      </w:pPr>
      <w:commentRangeStart w:id="38"/>
      <w:r w:rsidRPr="00EB2D34">
        <w:rPr>
          <w:rFonts w:ascii="Times New Roman" w:hAnsi="Times New Roman" w:cs="Times New Roman"/>
          <w:b/>
          <w:noProof/>
          <w:sz w:val="24"/>
          <w:szCs w:val="24"/>
          <w:lang w:bidi="ar-SA"/>
        </w:rPr>
        <w:lastRenderedPageBreak/>
        <w:drawing>
          <wp:inline distT="0" distB="0" distL="0" distR="0">
            <wp:extent cx="5486400" cy="3991441"/>
            <wp:effectExtent l="19050" t="0" r="0" b="0"/>
            <wp:docPr id="63" name="Picture 5" descr="E:\glo M\2\Untitled-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lo M\2\Untitled-5 (2).jpg"/>
                    <pic:cNvPicPr>
                      <a:picLocks noChangeAspect="1" noChangeArrowheads="1"/>
                    </pic:cNvPicPr>
                  </pic:nvPicPr>
                  <pic:blipFill>
                    <a:blip r:embed="rId26" cstate="print"/>
                    <a:srcRect/>
                    <a:stretch>
                      <a:fillRect/>
                    </a:stretch>
                  </pic:blipFill>
                  <pic:spPr bwMode="auto">
                    <a:xfrm>
                      <a:off x="0" y="0"/>
                      <a:ext cx="5486400" cy="3991441"/>
                    </a:xfrm>
                    <a:prstGeom prst="rect">
                      <a:avLst/>
                    </a:prstGeom>
                    <a:noFill/>
                    <a:ln w="9525">
                      <a:noFill/>
                      <a:miter lim="800000"/>
                      <a:headEnd/>
                      <a:tailEnd/>
                    </a:ln>
                  </pic:spPr>
                </pic:pic>
              </a:graphicData>
            </a:graphic>
          </wp:inline>
        </w:drawing>
      </w:r>
      <w:commentRangeEnd w:id="38"/>
      <w:r w:rsidR="00F1165A">
        <w:rPr>
          <w:rStyle w:val="CommentReference"/>
        </w:rPr>
        <w:commentReference w:id="38"/>
      </w:r>
    </w:p>
    <w:p w:rsidR="00303E8F" w:rsidRPr="00EB2D34" w:rsidRDefault="00154634" w:rsidP="00303E8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commentRangeStart w:id="39"/>
      <w:r>
        <w:rPr>
          <w:rFonts w:ascii="Times New Roman" w:eastAsia="Calibri" w:hAnsi="Times New Roman" w:cs="Times New Roman"/>
          <w:b/>
          <w:sz w:val="24"/>
          <w:szCs w:val="24"/>
        </w:rPr>
        <w:t>Fig</w:t>
      </w:r>
      <w:r w:rsidR="00303E8F" w:rsidRPr="00EB2D34">
        <w:rPr>
          <w:rFonts w:ascii="Times New Roman" w:eastAsia="Calibri" w:hAnsi="Times New Roman" w:cs="Times New Roman"/>
          <w:b/>
          <w:sz w:val="24"/>
          <w:szCs w:val="24"/>
        </w:rPr>
        <w:t xml:space="preserve">: FTIR spectra </w:t>
      </w:r>
      <w:commentRangeEnd w:id="39"/>
      <w:r w:rsidR="00F1165A">
        <w:rPr>
          <w:rStyle w:val="CommentReference"/>
        </w:rPr>
        <w:commentReference w:id="39"/>
      </w:r>
      <w:r w:rsidR="00303E8F" w:rsidRPr="00EB2D34">
        <w:rPr>
          <w:rFonts w:ascii="Times New Roman" w:eastAsia="Calibri" w:hAnsi="Times New Roman" w:cs="Times New Roman"/>
          <w:b/>
          <w:sz w:val="24"/>
          <w:szCs w:val="24"/>
        </w:rPr>
        <w:t>of Aceclofenac containing PEG 4000 and Poloxamer</w:t>
      </w:r>
    </w:p>
    <w:p w:rsidR="00303E8F" w:rsidRDefault="00303E8F" w:rsidP="00303E8F">
      <w:pPr>
        <w:jc w:val="both"/>
        <w:rPr>
          <w:rFonts w:ascii="Times New Roman" w:hAnsi="Times New Roman" w:cs="Times New Roman"/>
          <w:b/>
          <w:sz w:val="24"/>
          <w:szCs w:val="24"/>
        </w:rPr>
      </w:pPr>
    </w:p>
    <w:p w:rsidR="00054AAA" w:rsidRDefault="00054AAA" w:rsidP="00303E8F">
      <w:pPr>
        <w:jc w:val="both"/>
        <w:rPr>
          <w:rFonts w:ascii="Times New Roman" w:hAnsi="Times New Roman" w:cs="Times New Roman"/>
          <w:b/>
          <w:sz w:val="24"/>
          <w:szCs w:val="24"/>
        </w:rPr>
      </w:pPr>
    </w:p>
    <w:p w:rsidR="00054AAA" w:rsidRDefault="00054AAA" w:rsidP="00303E8F">
      <w:pPr>
        <w:jc w:val="both"/>
        <w:rPr>
          <w:rFonts w:ascii="Times New Roman" w:hAnsi="Times New Roman" w:cs="Times New Roman"/>
          <w:b/>
          <w:sz w:val="24"/>
          <w:szCs w:val="24"/>
        </w:rPr>
      </w:pPr>
    </w:p>
    <w:p w:rsidR="00054AAA" w:rsidRDefault="00054AAA" w:rsidP="00303E8F">
      <w:pPr>
        <w:jc w:val="both"/>
        <w:rPr>
          <w:rFonts w:ascii="Times New Roman" w:hAnsi="Times New Roman" w:cs="Times New Roman"/>
          <w:b/>
          <w:sz w:val="24"/>
          <w:szCs w:val="24"/>
        </w:rPr>
      </w:pPr>
    </w:p>
    <w:p w:rsidR="00054AAA" w:rsidRPr="00EB2D34" w:rsidRDefault="00054AAA" w:rsidP="00303E8F">
      <w:pPr>
        <w:jc w:val="both"/>
        <w:rPr>
          <w:rFonts w:ascii="Times New Roman" w:hAnsi="Times New Roman" w:cs="Times New Roman"/>
          <w:b/>
          <w:sz w:val="24"/>
          <w:szCs w:val="24"/>
        </w:rPr>
      </w:pPr>
    </w:p>
    <w:tbl>
      <w:tblPr>
        <w:tblStyle w:val="TableGrid"/>
        <w:tblW w:w="0" w:type="auto"/>
        <w:jc w:val="center"/>
        <w:tblLook w:val="04A0"/>
      </w:tblPr>
      <w:tblGrid>
        <w:gridCol w:w="1403"/>
        <w:gridCol w:w="2616"/>
        <w:gridCol w:w="3623"/>
      </w:tblGrid>
      <w:tr w:rsidR="00303E8F" w:rsidRPr="00EB2D34" w:rsidTr="002F304F">
        <w:trPr>
          <w:trHeight w:val="532"/>
          <w:jc w:val="center"/>
        </w:trPr>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b/>
                <w:sz w:val="24"/>
                <w:szCs w:val="24"/>
              </w:rPr>
            </w:pPr>
            <w:r w:rsidRPr="00EB2D34">
              <w:rPr>
                <w:rFonts w:ascii="Times New Roman" w:hAnsi="Times New Roman" w:cs="Times New Roman"/>
                <w:b/>
                <w:sz w:val="24"/>
                <w:szCs w:val="24"/>
              </w:rPr>
              <w:t>SN</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b/>
                <w:sz w:val="24"/>
                <w:szCs w:val="24"/>
              </w:rPr>
            </w:pPr>
            <w:r w:rsidRPr="00EB2D34">
              <w:rPr>
                <w:rFonts w:ascii="Times New Roman" w:hAnsi="Times New Roman" w:cs="Times New Roman"/>
                <w:b/>
                <w:sz w:val="24"/>
                <w:szCs w:val="24"/>
              </w:rPr>
              <w:t>Peak</w:t>
            </w:r>
          </w:p>
        </w:tc>
        <w:tc>
          <w:tcPr>
            <w:tcW w:w="3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b/>
                <w:sz w:val="24"/>
                <w:szCs w:val="24"/>
              </w:rPr>
            </w:pPr>
            <w:r w:rsidRPr="00EB2D34">
              <w:rPr>
                <w:rFonts w:ascii="Times New Roman" w:hAnsi="Times New Roman" w:cs="Times New Roman"/>
                <w:b/>
                <w:sz w:val="24"/>
                <w:szCs w:val="24"/>
              </w:rPr>
              <w:t>Indication</w:t>
            </w:r>
          </w:p>
        </w:tc>
      </w:tr>
      <w:tr w:rsidR="00303E8F" w:rsidRPr="00EB2D34" w:rsidTr="002F304F">
        <w:trPr>
          <w:trHeight w:val="1007"/>
          <w:jc w:val="center"/>
        </w:trPr>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b/>
                <w:sz w:val="24"/>
                <w:szCs w:val="24"/>
              </w:rPr>
            </w:pPr>
            <w:r w:rsidRPr="00EB2D34">
              <w:rPr>
                <w:rFonts w:ascii="Times New Roman" w:hAnsi="Times New Roman" w:cs="Times New Roman"/>
                <w:b/>
                <w:sz w:val="24"/>
                <w:szCs w:val="24"/>
              </w:rPr>
              <w:t>01</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sz w:val="24"/>
                <w:szCs w:val="24"/>
              </w:rPr>
            </w:pPr>
            <w:r w:rsidRPr="00EB2D34">
              <w:rPr>
                <w:rFonts w:ascii="Times New Roman" w:hAnsi="Times New Roman" w:cs="Times New Roman"/>
                <w:sz w:val="24"/>
                <w:szCs w:val="24"/>
              </w:rPr>
              <w:t>847.75 cm</w:t>
            </w:r>
            <w:r w:rsidRPr="00EB2D34">
              <w:rPr>
                <w:rFonts w:ascii="Times New Roman" w:hAnsi="Times New Roman" w:cs="Times New Roman"/>
                <w:sz w:val="24"/>
                <w:szCs w:val="24"/>
                <w:vertAlign w:val="superscript"/>
              </w:rPr>
              <w:t>-1</w:t>
            </w:r>
          </w:p>
        </w:tc>
        <w:tc>
          <w:tcPr>
            <w:tcW w:w="3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sz w:val="24"/>
                <w:szCs w:val="24"/>
              </w:rPr>
            </w:pPr>
            <w:r w:rsidRPr="00EB2D34">
              <w:rPr>
                <w:rFonts w:ascii="Times New Roman" w:hAnsi="Times New Roman" w:cs="Times New Roman"/>
                <w:sz w:val="24"/>
                <w:szCs w:val="24"/>
              </w:rPr>
              <w:t>C-Cl Bending</w:t>
            </w:r>
          </w:p>
        </w:tc>
      </w:tr>
      <w:tr w:rsidR="00303E8F" w:rsidRPr="00EB2D34" w:rsidTr="002F304F">
        <w:trPr>
          <w:trHeight w:val="945"/>
          <w:jc w:val="center"/>
        </w:trPr>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b/>
                <w:sz w:val="24"/>
                <w:szCs w:val="24"/>
              </w:rPr>
            </w:pPr>
            <w:r w:rsidRPr="00EB2D34">
              <w:rPr>
                <w:rFonts w:ascii="Times New Roman" w:hAnsi="Times New Roman" w:cs="Times New Roman"/>
                <w:b/>
                <w:sz w:val="24"/>
                <w:szCs w:val="24"/>
              </w:rPr>
              <w:t>02</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sz w:val="24"/>
                <w:szCs w:val="24"/>
                <w:vertAlign w:val="superscript"/>
              </w:rPr>
            </w:pPr>
            <w:r w:rsidRPr="00EB2D34">
              <w:rPr>
                <w:rFonts w:ascii="Times New Roman" w:hAnsi="Times New Roman" w:cs="Times New Roman"/>
                <w:sz w:val="24"/>
                <w:szCs w:val="24"/>
              </w:rPr>
              <w:t>1576.87  cm</w:t>
            </w:r>
            <w:r w:rsidRPr="00EB2D34">
              <w:rPr>
                <w:rFonts w:ascii="Times New Roman" w:hAnsi="Times New Roman" w:cs="Times New Roman"/>
                <w:sz w:val="24"/>
                <w:szCs w:val="24"/>
                <w:vertAlign w:val="superscript"/>
              </w:rPr>
              <w:t>-1</w:t>
            </w:r>
          </w:p>
        </w:tc>
        <w:tc>
          <w:tcPr>
            <w:tcW w:w="3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sz w:val="24"/>
                <w:szCs w:val="24"/>
              </w:rPr>
            </w:pPr>
            <w:r w:rsidRPr="00EB2D34">
              <w:rPr>
                <w:rFonts w:ascii="Times New Roman" w:hAnsi="Times New Roman" w:cs="Times New Roman"/>
                <w:sz w:val="24"/>
                <w:szCs w:val="24"/>
              </w:rPr>
              <w:t>C-C (Stretching)</w:t>
            </w:r>
          </w:p>
        </w:tc>
      </w:tr>
      <w:tr w:rsidR="00303E8F" w:rsidRPr="00EB2D34" w:rsidTr="002F304F">
        <w:trPr>
          <w:trHeight w:val="990"/>
          <w:jc w:val="center"/>
        </w:trPr>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b/>
                <w:sz w:val="24"/>
                <w:szCs w:val="24"/>
              </w:rPr>
            </w:pPr>
            <w:r w:rsidRPr="00EB2D34">
              <w:rPr>
                <w:rFonts w:ascii="Times New Roman" w:hAnsi="Times New Roman" w:cs="Times New Roman"/>
                <w:b/>
                <w:sz w:val="24"/>
                <w:szCs w:val="24"/>
              </w:rPr>
              <w:t>03</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sz w:val="24"/>
                <w:szCs w:val="24"/>
                <w:vertAlign w:val="superscript"/>
              </w:rPr>
            </w:pPr>
            <w:r w:rsidRPr="00EB2D34">
              <w:rPr>
                <w:rFonts w:ascii="Times New Roman" w:hAnsi="Times New Roman" w:cs="Times New Roman"/>
                <w:sz w:val="24"/>
                <w:szCs w:val="24"/>
              </w:rPr>
              <w:t>1299.11 cm</w:t>
            </w:r>
            <w:r w:rsidRPr="00EB2D34">
              <w:rPr>
                <w:rFonts w:ascii="Times New Roman" w:hAnsi="Times New Roman" w:cs="Times New Roman"/>
                <w:sz w:val="24"/>
                <w:szCs w:val="24"/>
                <w:vertAlign w:val="superscript"/>
              </w:rPr>
              <w:t>-1</w:t>
            </w:r>
          </w:p>
        </w:tc>
        <w:tc>
          <w:tcPr>
            <w:tcW w:w="3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sz w:val="24"/>
                <w:szCs w:val="24"/>
              </w:rPr>
            </w:pPr>
            <w:r w:rsidRPr="00EB2D34">
              <w:rPr>
                <w:rFonts w:ascii="Times New Roman" w:hAnsi="Times New Roman" w:cs="Times New Roman"/>
                <w:sz w:val="24"/>
                <w:szCs w:val="24"/>
              </w:rPr>
              <w:t>C-O (Aromatic)</w:t>
            </w:r>
          </w:p>
        </w:tc>
      </w:tr>
      <w:tr w:rsidR="00303E8F" w:rsidRPr="00EB2D34" w:rsidTr="002F304F">
        <w:trPr>
          <w:trHeight w:val="800"/>
          <w:jc w:val="center"/>
        </w:trPr>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b/>
                <w:sz w:val="24"/>
                <w:szCs w:val="24"/>
              </w:rPr>
            </w:pPr>
            <w:r w:rsidRPr="00EB2D34">
              <w:rPr>
                <w:rFonts w:ascii="Times New Roman" w:hAnsi="Times New Roman" w:cs="Times New Roman"/>
                <w:b/>
                <w:sz w:val="24"/>
                <w:szCs w:val="24"/>
              </w:rPr>
              <w:t>04</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sz w:val="24"/>
                <w:szCs w:val="24"/>
                <w:vertAlign w:val="superscript"/>
              </w:rPr>
            </w:pPr>
            <w:r w:rsidRPr="00EB2D34">
              <w:rPr>
                <w:rFonts w:ascii="Times New Roman" w:hAnsi="Times New Roman" w:cs="Times New Roman"/>
                <w:sz w:val="24"/>
                <w:szCs w:val="24"/>
              </w:rPr>
              <w:t>1653.07 cm</w:t>
            </w:r>
            <w:r w:rsidRPr="00EB2D34">
              <w:rPr>
                <w:rFonts w:ascii="Times New Roman" w:hAnsi="Times New Roman" w:cs="Times New Roman"/>
                <w:sz w:val="24"/>
                <w:szCs w:val="24"/>
                <w:vertAlign w:val="superscript"/>
              </w:rPr>
              <w:t>-1</w:t>
            </w:r>
          </w:p>
        </w:tc>
        <w:tc>
          <w:tcPr>
            <w:tcW w:w="3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E8F" w:rsidRPr="00EB2D34" w:rsidRDefault="00303E8F" w:rsidP="002F304F">
            <w:pPr>
              <w:jc w:val="center"/>
              <w:rPr>
                <w:rFonts w:ascii="Times New Roman" w:hAnsi="Times New Roman" w:cs="Times New Roman"/>
                <w:sz w:val="24"/>
                <w:szCs w:val="24"/>
              </w:rPr>
            </w:pPr>
            <w:r w:rsidRPr="00EB2D34">
              <w:rPr>
                <w:rFonts w:ascii="Times New Roman" w:hAnsi="Times New Roman" w:cs="Times New Roman"/>
                <w:sz w:val="24"/>
                <w:szCs w:val="24"/>
              </w:rPr>
              <w:t>C=O (Stretching)</w:t>
            </w:r>
          </w:p>
        </w:tc>
      </w:tr>
    </w:tbl>
    <w:p w:rsidR="00303E8F" w:rsidRPr="00EB2D34" w:rsidRDefault="00303E8F" w:rsidP="00303E8F">
      <w:pPr>
        <w:spacing w:line="360" w:lineRule="auto"/>
        <w:jc w:val="both"/>
        <w:rPr>
          <w:rFonts w:ascii="Times New Roman" w:hAnsi="Times New Roman" w:cs="Times New Roman"/>
          <w:b/>
          <w:sz w:val="24"/>
          <w:szCs w:val="24"/>
        </w:rPr>
      </w:pPr>
    </w:p>
    <w:p w:rsidR="00303E8F" w:rsidRPr="00EB2D34" w:rsidRDefault="00303E8F" w:rsidP="00303E8F">
      <w:pPr>
        <w:spacing w:line="360" w:lineRule="auto"/>
        <w:jc w:val="both"/>
        <w:rPr>
          <w:rFonts w:ascii="Times New Roman" w:hAnsi="Times New Roman" w:cs="Times New Roman"/>
          <w:b/>
          <w:sz w:val="24"/>
          <w:szCs w:val="24"/>
        </w:rPr>
      </w:pPr>
      <w:r w:rsidRPr="00EB2D34">
        <w:rPr>
          <w:rFonts w:ascii="Times New Roman" w:hAnsi="Times New Roman" w:cs="Times New Roman"/>
          <w:sz w:val="24"/>
          <w:szCs w:val="24"/>
        </w:rPr>
        <w:lastRenderedPageBreak/>
        <w:t xml:space="preserve">From the above shown spectrum, we came to conclude that the spectrum seen in the pure Aceclofenac was also found in the case of solid dispersion with PEG4000, PEG 6000 </w:t>
      </w:r>
      <w:commentRangeStart w:id="40"/>
      <w:r w:rsidRPr="00EB2D34">
        <w:rPr>
          <w:rFonts w:ascii="Times New Roman" w:hAnsi="Times New Roman" w:cs="Times New Roman"/>
          <w:sz w:val="24"/>
          <w:szCs w:val="24"/>
        </w:rPr>
        <w:t>&amp;</w:t>
      </w:r>
      <w:commentRangeEnd w:id="40"/>
      <w:r w:rsidR="00A04383">
        <w:rPr>
          <w:rStyle w:val="CommentReference"/>
        </w:rPr>
        <w:commentReference w:id="40"/>
      </w:r>
      <w:r w:rsidRPr="00EB2D34">
        <w:rPr>
          <w:rFonts w:ascii="Times New Roman" w:hAnsi="Times New Roman" w:cs="Times New Roman"/>
          <w:sz w:val="24"/>
          <w:szCs w:val="24"/>
        </w:rPr>
        <w:t>Poloxamer. The spectrum  were at same frequency range but some peaks were shifted to their near values. So we can say that there is no significant interaction between the drugs, PEG4000, PEG6000 &amp; Poloxamer , hence there was no chemical change in the PEG4000, PEG 6000 and Poloxamer , when it was in solid dispersion form.</w:t>
      </w:r>
    </w:p>
    <w:p w:rsidR="00EB2D34" w:rsidRPr="00EB2D34" w:rsidRDefault="00303E8F" w:rsidP="00303E8F">
      <w:pPr>
        <w:spacing w:line="360" w:lineRule="auto"/>
        <w:jc w:val="both"/>
        <w:rPr>
          <w:rFonts w:ascii="Times New Roman" w:hAnsi="Times New Roman" w:cs="Times New Roman"/>
          <w:b/>
          <w:sz w:val="24"/>
          <w:szCs w:val="24"/>
        </w:rPr>
      </w:pPr>
      <w:r w:rsidRPr="00EB2D34">
        <w:rPr>
          <w:rFonts w:ascii="Times New Roman" w:hAnsi="Times New Roman" w:cs="Times New Roman"/>
          <w:b/>
          <w:sz w:val="24"/>
          <w:szCs w:val="24"/>
        </w:rPr>
        <w:t>C</w:t>
      </w:r>
      <w:r w:rsidR="00EB2D34" w:rsidRPr="00EB2D34">
        <w:rPr>
          <w:rFonts w:ascii="Times New Roman" w:hAnsi="Times New Roman" w:cs="Times New Roman"/>
          <w:b/>
          <w:sz w:val="24"/>
          <w:szCs w:val="24"/>
        </w:rPr>
        <w:t>onclusion</w:t>
      </w:r>
    </w:p>
    <w:p w:rsidR="00303E8F" w:rsidRDefault="00303E8F" w:rsidP="00303E8F">
      <w:pPr>
        <w:spacing w:line="360" w:lineRule="auto"/>
        <w:jc w:val="both"/>
        <w:rPr>
          <w:rFonts w:ascii="Times New Roman" w:hAnsi="Times New Roman" w:cs="Times New Roman"/>
          <w:sz w:val="24"/>
          <w:szCs w:val="24"/>
        </w:rPr>
      </w:pPr>
      <w:commentRangeStart w:id="41"/>
      <w:commentRangeStart w:id="42"/>
      <w:r w:rsidRPr="00EB2D34">
        <w:rPr>
          <w:rFonts w:ascii="Times New Roman" w:hAnsi="Times New Roman" w:cs="Times New Roman"/>
          <w:sz w:val="24"/>
          <w:szCs w:val="24"/>
        </w:rPr>
        <w:t>Aceclofenac is a poorly water soluble drug. The enhancement of oral bioavailability of poorly water soluble drugs remains one of the most challenging aspects of drug perfection. Various scientists achieved a complete dissolution of d</w:t>
      </w:r>
      <w:r w:rsidR="00EB2D34" w:rsidRPr="00EB2D34">
        <w:rPr>
          <w:rFonts w:ascii="Times New Roman" w:hAnsi="Times New Roman" w:cs="Times New Roman"/>
          <w:sz w:val="24"/>
          <w:szCs w:val="24"/>
        </w:rPr>
        <w:t>rug from solid dispersions</w:t>
      </w:r>
      <w:r w:rsidRPr="00EB2D34">
        <w:rPr>
          <w:rFonts w:ascii="Times New Roman" w:hAnsi="Times New Roman" w:cs="Times New Roman"/>
          <w:sz w:val="24"/>
          <w:szCs w:val="24"/>
        </w:rPr>
        <w:t xml:space="preserve"> by using different hydrophilic carriers. The carriers acted as dispersing for the liberated drug, thus preventing the formation of any water- insoluble surface layers.</w:t>
      </w:r>
      <w:r w:rsidR="00EB2D34" w:rsidRPr="00EB2D34">
        <w:rPr>
          <w:rFonts w:ascii="Times New Roman" w:hAnsi="Times New Roman" w:cs="Times New Roman"/>
          <w:sz w:val="24"/>
          <w:szCs w:val="24"/>
        </w:rPr>
        <w:t xml:space="preserve"> </w:t>
      </w:r>
      <w:r w:rsidRPr="00EB2D34">
        <w:rPr>
          <w:rFonts w:ascii="Times New Roman" w:hAnsi="Times New Roman" w:cs="Times New Roman"/>
          <w:sz w:val="24"/>
          <w:szCs w:val="24"/>
        </w:rPr>
        <w:t>In the present study, solid dispersions of Aceclofenac with different hydrophilic carriers in different ratios were prepared by Fusion method to improve water solubility and dissolution characteristics. The preparation of solid dispersion by solvent evaporation techniquehas been proven to be successful. This research showed that when Aceclofenac</w:t>
      </w:r>
      <w:r w:rsidR="00EB2D34" w:rsidRPr="00EB2D34">
        <w:rPr>
          <w:rFonts w:ascii="Times New Roman" w:hAnsi="Times New Roman" w:cs="Times New Roman"/>
          <w:sz w:val="24"/>
          <w:szCs w:val="24"/>
        </w:rPr>
        <w:t xml:space="preserve"> </w:t>
      </w:r>
      <w:r w:rsidRPr="00EB2D34">
        <w:rPr>
          <w:rFonts w:ascii="Times New Roman" w:hAnsi="Times New Roman" w:cs="Times New Roman"/>
          <w:sz w:val="24"/>
          <w:szCs w:val="24"/>
        </w:rPr>
        <w:t>was dispersed in suitable water-soluble carriers such as PEG 6000, PEG 4000,</w:t>
      </w:r>
      <w:r w:rsidR="00EB2D34" w:rsidRPr="00EB2D34">
        <w:rPr>
          <w:rFonts w:ascii="Times New Roman" w:hAnsi="Times New Roman" w:cs="Times New Roman"/>
          <w:sz w:val="24"/>
          <w:szCs w:val="24"/>
        </w:rPr>
        <w:t xml:space="preserve"> </w:t>
      </w:r>
      <w:r w:rsidRPr="00EB2D34">
        <w:rPr>
          <w:rFonts w:ascii="Times New Roman" w:hAnsi="Times New Roman" w:cs="Times New Roman"/>
          <w:sz w:val="24"/>
          <w:szCs w:val="24"/>
        </w:rPr>
        <w:t>Poloxamer, its dissolution were enhanced compared with pure drug. Among all water soluble carriers, the SD formulation containing PEG 6000at 1:5 ratios (binary formulation) gave the best result.</w:t>
      </w:r>
      <w:r w:rsidR="00EB2D34" w:rsidRPr="00EB2D34">
        <w:rPr>
          <w:rFonts w:ascii="Times New Roman" w:hAnsi="Times New Roman" w:cs="Times New Roman"/>
          <w:sz w:val="24"/>
          <w:szCs w:val="24"/>
        </w:rPr>
        <w:t xml:space="preserve"> </w:t>
      </w:r>
      <w:r w:rsidRPr="00EB2D34">
        <w:rPr>
          <w:rFonts w:ascii="Times New Roman" w:hAnsi="Times New Roman" w:cs="Times New Roman"/>
          <w:sz w:val="24"/>
          <w:szCs w:val="24"/>
        </w:rPr>
        <w:t xml:space="preserve">Fusion method is effective to increase the release rate of Aceclofenac. The water soluble carrier may </w:t>
      </w:r>
      <w:commentRangeEnd w:id="42"/>
      <w:r w:rsidR="00485A71">
        <w:rPr>
          <w:rStyle w:val="CommentReference"/>
        </w:rPr>
        <w:commentReference w:id="42"/>
      </w:r>
      <w:r w:rsidRPr="00EB2D34">
        <w:rPr>
          <w:rFonts w:ascii="Times New Roman" w:hAnsi="Times New Roman" w:cs="Times New Roman"/>
          <w:sz w:val="24"/>
          <w:szCs w:val="24"/>
        </w:rPr>
        <w:t xml:space="preserve">operate in the micro environment (diffusion layer) immediately surrounding the drug particles in the early stage of dissolution, since the carrier completely dissolves in short </w:t>
      </w:r>
      <w:commentRangeStart w:id="43"/>
      <w:r w:rsidRPr="00EB2D34">
        <w:rPr>
          <w:rFonts w:ascii="Times New Roman" w:hAnsi="Times New Roman" w:cs="Times New Roman"/>
          <w:sz w:val="24"/>
          <w:szCs w:val="24"/>
        </w:rPr>
        <w:t xml:space="preserve">time thus enhancing </w:t>
      </w:r>
      <w:commentRangeEnd w:id="41"/>
      <w:r w:rsidR="00423039">
        <w:rPr>
          <w:rStyle w:val="CommentReference"/>
        </w:rPr>
        <w:commentReference w:id="41"/>
      </w:r>
      <w:r w:rsidRPr="00EB2D34">
        <w:rPr>
          <w:rFonts w:ascii="Times New Roman" w:hAnsi="Times New Roman" w:cs="Times New Roman"/>
          <w:sz w:val="24"/>
          <w:szCs w:val="24"/>
        </w:rPr>
        <w:t xml:space="preserve">the solubility </w:t>
      </w:r>
      <w:commentRangeStart w:id="44"/>
      <w:r w:rsidRPr="00EB2D34">
        <w:rPr>
          <w:rFonts w:ascii="Times New Roman" w:hAnsi="Times New Roman" w:cs="Times New Roman"/>
          <w:sz w:val="24"/>
          <w:szCs w:val="24"/>
        </w:rPr>
        <w:t>&amp;</w:t>
      </w:r>
      <w:commentRangeEnd w:id="44"/>
      <w:r w:rsidR="00A04383">
        <w:rPr>
          <w:rStyle w:val="CommentReference"/>
        </w:rPr>
        <w:commentReference w:id="44"/>
      </w:r>
      <w:r w:rsidRPr="00EB2D34">
        <w:rPr>
          <w:rFonts w:ascii="Times New Roman" w:hAnsi="Times New Roman" w:cs="Times New Roman"/>
          <w:sz w:val="24"/>
          <w:szCs w:val="24"/>
        </w:rPr>
        <w:t xml:space="preserve"> dissolution of drug. The drug –polymer interaction were investigated by Fourier Transform Infrar</w:t>
      </w:r>
      <w:r w:rsidR="00EB2D34" w:rsidRPr="00EB2D34">
        <w:rPr>
          <w:rFonts w:ascii="Times New Roman" w:hAnsi="Times New Roman" w:cs="Times New Roman"/>
          <w:sz w:val="24"/>
          <w:szCs w:val="24"/>
        </w:rPr>
        <w:t>ed</w:t>
      </w:r>
      <w:r w:rsidRPr="00EB2D34">
        <w:rPr>
          <w:rFonts w:ascii="Times New Roman" w:hAnsi="Times New Roman" w:cs="Times New Roman"/>
          <w:sz w:val="24"/>
          <w:szCs w:val="24"/>
        </w:rPr>
        <w:t xml:space="preserve"> spectroscopy and no considerable drug-polymer interactions were found.</w:t>
      </w:r>
      <w:r w:rsidR="00EB2D34" w:rsidRPr="00EB2D34">
        <w:rPr>
          <w:rFonts w:ascii="Times New Roman" w:hAnsi="Times New Roman" w:cs="Times New Roman"/>
          <w:sz w:val="24"/>
          <w:szCs w:val="24"/>
        </w:rPr>
        <w:t xml:space="preserve"> </w:t>
      </w:r>
      <w:r w:rsidRPr="00EB2D34">
        <w:rPr>
          <w:rFonts w:ascii="Times New Roman" w:hAnsi="Times New Roman" w:cs="Times New Roman"/>
          <w:sz w:val="24"/>
          <w:szCs w:val="24"/>
        </w:rPr>
        <w:t xml:space="preserve">However, the shape </w:t>
      </w:r>
      <w:commentRangeStart w:id="45"/>
      <w:r w:rsidRPr="00EB2D34">
        <w:rPr>
          <w:rFonts w:ascii="Times New Roman" w:hAnsi="Times New Roman" w:cs="Times New Roman"/>
          <w:sz w:val="24"/>
          <w:szCs w:val="24"/>
        </w:rPr>
        <w:t>&amp;</w:t>
      </w:r>
      <w:commentRangeEnd w:id="45"/>
      <w:r w:rsidR="00A04383">
        <w:rPr>
          <w:rStyle w:val="CommentReference"/>
        </w:rPr>
        <w:commentReference w:id="45"/>
      </w:r>
      <w:r w:rsidRPr="00EB2D34">
        <w:rPr>
          <w:rFonts w:ascii="Times New Roman" w:hAnsi="Times New Roman" w:cs="Times New Roman"/>
          <w:sz w:val="24"/>
          <w:szCs w:val="24"/>
        </w:rPr>
        <w:t xml:space="preserve"> surface morphology are important consideration for solid dispersion characterization. So, further studies Differe</w:t>
      </w:r>
      <w:r w:rsidR="00EB2D34" w:rsidRPr="00EB2D34">
        <w:rPr>
          <w:rFonts w:ascii="Times New Roman" w:hAnsi="Times New Roman" w:cs="Times New Roman"/>
          <w:sz w:val="24"/>
          <w:szCs w:val="24"/>
        </w:rPr>
        <w:t>ntial Scanning Calorimetry</w:t>
      </w:r>
      <w:r w:rsidRPr="00EB2D34">
        <w:rPr>
          <w:rFonts w:ascii="Times New Roman" w:hAnsi="Times New Roman" w:cs="Times New Roman"/>
          <w:sz w:val="24"/>
          <w:szCs w:val="24"/>
        </w:rPr>
        <w:t>, Scann</w:t>
      </w:r>
      <w:r w:rsidR="00EB2D34" w:rsidRPr="00EB2D34">
        <w:rPr>
          <w:rFonts w:ascii="Times New Roman" w:hAnsi="Times New Roman" w:cs="Times New Roman"/>
          <w:sz w:val="24"/>
          <w:szCs w:val="24"/>
        </w:rPr>
        <w:t>ing Electronic Microscopy and X-ray diffractions</w:t>
      </w:r>
      <w:r w:rsidRPr="00EB2D34">
        <w:rPr>
          <w:rFonts w:ascii="Times New Roman" w:hAnsi="Times New Roman" w:cs="Times New Roman"/>
          <w:sz w:val="24"/>
          <w:szCs w:val="24"/>
        </w:rPr>
        <w:t xml:space="preserve"> have to be conducted in this aspect to know the nature of drug whether it is in crystalline form or amorphous. Finally </w:t>
      </w:r>
      <w:r w:rsidRPr="00EB2D34">
        <w:rPr>
          <w:rFonts w:ascii="Times New Roman" w:hAnsi="Times New Roman" w:cs="Times New Roman"/>
          <w:i/>
          <w:sz w:val="24"/>
          <w:szCs w:val="24"/>
        </w:rPr>
        <w:t>in vivo</w:t>
      </w:r>
      <w:r w:rsidRPr="00EB2D34">
        <w:rPr>
          <w:rFonts w:ascii="Times New Roman" w:hAnsi="Times New Roman" w:cs="Times New Roman"/>
          <w:sz w:val="24"/>
          <w:szCs w:val="24"/>
        </w:rPr>
        <w:t xml:space="preserve"> study will require </w:t>
      </w:r>
      <w:commentRangeEnd w:id="43"/>
      <w:r w:rsidR="00485A71">
        <w:rPr>
          <w:rStyle w:val="CommentReference"/>
        </w:rPr>
        <w:commentReference w:id="43"/>
      </w:r>
      <w:r w:rsidRPr="00EB2D34">
        <w:rPr>
          <w:rFonts w:ascii="Times New Roman" w:hAnsi="Times New Roman" w:cs="Times New Roman"/>
          <w:sz w:val="24"/>
          <w:szCs w:val="24"/>
        </w:rPr>
        <w:t>for final selection of carrier and to</w:t>
      </w:r>
      <w:r w:rsidR="00EB2D34" w:rsidRPr="00EB2D34">
        <w:rPr>
          <w:rFonts w:ascii="Times New Roman" w:hAnsi="Times New Roman" w:cs="Times New Roman"/>
          <w:sz w:val="24"/>
          <w:szCs w:val="24"/>
        </w:rPr>
        <w:t xml:space="preserve"> </w:t>
      </w:r>
      <w:r w:rsidRPr="00EB2D34">
        <w:rPr>
          <w:rFonts w:ascii="Times New Roman" w:hAnsi="Times New Roman" w:cs="Times New Roman"/>
          <w:sz w:val="24"/>
          <w:szCs w:val="24"/>
        </w:rPr>
        <w:t>produce a successful drug delivery system.</w:t>
      </w:r>
    </w:p>
    <w:p w:rsidR="00423039" w:rsidRPr="00423039" w:rsidRDefault="00423039" w:rsidP="00423039">
      <w:pPr>
        <w:spacing w:after="0"/>
        <w:rPr>
          <w:rFonts w:ascii="Bookman Old Style" w:hAnsi="Bookman Old Style" w:cs="Times New Roman"/>
          <w:b/>
        </w:rPr>
      </w:pPr>
      <w:commentRangeStart w:id="46"/>
      <w:r w:rsidRPr="00423039">
        <w:rPr>
          <w:rFonts w:ascii="Bookman Old Style" w:hAnsi="Bookman Old Style" w:cs="Times New Roman"/>
          <w:b/>
          <w:highlight w:val="yellow"/>
        </w:rPr>
        <w:t>Conflict of interest</w:t>
      </w:r>
      <w:commentRangeEnd w:id="46"/>
      <w:r>
        <w:rPr>
          <w:rStyle w:val="CommentReference"/>
        </w:rPr>
        <w:commentReference w:id="46"/>
      </w:r>
    </w:p>
    <w:p w:rsidR="00423039" w:rsidRPr="00EB2D34" w:rsidRDefault="00423039" w:rsidP="00303E8F">
      <w:pPr>
        <w:spacing w:line="360" w:lineRule="auto"/>
        <w:jc w:val="both"/>
        <w:rPr>
          <w:rFonts w:ascii="Times New Roman" w:hAnsi="Times New Roman" w:cs="Times New Roman"/>
          <w:b/>
          <w:sz w:val="24"/>
          <w:szCs w:val="24"/>
        </w:rPr>
      </w:pPr>
    </w:p>
    <w:p w:rsidR="00154634" w:rsidRDefault="00154634" w:rsidP="00303E8F">
      <w:pPr>
        <w:ind w:left="2160" w:firstLine="720"/>
        <w:rPr>
          <w:rFonts w:ascii="Times New Roman" w:hAnsi="Times New Roman" w:cs="Times New Roman"/>
          <w:b/>
          <w:sz w:val="24"/>
          <w:szCs w:val="24"/>
        </w:rPr>
      </w:pPr>
    </w:p>
    <w:p w:rsidR="00303E8F" w:rsidRPr="00EB2D34" w:rsidRDefault="00303E8F" w:rsidP="00154634">
      <w:pPr>
        <w:rPr>
          <w:rFonts w:ascii="Times New Roman" w:hAnsi="Times New Roman" w:cs="Times New Roman"/>
          <w:b/>
          <w:sz w:val="24"/>
          <w:szCs w:val="24"/>
        </w:rPr>
      </w:pPr>
      <w:commentRangeStart w:id="47"/>
      <w:r w:rsidRPr="00EB2D34">
        <w:rPr>
          <w:rFonts w:ascii="Times New Roman" w:hAnsi="Times New Roman" w:cs="Times New Roman"/>
          <w:b/>
          <w:sz w:val="24"/>
          <w:szCs w:val="24"/>
        </w:rPr>
        <w:t>R</w:t>
      </w:r>
      <w:commentRangeStart w:id="48"/>
      <w:r w:rsidRPr="00EB2D34">
        <w:rPr>
          <w:rFonts w:ascii="Times New Roman" w:hAnsi="Times New Roman" w:cs="Times New Roman"/>
          <w:b/>
          <w:sz w:val="24"/>
          <w:szCs w:val="24"/>
        </w:rPr>
        <w:t>E</w:t>
      </w:r>
      <w:commentRangeStart w:id="49"/>
      <w:r w:rsidRPr="00EB2D34">
        <w:rPr>
          <w:rFonts w:ascii="Times New Roman" w:hAnsi="Times New Roman" w:cs="Times New Roman"/>
          <w:b/>
          <w:sz w:val="24"/>
          <w:szCs w:val="24"/>
        </w:rPr>
        <w:t>FER</w:t>
      </w:r>
      <w:commentRangeEnd w:id="49"/>
      <w:r w:rsidR="002F7B90">
        <w:rPr>
          <w:rStyle w:val="CommentReference"/>
        </w:rPr>
        <w:commentReference w:id="49"/>
      </w:r>
      <w:r w:rsidRPr="00EB2D34">
        <w:rPr>
          <w:rFonts w:ascii="Times New Roman" w:hAnsi="Times New Roman" w:cs="Times New Roman"/>
          <w:b/>
          <w:sz w:val="24"/>
          <w:szCs w:val="24"/>
        </w:rPr>
        <w:t>ENCES</w:t>
      </w:r>
      <w:commentRangeEnd w:id="47"/>
      <w:r w:rsidR="00F1165A">
        <w:rPr>
          <w:rStyle w:val="CommentReference"/>
        </w:rPr>
        <w:commentReference w:id="47"/>
      </w:r>
      <w:commentRangeEnd w:id="48"/>
      <w:r w:rsidR="00F1165A">
        <w:rPr>
          <w:rStyle w:val="CommentReference"/>
        </w:rPr>
        <w:commentReference w:id="48"/>
      </w:r>
    </w:p>
    <w:p w:rsidR="00303E8F" w:rsidRPr="00EB2D34" w:rsidRDefault="00303E8F" w:rsidP="00303E8F">
      <w:pPr>
        <w:pStyle w:val="Default"/>
      </w:pPr>
      <w:r w:rsidRPr="00EB2D34">
        <w:lastRenderedPageBreak/>
        <w:t>[1] Aulton, M.E. 2002, Pharmaceutics- The Science of Dosage Form Design</w:t>
      </w:r>
      <w:r w:rsidRPr="00EB2D34">
        <w:rPr>
          <w:i/>
        </w:rPr>
        <w:t>. 2nd edition</w:t>
      </w:r>
      <w:r w:rsidRPr="00EB2D34">
        <w:t>, Page: 241.</w:t>
      </w:r>
    </w:p>
    <w:p w:rsidR="00303E8F" w:rsidRPr="00EB2D34" w:rsidRDefault="00303E8F" w:rsidP="00303E8F">
      <w:pPr>
        <w:pStyle w:val="Default"/>
        <w:tabs>
          <w:tab w:val="left" w:pos="2404"/>
        </w:tabs>
      </w:pPr>
      <w:r w:rsidRPr="00EB2D34">
        <w:tab/>
      </w:r>
    </w:p>
    <w:p w:rsidR="00303E8F" w:rsidRPr="00EB2D34" w:rsidRDefault="00303E8F" w:rsidP="00303E8F">
      <w:pPr>
        <w:autoSpaceDE w:val="0"/>
        <w:autoSpaceDN w:val="0"/>
        <w:adjustRightInd w:val="0"/>
        <w:spacing w:after="0" w:line="240" w:lineRule="auto"/>
        <w:rPr>
          <w:rFonts w:ascii="Times New Roman" w:hAnsi="Times New Roman" w:cs="Times New Roman"/>
          <w:color w:val="000000"/>
          <w:sz w:val="24"/>
          <w:szCs w:val="24"/>
        </w:rPr>
      </w:pPr>
      <w:r w:rsidRPr="00EB2D34">
        <w:rPr>
          <w:rFonts w:ascii="Times New Roman" w:hAnsi="Times New Roman" w:cs="Times New Roman"/>
          <w:color w:val="000000"/>
          <w:sz w:val="24"/>
          <w:szCs w:val="24"/>
        </w:rPr>
        <w:t>[2] Sapkal, S., Babhulka, M., Rathi, A., Mehetre, G. and Narkhede, M. 2013, An overview on the mechanism of solubility and dissolution rate enhancement in solid dispersion</w:t>
      </w:r>
      <w:r w:rsidRPr="00EB2D34">
        <w:rPr>
          <w:rFonts w:ascii="Times New Roman" w:hAnsi="Times New Roman" w:cs="Times New Roman"/>
          <w:i/>
          <w:color w:val="000000"/>
          <w:sz w:val="24"/>
          <w:szCs w:val="24"/>
        </w:rPr>
        <w:t xml:space="preserve">, International </w:t>
      </w:r>
      <w:commentRangeStart w:id="50"/>
      <w:r w:rsidRPr="00EB2D34">
        <w:rPr>
          <w:rFonts w:ascii="Times New Roman" w:hAnsi="Times New Roman" w:cs="Times New Roman"/>
          <w:i/>
          <w:color w:val="000000"/>
          <w:sz w:val="24"/>
          <w:szCs w:val="24"/>
        </w:rPr>
        <w:t>Journal of Pharm Tech and Research</w:t>
      </w:r>
      <w:commentRangeEnd w:id="50"/>
      <w:r w:rsidR="00A04383">
        <w:rPr>
          <w:rStyle w:val="CommentReference"/>
        </w:rPr>
        <w:commentReference w:id="50"/>
      </w:r>
      <w:r w:rsidRPr="00EB2D34">
        <w:rPr>
          <w:rFonts w:ascii="Times New Roman" w:hAnsi="Times New Roman" w:cs="Times New Roman"/>
          <w:color w:val="000000"/>
          <w:sz w:val="24"/>
          <w:szCs w:val="24"/>
        </w:rPr>
        <w:t xml:space="preserve">, </w:t>
      </w:r>
      <w:r w:rsidRPr="00EB2D34">
        <w:rPr>
          <w:rFonts w:ascii="Times New Roman" w:hAnsi="Times New Roman" w:cs="Times New Roman"/>
          <w:b/>
          <w:color w:val="000000"/>
          <w:sz w:val="24"/>
          <w:szCs w:val="24"/>
        </w:rPr>
        <w:t>5</w:t>
      </w:r>
      <w:r w:rsidRPr="00EB2D34">
        <w:rPr>
          <w:rFonts w:ascii="Times New Roman" w:hAnsi="Times New Roman" w:cs="Times New Roman"/>
          <w:color w:val="000000"/>
          <w:sz w:val="24"/>
          <w:szCs w:val="24"/>
        </w:rPr>
        <w:t>, 31-39.</w:t>
      </w:r>
    </w:p>
    <w:p w:rsidR="00303E8F" w:rsidRPr="00EB2D34" w:rsidRDefault="00303E8F" w:rsidP="00303E8F">
      <w:pPr>
        <w:pStyle w:val="ListParagraph"/>
        <w:autoSpaceDE w:val="0"/>
        <w:autoSpaceDN w:val="0"/>
        <w:adjustRightInd w:val="0"/>
        <w:spacing w:after="0" w:line="240" w:lineRule="auto"/>
        <w:rPr>
          <w:rFonts w:ascii="Times New Roman" w:hAnsi="Times New Roman" w:cs="Times New Roman"/>
          <w:color w:val="000000"/>
          <w:sz w:val="24"/>
          <w:szCs w:val="24"/>
        </w:rPr>
      </w:pPr>
    </w:p>
    <w:p w:rsidR="00303E8F" w:rsidRPr="00EB2D34" w:rsidRDefault="00303E8F" w:rsidP="00303E8F">
      <w:pPr>
        <w:autoSpaceDE w:val="0"/>
        <w:autoSpaceDN w:val="0"/>
        <w:adjustRightInd w:val="0"/>
        <w:spacing w:after="0" w:line="240" w:lineRule="auto"/>
        <w:rPr>
          <w:rFonts w:ascii="Times New Roman" w:hAnsi="Times New Roman" w:cs="Times New Roman"/>
          <w:color w:val="000000"/>
          <w:sz w:val="24"/>
          <w:szCs w:val="24"/>
        </w:rPr>
      </w:pPr>
      <w:r w:rsidRPr="00EB2D34">
        <w:rPr>
          <w:rFonts w:ascii="Times New Roman" w:hAnsi="Times New Roman" w:cs="Times New Roman"/>
          <w:sz w:val="24"/>
          <w:szCs w:val="24"/>
        </w:rPr>
        <w:t xml:space="preserve">[3] Lugar, P., </w:t>
      </w:r>
      <w:commentRangeStart w:id="51"/>
      <w:r w:rsidRPr="00EB2D34">
        <w:rPr>
          <w:rFonts w:ascii="Times New Roman" w:hAnsi="Times New Roman" w:cs="Times New Roman"/>
          <w:sz w:val="24"/>
          <w:szCs w:val="24"/>
        </w:rPr>
        <w:t xml:space="preserve">Daneck, K., Engel, W., Trummlitz , G. and  Wagner, K. 1996, Structure and physiological properties of Aceclofenac- a new NSAIDs, </w:t>
      </w:r>
      <w:commentRangeStart w:id="52"/>
      <w:r w:rsidRPr="00EB2D34">
        <w:rPr>
          <w:rFonts w:ascii="Times New Roman" w:hAnsi="Times New Roman" w:cs="Times New Roman"/>
          <w:i/>
          <w:sz w:val="24"/>
          <w:szCs w:val="24"/>
        </w:rPr>
        <w:t>Eur J Pharm Sci</w:t>
      </w:r>
      <w:commentRangeEnd w:id="52"/>
      <w:r w:rsidR="00A04383">
        <w:rPr>
          <w:rStyle w:val="CommentReference"/>
        </w:rPr>
        <w:commentReference w:id="52"/>
      </w:r>
      <w:r w:rsidRPr="00EB2D34">
        <w:rPr>
          <w:rFonts w:ascii="Times New Roman" w:hAnsi="Times New Roman" w:cs="Times New Roman"/>
          <w:sz w:val="24"/>
          <w:szCs w:val="24"/>
        </w:rPr>
        <w:t xml:space="preserve">., </w:t>
      </w:r>
      <w:r w:rsidRPr="00EB2D34">
        <w:rPr>
          <w:rFonts w:ascii="Times New Roman" w:hAnsi="Times New Roman" w:cs="Times New Roman"/>
          <w:b/>
          <w:sz w:val="24"/>
          <w:szCs w:val="24"/>
        </w:rPr>
        <w:t>4</w:t>
      </w:r>
      <w:r w:rsidRPr="00EB2D34">
        <w:rPr>
          <w:rFonts w:ascii="Times New Roman" w:hAnsi="Times New Roman" w:cs="Times New Roman"/>
          <w:sz w:val="24"/>
          <w:szCs w:val="24"/>
        </w:rPr>
        <w:t>, 175-187.</w:t>
      </w:r>
    </w:p>
    <w:p w:rsidR="00303E8F" w:rsidRPr="00EB2D34" w:rsidRDefault="00303E8F" w:rsidP="00303E8F">
      <w:pPr>
        <w:pStyle w:val="ListParagraph"/>
        <w:autoSpaceDE w:val="0"/>
        <w:autoSpaceDN w:val="0"/>
        <w:adjustRightInd w:val="0"/>
        <w:spacing w:after="0" w:line="240" w:lineRule="auto"/>
        <w:rPr>
          <w:rFonts w:ascii="Times New Roman" w:hAnsi="Times New Roman" w:cs="Times New Roman"/>
          <w:sz w:val="24"/>
          <w:szCs w:val="24"/>
        </w:rPr>
      </w:pPr>
    </w:p>
    <w:p w:rsidR="00303E8F" w:rsidRPr="00EB2D34" w:rsidRDefault="00303E8F" w:rsidP="00303E8F">
      <w:pPr>
        <w:autoSpaceDE w:val="0"/>
        <w:autoSpaceDN w:val="0"/>
        <w:adjustRightInd w:val="0"/>
        <w:spacing w:after="0" w:line="240" w:lineRule="auto"/>
        <w:rPr>
          <w:rFonts w:ascii="Times New Roman" w:hAnsi="Times New Roman" w:cs="Times New Roman"/>
          <w:sz w:val="24"/>
          <w:szCs w:val="24"/>
        </w:rPr>
      </w:pPr>
      <w:r w:rsidRPr="00EB2D34">
        <w:rPr>
          <w:rFonts w:ascii="Times New Roman" w:hAnsi="Times New Roman" w:cs="Times New Roman"/>
          <w:sz w:val="24"/>
          <w:szCs w:val="24"/>
        </w:rPr>
        <w:t>[4] Aceclofenac [</w:t>
      </w:r>
      <w:commentRangeEnd w:id="51"/>
      <w:r w:rsidR="002F7B90">
        <w:rPr>
          <w:rStyle w:val="CommentReference"/>
        </w:rPr>
        <w:commentReference w:id="51"/>
      </w:r>
      <w:r w:rsidRPr="00EB2D34">
        <w:rPr>
          <w:rFonts w:ascii="Times New Roman" w:hAnsi="Times New Roman" w:cs="Times New Roman"/>
          <w:sz w:val="24"/>
          <w:szCs w:val="24"/>
        </w:rPr>
        <w:t>Online] Available from: http://en.wikipedia.org/wiki/generic/Aceclofenac, Accessed on 07-11-2013.</w:t>
      </w:r>
    </w:p>
    <w:p w:rsidR="00303E8F" w:rsidRPr="00EB2D34" w:rsidRDefault="00303E8F" w:rsidP="00303E8F">
      <w:pPr>
        <w:pStyle w:val="ListParagraph"/>
        <w:autoSpaceDE w:val="0"/>
        <w:autoSpaceDN w:val="0"/>
        <w:adjustRightInd w:val="0"/>
        <w:spacing w:after="0" w:line="240" w:lineRule="auto"/>
        <w:rPr>
          <w:rFonts w:ascii="Times New Roman" w:hAnsi="Times New Roman" w:cs="Times New Roman"/>
          <w:sz w:val="24"/>
          <w:szCs w:val="24"/>
        </w:rPr>
      </w:pPr>
    </w:p>
    <w:p w:rsidR="00303E8F" w:rsidRPr="00EB2D34" w:rsidRDefault="00303E8F" w:rsidP="00303E8F">
      <w:pPr>
        <w:autoSpaceDE w:val="0"/>
        <w:autoSpaceDN w:val="0"/>
        <w:adjustRightInd w:val="0"/>
        <w:spacing w:after="0" w:line="240" w:lineRule="auto"/>
        <w:rPr>
          <w:rFonts w:ascii="Times New Roman" w:hAnsi="Times New Roman" w:cs="Times New Roman"/>
          <w:sz w:val="24"/>
          <w:szCs w:val="24"/>
        </w:rPr>
      </w:pPr>
      <w:r w:rsidRPr="00EB2D34">
        <w:rPr>
          <w:rFonts w:ascii="Times New Roman" w:hAnsi="Times New Roman" w:cs="Times New Roman"/>
          <w:sz w:val="24"/>
          <w:szCs w:val="24"/>
        </w:rPr>
        <w:t>[5] Aceclofenac [Online] Available from: http://www.medicinenet.com/aceclofenac/article.htm, Accessed on 07-11-2013.</w:t>
      </w:r>
    </w:p>
    <w:p w:rsidR="00303E8F" w:rsidRPr="00EB2D34" w:rsidRDefault="00303E8F" w:rsidP="00303E8F">
      <w:pPr>
        <w:autoSpaceDE w:val="0"/>
        <w:autoSpaceDN w:val="0"/>
        <w:adjustRightInd w:val="0"/>
        <w:spacing w:after="0" w:line="240" w:lineRule="auto"/>
        <w:rPr>
          <w:rFonts w:ascii="Times New Roman" w:hAnsi="Times New Roman" w:cs="Times New Roman"/>
          <w:sz w:val="24"/>
          <w:szCs w:val="24"/>
        </w:rPr>
      </w:pPr>
    </w:p>
    <w:p w:rsidR="00303E8F" w:rsidRPr="00EB2D34" w:rsidRDefault="00303E8F" w:rsidP="00303E8F">
      <w:pPr>
        <w:autoSpaceDE w:val="0"/>
        <w:autoSpaceDN w:val="0"/>
        <w:adjustRightInd w:val="0"/>
        <w:spacing w:after="0" w:line="240" w:lineRule="auto"/>
        <w:rPr>
          <w:rFonts w:ascii="Times New Roman" w:hAnsi="Times New Roman" w:cs="Times New Roman"/>
          <w:i/>
          <w:sz w:val="24"/>
          <w:szCs w:val="24"/>
        </w:rPr>
      </w:pPr>
      <w:r w:rsidRPr="00EB2D34">
        <w:rPr>
          <w:rFonts w:ascii="Times New Roman" w:hAnsi="Times New Roman" w:cs="Times New Roman"/>
          <w:sz w:val="24"/>
          <w:szCs w:val="24"/>
        </w:rPr>
        <w:t>[6] Gowda, K.V., Rajan, D. S., Mandal, U., Sam Solomon, P. S., Bose, A., Sarkar, A. K.,  Pal T.K.  and  Chattaraj, T.K. 2006</w:t>
      </w:r>
      <w:r w:rsidRPr="00EB2D34">
        <w:rPr>
          <w:rFonts w:ascii="Times New Roman" w:hAnsi="Times New Roman" w:cs="Times New Roman"/>
          <w:i/>
          <w:sz w:val="24"/>
          <w:szCs w:val="24"/>
        </w:rPr>
        <w:t xml:space="preserve">, </w:t>
      </w:r>
      <w:r w:rsidRPr="00EB2D34">
        <w:rPr>
          <w:rFonts w:ascii="Times New Roman" w:hAnsi="Times New Roman" w:cs="Times New Roman"/>
          <w:sz w:val="24"/>
          <w:szCs w:val="24"/>
        </w:rPr>
        <w:t>Evaluation of  bioequivalence of two formulations containing 100 mg of Aceclofenac</w:t>
      </w:r>
      <w:r w:rsidRPr="00EB2D34">
        <w:rPr>
          <w:rFonts w:ascii="Times New Roman" w:hAnsi="Times New Roman" w:cs="Times New Roman"/>
          <w:i/>
          <w:sz w:val="24"/>
          <w:szCs w:val="24"/>
        </w:rPr>
        <w:t xml:space="preserve">, </w:t>
      </w:r>
      <w:commentRangeStart w:id="53"/>
      <w:r w:rsidRPr="00EB2D34">
        <w:rPr>
          <w:rFonts w:ascii="Times New Roman" w:hAnsi="Times New Roman" w:cs="Times New Roman"/>
          <w:i/>
          <w:sz w:val="24"/>
          <w:szCs w:val="24"/>
        </w:rPr>
        <w:t>DrugDevelopment and Industrial Pharmacy</w:t>
      </w:r>
      <w:commentRangeEnd w:id="53"/>
      <w:r w:rsidR="00A04383">
        <w:rPr>
          <w:rStyle w:val="CommentReference"/>
        </w:rPr>
        <w:commentReference w:id="53"/>
      </w:r>
      <w:r w:rsidRPr="00EB2D34">
        <w:rPr>
          <w:rFonts w:ascii="Times New Roman" w:hAnsi="Times New Roman" w:cs="Times New Roman"/>
          <w:sz w:val="24"/>
          <w:szCs w:val="24"/>
        </w:rPr>
        <w:t xml:space="preserve">, </w:t>
      </w:r>
      <w:r w:rsidRPr="00EB2D34">
        <w:rPr>
          <w:rFonts w:ascii="Times New Roman" w:hAnsi="Times New Roman" w:cs="Times New Roman"/>
          <w:b/>
          <w:sz w:val="24"/>
          <w:szCs w:val="24"/>
        </w:rPr>
        <w:t>32</w:t>
      </w:r>
      <w:r w:rsidRPr="00EB2D34">
        <w:rPr>
          <w:rFonts w:ascii="Times New Roman" w:hAnsi="Times New Roman" w:cs="Times New Roman"/>
          <w:sz w:val="24"/>
          <w:szCs w:val="24"/>
        </w:rPr>
        <w:t>- 19-25.</w:t>
      </w:r>
    </w:p>
    <w:p w:rsidR="00303E8F" w:rsidRPr="00EB2D34" w:rsidRDefault="00303E8F" w:rsidP="00303E8F">
      <w:pPr>
        <w:pStyle w:val="ListParagraph"/>
        <w:autoSpaceDE w:val="0"/>
        <w:autoSpaceDN w:val="0"/>
        <w:adjustRightInd w:val="0"/>
        <w:spacing w:after="0" w:line="240" w:lineRule="auto"/>
        <w:rPr>
          <w:rFonts w:ascii="Times New Roman" w:hAnsi="Times New Roman" w:cs="Times New Roman"/>
          <w:sz w:val="24"/>
          <w:szCs w:val="24"/>
        </w:rPr>
      </w:pPr>
    </w:p>
    <w:p w:rsidR="00303E8F" w:rsidRPr="00EB2D34" w:rsidRDefault="00303E8F" w:rsidP="00303E8F">
      <w:pPr>
        <w:autoSpaceDE w:val="0"/>
        <w:autoSpaceDN w:val="0"/>
        <w:adjustRightInd w:val="0"/>
        <w:spacing w:after="0" w:line="240" w:lineRule="auto"/>
        <w:rPr>
          <w:rFonts w:ascii="Times New Roman" w:hAnsi="Times New Roman" w:cs="Times New Roman"/>
          <w:sz w:val="24"/>
          <w:szCs w:val="24"/>
        </w:rPr>
      </w:pPr>
      <w:r w:rsidRPr="00EB2D34">
        <w:rPr>
          <w:rFonts w:ascii="Times New Roman" w:hAnsi="Times New Roman" w:cs="Times New Roman"/>
          <w:sz w:val="24"/>
          <w:szCs w:val="24"/>
        </w:rPr>
        <w:t xml:space="preserve">[7]  Samal, H.B., Debata, J., Kumar, N. N., Sneha, S. </w:t>
      </w:r>
      <w:commentRangeStart w:id="54"/>
      <w:r w:rsidRPr="00EB2D34">
        <w:rPr>
          <w:rFonts w:ascii="Times New Roman" w:hAnsi="Times New Roman" w:cs="Times New Roman"/>
          <w:sz w:val="24"/>
          <w:szCs w:val="24"/>
        </w:rPr>
        <w:t>&amp;</w:t>
      </w:r>
      <w:commentRangeEnd w:id="54"/>
      <w:r w:rsidR="00A04383">
        <w:rPr>
          <w:rStyle w:val="CommentReference"/>
        </w:rPr>
        <w:commentReference w:id="54"/>
      </w:r>
      <w:r w:rsidRPr="00EB2D34">
        <w:rPr>
          <w:rFonts w:ascii="Times New Roman" w:hAnsi="Times New Roman" w:cs="Times New Roman"/>
          <w:sz w:val="24"/>
          <w:szCs w:val="24"/>
        </w:rPr>
        <w:t xml:space="preserve">Patra, P. K. 2012, Solubility and dissolution Improvement of  Aceclofenac using  Cyclodextrin , </w:t>
      </w:r>
      <w:commentRangeStart w:id="55"/>
      <w:r w:rsidRPr="00EB2D34">
        <w:rPr>
          <w:rFonts w:ascii="Times New Roman" w:hAnsi="Times New Roman" w:cs="Times New Roman"/>
          <w:i/>
          <w:sz w:val="24"/>
          <w:szCs w:val="24"/>
        </w:rPr>
        <w:t>International  journal of drug Development and Research</w:t>
      </w:r>
      <w:r w:rsidRPr="00EB2D34">
        <w:rPr>
          <w:rFonts w:ascii="Times New Roman" w:hAnsi="Times New Roman" w:cs="Times New Roman"/>
          <w:sz w:val="24"/>
          <w:szCs w:val="24"/>
        </w:rPr>
        <w:t xml:space="preserve">, </w:t>
      </w:r>
      <w:commentRangeEnd w:id="55"/>
      <w:r w:rsidR="00A04383">
        <w:rPr>
          <w:rStyle w:val="CommentReference"/>
        </w:rPr>
        <w:commentReference w:id="55"/>
      </w:r>
      <w:r w:rsidRPr="00EB2D34">
        <w:rPr>
          <w:rFonts w:ascii="Times New Roman" w:hAnsi="Times New Roman" w:cs="Times New Roman"/>
          <w:b/>
          <w:sz w:val="24"/>
          <w:szCs w:val="24"/>
        </w:rPr>
        <w:t>4</w:t>
      </w:r>
      <w:r w:rsidRPr="00EB2D34">
        <w:rPr>
          <w:rFonts w:ascii="Times New Roman" w:hAnsi="Times New Roman" w:cs="Times New Roman"/>
          <w:sz w:val="24"/>
          <w:szCs w:val="24"/>
        </w:rPr>
        <w:t>(4), 326-333.</w:t>
      </w:r>
    </w:p>
    <w:p w:rsidR="00303E8F" w:rsidRPr="00EB2D34" w:rsidRDefault="00303E8F" w:rsidP="00303E8F">
      <w:pPr>
        <w:autoSpaceDE w:val="0"/>
        <w:autoSpaceDN w:val="0"/>
        <w:adjustRightInd w:val="0"/>
        <w:spacing w:after="0" w:line="240" w:lineRule="auto"/>
        <w:jc w:val="center"/>
        <w:rPr>
          <w:rFonts w:ascii="Times New Roman" w:hAnsi="Times New Roman" w:cs="Times New Roman"/>
          <w:sz w:val="24"/>
          <w:szCs w:val="24"/>
        </w:rPr>
      </w:pPr>
    </w:p>
    <w:p w:rsidR="00303E8F" w:rsidRPr="00EB2D34" w:rsidRDefault="00303E8F" w:rsidP="00303E8F">
      <w:pPr>
        <w:autoSpaceDE w:val="0"/>
        <w:autoSpaceDN w:val="0"/>
        <w:adjustRightInd w:val="0"/>
        <w:spacing w:after="0" w:line="240" w:lineRule="auto"/>
        <w:rPr>
          <w:rFonts w:ascii="Times New Roman" w:hAnsi="Times New Roman" w:cs="Times New Roman"/>
          <w:bCs/>
          <w:iCs/>
          <w:color w:val="000000"/>
          <w:sz w:val="24"/>
          <w:szCs w:val="24"/>
        </w:rPr>
      </w:pPr>
      <w:r w:rsidRPr="00EB2D34">
        <w:rPr>
          <w:rFonts w:ascii="Times New Roman" w:hAnsi="Times New Roman" w:cs="Times New Roman"/>
          <w:sz w:val="24"/>
          <w:szCs w:val="24"/>
        </w:rPr>
        <w:t xml:space="preserve">[8] Singh, D., Patel, S. R., and Nigam , A. 2014, </w:t>
      </w:r>
      <w:r w:rsidRPr="00EB2D34">
        <w:rPr>
          <w:rFonts w:ascii="Times New Roman" w:hAnsi="Times New Roman" w:cs="Times New Roman"/>
          <w:bCs/>
          <w:iCs/>
          <w:color w:val="000000"/>
          <w:sz w:val="24"/>
          <w:szCs w:val="24"/>
        </w:rPr>
        <w:t xml:space="preserve">SOLUBILITY &amp; DISSOLUTION: </w:t>
      </w:r>
      <w:r w:rsidRPr="00EB2D34">
        <w:rPr>
          <w:rFonts w:ascii="Times New Roman" w:hAnsi="Times New Roman" w:cs="Times New Roman"/>
          <w:bCs/>
          <w:i/>
          <w:iCs/>
          <w:color w:val="000000"/>
          <w:sz w:val="24"/>
          <w:szCs w:val="24"/>
        </w:rPr>
        <w:t xml:space="preserve">A </w:t>
      </w:r>
      <w:r w:rsidRPr="00EB2D34">
        <w:rPr>
          <w:rFonts w:ascii="Times New Roman" w:hAnsi="Times New Roman" w:cs="Times New Roman"/>
          <w:bCs/>
          <w:iCs/>
          <w:color w:val="000000"/>
          <w:sz w:val="24"/>
          <w:szCs w:val="24"/>
        </w:rPr>
        <w:t>Review</w:t>
      </w:r>
      <w:r w:rsidRPr="00EB2D34">
        <w:rPr>
          <w:rFonts w:ascii="Times New Roman" w:hAnsi="Times New Roman" w:cs="Times New Roman"/>
          <w:bCs/>
          <w:i/>
          <w:iCs/>
          <w:color w:val="000000"/>
          <w:sz w:val="24"/>
          <w:szCs w:val="24"/>
        </w:rPr>
        <w:t xml:space="preserve">, </w:t>
      </w:r>
      <w:commentRangeStart w:id="56"/>
      <w:r w:rsidRPr="00EB2D34">
        <w:rPr>
          <w:rFonts w:ascii="Times New Roman" w:hAnsi="Times New Roman" w:cs="Times New Roman"/>
          <w:bCs/>
          <w:i/>
          <w:sz w:val="24"/>
          <w:szCs w:val="24"/>
        </w:rPr>
        <w:t>International Journal of Research and Reviews in Pharmacy and Applied science</w:t>
      </w:r>
      <w:commentRangeEnd w:id="56"/>
      <w:r w:rsidR="00A04383">
        <w:rPr>
          <w:rStyle w:val="CommentReference"/>
        </w:rPr>
        <w:commentReference w:id="56"/>
      </w:r>
      <w:r w:rsidRPr="00EB2D34">
        <w:rPr>
          <w:rFonts w:ascii="Times New Roman" w:hAnsi="Times New Roman" w:cs="Times New Roman"/>
          <w:bCs/>
          <w:i/>
          <w:sz w:val="24"/>
          <w:szCs w:val="24"/>
        </w:rPr>
        <w:t>,</w:t>
      </w:r>
      <w:r w:rsidRPr="00EB2D34">
        <w:rPr>
          <w:rFonts w:ascii="Times New Roman" w:hAnsi="Times New Roman" w:cs="Times New Roman"/>
          <w:b/>
          <w:bCs/>
          <w:iCs/>
          <w:color w:val="000000"/>
          <w:sz w:val="24"/>
          <w:szCs w:val="24"/>
        </w:rPr>
        <w:t>2</w:t>
      </w:r>
      <w:r w:rsidRPr="00EB2D34">
        <w:rPr>
          <w:rFonts w:ascii="Times New Roman" w:hAnsi="Times New Roman" w:cs="Times New Roman"/>
          <w:bCs/>
          <w:iCs/>
          <w:color w:val="000000"/>
          <w:sz w:val="24"/>
          <w:szCs w:val="24"/>
        </w:rPr>
        <w:t>(2), 305-341.</w:t>
      </w:r>
    </w:p>
    <w:p w:rsidR="00303E8F" w:rsidRPr="00EB2D34" w:rsidRDefault="00303E8F" w:rsidP="00303E8F">
      <w:pPr>
        <w:pStyle w:val="ListParagraph"/>
        <w:autoSpaceDE w:val="0"/>
        <w:autoSpaceDN w:val="0"/>
        <w:adjustRightInd w:val="0"/>
        <w:spacing w:after="0" w:line="240" w:lineRule="auto"/>
        <w:rPr>
          <w:rFonts w:ascii="Times New Roman" w:hAnsi="Times New Roman" w:cs="Times New Roman"/>
          <w:bCs/>
          <w:iCs/>
          <w:color w:val="000000"/>
          <w:sz w:val="24"/>
          <w:szCs w:val="24"/>
        </w:rPr>
      </w:pPr>
    </w:p>
    <w:p w:rsidR="00303E8F" w:rsidRPr="00EB2D34" w:rsidRDefault="00303E8F" w:rsidP="00EB2D34">
      <w:pPr>
        <w:autoSpaceDE w:val="0"/>
        <w:autoSpaceDN w:val="0"/>
        <w:adjustRightInd w:val="0"/>
        <w:spacing w:after="0" w:line="240" w:lineRule="auto"/>
        <w:rPr>
          <w:rFonts w:ascii="Times New Roman" w:hAnsi="Times New Roman" w:cs="Times New Roman"/>
          <w:sz w:val="24"/>
          <w:szCs w:val="24"/>
        </w:rPr>
      </w:pPr>
      <w:r w:rsidRPr="00EB2D34">
        <w:rPr>
          <w:rFonts w:ascii="Times New Roman" w:hAnsi="Times New Roman" w:cs="Times New Roman"/>
          <w:bCs/>
          <w:iCs/>
          <w:color w:val="000000"/>
          <w:sz w:val="24"/>
          <w:szCs w:val="24"/>
        </w:rPr>
        <w:t xml:space="preserve">[9] </w:t>
      </w:r>
      <w:r w:rsidRPr="00EB2D34">
        <w:rPr>
          <w:rFonts w:ascii="Times New Roman" w:hAnsi="Times New Roman" w:cs="Times New Roman"/>
          <w:sz w:val="24"/>
          <w:szCs w:val="24"/>
        </w:rPr>
        <w:t>Jatwani, S., Rana, A.C.,  Singh, G. and Aggarwal, G. 2012</w:t>
      </w:r>
      <w:r w:rsidRPr="00EB2D34">
        <w:rPr>
          <w:rFonts w:ascii="Times New Roman" w:hAnsi="Times New Roman" w:cs="Times New Roman"/>
          <w:i/>
          <w:sz w:val="24"/>
          <w:szCs w:val="24"/>
        </w:rPr>
        <w:t xml:space="preserve">, </w:t>
      </w:r>
      <w:r w:rsidRPr="00EB2D34">
        <w:rPr>
          <w:rFonts w:ascii="Times New Roman" w:hAnsi="Times New Roman" w:cs="Times New Roman"/>
          <w:sz w:val="24"/>
          <w:szCs w:val="24"/>
        </w:rPr>
        <w:t>An overview on solubility enhancement techniques for poorly soluble drugs and solid dispersion as an eminent strategic approach</w:t>
      </w:r>
      <w:r w:rsidRPr="00EB2D34">
        <w:rPr>
          <w:rFonts w:ascii="Times New Roman" w:hAnsi="Times New Roman" w:cs="Times New Roman"/>
          <w:i/>
          <w:sz w:val="24"/>
          <w:szCs w:val="24"/>
        </w:rPr>
        <w:t xml:space="preserve">, </w:t>
      </w:r>
      <w:commentRangeStart w:id="57"/>
      <w:r w:rsidRPr="00EB2D34">
        <w:rPr>
          <w:rFonts w:ascii="Times New Roman" w:hAnsi="Times New Roman" w:cs="Times New Roman"/>
          <w:i/>
          <w:sz w:val="24"/>
          <w:szCs w:val="24"/>
        </w:rPr>
        <w:t>International journal of pharmaceutical sciences and researches</w:t>
      </w:r>
      <w:commentRangeEnd w:id="57"/>
      <w:r w:rsidR="00A04383">
        <w:rPr>
          <w:rStyle w:val="CommentReference"/>
        </w:rPr>
        <w:commentReference w:id="57"/>
      </w:r>
      <w:r w:rsidRPr="00EB2D34">
        <w:rPr>
          <w:rFonts w:ascii="Times New Roman" w:hAnsi="Times New Roman" w:cs="Times New Roman"/>
          <w:i/>
          <w:sz w:val="24"/>
          <w:szCs w:val="24"/>
        </w:rPr>
        <w:t>,</w:t>
      </w:r>
      <w:r w:rsidRPr="00EB2D34">
        <w:rPr>
          <w:rFonts w:ascii="Times New Roman" w:hAnsi="Times New Roman" w:cs="Times New Roman"/>
          <w:b/>
          <w:sz w:val="24"/>
          <w:szCs w:val="24"/>
        </w:rPr>
        <w:t>3</w:t>
      </w:r>
      <w:r w:rsidRPr="00EB2D34">
        <w:rPr>
          <w:rFonts w:ascii="Times New Roman" w:hAnsi="Times New Roman" w:cs="Times New Roman"/>
          <w:sz w:val="24"/>
          <w:szCs w:val="24"/>
        </w:rPr>
        <w:t>(4), 942-956.</w:t>
      </w:r>
    </w:p>
    <w:p w:rsidR="00EB2D34" w:rsidRPr="00E82315" w:rsidRDefault="00EB2D34" w:rsidP="00EB2D34">
      <w:pPr>
        <w:autoSpaceDE w:val="0"/>
        <w:autoSpaceDN w:val="0"/>
        <w:adjustRightInd w:val="0"/>
        <w:spacing w:after="0" w:line="240" w:lineRule="auto"/>
        <w:rPr>
          <w:rFonts w:ascii="Times New Roman" w:hAnsi="Times New Roman" w:cs="Times New Roman"/>
          <w:sz w:val="24"/>
          <w:szCs w:val="24"/>
        </w:rPr>
      </w:pPr>
    </w:p>
    <w:p w:rsidR="00931A22" w:rsidRPr="002E18D1" w:rsidRDefault="00931A22" w:rsidP="00F9687B">
      <w:pPr>
        <w:spacing w:before="240" w:line="360" w:lineRule="auto"/>
        <w:jc w:val="both"/>
        <w:rPr>
          <w:rFonts w:ascii="Times New Roman" w:hAnsi="Times New Roman" w:cs="Times New Roman"/>
          <w:b/>
        </w:rPr>
      </w:pPr>
    </w:p>
    <w:p w:rsidR="00B353F9" w:rsidRDefault="00B353F9"/>
    <w:sectPr w:rsidR="00B353F9" w:rsidSect="00054AAA">
      <w:headerReference w:type="even" r:id="rId27"/>
      <w:headerReference w:type="default" r:id="rId28"/>
      <w:headerReference w:type="first" r:id="rId29"/>
      <w:pgSz w:w="12240" w:h="15840"/>
      <w:pgMar w:top="270" w:right="1440" w:bottom="270" w:left="1440" w:header="270" w:footer="277"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0T17:45:00Z" w:initials="K">
    <w:p w:rsidR="003B2E0B" w:rsidRDefault="003B2E0B" w:rsidP="003B2E0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3B2E0B" w:rsidRPr="00B07E1A" w:rsidRDefault="003B2E0B" w:rsidP="003B2E0B">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3B2E0B" w:rsidRPr="00E41274" w:rsidRDefault="003B2E0B" w:rsidP="003B2E0B">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3B2E0B" w:rsidRDefault="003B2E0B">
      <w:pPr>
        <w:pStyle w:val="CommentText"/>
      </w:pPr>
    </w:p>
  </w:comment>
  <w:comment w:id="1" w:author="DELL" w:date="2019-02-21T10:45:00Z" w:initials="D">
    <w:p w:rsidR="00F1165A" w:rsidRPr="00F1165A" w:rsidRDefault="00F1165A" w:rsidP="00F1165A">
      <w:pPr>
        <w:pStyle w:val="NormalWeb"/>
        <w:spacing w:before="0" w:beforeAutospacing="0" w:after="0" w:afterAutospacing="0"/>
        <w:rPr>
          <w:rFonts w:ascii="Arial" w:hAnsi="Arial" w:cs="Arial"/>
          <w:bCs/>
        </w:rPr>
      </w:pPr>
      <w:r>
        <w:rPr>
          <w:rStyle w:val="CommentReference"/>
        </w:rPr>
        <w:annotationRef/>
      </w:r>
      <w:r w:rsidRPr="00F1165A">
        <w:rPr>
          <w:rFonts w:ascii="Arial" w:hAnsi="Arial" w:cs="Arial"/>
          <w:bCs/>
        </w:rPr>
        <w:t xml:space="preserve">The work is very shallow. </w:t>
      </w:r>
    </w:p>
    <w:p w:rsidR="00F1165A" w:rsidRPr="00F1165A" w:rsidRDefault="00F1165A" w:rsidP="00F1165A">
      <w:pPr>
        <w:pStyle w:val="NormalWeb"/>
        <w:spacing w:before="0" w:beforeAutospacing="0" w:after="0" w:afterAutospacing="0"/>
        <w:rPr>
          <w:rFonts w:ascii="Arial" w:hAnsi="Arial" w:cs="Arial"/>
          <w:bCs/>
        </w:rPr>
      </w:pPr>
      <w:r w:rsidRPr="00F1165A">
        <w:rPr>
          <w:rFonts w:ascii="Arial" w:hAnsi="Arial" w:cs="Arial"/>
          <w:bCs/>
        </w:rPr>
        <w:t>Many tests are not performed (DSC, SEM, solubility,XRPD…)</w:t>
      </w:r>
    </w:p>
    <w:p w:rsidR="00F1165A" w:rsidRPr="00F1165A" w:rsidRDefault="00F1165A" w:rsidP="00F1165A">
      <w:pPr>
        <w:pStyle w:val="NormalWeb"/>
        <w:spacing w:before="0" w:beforeAutospacing="0" w:after="0" w:afterAutospacing="0"/>
        <w:rPr>
          <w:rFonts w:ascii="Arial" w:hAnsi="Arial" w:cs="Arial"/>
          <w:bCs/>
        </w:rPr>
      </w:pPr>
    </w:p>
    <w:p w:rsidR="00F1165A" w:rsidRPr="00F1165A" w:rsidRDefault="00F1165A" w:rsidP="00F1165A">
      <w:pPr>
        <w:pStyle w:val="NormalWeb"/>
        <w:spacing w:before="0" w:beforeAutospacing="0" w:after="0" w:afterAutospacing="0"/>
        <w:rPr>
          <w:rFonts w:ascii="Arial" w:hAnsi="Arial" w:cs="Arial"/>
          <w:bCs/>
        </w:rPr>
      </w:pPr>
      <w:r w:rsidRPr="00F1165A">
        <w:rPr>
          <w:rFonts w:ascii="Arial" w:hAnsi="Arial" w:cs="Arial"/>
          <w:bCs/>
        </w:rPr>
        <w:t xml:space="preserve">There is no real proof about how solid dispersion increased the dissolution of the drug </w:t>
      </w:r>
    </w:p>
    <w:p w:rsidR="00F1165A" w:rsidRPr="00F1165A" w:rsidRDefault="00F1165A" w:rsidP="00F1165A">
      <w:pPr>
        <w:pStyle w:val="NormalWeb"/>
        <w:spacing w:before="0" w:beforeAutospacing="0" w:after="0" w:afterAutospacing="0"/>
        <w:rPr>
          <w:rFonts w:ascii="Arial" w:hAnsi="Arial" w:cs="Arial"/>
          <w:bCs/>
        </w:rPr>
      </w:pPr>
    </w:p>
    <w:p w:rsidR="00F1165A" w:rsidRPr="00F1165A" w:rsidRDefault="00F1165A" w:rsidP="00F1165A">
      <w:pPr>
        <w:pStyle w:val="NormalWeb"/>
        <w:spacing w:before="0" w:beforeAutospacing="0" w:after="0" w:afterAutospacing="0"/>
        <w:rPr>
          <w:rFonts w:ascii="Arial" w:hAnsi="Arial" w:cs="Arial"/>
          <w:bCs/>
        </w:rPr>
      </w:pPr>
      <w:r w:rsidRPr="00F1165A">
        <w:rPr>
          <w:rFonts w:ascii="Arial" w:hAnsi="Arial" w:cs="Arial"/>
          <w:bCs/>
        </w:rPr>
        <w:t>The discussion part was missed and the results presentation was very poor</w:t>
      </w:r>
    </w:p>
    <w:p w:rsidR="00F1165A" w:rsidRPr="00F1165A" w:rsidRDefault="00F1165A" w:rsidP="00F1165A">
      <w:pPr>
        <w:pStyle w:val="NormalWeb"/>
        <w:spacing w:before="0" w:beforeAutospacing="0" w:after="0" w:afterAutospacing="0"/>
        <w:rPr>
          <w:rFonts w:ascii="Arial" w:hAnsi="Arial" w:cs="Arial"/>
          <w:bCs/>
        </w:rPr>
      </w:pPr>
    </w:p>
    <w:p w:rsidR="00F1165A" w:rsidRPr="00A87B2C" w:rsidRDefault="00F1165A" w:rsidP="00F1165A">
      <w:pPr>
        <w:pStyle w:val="NormalWeb"/>
        <w:spacing w:before="0" w:beforeAutospacing="0" w:after="0" w:afterAutospacing="0"/>
        <w:rPr>
          <w:rFonts w:ascii="Arial" w:hAnsi="Arial" w:cs="Arial"/>
          <w:b/>
          <w:bCs/>
        </w:rPr>
      </w:pPr>
      <w:r w:rsidRPr="00F1165A">
        <w:rPr>
          <w:rFonts w:ascii="Arial" w:hAnsi="Arial" w:cs="Arial"/>
          <w:bCs/>
        </w:rPr>
        <w:t>English writing needs improvement</w:t>
      </w:r>
    </w:p>
    <w:p w:rsidR="00F1165A" w:rsidRDefault="00F1165A">
      <w:pPr>
        <w:pStyle w:val="CommentText"/>
      </w:pPr>
    </w:p>
  </w:comment>
  <w:comment w:id="3" w:author="kapil chauhan" w:date="2019-10-07T16:34:00Z" w:initials="kc">
    <w:p w:rsidR="00A04383" w:rsidRDefault="00A04383">
      <w:pPr>
        <w:pStyle w:val="CommentText"/>
      </w:pPr>
      <w:r>
        <w:rPr>
          <w:rStyle w:val="CommentReference"/>
        </w:rPr>
        <w:annotationRef/>
      </w:r>
      <w:r>
        <w:t>and</w:t>
      </w:r>
    </w:p>
  </w:comment>
  <w:comment w:id="2" w:author="Kapil" w:date="2021-03-28T19:46:00Z" w:initials="K">
    <w:p w:rsidR="002F7B90" w:rsidRPr="0030193A" w:rsidRDefault="002F7B90" w:rsidP="002F7B90">
      <w:pPr>
        <w:pStyle w:val="CommentText"/>
        <w:rPr>
          <w:highlight w:val="yellow"/>
        </w:rPr>
      </w:pPr>
      <w:r>
        <w:rPr>
          <w:rStyle w:val="CommentReference"/>
        </w:rPr>
        <w:annotationRef/>
      </w:r>
      <w:r w:rsidR="0030193A" w:rsidRPr="0030193A">
        <w:rPr>
          <w:highlight w:val="yellow"/>
        </w:rPr>
        <w:t>Arrange</w:t>
      </w:r>
      <w:r w:rsidRPr="0030193A">
        <w:rPr>
          <w:highlight w:val="yellow"/>
        </w:rPr>
        <w:t xml:space="preserve"> abstract in below parts</w:t>
      </w:r>
    </w:p>
    <w:p w:rsidR="002F7B90" w:rsidRPr="0030193A" w:rsidRDefault="002F7B90" w:rsidP="002F7B90">
      <w:pPr>
        <w:pStyle w:val="CommentText"/>
        <w:rPr>
          <w:highlight w:val="yellow"/>
        </w:rPr>
      </w:pPr>
      <w:r w:rsidRPr="0030193A">
        <w:rPr>
          <w:highlight w:val="yellow"/>
        </w:rPr>
        <w:t>1. Objective</w:t>
      </w:r>
    </w:p>
    <w:p w:rsidR="002F7B90" w:rsidRPr="0030193A" w:rsidRDefault="002F7B90" w:rsidP="002F7B90">
      <w:pPr>
        <w:pStyle w:val="CommentText"/>
        <w:rPr>
          <w:highlight w:val="yellow"/>
        </w:rPr>
      </w:pPr>
      <w:r w:rsidRPr="0030193A">
        <w:rPr>
          <w:highlight w:val="yellow"/>
        </w:rPr>
        <w:t>2. Method</w:t>
      </w:r>
    </w:p>
    <w:p w:rsidR="002F7B90" w:rsidRPr="0030193A" w:rsidRDefault="002F7B90" w:rsidP="002F7B90">
      <w:pPr>
        <w:pStyle w:val="CommentText"/>
        <w:rPr>
          <w:highlight w:val="yellow"/>
        </w:rPr>
      </w:pPr>
      <w:r w:rsidRPr="0030193A">
        <w:rPr>
          <w:highlight w:val="yellow"/>
        </w:rPr>
        <w:t>3. Results</w:t>
      </w:r>
    </w:p>
    <w:p w:rsidR="002F7B90" w:rsidRPr="0030193A" w:rsidRDefault="002F7B90" w:rsidP="002F7B90">
      <w:pPr>
        <w:pStyle w:val="CommentText"/>
        <w:rPr>
          <w:highlight w:val="yellow"/>
        </w:rPr>
      </w:pPr>
      <w:r w:rsidRPr="0030193A">
        <w:rPr>
          <w:highlight w:val="yellow"/>
        </w:rPr>
        <w:t>4. Conclusion</w:t>
      </w:r>
    </w:p>
    <w:p w:rsidR="002F7B90" w:rsidRDefault="002F7B90" w:rsidP="002F7B90">
      <w:pPr>
        <w:pStyle w:val="CommentText"/>
      </w:pPr>
      <w:r w:rsidRPr="0030193A">
        <w:rPr>
          <w:highlight w:val="yellow"/>
        </w:rPr>
        <w:t>5. Keywords</w:t>
      </w:r>
    </w:p>
    <w:p w:rsidR="002F7B90" w:rsidRDefault="002F7B90">
      <w:pPr>
        <w:pStyle w:val="CommentText"/>
      </w:pPr>
    </w:p>
  </w:comment>
  <w:comment w:id="4" w:author="kapil chauhan" w:date="2019-10-07T16:30:00Z" w:initials="kc">
    <w:p w:rsidR="00054AAA" w:rsidRDefault="00054AAA">
      <w:pPr>
        <w:pStyle w:val="CommentText"/>
      </w:pPr>
      <w:r>
        <w:rPr>
          <w:rStyle w:val="CommentReference"/>
        </w:rPr>
        <w:annotationRef/>
      </w:r>
      <w:r>
        <w:t>Italics</w:t>
      </w:r>
    </w:p>
  </w:comment>
  <w:comment w:id="5" w:author="DELL" w:date="2019-02-21T10:40:00Z" w:initials="D">
    <w:p w:rsidR="00F1165A" w:rsidRPr="00A87B2C" w:rsidRDefault="00F1165A" w:rsidP="00F1165A">
      <w:pPr>
        <w:pStyle w:val="NormalWeb"/>
        <w:spacing w:before="0" w:beforeAutospacing="0" w:after="0" w:afterAutospacing="0"/>
        <w:rPr>
          <w:rFonts w:ascii="Arial" w:hAnsi="Arial" w:cs="Arial"/>
          <w:b/>
          <w:bCs/>
        </w:rPr>
      </w:pPr>
      <w:r>
        <w:rPr>
          <w:rStyle w:val="CommentReference"/>
        </w:rPr>
        <w:annotationRef/>
      </w:r>
      <w:r>
        <w:rPr>
          <w:rFonts w:ascii="Times New Roman" w:hAnsi="Times New Roman" w:cs="Times New Roman"/>
        </w:rPr>
        <w:t>This is true for poorly water soluble drug and not applicable for all drugs. The authors should consider clarifying this.</w:t>
      </w:r>
    </w:p>
    <w:p w:rsidR="00F1165A" w:rsidRDefault="00F1165A">
      <w:pPr>
        <w:pStyle w:val="CommentText"/>
      </w:pPr>
    </w:p>
  </w:comment>
  <w:comment w:id="6" w:author="DELL" w:date="2019-02-21T10:41:00Z" w:initials="D">
    <w:p w:rsidR="00F1165A" w:rsidRDefault="00F1165A" w:rsidP="00F1165A">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The authors should refer to the previous studies of this drug in literature. For instance, the different methods that were used to enhance the dissolution and solubility of a</w:t>
      </w:r>
      <w:r w:rsidRPr="002E4FB4">
        <w:rPr>
          <w:rFonts w:ascii="Arial" w:hAnsi="Arial" w:cs="Arial"/>
          <w:b/>
          <w:bCs/>
        </w:rPr>
        <w:t xml:space="preserve">ceclofenac </w:t>
      </w:r>
    </w:p>
    <w:p w:rsidR="00F1165A" w:rsidRDefault="00F1165A" w:rsidP="00F1165A">
      <w:pPr>
        <w:pStyle w:val="NormalWeb"/>
        <w:spacing w:before="0" w:beforeAutospacing="0" w:after="0" w:afterAutospacing="0"/>
        <w:rPr>
          <w:rFonts w:ascii="Arial" w:hAnsi="Arial" w:cs="Arial"/>
          <w:b/>
          <w:bCs/>
        </w:rPr>
      </w:pPr>
      <w:r>
        <w:rPr>
          <w:rFonts w:ascii="Arial" w:hAnsi="Arial" w:cs="Arial"/>
          <w:b/>
          <w:bCs/>
        </w:rPr>
        <w:t>Method of sample preparation is totally missed?!!!</w:t>
      </w:r>
    </w:p>
    <w:p w:rsidR="00F1165A" w:rsidRDefault="00F1165A" w:rsidP="00F1165A">
      <w:pPr>
        <w:pStyle w:val="NormalWeb"/>
        <w:spacing w:before="0" w:beforeAutospacing="0" w:after="0" w:afterAutospacing="0"/>
        <w:rPr>
          <w:rFonts w:ascii="Arial" w:hAnsi="Arial" w:cs="Arial"/>
          <w:b/>
          <w:bCs/>
        </w:rPr>
      </w:pPr>
      <w:r>
        <w:rPr>
          <w:rFonts w:ascii="Arial" w:hAnsi="Arial" w:cs="Arial"/>
          <w:b/>
          <w:bCs/>
        </w:rPr>
        <w:t>Methodology for FTIR is also missed!!</w:t>
      </w:r>
    </w:p>
    <w:p w:rsidR="00F1165A" w:rsidRDefault="00F1165A" w:rsidP="00F1165A">
      <w:pPr>
        <w:pStyle w:val="CommentText"/>
      </w:pPr>
      <w:r>
        <w:rPr>
          <w:rFonts w:ascii="Arial" w:hAnsi="Arial" w:cs="Arial"/>
          <w:b/>
          <w:bCs/>
        </w:rPr>
        <w:t>It is better if the authors write the solubility of aceclofenac from literature</w:t>
      </w:r>
    </w:p>
  </w:comment>
  <w:comment w:id="8" w:author="kapil chauhan" w:date="2019-10-07T16:34:00Z" w:initials="kc">
    <w:p w:rsidR="00A04383" w:rsidRDefault="00A04383">
      <w:pPr>
        <w:pStyle w:val="CommentText"/>
      </w:pPr>
      <w:r>
        <w:rPr>
          <w:rStyle w:val="CommentReference"/>
        </w:rPr>
        <w:annotationRef/>
      </w:r>
      <w:r>
        <w:t>and</w:t>
      </w:r>
    </w:p>
  </w:comment>
  <w:comment w:id="7" w:author="Kapil" w:date="2021-03-28T19:22:00Z" w:initials="K">
    <w:p w:rsidR="00423039" w:rsidRDefault="00423039" w:rsidP="00423039">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423039" w:rsidRDefault="00423039">
      <w:pPr>
        <w:pStyle w:val="CommentText"/>
      </w:pPr>
    </w:p>
  </w:comment>
  <w:comment w:id="10" w:author="Kapil" w:date="2021-05-10T18:05:00Z" w:initials="K">
    <w:p w:rsidR="00485A71" w:rsidRPr="00C91010" w:rsidRDefault="00485A71" w:rsidP="00485A71">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485A71" w:rsidRDefault="00485A71">
      <w:pPr>
        <w:pStyle w:val="CommentText"/>
      </w:pPr>
    </w:p>
  </w:comment>
  <w:comment w:id="11" w:author="kapil chauhan" w:date="2019-10-07T16:34:00Z" w:initials="kc">
    <w:p w:rsidR="00A04383" w:rsidRDefault="00A04383">
      <w:pPr>
        <w:pStyle w:val="CommentText"/>
      </w:pPr>
      <w:r>
        <w:rPr>
          <w:rStyle w:val="CommentReference"/>
        </w:rPr>
        <w:annotationRef/>
      </w:r>
      <w:r>
        <w:t>and</w:t>
      </w:r>
    </w:p>
  </w:comment>
  <w:comment w:id="9" w:author="Kapil" w:date="2021-03-28T19:23:00Z" w:initials="K">
    <w:p w:rsidR="00423039" w:rsidRDefault="00423039" w:rsidP="00423039">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423039" w:rsidRDefault="00423039">
      <w:pPr>
        <w:pStyle w:val="CommentText"/>
      </w:pPr>
    </w:p>
  </w:comment>
  <w:comment w:id="12" w:author="DELL" w:date="2019-02-21T10:42:00Z" w:initials="D">
    <w:p w:rsidR="00F1165A" w:rsidRDefault="00F1165A" w:rsidP="00F1165A">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Material, the authors did not define the type of the used Poloxamer</w:t>
      </w:r>
    </w:p>
    <w:p w:rsidR="00F1165A" w:rsidRDefault="00F1165A" w:rsidP="00F1165A">
      <w:pPr>
        <w:pStyle w:val="NormalWeb"/>
        <w:spacing w:before="0" w:beforeAutospacing="0" w:after="0" w:afterAutospacing="0"/>
        <w:rPr>
          <w:rFonts w:ascii="Arial" w:hAnsi="Arial" w:cs="Arial"/>
          <w:b/>
          <w:bCs/>
        </w:rPr>
      </w:pPr>
    </w:p>
    <w:p w:rsidR="00F1165A" w:rsidRDefault="00F1165A">
      <w:pPr>
        <w:pStyle w:val="CommentText"/>
      </w:pPr>
    </w:p>
  </w:comment>
  <w:comment w:id="13" w:author="kapil chauhan" w:date="2019-10-07T16:34:00Z" w:initials="kc">
    <w:p w:rsidR="00A04383" w:rsidRDefault="00A04383">
      <w:pPr>
        <w:pStyle w:val="CommentText"/>
      </w:pPr>
      <w:r>
        <w:rPr>
          <w:rStyle w:val="CommentReference"/>
        </w:rPr>
        <w:annotationRef/>
      </w:r>
      <w:r>
        <w:t>and</w:t>
      </w:r>
    </w:p>
  </w:comment>
  <w:comment w:id="14" w:author="DELL" w:date="2019-02-21T10:42:00Z" w:initials="D">
    <w:p w:rsidR="00F1165A" w:rsidRPr="00A87B2C" w:rsidRDefault="00F1165A" w:rsidP="00F1165A">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 xml:space="preserve"> </w:t>
      </w:r>
    </w:p>
    <w:p w:rsidR="00F1165A" w:rsidRDefault="00F1165A" w:rsidP="00F1165A">
      <w:pPr>
        <w:pStyle w:val="CommentText"/>
      </w:pPr>
      <w:r>
        <w:rPr>
          <w:rFonts w:ascii="Arial" w:hAnsi="Arial" w:cs="Arial"/>
          <w:b/>
          <w:bCs/>
        </w:rPr>
        <w:t>How was the pH of buffer adjusted?</w:t>
      </w:r>
    </w:p>
  </w:comment>
  <w:comment w:id="16" w:author="Kapil" w:date="2021-05-10T18:06:00Z" w:initials="K">
    <w:p w:rsidR="00485A71" w:rsidRDefault="00485A71" w:rsidP="00485A71">
      <w:pPr>
        <w:spacing w:after="0"/>
        <w:rPr>
          <w:rFonts w:ascii="Bookman Old Style" w:hAnsi="Bookman Old Style" w:cs="Times New Roman"/>
        </w:rPr>
      </w:pPr>
      <w:r>
        <w:rPr>
          <w:rStyle w:val="CommentReference"/>
        </w:rPr>
        <w:annotationRef/>
      </w:r>
      <w:r w:rsidRPr="00721A9E">
        <w:rPr>
          <w:rFonts w:ascii="Bookman Old Style" w:hAnsi="Bookman Old Style" w:cs="Times New Roman"/>
        </w:rPr>
        <w:t xml:space="preserve">The problem statement can be more concise and focused on the issue </w:t>
      </w:r>
      <w:r>
        <w:rPr>
          <w:rFonts w:ascii="Bookman Old Style" w:hAnsi="Bookman Old Style" w:cs="Times New Roman"/>
        </w:rPr>
        <w:t>here</w:t>
      </w:r>
      <w:r w:rsidRPr="00721A9E">
        <w:rPr>
          <w:rFonts w:ascii="Bookman Old Style" w:hAnsi="Bookman Old Style" w:cs="Times New Roman"/>
        </w:rPr>
        <w:t>.</w:t>
      </w:r>
    </w:p>
    <w:p w:rsidR="00485A71" w:rsidRDefault="00485A71">
      <w:pPr>
        <w:pStyle w:val="CommentText"/>
      </w:pPr>
    </w:p>
  </w:comment>
  <w:comment w:id="15" w:author="Kapil" w:date="2021-03-28T19:23:00Z" w:initials="K">
    <w:p w:rsidR="00423039" w:rsidRDefault="00423039" w:rsidP="00423039">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423039" w:rsidRDefault="00423039">
      <w:pPr>
        <w:pStyle w:val="CommentText"/>
      </w:pPr>
    </w:p>
  </w:comment>
  <w:comment w:id="17" w:author="DELL" w:date="2019-02-21T10:44:00Z" w:initials="D">
    <w:p w:rsidR="00F1165A" w:rsidRPr="00F1165A" w:rsidRDefault="00F1165A" w:rsidP="00F1165A">
      <w:pPr>
        <w:pStyle w:val="NormalWeb"/>
        <w:spacing w:before="0" w:beforeAutospacing="0" w:after="0" w:afterAutospacing="0"/>
        <w:rPr>
          <w:rFonts w:ascii="Arial" w:hAnsi="Arial" w:cs="Arial"/>
          <w:bCs/>
        </w:rPr>
      </w:pPr>
      <w:r>
        <w:rPr>
          <w:rStyle w:val="CommentReference"/>
        </w:rPr>
        <w:annotationRef/>
      </w:r>
      <w:r w:rsidRPr="00F1165A">
        <w:rPr>
          <w:rFonts w:ascii="Times New Roman" w:hAnsi="Times New Roman" w:cs="Times New Roman"/>
          <w:bCs/>
        </w:rPr>
        <w:t xml:space="preserve">In the results, the necessary details about the UV analytical method validation (specificity, linearity…) for the quantification of </w:t>
      </w:r>
      <w:r w:rsidRPr="00F1165A">
        <w:t>Aceclofenac</w:t>
      </w:r>
      <w:r w:rsidRPr="00F1165A">
        <w:rPr>
          <w:rFonts w:ascii="Times New Roman" w:hAnsi="Times New Roman" w:cs="Times New Roman"/>
          <w:bCs/>
        </w:rPr>
        <w:t xml:space="preserve"> are not provided.</w:t>
      </w:r>
    </w:p>
    <w:p w:rsidR="00F1165A" w:rsidRPr="00F1165A" w:rsidRDefault="00F1165A">
      <w:pPr>
        <w:pStyle w:val="CommentText"/>
      </w:pPr>
    </w:p>
  </w:comment>
  <w:comment w:id="18" w:author="DELL" w:date="2019-02-21T10:44:00Z" w:initials="D">
    <w:p w:rsidR="00F1165A" w:rsidRPr="00F1165A" w:rsidRDefault="00F1165A" w:rsidP="00F1165A">
      <w:pPr>
        <w:pStyle w:val="NormalWeb"/>
        <w:spacing w:before="0" w:beforeAutospacing="0" w:after="0" w:afterAutospacing="0"/>
        <w:rPr>
          <w:rFonts w:ascii="Arial" w:hAnsi="Arial" w:cs="Arial"/>
          <w:bCs/>
        </w:rPr>
      </w:pPr>
      <w:r>
        <w:rPr>
          <w:rStyle w:val="CommentReference"/>
        </w:rPr>
        <w:annotationRef/>
      </w:r>
      <w:r w:rsidRPr="00F1165A">
        <w:rPr>
          <w:rFonts w:ascii="Arial" w:hAnsi="Arial" w:cs="Arial"/>
          <w:bCs/>
        </w:rPr>
        <w:t xml:space="preserve">There is no real discussion </w:t>
      </w:r>
    </w:p>
    <w:p w:rsidR="00F1165A" w:rsidRPr="00A87B2C" w:rsidRDefault="00F1165A" w:rsidP="00F1165A">
      <w:pPr>
        <w:pStyle w:val="NormalWeb"/>
        <w:spacing w:before="0" w:beforeAutospacing="0" w:after="0" w:afterAutospacing="0"/>
        <w:rPr>
          <w:rFonts w:ascii="Arial" w:hAnsi="Arial" w:cs="Arial"/>
          <w:b/>
          <w:bCs/>
        </w:rPr>
      </w:pPr>
      <w:r w:rsidRPr="00F1165A">
        <w:rPr>
          <w:rFonts w:ascii="Arial" w:hAnsi="Arial" w:cs="Arial"/>
          <w:bCs/>
        </w:rPr>
        <w:t>The authors didn’t describe the results properly neither the justification !!!</w:t>
      </w:r>
      <w:r>
        <w:rPr>
          <w:rFonts w:ascii="Arial" w:hAnsi="Arial" w:cs="Arial"/>
          <w:b/>
          <w:bCs/>
        </w:rPr>
        <w:t xml:space="preserve"> </w:t>
      </w:r>
    </w:p>
    <w:p w:rsidR="00F1165A" w:rsidRDefault="00F1165A">
      <w:pPr>
        <w:pStyle w:val="CommentText"/>
      </w:pPr>
    </w:p>
  </w:comment>
  <w:comment w:id="19" w:author="DELL" w:date="2019-02-21T10:44:00Z" w:initials="D">
    <w:p w:rsidR="00F1165A" w:rsidRPr="00F1165A" w:rsidRDefault="00F1165A" w:rsidP="00F1165A">
      <w:pPr>
        <w:pStyle w:val="NormalWeb"/>
        <w:spacing w:before="0" w:beforeAutospacing="0" w:after="0" w:afterAutospacing="0"/>
        <w:rPr>
          <w:rFonts w:ascii="Arial" w:hAnsi="Arial" w:cs="Arial"/>
          <w:bCs/>
        </w:rPr>
      </w:pPr>
      <w:r>
        <w:rPr>
          <w:rStyle w:val="CommentReference"/>
        </w:rPr>
        <w:annotationRef/>
      </w:r>
      <w:r w:rsidRPr="00F1165A">
        <w:rPr>
          <w:rFonts w:ascii="Arial" w:hAnsi="Arial" w:cs="Arial"/>
          <w:bCs/>
        </w:rPr>
        <w:t>The sample codes must be defined at the methodology part</w:t>
      </w:r>
    </w:p>
    <w:p w:rsidR="00F1165A" w:rsidRPr="00F1165A" w:rsidRDefault="00F1165A" w:rsidP="00F1165A">
      <w:pPr>
        <w:pStyle w:val="NormalWeb"/>
        <w:spacing w:before="0" w:beforeAutospacing="0" w:after="0" w:afterAutospacing="0"/>
        <w:rPr>
          <w:rFonts w:ascii="Arial" w:hAnsi="Arial" w:cs="Arial"/>
          <w:bCs/>
        </w:rPr>
      </w:pPr>
      <w:r w:rsidRPr="00F1165A">
        <w:rPr>
          <w:rFonts w:ascii="Arial" w:hAnsi="Arial" w:cs="Arial"/>
          <w:bCs/>
        </w:rPr>
        <w:t xml:space="preserve">What is the solubility of the drug in the solid dispersion? </w:t>
      </w:r>
    </w:p>
    <w:p w:rsidR="00F1165A" w:rsidRPr="00F1165A" w:rsidRDefault="00F1165A" w:rsidP="00F1165A">
      <w:pPr>
        <w:pStyle w:val="NormalWeb"/>
        <w:spacing w:before="0" w:beforeAutospacing="0" w:after="0" w:afterAutospacing="0"/>
        <w:rPr>
          <w:rFonts w:ascii="Arial" w:hAnsi="Arial" w:cs="Arial"/>
          <w:bCs/>
        </w:rPr>
      </w:pPr>
      <w:r w:rsidRPr="00F1165A">
        <w:rPr>
          <w:rFonts w:ascii="Arial" w:hAnsi="Arial" w:cs="Arial"/>
          <w:bCs/>
        </w:rPr>
        <w:t>The results are mixed; the manuscript cannot be easily followed.</w:t>
      </w:r>
    </w:p>
    <w:p w:rsidR="00F1165A" w:rsidRDefault="00F1165A" w:rsidP="00F1165A">
      <w:pPr>
        <w:pStyle w:val="CommentText"/>
      </w:pPr>
      <w:r w:rsidRPr="00F1165A">
        <w:rPr>
          <w:rFonts w:ascii="Arial" w:hAnsi="Arial" w:cs="Arial"/>
          <w:bCs/>
        </w:rPr>
        <w:t>I recommended the authors to use a table to describe the kinetics of release by tabulating the R</w:t>
      </w:r>
      <w:r w:rsidRPr="00F1165A">
        <w:rPr>
          <w:rFonts w:ascii="Arial" w:hAnsi="Arial" w:cs="Arial"/>
          <w:bCs/>
          <w:vertAlign w:val="superscript"/>
        </w:rPr>
        <w:t>2</w:t>
      </w:r>
    </w:p>
  </w:comment>
  <w:comment w:id="20" w:author="DELL" w:date="2019-02-21T10:48:00Z" w:initials="D">
    <w:p w:rsidR="00F1165A" w:rsidRDefault="00F1165A">
      <w:pPr>
        <w:pStyle w:val="CommentText"/>
      </w:pPr>
      <w:r>
        <w:rPr>
          <w:rStyle w:val="CommentReference"/>
        </w:rPr>
        <w:annotationRef/>
      </w:r>
      <w:r>
        <w:t>No figure number is assigned</w:t>
      </w:r>
    </w:p>
  </w:comment>
  <w:comment w:id="21" w:author="DELL" w:date="2019-02-21T10:48:00Z" w:initials="D">
    <w:p w:rsidR="00F1165A" w:rsidRDefault="00F1165A" w:rsidP="00F1165A">
      <w:pPr>
        <w:pStyle w:val="CommentText"/>
      </w:pPr>
      <w:r>
        <w:rPr>
          <w:rStyle w:val="CommentReference"/>
        </w:rPr>
        <w:annotationRef/>
      </w:r>
      <w:r>
        <w:t>No figure number is assigned</w:t>
      </w:r>
    </w:p>
    <w:p w:rsidR="00F1165A" w:rsidRDefault="00F1165A">
      <w:pPr>
        <w:pStyle w:val="CommentText"/>
      </w:pPr>
    </w:p>
  </w:comment>
  <w:comment w:id="22" w:author="DELL" w:date="2019-02-21T10:43:00Z" w:initials="D">
    <w:p w:rsidR="00F1165A" w:rsidRPr="00A87B2C" w:rsidRDefault="00F1165A" w:rsidP="00F1165A">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The legends of some graphs are missed. Moreover, the authors stated 3 types of formulation but the graphs show only two</w:t>
      </w:r>
    </w:p>
    <w:p w:rsidR="00F1165A" w:rsidRDefault="00F1165A">
      <w:pPr>
        <w:pStyle w:val="CommentText"/>
      </w:pPr>
    </w:p>
  </w:comment>
  <w:comment w:id="23" w:author="DELL" w:date="2019-02-21T10:49:00Z" w:initials="D">
    <w:p w:rsidR="00F1165A" w:rsidRDefault="00F1165A" w:rsidP="00F1165A">
      <w:pPr>
        <w:pStyle w:val="CommentText"/>
      </w:pPr>
      <w:r>
        <w:rPr>
          <w:rStyle w:val="CommentReference"/>
        </w:rPr>
        <w:annotationRef/>
      </w:r>
      <w:r>
        <w:t>No figure number is assigned</w:t>
      </w:r>
    </w:p>
    <w:p w:rsidR="00F1165A" w:rsidRDefault="00F1165A">
      <w:pPr>
        <w:pStyle w:val="CommentText"/>
      </w:pPr>
    </w:p>
  </w:comment>
  <w:comment w:id="24" w:author="DELL" w:date="2019-02-21T10:49:00Z" w:initials="D">
    <w:p w:rsidR="00F1165A" w:rsidRDefault="00F1165A" w:rsidP="00F1165A">
      <w:pPr>
        <w:pStyle w:val="CommentText"/>
      </w:pPr>
      <w:r>
        <w:rPr>
          <w:rStyle w:val="CommentReference"/>
        </w:rPr>
        <w:annotationRef/>
      </w:r>
      <w:r>
        <w:t>No figure number is assigned</w:t>
      </w:r>
    </w:p>
    <w:p w:rsidR="00F1165A" w:rsidRDefault="00F1165A">
      <w:pPr>
        <w:pStyle w:val="CommentText"/>
      </w:pPr>
    </w:p>
  </w:comment>
  <w:comment w:id="25" w:author="DELL" w:date="2019-02-21T10:49:00Z" w:initials="D">
    <w:p w:rsidR="00F1165A" w:rsidRDefault="00F1165A" w:rsidP="00F1165A">
      <w:pPr>
        <w:pStyle w:val="CommentText"/>
      </w:pPr>
      <w:r>
        <w:rPr>
          <w:rStyle w:val="CommentReference"/>
        </w:rPr>
        <w:annotationRef/>
      </w:r>
      <w:r>
        <w:t>No figure number is assigned</w:t>
      </w:r>
    </w:p>
    <w:p w:rsidR="00F1165A" w:rsidRDefault="00F1165A">
      <w:pPr>
        <w:pStyle w:val="CommentText"/>
      </w:pPr>
    </w:p>
  </w:comment>
  <w:comment w:id="26" w:author="DELL" w:date="2019-02-21T10:49:00Z" w:initials="D">
    <w:p w:rsidR="00F1165A" w:rsidRDefault="00F1165A" w:rsidP="00F1165A">
      <w:pPr>
        <w:pStyle w:val="CommentText"/>
      </w:pPr>
      <w:r>
        <w:rPr>
          <w:rStyle w:val="CommentReference"/>
        </w:rPr>
        <w:annotationRef/>
      </w:r>
      <w:r>
        <w:t>No figure number is assigned</w:t>
      </w:r>
    </w:p>
    <w:p w:rsidR="00F1165A" w:rsidRDefault="00F1165A">
      <w:pPr>
        <w:pStyle w:val="CommentText"/>
      </w:pPr>
    </w:p>
  </w:comment>
  <w:comment w:id="27" w:author="DELL" w:date="2019-02-21T10:49:00Z" w:initials="D">
    <w:p w:rsidR="00F1165A" w:rsidRDefault="00F1165A" w:rsidP="00F1165A">
      <w:pPr>
        <w:pStyle w:val="CommentText"/>
      </w:pPr>
      <w:r>
        <w:rPr>
          <w:rStyle w:val="CommentReference"/>
        </w:rPr>
        <w:annotationRef/>
      </w:r>
      <w:r>
        <w:t>No figure number is assigned</w:t>
      </w:r>
    </w:p>
    <w:p w:rsidR="00F1165A" w:rsidRDefault="00F1165A">
      <w:pPr>
        <w:pStyle w:val="CommentText"/>
      </w:pPr>
    </w:p>
  </w:comment>
  <w:comment w:id="28" w:author="DELL" w:date="2019-02-21T10:49:00Z" w:initials="D">
    <w:p w:rsidR="00F1165A" w:rsidRDefault="00F1165A" w:rsidP="00F1165A">
      <w:pPr>
        <w:pStyle w:val="CommentText"/>
      </w:pPr>
      <w:r>
        <w:rPr>
          <w:rStyle w:val="CommentReference"/>
        </w:rPr>
        <w:annotationRef/>
      </w:r>
      <w:r>
        <w:t>No figure number is assigned</w:t>
      </w:r>
    </w:p>
    <w:p w:rsidR="00F1165A" w:rsidRDefault="00F1165A">
      <w:pPr>
        <w:pStyle w:val="CommentText"/>
      </w:pPr>
    </w:p>
  </w:comment>
  <w:comment w:id="29" w:author="DELL" w:date="2019-02-21T10:49:00Z" w:initials="D">
    <w:p w:rsidR="00F1165A" w:rsidRDefault="00F1165A" w:rsidP="00F1165A">
      <w:pPr>
        <w:pStyle w:val="CommentText"/>
      </w:pPr>
      <w:r>
        <w:rPr>
          <w:rStyle w:val="CommentReference"/>
        </w:rPr>
        <w:annotationRef/>
      </w:r>
      <w:r>
        <w:t>No figure number is assigned</w:t>
      </w:r>
    </w:p>
    <w:p w:rsidR="00F1165A" w:rsidRDefault="00F1165A">
      <w:pPr>
        <w:pStyle w:val="CommentText"/>
      </w:pPr>
    </w:p>
  </w:comment>
  <w:comment w:id="31" w:author="kapil chauhan" w:date="2019-10-07T16:34:00Z" w:initials="kc">
    <w:p w:rsidR="00A04383" w:rsidRDefault="00A04383">
      <w:pPr>
        <w:pStyle w:val="CommentText"/>
      </w:pPr>
      <w:r>
        <w:rPr>
          <w:rStyle w:val="CommentReference"/>
        </w:rPr>
        <w:annotationRef/>
      </w:r>
      <w:r>
        <w:t>and</w:t>
      </w:r>
    </w:p>
  </w:comment>
  <w:comment w:id="30" w:author="Kapil" w:date="2021-03-28T19:23:00Z" w:initials="K">
    <w:p w:rsidR="00423039" w:rsidRDefault="00423039" w:rsidP="00423039">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423039" w:rsidRDefault="00423039">
      <w:pPr>
        <w:pStyle w:val="CommentText"/>
      </w:pPr>
    </w:p>
  </w:comment>
  <w:comment w:id="32" w:author="DELL" w:date="2019-02-21T10:49:00Z" w:initials="D">
    <w:p w:rsidR="00F1165A" w:rsidRDefault="00F1165A" w:rsidP="00F1165A">
      <w:pPr>
        <w:pStyle w:val="CommentText"/>
      </w:pPr>
      <w:r>
        <w:rPr>
          <w:rStyle w:val="CommentReference"/>
        </w:rPr>
        <w:annotationRef/>
      </w:r>
      <w:r>
        <w:t>No table number is assigned</w:t>
      </w:r>
    </w:p>
    <w:p w:rsidR="00F1165A" w:rsidRDefault="00F1165A">
      <w:pPr>
        <w:pStyle w:val="CommentText"/>
      </w:pPr>
    </w:p>
  </w:comment>
  <w:comment w:id="33" w:author="DELL" w:date="2019-02-21T10:49:00Z" w:initials="D">
    <w:p w:rsidR="00F1165A" w:rsidRDefault="00F1165A" w:rsidP="00F1165A">
      <w:pPr>
        <w:pStyle w:val="CommentText"/>
      </w:pPr>
      <w:r>
        <w:rPr>
          <w:rStyle w:val="CommentReference"/>
        </w:rPr>
        <w:annotationRef/>
      </w:r>
      <w:r>
        <w:t>No table number is assigned</w:t>
      </w:r>
    </w:p>
    <w:p w:rsidR="00F1165A" w:rsidRDefault="00F1165A">
      <w:pPr>
        <w:pStyle w:val="CommentText"/>
      </w:pPr>
    </w:p>
  </w:comment>
  <w:comment w:id="34" w:author="DELL" w:date="2019-02-21T10:50:00Z" w:initials="D">
    <w:p w:rsidR="00F1165A" w:rsidRDefault="00F1165A" w:rsidP="00F1165A">
      <w:pPr>
        <w:pStyle w:val="CommentText"/>
      </w:pPr>
      <w:r>
        <w:rPr>
          <w:rStyle w:val="CommentReference"/>
        </w:rPr>
        <w:annotationRef/>
      </w:r>
      <w:r>
        <w:t>No figure number is assigned</w:t>
      </w:r>
    </w:p>
    <w:p w:rsidR="00F1165A" w:rsidRDefault="00F1165A">
      <w:pPr>
        <w:pStyle w:val="CommentText"/>
      </w:pPr>
    </w:p>
  </w:comment>
  <w:comment w:id="35" w:author="DELL" w:date="2019-02-21T10:50:00Z" w:initials="D">
    <w:p w:rsidR="00F1165A" w:rsidRDefault="00F1165A" w:rsidP="00F1165A">
      <w:pPr>
        <w:pStyle w:val="CommentText"/>
      </w:pPr>
      <w:r>
        <w:rPr>
          <w:rStyle w:val="CommentReference"/>
        </w:rPr>
        <w:annotationRef/>
      </w:r>
      <w:r>
        <w:t>No figure number is assigned</w:t>
      </w:r>
    </w:p>
    <w:p w:rsidR="00F1165A" w:rsidRDefault="00F1165A">
      <w:pPr>
        <w:pStyle w:val="CommentText"/>
      </w:pPr>
    </w:p>
  </w:comment>
  <w:comment w:id="36" w:author="DELL" w:date="2019-02-21T10:48:00Z" w:initials="D">
    <w:p w:rsidR="00F1165A" w:rsidRDefault="00F1165A">
      <w:pPr>
        <w:pStyle w:val="CommentText"/>
      </w:pPr>
      <w:r>
        <w:rPr>
          <w:rStyle w:val="CommentReference"/>
        </w:rPr>
        <w:annotationRef/>
      </w:r>
      <w:r>
        <w:t>N0 need  of this table</w:t>
      </w:r>
    </w:p>
  </w:comment>
  <w:comment w:id="37" w:author="kapil chauhan" w:date="2019-10-07T16:34:00Z" w:initials="kc">
    <w:p w:rsidR="00A04383" w:rsidRDefault="00A04383">
      <w:pPr>
        <w:pStyle w:val="CommentText"/>
      </w:pPr>
      <w:r>
        <w:rPr>
          <w:rStyle w:val="CommentReference"/>
        </w:rPr>
        <w:annotationRef/>
      </w:r>
      <w:r>
        <w:t>and</w:t>
      </w:r>
    </w:p>
  </w:comment>
  <w:comment w:id="38" w:author="DELL" w:date="2019-02-21T10:47:00Z" w:initials="D">
    <w:p w:rsidR="00F1165A" w:rsidRDefault="00F1165A">
      <w:pPr>
        <w:pStyle w:val="CommentText"/>
      </w:pPr>
      <w:r>
        <w:rPr>
          <w:rStyle w:val="CommentReference"/>
        </w:rPr>
        <w:annotationRef/>
      </w:r>
      <w:r>
        <w:t xml:space="preserve">No clear image. Please scan this image once again </w:t>
      </w:r>
    </w:p>
  </w:comment>
  <w:comment w:id="39" w:author="DELL" w:date="2019-02-21T10:50:00Z" w:initials="D">
    <w:p w:rsidR="00F1165A" w:rsidRDefault="00F1165A" w:rsidP="00F1165A">
      <w:pPr>
        <w:pStyle w:val="CommentText"/>
      </w:pPr>
      <w:r>
        <w:rPr>
          <w:rStyle w:val="CommentReference"/>
        </w:rPr>
        <w:annotationRef/>
      </w:r>
      <w:r>
        <w:t>No figure number is assigned</w:t>
      </w:r>
    </w:p>
    <w:p w:rsidR="00F1165A" w:rsidRDefault="00F1165A">
      <w:pPr>
        <w:pStyle w:val="CommentText"/>
      </w:pPr>
    </w:p>
  </w:comment>
  <w:comment w:id="40" w:author="kapil chauhan" w:date="2019-10-07T16:35:00Z" w:initials="kc">
    <w:p w:rsidR="00A04383" w:rsidRDefault="00A04383">
      <w:pPr>
        <w:pStyle w:val="CommentText"/>
      </w:pPr>
      <w:r>
        <w:rPr>
          <w:rStyle w:val="CommentReference"/>
        </w:rPr>
        <w:annotationRef/>
      </w:r>
      <w:r>
        <w:t>and</w:t>
      </w:r>
    </w:p>
  </w:comment>
  <w:comment w:id="42" w:author="Kapil" w:date="2021-05-10T18:08:00Z" w:initials="K">
    <w:p w:rsidR="00485A71" w:rsidRDefault="00485A71" w:rsidP="00485A71">
      <w:pPr>
        <w:spacing w:after="0"/>
        <w:rPr>
          <w:rFonts w:ascii="Bookman Old Style" w:hAnsi="Bookman Old Style" w:cs="Times New Roman"/>
        </w:rPr>
      </w:pPr>
      <w:r>
        <w:rPr>
          <w:rStyle w:val="CommentReference"/>
        </w:rPr>
        <w:annotationRef/>
      </w:r>
      <w:r w:rsidRPr="007D00DA">
        <w:rPr>
          <w:rFonts w:ascii="Bookman Old Style" w:hAnsi="Bookman Old Style" w:cs="Times New Roman"/>
        </w:rPr>
        <w:t>Conclusion is poorly written. Some more points should be added in this section</w:t>
      </w:r>
      <w:r>
        <w:rPr>
          <w:rFonts w:ascii="Bookman Old Style" w:hAnsi="Bookman Old Style" w:cs="Times New Roman"/>
        </w:rPr>
        <w:t>.</w:t>
      </w:r>
    </w:p>
    <w:p w:rsidR="00485A71" w:rsidRDefault="00485A71">
      <w:pPr>
        <w:pStyle w:val="CommentText"/>
      </w:pPr>
    </w:p>
  </w:comment>
  <w:comment w:id="41" w:author="Kapil" w:date="2021-03-28T19:23:00Z" w:initials="K">
    <w:p w:rsidR="00423039" w:rsidRDefault="00423039" w:rsidP="00423039">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423039" w:rsidRDefault="00423039">
      <w:pPr>
        <w:pStyle w:val="CommentText"/>
      </w:pPr>
    </w:p>
  </w:comment>
  <w:comment w:id="44" w:author="kapil chauhan" w:date="2019-10-07T16:35:00Z" w:initials="kc">
    <w:p w:rsidR="00A04383" w:rsidRDefault="00A04383">
      <w:pPr>
        <w:pStyle w:val="CommentText"/>
      </w:pPr>
      <w:r>
        <w:rPr>
          <w:rStyle w:val="CommentReference"/>
        </w:rPr>
        <w:annotationRef/>
      </w:r>
      <w:r>
        <w:t>and</w:t>
      </w:r>
    </w:p>
  </w:comment>
  <w:comment w:id="45" w:author="kapil chauhan" w:date="2019-10-07T16:35:00Z" w:initials="kc">
    <w:p w:rsidR="00A04383" w:rsidRDefault="00A04383">
      <w:pPr>
        <w:pStyle w:val="CommentText"/>
      </w:pPr>
      <w:r>
        <w:rPr>
          <w:rStyle w:val="CommentReference"/>
        </w:rPr>
        <w:annotationRef/>
      </w:r>
      <w:r>
        <w:t>and</w:t>
      </w:r>
    </w:p>
  </w:comment>
  <w:comment w:id="43" w:author="Kapil" w:date="2021-05-10T18:08:00Z" w:initials="K">
    <w:p w:rsidR="00485A71" w:rsidRPr="00C91010" w:rsidRDefault="00485A71" w:rsidP="00485A71">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485A71" w:rsidRDefault="00485A71">
      <w:pPr>
        <w:pStyle w:val="CommentText"/>
      </w:pPr>
    </w:p>
  </w:comment>
  <w:comment w:id="46" w:author="Kapil" w:date="2021-03-28T19:24:00Z" w:initials="K">
    <w:p w:rsidR="00423039" w:rsidRPr="008E2CB3" w:rsidRDefault="00423039" w:rsidP="00423039">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423039" w:rsidRDefault="00423039">
      <w:pPr>
        <w:pStyle w:val="CommentText"/>
      </w:pPr>
    </w:p>
  </w:comment>
  <w:comment w:id="49" w:author="Kapil" w:date="2021-03-28T14:16:00Z" w:initials="K">
    <w:p w:rsidR="002F7B90" w:rsidRPr="00186B8E" w:rsidRDefault="002F7B90" w:rsidP="002F7B9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2F7B90" w:rsidRDefault="002F7B90" w:rsidP="002F7B90">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2F7B90" w:rsidRDefault="00177C52" w:rsidP="002F7B90">
      <w:pPr>
        <w:spacing w:after="0" w:line="240" w:lineRule="auto"/>
        <w:jc w:val="both"/>
        <w:rPr>
          <w:rFonts w:ascii="Bookman Old Style" w:hAnsi="Bookman Old Style" w:cs="Times New Roman"/>
        </w:rPr>
      </w:pPr>
      <w:hyperlink r:id="rId3" w:history="1">
        <w:r w:rsidR="002F7B90" w:rsidRPr="006504E1">
          <w:rPr>
            <w:rStyle w:val="Hyperlink"/>
            <w:rFonts w:ascii="Bookman Old Style" w:hAnsi="Bookman Old Style" w:cs="Times New Roman"/>
          </w:rPr>
          <w:t>http://doi.org/10.22270/ujpr.v1i1.R1</w:t>
        </w:r>
      </w:hyperlink>
    </w:p>
    <w:p w:rsidR="002F7B90" w:rsidRDefault="002F7B90">
      <w:pPr>
        <w:pStyle w:val="CommentText"/>
      </w:pPr>
    </w:p>
  </w:comment>
  <w:comment w:id="47" w:author="DELL" w:date="2019-02-21T10:46:00Z" w:initials="D">
    <w:p w:rsidR="00F1165A" w:rsidRDefault="00F1165A">
      <w:pPr>
        <w:pStyle w:val="CommentText"/>
      </w:pPr>
      <w:r>
        <w:rPr>
          <w:rStyle w:val="CommentReference"/>
        </w:rPr>
        <w:annotationRef/>
      </w:r>
      <w:r>
        <w:t>There should be atleast 18 references</w:t>
      </w:r>
    </w:p>
  </w:comment>
  <w:comment w:id="48" w:author="DELL" w:date="2019-02-21T10:47:00Z" w:initials="D">
    <w:p w:rsidR="00F1165A" w:rsidRDefault="00F1165A">
      <w:pPr>
        <w:pStyle w:val="CommentText"/>
      </w:pPr>
      <w:r>
        <w:rPr>
          <w:rStyle w:val="CommentReference"/>
        </w:rPr>
        <w:annotationRef/>
      </w:r>
      <w:r>
        <w:t>References are not written according to journal format</w:t>
      </w:r>
    </w:p>
  </w:comment>
  <w:comment w:id="50" w:author="kapil chauhan" w:date="2019-10-07T16:35:00Z" w:initials="kc">
    <w:p w:rsidR="00A04383" w:rsidRDefault="00A04383">
      <w:pPr>
        <w:pStyle w:val="CommentText"/>
      </w:pPr>
      <w:r>
        <w:rPr>
          <w:rStyle w:val="CommentReference"/>
        </w:rPr>
        <w:annotationRef/>
      </w:r>
      <w:r>
        <w:t>Italics?</w:t>
      </w:r>
    </w:p>
  </w:comment>
  <w:comment w:id="52" w:author="kapil chauhan" w:date="2019-10-07T16:35:00Z" w:initials="kc">
    <w:p w:rsidR="00A04383" w:rsidRDefault="00A04383">
      <w:pPr>
        <w:pStyle w:val="CommentText"/>
      </w:pPr>
      <w:r>
        <w:rPr>
          <w:rStyle w:val="CommentReference"/>
        </w:rPr>
        <w:annotationRef/>
      </w:r>
      <w:r>
        <w:t>Italics?</w:t>
      </w:r>
    </w:p>
  </w:comment>
  <w:comment w:id="51" w:author="Kapil" w:date="2021-03-28T14:17:00Z" w:initials="K">
    <w:p w:rsidR="002F7B90" w:rsidRDefault="002F7B90" w:rsidP="002F7B90">
      <w:pPr>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2F7B90" w:rsidRDefault="00177C52" w:rsidP="002F7B90">
      <w:pPr>
        <w:pStyle w:val="CommentText"/>
      </w:pPr>
      <w:hyperlink r:id="rId4" w:history="1">
        <w:r w:rsidR="002F7B90" w:rsidRPr="006504E1">
          <w:rPr>
            <w:rStyle w:val="Hyperlink"/>
            <w:rFonts w:ascii="Bookman Old Style" w:hAnsi="Bookman Old Style" w:cs="Times New Roman"/>
          </w:rPr>
          <w:t>http://doi.org/10.22270/ujpr.v1i1.R1</w:t>
        </w:r>
      </w:hyperlink>
    </w:p>
  </w:comment>
  <w:comment w:id="53" w:author="kapil chauhan" w:date="2019-10-07T16:35:00Z" w:initials="kc">
    <w:p w:rsidR="00A04383" w:rsidRDefault="00A04383">
      <w:pPr>
        <w:pStyle w:val="CommentText"/>
      </w:pPr>
      <w:r>
        <w:rPr>
          <w:rStyle w:val="CommentReference"/>
        </w:rPr>
        <w:annotationRef/>
      </w:r>
      <w:r>
        <w:t>Italics?</w:t>
      </w:r>
    </w:p>
  </w:comment>
  <w:comment w:id="54" w:author="kapil chauhan" w:date="2019-10-07T16:35:00Z" w:initials="kc">
    <w:p w:rsidR="00A04383" w:rsidRDefault="00A04383">
      <w:pPr>
        <w:pStyle w:val="CommentText"/>
      </w:pPr>
      <w:r>
        <w:rPr>
          <w:rStyle w:val="CommentReference"/>
        </w:rPr>
        <w:annotationRef/>
      </w:r>
      <w:r>
        <w:t>and</w:t>
      </w:r>
    </w:p>
  </w:comment>
  <w:comment w:id="55" w:author="kapil chauhan" w:date="2019-10-07T16:35:00Z" w:initials="kc">
    <w:p w:rsidR="00A04383" w:rsidRDefault="00A04383">
      <w:pPr>
        <w:pStyle w:val="CommentText"/>
      </w:pPr>
      <w:r>
        <w:rPr>
          <w:rStyle w:val="CommentReference"/>
        </w:rPr>
        <w:annotationRef/>
      </w:r>
      <w:r>
        <w:t>Italics?</w:t>
      </w:r>
    </w:p>
  </w:comment>
  <w:comment w:id="56" w:author="kapil chauhan" w:date="2019-10-07T16:35:00Z" w:initials="kc">
    <w:p w:rsidR="00A04383" w:rsidRDefault="00A04383">
      <w:pPr>
        <w:pStyle w:val="CommentText"/>
      </w:pPr>
      <w:r>
        <w:rPr>
          <w:rStyle w:val="CommentReference"/>
        </w:rPr>
        <w:annotationRef/>
      </w:r>
      <w:r>
        <w:t>Italics?</w:t>
      </w:r>
    </w:p>
  </w:comment>
  <w:comment w:id="57" w:author="kapil chauhan" w:date="2019-10-07T16:36:00Z" w:initials="kc">
    <w:p w:rsidR="00A04383" w:rsidRDefault="00A04383">
      <w:pPr>
        <w:pStyle w:val="CommentText"/>
      </w:pPr>
      <w:r>
        <w:rPr>
          <w:rStyle w:val="CommentReference"/>
        </w:rPr>
        <w:annotationRef/>
      </w:r>
      <w:r>
        <w:t>Italics?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E76" w:rsidRDefault="00E64E76" w:rsidP="00054AAA">
      <w:pPr>
        <w:spacing w:after="0" w:line="240" w:lineRule="auto"/>
      </w:pPr>
      <w:r>
        <w:separator/>
      </w:r>
    </w:p>
  </w:endnote>
  <w:endnote w:type="continuationSeparator" w:id="1">
    <w:p w:rsidR="00E64E76" w:rsidRDefault="00E64E76" w:rsidP="00054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E76" w:rsidRDefault="00E64E76" w:rsidP="00054AAA">
      <w:pPr>
        <w:spacing w:after="0" w:line="240" w:lineRule="auto"/>
      </w:pPr>
      <w:r>
        <w:separator/>
      </w:r>
    </w:p>
  </w:footnote>
  <w:footnote w:type="continuationSeparator" w:id="1">
    <w:p w:rsidR="00E64E76" w:rsidRDefault="00E64E76" w:rsidP="00054A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AA" w:rsidRDefault="00177C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10" o:spid="_x0000_s4098"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AA" w:rsidRDefault="00177C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11" o:spid="_x0000_s4099"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AA" w:rsidRDefault="00177C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1209" o:spid="_x0000_s4097"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C01896"/>
    <w:rsid w:val="0000654C"/>
    <w:rsid w:val="000439D3"/>
    <w:rsid w:val="00054AAA"/>
    <w:rsid w:val="00090E3E"/>
    <w:rsid w:val="001235F2"/>
    <w:rsid w:val="00154634"/>
    <w:rsid w:val="00177C52"/>
    <w:rsid w:val="001E2959"/>
    <w:rsid w:val="0020130F"/>
    <w:rsid w:val="0020325A"/>
    <w:rsid w:val="002C054D"/>
    <w:rsid w:val="002D1FE4"/>
    <w:rsid w:val="002F7B90"/>
    <w:rsid w:val="0030193A"/>
    <w:rsid w:val="00303E8F"/>
    <w:rsid w:val="003752CC"/>
    <w:rsid w:val="0037681C"/>
    <w:rsid w:val="00376FFD"/>
    <w:rsid w:val="003B2E0B"/>
    <w:rsid w:val="00423039"/>
    <w:rsid w:val="00485A71"/>
    <w:rsid w:val="00505F42"/>
    <w:rsid w:val="005656D4"/>
    <w:rsid w:val="00612672"/>
    <w:rsid w:val="006310CF"/>
    <w:rsid w:val="007C679B"/>
    <w:rsid w:val="007E705F"/>
    <w:rsid w:val="0087095B"/>
    <w:rsid w:val="00931A22"/>
    <w:rsid w:val="009937D1"/>
    <w:rsid w:val="00A04383"/>
    <w:rsid w:val="00B353F9"/>
    <w:rsid w:val="00C01896"/>
    <w:rsid w:val="00C05D39"/>
    <w:rsid w:val="00D71DD0"/>
    <w:rsid w:val="00DD3060"/>
    <w:rsid w:val="00DD7D52"/>
    <w:rsid w:val="00E066ED"/>
    <w:rsid w:val="00E132EF"/>
    <w:rsid w:val="00E64E76"/>
    <w:rsid w:val="00EB2D34"/>
    <w:rsid w:val="00F1165A"/>
    <w:rsid w:val="00F54CB7"/>
    <w:rsid w:val="00F73B84"/>
    <w:rsid w:val="00F9687B"/>
    <w:rsid w:val="00FA739D"/>
    <w:rsid w:val="00FE3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List 7"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896"/>
    <w:rPr>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896"/>
    <w:pPr>
      <w:autoSpaceDE w:val="0"/>
      <w:autoSpaceDN w:val="0"/>
      <w:adjustRightInd w:val="0"/>
      <w:spacing w:after="0" w:line="240" w:lineRule="auto"/>
    </w:pPr>
    <w:rPr>
      <w:rFonts w:ascii="Times New Roman" w:hAnsi="Times New Roman" w:cs="Times New Roman"/>
      <w:color w:val="000000"/>
      <w:sz w:val="24"/>
      <w:szCs w:val="24"/>
      <w:lang w:bidi="bn-BD"/>
    </w:rPr>
  </w:style>
  <w:style w:type="paragraph" w:styleId="Subtitle">
    <w:name w:val="Subtitle"/>
    <w:basedOn w:val="Normal"/>
    <w:link w:val="SubtitleChar"/>
    <w:uiPriority w:val="99"/>
    <w:qFormat/>
    <w:rsid w:val="00C01896"/>
    <w:pPr>
      <w:spacing w:after="0" w:line="360" w:lineRule="auto"/>
    </w:pPr>
    <w:rPr>
      <w:rFonts w:ascii="Arial" w:eastAsia="Times New Roman" w:hAnsi="Arial" w:cs="Times New Roman"/>
      <w:b/>
      <w:caps/>
      <w:sz w:val="28"/>
      <w:szCs w:val="20"/>
      <w:lang w:bidi="ar-SA"/>
    </w:rPr>
  </w:style>
  <w:style w:type="character" w:customStyle="1" w:styleId="SubtitleChar">
    <w:name w:val="Subtitle Char"/>
    <w:basedOn w:val="DefaultParagraphFont"/>
    <w:link w:val="Subtitle"/>
    <w:uiPriority w:val="99"/>
    <w:rsid w:val="00C01896"/>
    <w:rPr>
      <w:rFonts w:ascii="Arial" w:eastAsia="Times New Roman" w:hAnsi="Arial" w:cs="Times New Roman"/>
      <w:b/>
      <w:caps/>
      <w:sz w:val="28"/>
      <w:szCs w:val="20"/>
    </w:rPr>
  </w:style>
  <w:style w:type="paragraph" w:styleId="BalloonText">
    <w:name w:val="Balloon Text"/>
    <w:basedOn w:val="Normal"/>
    <w:link w:val="BalloonTextChar"/>
    <w:uiPriority w:val="99"/>
    <w:semiHidden/>
    <w:unhideWhenUsed/>
    <w:rsid w:val="00B353F9"/>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353F9"/>
    <w:rPr>
      <w:rFonts w:ascii="Tahoma" w:hAnsi="Tahoma" w:cs="Tahoma"/>
      <w:sz w:val="16"/>
      <w:szCs w:val="20"/>
      <w:lang w:bidi="bn-BD"/>
    </w:rPr>
  </w:style>
  <w:style w:type="table" w:styleId="TableGrid">
    <w:name w:val="Table Grid"/>
    <w:basedOn w:val="TableNormal"/>
    <w:uiPriority w:val="59"/>
    <w:rsid w:val="00303E8F"/>
    <w:pPr>
      <w:spacing w:after="0" w:line="240" w:lineRule="auto"/>
    </w:pPr>
    <w:rPr>
      <w:szCs w:val="28"/>
      <w:lang w:bidi="bn-B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03E8F"/>
    <w:pPr>
      <w:ind w:left="720"/>
      <w:contextualSpacing/>
    </w:pPr>
    <w:rPr>
      <w:rFonts w:eastAsiaTheme="minorEastAsia"/>
    </w:rPr>
  </w:style>
  <w:style w:type="character" w:customStyle="1" w:styleId="A3">
    <w:name w:val="A3"/>
    <w:uiPriority w:val="99"/>
    <w:rsid w:val="00303E8F"/>
    <w:rPr>
      <w:rFonts w:ascii="Trade Gothic LT Std" w:hAnsi="Trade Gothic LT Std" w:cs="Trade Gothic LT Std" w:hint="default"/>
      <w:color w:val="000000"/>
      <w:sz w:val="16"/>
      <w:szCs w:val="16"/>
    </w:rPr>
  </w:style>
  <w:style w:type="character" w:styleId="CommentReference">
    <w:name w:val="annotation reference"/>
    <w:basedOn w:val="DefaultParagraphFont"/>
    <w:uiPriority w:val="99"/>
    <w:semiHidden/>
    <w:unhideWhenUsed/>
    <w:rsid w:val="00F1165A"/>
    <w:rPr>
      <w:sz w:val="16"/>
      <w:szCs w:val="16"/>
    </w:rPr>
  </w:style>
  <w:style w:type="paragraph" w:styleId="CommentText">
    <w:name w:val="annotation text"/>
    <w:basedOn w:val="Normal"/>
    <w:link w:val="CommentTextChar"/>
    <w:unhideWhenUsed/>
    <w:rsid w:val="00F1165A"/>
    <w:pPr>
      <w:spacing w:line="240" w:lineRule="auto"/>
    </w:pPr>
    <w:rPr>
      <w:sz w:val="20"/>
      <w:szCs w:val="25"/>
    </w:rPr>
  </w:style>
  <w:style w:type="character" w:customStyle="1" w:styleId="CommentTextChar">
    <w:name w:val="Comment Text Char"/>
    <w:basedOn w:val="DefaultParagraphFont"/>
    <w:link w:val="CommentText"/>
    <w:rsid w:val="00F1165A"/>
    <w:rPr>
      <w:sz w:val="20"/>
      <w:szCs w:val="25"/>
      <w:lang w:bidi="bn-BD"/>
    </w:rPr>
  </w:style>
  <w:style w:type="paragraph" w:styleId="CommentSubject">
    <w:name w:val="annotation subject"/>
    <w:basedOn w:val="CommentText"/>
    <w:next w:val="CommentText"/>
    <w:link w:val="CommentSubjectChar"/>
    <w:uiPriority w:val="99"/>
    <w:semiHidden/>
    <w:unhideWhenUsed/>
    <w:rsid w:val="00F1165A"/>
    <w:rPr>
      <w:b/>
      <w:bCs/>
    </w:rPr>
  </w:style>
  <w:style w:type="character" w:customStyle="1" w:styleId="CommentSubjectChar">
    <w:name w:val="Comment Subject Char"/>
    <w:basedOn w:val="CommentTextChar"/>
    <w:link w:val="CommentSubject"/>
    <w:uiPriority w:val="99"/>
    <w:semiHidden/>
    <w:rsid w:val="00F1165A"/>
    <w:rPr>
      <w:b/>
      <w:bCs/>
    </w:rPr>
  </w:style>
  <w:style w:type="paragraph" w:styleId="NormalWeb">
    <w:name w:val="Normal (Web)"/>
    <w:basedOn w:val="Normal"/>
    <w:rsid w:val="00F1165A"/>
    <w:pPr>
      <w:spacing w:before="100" w:beforeAutospacing="1" w:after="100" w:afterAutospacing="1" w:line="240" w:lineRule="auto"/>
    </w:pPr>
    <w:rPr>
      <w:rFonts w:ascii="Arial Unicode MS" w:eastAsia="Arial Unicode MS" w:hAnsi="Arial Unicode MS" w:cs="Arial Unicode MS"/>
      <w:sz w:val="24"/>
      <w:szCs w:val="24"/>
      <w:lang w:bidi="ar-SA"/>
    </w:rPr>
  </w:style>
  <w:style w:type="table" w:styleId="TableList7">
    <w:name w:val="Table List 7"/>
    <w:basedOn w:val="TableNormal"/>
    <w:rsid w:val="00F1165A"/>
    <w:pPr>
      <w:spacing w:after="0" w:line="240" w:lineRule="auto"/>
    </w:pPr>
    <w:rPr>
      <w:rFonts w:ascii="Times New Roman" w:eastAsia="Times New Roman" w:hAnsi="Times New Roman" w:cs="Times New Roman"/>
      <w:sz w:val="20"/>
      <w:szCs w:val="20"/>
      <w:lang w:val="en-IN" w:eastAsia="en-I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Header">
    <w:name w:val="header"/>
    <w:basedOn w:val="Normal"/>
    <w:link w:val="HeaderChar"/>
    <w:uiPriority w:val="99"/>
    <w:semiHidden/>
    <w:unhideWhenUsed/>
    <w:rsid w:val="00054A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4AAA"/>
    <w:rPr>
      <w:szCs w:val="28"/>
      <w:lang w:bidi="bn-BD"/>
    </w:rPr>
  </w:style>
  <w:style w:type="paragraph" w:styleId="Footer">
    <w:name w:val="footer"/>
    <w:basedOn w:val="Normal"/>
    <w:link w:val="FooterChar"/>
    <w:uiPriority w:val="99"/>
    <w:semiHidden/>
    <w:unhideWhenUsed/>
    <w:rsid w:val="00054A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4AAA"/>
    <w:rPr>
      <w:szCs w:val="28"/>
      <w:lang w:bidi="bn-BD"/>
    </w:rPr>
  </w:style>
  <w:style w:type="character" w:styleId="Hyperlink">
    <w:name w:val="Hyperlink"/>
    <w:basedOn w:val="DefaultParagraphFont"/>
    <w:unhideWhenUsed/>
    <w:rsid w:val="002F7B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chart" Target="charts/chart14.xml"/><Relationship Id="rId7" Type="http://schemas.openxmlformats.org/officeDocument/2006/relationships/comments" Target="comment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endnotes" Target="end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BGCTUB%20Documents\July-December%202015\Aceclofenac%20SD\Standard%20curve%20of%20Aelofen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ocuments\Bookkk.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ocuments\bookkkk.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ocuments\First%20oredr%20A6%20A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ocuments\first%20order%20kinetics%20A10%20A1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ocuments\HIGUCHI%20A6%20a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ocuments\higuchi%20A10%20A1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ocuments\hix0n%20A6%20a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ocuments\HIXON%20A10%20A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book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comparision%20A16%20a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Bookk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bookkk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comparision%20A3%20A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cuments\comparision%20A5%20A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cuments\comparision%20A6%20A1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cuments\comparision%20A8%20A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Standard</a:t>
            </a:r>
            <a:r>
              <a:rPr lang="en-US" baseline="0"/>
              <a:t> Curve of Aceclofenac</a:t>
            </a:r>
            <a:endParaRPr lang="en-US"/>
          </a:p>
        </c:rich>
      </c:tx>
    </c:title>
    <c:plotArea>
      <c:layout/>
      <c:scatterChart>
        <c:scatterStyle val="smoothMarker"/>
        <c:ser>
          <c:idx val="0"/>
          <c:order val="0"/>
          <c:tx>
            <c:strRef>
              <c:f>Sheet1!$F$7</c:f>
              <c:strCache>
                <c:ptCount val="1"/>
              </c:strCache>
            </c:strRef>
          </c:tx>
          <c:trendline>
            <c:trendlineType val="linear"/>
          </c:trendline>
          <c:xVal>
            <c:numRef>
              <c:f>Sheet1!$E$8:$E$17</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Sheet1!$F$8:$F$17</c:f>
              <c:numCache>
                <c:formatCode>General</c:formatCode>
                <c:ptCount val="10"/>
              </c:numCache>
            </c:numRef>
          </c:yVal>
          <c:smooth val="1"/>
        </c:ser>
        <c:ser>
          <c:idx val="1"/>
          <c:order val="1"/>
          <c:tx>
            <c:strRef>
              <c:f>Sheet1!$G$7</c:f>
              <c:strCache>
                <c:ptCount val="1"/>
                <c:pt idx="0">
                  <c:v>Absorbane</c:v>
                </c:pt>
              </c:strCache>
            </c:strRef>
          </c:tx>
          <c:trendline>
            <c:trendlineType val="linear"/>
            <c:dispRSqr val="1"/>
            <c:dispEq val="1"/>
            <c:trendlineLbl>
              <c:layout>
                <c:manualLayout>
                  <c:x val="0.46682764654418196"/>
                  <c:y val="-2.8136847477398867E-2"/>
                </c:manualLayout>
              </c:layout>
              <c:numFmt formatCode="General" sourceLinked="0"/>
              <c:txPr>
                <a:bodyPr/>
                <a:lstStyle/>
                <a:p>
                  <a:pPr>
                    <a:defRPr lang="en-US"/>
                  </a:pPr>
                  <a:endParaRPr lang="en-US"/>
                </a:p>
              </c:txPr>
            </c:trendlineLbl>
          </c:trendline>
          <c:xVal>
            <c:numRef>
              <c:f>Sheet1!$E$8:$E$17</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Sheet1!$G$8:$G$17</c:f>
              <c:numCache>
                <c:formatCode>General</c:formatCode>
                <c:ptCount val="10"/>
                <c:pt idx="0">
                  <c:v>3.2000000000000153E-2</c:v>
                </c:pt>
                <c:pt idx="1">
                  <c:v>5.4000000000000312E-2</c:v>
                </c:pt>
                <c:pt idx="2">
                  <c:v>8.5000000000000048E-2</c:v>
                </c:pt>
                <c:pt idx="3">
                  <c:v>0.10500000000000002</c:v>
                </c:pt>
                <c:pt idx="4">
                  <c:v>0.12100000000000002</c:v>
                </c:pt>
                <c:pt idx="5">
                  <c:v>0.14100000000000001</c:v>
                </c:pt>
                <c:pt idx="6">
                  <c:v>0.16700000000000031</c:v>
                </c:pt>
                <c:pt idx="7">
                  <c:v>0.19600000000000031</c:v>
                </c:pt>
                <c:pt idx="8">
                  <c:v>0.24700000000000041</c:v>
                </c:pt>
                <c:pt idx="9">
                  <c:v>0.27600000000000002</c:v>
                </c:pt>
              </c:numCache>
            </c:numRef>
          </c:yVal>
          <c:smooth val="1"/>
        </c:ser>
        <c:axId val="73416704"/>
        <c:axId val="73418624"/>
      </c:scatterChart>
      <c:valAx>
        <c:axId val="73416704"/>
        <c:scaling>
          <c:orientation val="minMax"/>
        </c:scaling>
        <c:axPos val="b"/>
        <c:title>
          <c:tx>
            <c:rich>
              <a:bodyPr/>
              <a:lstStyle/>
              <a:p>
                <a:pPr>
                  <a:defRPr lang="en-US"/>
                </a:pPr>
                <a:r>
                  <a:rPr lang="en-US"/>
                  <a:t>Concentration</a:t>
                </a:r>
                <a:r>
                  <a:rPr lang="en-US" baseline="0"/>
                  <a:t> (microgram/ml)</a:t>
                </a:r>
                <a:endParaRPr lang="en-US"/>
              </a:p>
            </c:rich>
          </c:tx>
        </c:title>
        <c:numFmt formatCode="General" sourceLinked="1"/>
        <c:tickLblPos val="nextTo"/>
        <c:txPr>
          <a:bodyPr/>
          <a:lstStyle/>
          <a:p>
            <a:pPr>
              <a:defRPr lang="en-US"/>
            </a:pPr>
            <a:endParaRPr lang="en-US"/>
          </a:p>
        </c:txPr>
        <c:crossAx val="73418624"/>
        <c:crosses val="autoZero"/>
        <c:crossBetween val="midCat"/>
      </c:valAx>
      <c:valAx>
        <c:axId val="73418624"/>
        <c:scaling>
          <c:orientation val="minMax"/>
        </c:scaling>
        <c:axPos val="l"/>
        <c:title>
          <c:tx>
            <c:rich>
              <a:bodyPr/>
              <a:lstStyle/>
              <a:p>
                <a:pPr>
                  <a:defRPr lang="en-US"/>
                </a:pPr>
                <a:r>
                  <a:rPr lang="en-US"/>
                  <a:t>Absorbance</a:t>
                </a:r>
                <a:r>
                  <a:rPr lang="en-US" baseline="0"/>
                  <a:t> at 275nm</a:t>
                </a:r>
              </a:p>
              <a:p>
                <a:pPr>
                  <a:defRPr lang="en-US"/>
                </a:pPr>
                <a:endParaRPr lang="en-US"/>
              </a:p>
            </c:rich>
          </c:tx>
        </c:title>
        <c:numFmt formatCode="General" sourceLinked="1"/>
        <c:tickLblPos val="nextTo"/>
        <c:txPr>
          <a:bodyPr/>
          <a:lstStyle/>
          <a:p>
            <a:pPr>
              <a:defRPr lang="en-US"/>
            </a:pPr>
            <a:endParaRPr lang="en-US"/>
          </a:p>
        </c:txPr>
        <c:crossAx val="73416704"/>
        <c:crosses val="autoZero"/>
        <c:crossBetween val="midCat"/>
      </c:valAx>
    </c:plotArea>
    <c:legend>
      <c:legendPos val="r"/>
      <c:legendEntry>
        <c:idx val="0"/>
        <c:delete val="1"/>
      </c:legendEntry>
      <c:legendEntry>
        <c:idx val="2"/>
        <c:delete val="1"/>
      </c:legendEntry>
      <c:txPr>
        <a:bodyPr/>
        <a:lstStyle/>
        <a:p>
          <a:pPr>
            <a:defRPr lang="en-US"/>
          </a:pPr>
          <a:endParaRPr lang="en-US"/>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baseline="0"/>
              <a:t>Zero order release kinetics of SD formulation (PEG 6000 and Poloxamer)</a:t>
            </a:r>
            <a:endParaRPr lang="en-US" sz="1200"/>
          </a:p>
        </c:rich>
      </c:tx>
      <c:layout>
        <c:manualLayout>
          <c:xMode val="edge"/>
          <c:yMode val="edge"/>
          <c:x val="0.1191410711065712"/>
          <c:y val="8.6956521739130543E-2"/>
        </c:manualLayout>
      </c:layout>
    </c:title>
    <c:plotArea>
      <c:layout/>
      <c:scatterChart>
        <c:scatterStyle val="smoothMarker"/>
        <c:ser>
          <c:idx val="0"/>
          <c:order val="0"/>
          <c:tx>
            <c:strRef>
              <c:f>Sheet1!$C$1</c:f>
              <c:strCache>
                <c:ptCount val="1"/>
                <c:pt idx="0">
                  <c:v>Percent release(%)of API</c:v>
                </c:pt>
              </c:strCache>
            </c:strRef>
          </c:tx>
          <c:xVal>
            <c:numRef>
              <c:f>Sheet1!$B$2:$B$7</c:f>
              <c:numCache>
                <c:formatCode>General</c:formatCode>
                <c:ptCount val="6"/>
                <c:pt idx="0">
                  <c:v>0</c:v>
                </c:pt>
                <c:pt idx="1">
                  <c:v>5</c:v>
                </c:pt>
                <c:pt idx="2">
                  <c:v>15</c:v>
                </c:pt>
                <c:pt idx="3">
                  <c:v>30</c:v>
                </c:pt>
                <c:pt idx="4">
                  <c:v>45</c:v>
                </c:pt>
                <c:pt idx="5">
                  <c:v>60</c:v>
                </c:pt>
              </c:numCache>
            </c:numRef>
          </c:xVal>
          <c:yVal>
            <c:numRef>
              <c:f>Sheet1!$C$2:$C$7</c:f>
              <c:numCache>
                <c:formatCode>General</c:formatCode>
                <c:ptCount val="6"/>
                <c:pt idx="0">
                  <c:v>0</c:v>
                </c:pt>
                <c:pt idx="1">
                  <c:v>26.861540000000002</c:v>
                </c:pt>
                <c:pt idx="2">
                  <c:v>27.287689999999689</c:v>
                </c:pt>
                <c:pt idx="3">
                  <c:v>39.484619999999993</c:v>
                </c:pt>
                <c:pt idx="4">
                  <c:v>38.594620000000006</c:v>
                </c:pt>
                <c:pt idx="5">
                  <c:v>40.190770000000263</c:v>
                </c:pt>
              </c:numCache>
            </c:numRef>
          </c:yVal>
          <c:smooth val="1"/>
        </c:ser>
        <c:ser>
          <c:idx val="1"/>
          <c:order val="1"/>
          <c:tx>
            <c:strRef>
              <c:f>Sheet1!$D$1</c:f>
              <c:strCache>
                <c:ptCount val="1"/>
                <c:pt idx="0">
                  <c:v>Percent release(%of A6)</c:v>
                </c:pt>
              </c:strCache>
            </c:strRef>
          </c:tx>
          <c:xVal>
            <c:numRef>
              <c:f>Sheet1!$B$2:$B$7</c:f>
              <c:numCache>
                <c:formatCode>General</c:formatCode>
                <c:ptCount val="6"/>
                <c:pt idx="0">
                  <c:v>0</c:v>
                </c:pt>
                <c:pt idx="1">
                  <c:v>5</c:v>
                </c:pt>
                <c:pt idx="2">
                  <c:v>15</c:v>
                </c:pt>
                <c:pt idx="3">
                  <c:v>30</c:v>
                </c:pt>
                <c:pt idx="4">
                  <c:v>45</c:v>
                </c:pt>
                <c:pt idx="5">
                  <c:v>60</c:v>
                </c:pt>
              </c:numCache>
            </c:numRef>
          </c:xVal>
          <c:yVal>
            <c:numRef>
              <c:f>Sheet1!$D$2:$D$7</c:f>
              <c:numCache>
                <c:formatCode>General</c:formatCode>
                <c:ptCount val="6"/>
                <c:pt idx="0">
                  <c:v>0</c:v>
                </c:pt>
                <c:pt idx="1">
                  <c:v>63.309219999999996</c:v>
                </c:pt>
                <c:pt idx="2">
                  <c:v>66.326579999999979</c:v>
                </c:pt>
                <c:pt idx="3">
                  <c:v>69.453959999999995</c:v>
                </c:pt>
                <c:pt idx="4">
                  <c:v>74.215109999999996</c:v>
                </c:pt>
                <c:pt idx="5">
                  <c:v>81.38064</c:v>
                </c:pt>
              </c:numCache>
            </c:numRef>
          </c:yVal>
          <c:smooth val="1"/>
        </c:ser>
        <c:ser>
          <c:idx val="2"/>
          <c:order val="2"/>
          <c:tx>
            <c:strRef>
              <c:f>Sheet1!$E$1</c:f>
              <c:strCache>
                <c:ptCount val="1"/>
                <c:pt idx="0">
                  <c:v>Percent release(%)of A7</c:v>
                </c:pt>
              </c:strCache>
            </c:strRef>
          </c:tx>
          <c:xVal>
            <c:numRef>
              <c:f>Sheet1!$B$2:$B$7</c:f>
              <c:numCache>
                <c:formatCode>General</c:formatCode>
                <c:ptCount val="6"/>
                <c:pt idx="0">
                  <c:v>0</c:v>
                </c:pt>
                <c:pt idx="1">
                  <c:v>5</c:v>
                </c:pt>
                <c:pt idx="2">
                  <c:v>15</c:v>
                </c:pt>
                <c:pt idx="3">
                  <c:v>30</c:v>
                </c:pt>
                <c:pt idx="4">
                  <c:v>45</c:v>
                </c:pt>
                <c:pt idx="5">
                  <c:v>60</c:v>
                </c:pt>
              </c:numCache>
            </c:numRef>
          </c:xVal>
          <c:yVal>
            <c:numRef>
              <c:f>Sheet1!$E$2:$E$7</c:f>
              <c:numCache>
                <c:formatCode>General</c:formatCode>
                <c:ptCount val="6"/>
                <c:pt idx="0">
                  <c:v>0</c:v>
                </c:pt>
                <c:pt idx="1">
                  <c:v>63.778850000000013</c:v>
                </c:pt>
                <c:pt idx="2">
                  <c:v>68.200479999999999</c:v>
                </c:pt>
                <c:pt idx="3">
                  <c:v>70.13509999999998</c:v>
                </c:pt>
                <c:pt idx="4">
                  <c:v>73.895669999999996</c:v>
                </c:pt>
                <c:pt idx="5">
                  <c:v>78.540379999999999</c:v>
                </c:pt>
              </c:numCache>
            </c:numRef>
          </c:yVal>
          <c:smooth val="1"/>
        </c:ser>
        <c:ser>
          <c:idx val="3"/>
          <c:order val="3"/>
          <c:tx>
            <c:strRef>
              <c:f>Sheet1!$F$1</c:f>
              <c:strCache>
                <c:ptCount val="1"/>
                <c:pt idx="0">
                  <c:v>Percent release(%)ofA8</c:v>
                </c:pt>
              </c:strCache>
            </c:strRef>
          </c:tx>
          <c:xVal>
            <c:numRef>
              <c:f>Sheet1!$B$2:$B$7</c:f>
              <c:numCache>
                <c:formatCode>General</c:formatCode>
                <c:ptCount val="6"/>
                <c:pt idx="0">
                  <c:v>0</c:v>
                </c:pt>
                <c:pt idx="1">
                  <c:v>5</c:v>
                </c:pt>
                <c:pt idx="2">
                  <c:v>15</c:v>
                </c:pt>
                <c:pt idx="3">
                  <c:v>30</c:v>
                </c:pt>
                <c:pt idx="4">
                  <c:v>45</c:v>
                </c:pt>
                <c:pt idx="5">
                  <c:v>60</c:v>
                </c:pt>
              </c:numCache>
            </c:numRef>
          </c:xVal>
          <c:yVal>
            <c:numRef>
              <c:f>Sheet1!$F$2:$F$7</c:f>
              <c:numCache>
                <c:formatCode>General</c:formatCode>
                <c:ptCount val="6"/>
                <c:pt idx="0">
                  <c:v>0</c:v>
                </c:pt>
                <c:pt idx="1">
                  <c:v>61.45711</c:v>
                </c:pt>
                <c:pt idx="2">
                  <c:v>63.200600000000001</c:v>
                </c:pt>
                <c:pt idx="3">
                  <c:v>67.054969999999997</c:v>
                </c:pt>
                <c:pt idx="4">
                  <c:v>69.760440000000003</c:v>
                </c:pt>
                <c:pt idx="5">
                  <c:v>71.544170000000022</c:v>
                </c:pt>
              </c:numCache>
            </c:numRef>
          </c:yVal>
          <c:smooth val="1"/>
        </c:ser>
        <c:ser>
          <c:idx val="4"/>
          <c:order val="4"/>
          <c:tx>
            <c:strRef>
              <c:f>Sheet1!$G$1</c:f>
              <c:strCache>
                <c:ptCount val="1"/>
                <c:pt idx="0">
                  <c:v>Percent release(%)0f A9</c:v>
                </c:pt>
              </c:strCache>
            </c:strRef>
          </c:tx>
          <c:xVal>
            <c:numRef>
              <c:f>Sheet1!$B$2:$B$7</c:f>
              <c:numCache>
                <c:formatCode>General</c:formatCode>
                <c:ptCount val="6"/>
                <c:pt idx="0">
                  <c:v>0</c:v>
                </c:pt>
                <c:pt idx="1">
                  <c:v>5</c:v>
                </c:pt>
                <c:pt idx="2">
                  <c:v>15</c:v>
                </c:pt>
                <c:pt idx="3">
                  <c:v>30</c:v>
                </c:pt>
                <c:pt idx="4">
                  <c:v>45</c:v>
                </c:pt>
                <c:pt idx="5">
                  <c:v>60</c:v>
                </c:pt>
              </c:numCache>
            </c:numRef>
          </c:xVal>
          <c:yVal>
            <c:numRef>
              <c:f>Sheet1!$G$2:$G$7</c:f>
              <c:numCache>
                <c:formatCode>General</c:formatCode>
                <c:ptCount val="6"/>
                <c:pt idx="0">
                  <c:v>0</c:v>
                </c:pt>
                <c:pt idx="1">
                  <c:v>58.153849999999998</c:v>
                </c:pt>
                <c:pt idx="2">
                  <c:v>61.938460000000006</c:v>
                </c:pt>
                <c:pt idx="3">
                  <c:v>64.842309999999998</c:v>
                </c:pt>
                <c:pt idx="4">
                  <c:v>64.437309999999997</c:v>
                </c:pt>
                <c:pt idx="5">
                  <c:v>70.466539999999995</c:v>
                </c:pt>
              </c:numCache>
            </c:numRef>
          </c:yVal>
          <c:smooth val="1"/>
        </c:ser>
        <c:axId val="78057472"/>
        <c:axId val="78059392"/>
      </c:scatterChart>
      <c:valAx>
        <c:axId val="78057472"/>
        <c:scaling>
          <c:orientation val="minMax"/>
          <c:max val="60"/>
        </c:scaling>
        <c:axPos val="b"/>
        <c:title>
          <c:tx>
            <c:rich>
              <a:bodyPr/>
              <a:lstStyle/>
              <a:p>
                <a:pPr>
                  <a:defRPr lang="en-US"/>
                </a:pPr>
                <a:r>
                  <a:rPr lang="en-US"/>
                  <a:t>Time(min)</a:t>
                </a:r>
              </a:p>
            </c:rich>
          </c:tx>
        </c:title>
        <c:numFmt formatCode="General" sourceLinked="1"/>
        <c:majorTickMark val="none"/>
        <c:tickLblPos val="nextTo"/>
        <c:txPr>
          <a:bodyPr/>
          <a:lstStyle/>
          <a:p>
            <a:pPr>
              <a:defRPr lang="en-US"/>
            </a:pPr>
            <a:endParaRPr lang="en-US"/>
          </a:p>
        </c:txPr>
        <c:crossAx val="78059392"/>
        <c:crosses val="autoZero"/>
        <c:crossBetween val="midCat"/>
      </c:valAx>
      <c:valAx>
        <c:axId val="78059392"/>
        <c:scaling>
          <c:orientation val="minMax"/>
        </c:scaling>
        <c:axPos val="l"/>
        <c:title>
          <c:tx>
            <c:rich>
              <a:bodyPr/>
              <a:lstStyle/>
              <a:p>
                <a:pPr>
                  <a:defRPr lang="en-US"/>
                </a:pPr>
                <a:r>
                  <a:rPr lang="en-US"/>
                  <a:t>%</a:t>
                </a:r>
                <a:r>
                  <a:rPr lang="en-US" baseline="0"/>
                  <a:t> release</a:t>
                </a:r>
                <a:endParaRPr lang="en-US"/>
              </a:p>
            </c:rich>
          </c:tx>
        </c:title>
        <c:numFmt formatCode="General" sourceLinked="1"/>
        <c:majorTickMark val="none"/>
        <c:tickLblPos val="nextTo"/>
        <c:txPr>
          <a:bodyPr/>
          <a:lstStyle/>
          <a:p>
            <a:pPr>
              <a:defRPr lang="en-US"/>
            </a:pPr>
            <a:endParaRPr lang="en-US"/>
          </a:p>
        </c:txPr>
        <c:crossAx val="78057472"/>
        <c:crosses val="autoZero"/>
        <c:crossBetween val="midCat"/>
      </c:valAx>
    </c:plotArea>
    <c:legend>
      <c:legendPos val="r"/>
      <c:txPr>
        <a:bodyPr/>
        <a:lstStyle/>
        <a:p>
          <a:pPr>
            <a:defRPr lang="en-US"/>
          </a:pPr>
          <a:endParaRPr lang="en-US"/>
        </a:p>
      </c:tx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baseline="0"/>
              <a:t>Zero order release kinetics of SD formulation ( PEG 4000 and Poloxamer)</a:t>
            </a:r>
            <a:endParaRPr lang="en-US" sz="1200"/>
          </a:p>
        </c:rich>
      </c:tx>
    </c:title>
    <c:plotArea>
      <c:layout/>
      <c:scatterChart>
        <c:scatterStyle val="smoothMarker"/>
        <c:ser>
          <c:idx val="0"/>
          <c:order val="0"/>
          <c:tx>
            <c:strRef>
              <c:f>Sheet1!$C$1</c:f>
              <c:strCache>
                <c:ptCount val="1"/>
                <c:pt idx="0">
                  <c:v>Percent release(%)of API</c:v>
                </c:pt>
              </c:strCache>
            </c:strRef>
          </c:tx>
          <c:xVal>
            <c:numRef>
              <c:f>Sheet1!$B$2:$B$7</c:f>
              <c:numCache>
                <c:formatCode>General</c:formatCode>
                <c:ptCount val="6"/>
                <c:pt idx="0">
                  <c:v>0</c:v>
                </c:pt>
                <c:pt idx="1">
                  <c:v>5</c:v>
                </c:pt>
                <c:pt idx="2">
                  <c:v>15</c:v>
                </c:pt>
                <c:pt idx="3">
                  <c:v>30</c:v>
                </c:pt>
                <c:pt idx="4">
                  <c:v>45</c:v>
                </c:pt>
                <c:pt idx="5">
                  <c:v>60</c:v>
                </c:pt>
              </c:numCache>
            </c:numRef>
          </c:xVal>
          <c:yVal>
            <c:numRef>
              <c:f>Sheet1!$C$2:$C$7</c:f>
              <c:numCache>
                <c:formatCode>General</c:formatCode>
                <c:ptCount val="6"/>
                <c:pt idx="0">
                  <c:v>0</c:v>
                </c:pt>
                <c:pt idx="1">
                  <c:v>26.861540000000002</c:v>
                </c:pt>
                <c:pt idx="2">
                  <c:v>27.287689999999689</c:v>
                </c:pt>
                <c:pt idx="3">
                  <c:v>39.484619999999993</c:v>
                </c:pt>
                <c:pt idx="4">
                  <c:v>38.594620000000006</c:v>
                </c:pt>
                <c:pt idx="5">
                  <c:v>40.190770000000263</c:v>
                </c:pt>
              </c:numCache>
            </c:numRef>
          </c:yVal>
          <c:smooth val="1"/>
        </c:ser>
        <c:ser>
          <c:idx val="1"/>
          <c:order val="1"/>
          <c:tx>
            <c:strRef>
              <c:f>Sheet1!$D$1</c:f>
              <c:strCache>
                <c:ptCount val="1"/>
                <c:pt idx="0">
                  <c:v>Percent release(%)of A10</c:v>
                </c:pt>
              </c:strCache>
            </c:strRef>
          </c:tx>
          <c:xVal>
            <c:numRef>
              <c:f>Sheet1!$B$2:$B$7</c:f>
              <c:numCache>
                <c:formatCode>General</c:formatCode>
                <c:ptCount val="6"/>
                <c:pt idx="0">
                  <c:v>0</c:v>
                </c:pt>
                <c:pt idx="1">
                  <c:v>5</c:v>
                </c:pt>
                <c:pt idx="2">
                  <c:v>15</c:v>
                </c:pt>
                <c:pt idx="3">
                  <c:v>30</c:v>
                </c:pt>
                <c:pt idx="4">
                  <c:v>45</c:v>
                </c:pt>
                <c:pt idx="5">
                  <c:v>60</c:v>
                </c:pt>
              </c:numCache>
            </c:numRef>
          </c:xVal>
          <c:yVal>
            <c:numRef>
              <c:f>Sheet1!$D$2:$D$7</c:f>
              <c:numCache>
                <c:formatCode>General</c:formatCode>
                <c:ptCount val="6"/>
                <c:pt idx="0">
                  <c:v>0</c:v>
                </c:pt>
                <c:pt idx="1">
                  <c:v>55.883469999999996</c:v>
                </c:pt>
                <c:pt idx="2">
                  <c:v>57.241160000000001</c:v>
                </c:pt>
                <c:pt idx="3">
                  <c:v>62.603140000000003</c:v>
                </c:pt>
                <c:pt idx="4">
                  <c:v>67.802739999999858</c:v>
                </c:pt>
                <c:pt idx="5">
                  <c:v>74.552549999999982</c:v>
                </c:pt>
              </c:numCache>
            </c:numRef>
          </c:yVal>
          <c:smooth val="1"/>
        </c:ser>
        <c:ser>
          <c:idx val="2"/>
          <c:order val="2"/>
          <c:tx>
            <c:strRef>
              <c:f>Sheet1!$E$1</c:f>
              <c:strCache>
                <c:ptCount val="1"/>
                <c:pt idx="0">
                  <c:v>Percent release(%)0f A11</c:v>
                </c:pt>
              </c:strCache>
            </c:strRef>
          </c:tx>
          <c:xVal>
            <c:numRef>
              <c:f>Sheet1!$B$2:$B$7</c:f>
              <c:numCache>
                <c:formatCode>General</c:formatCode>
                <c:ptCount val="6"/>
                <c:pt idx="0">
                  <c:v>0</c:v>
                </c:pt>
                <c:pt idx="1">
                  <c:v>5</c:v>
                </c:pt>
                <c:pt idx="2">
                  <c:v>15</c:v>
                </c:pt>
                <c:pt idx="3">
                  <c:v>30</c:v>
                </c:pt>
                <c:pt idx="4">
                  <c:v>45</c:v>
                </c:pt>
                <c:pt idx="5">
                  <c:v>60</c:v>
                </c:pt>
              </c:numCache>
            </c:numRef>
          </c:xVal>
          <c:yVal>
            <c:numRef>
              <c:f>Sheet1!$E$2:$E$7</c:f>
              <c:numCache>
                <c:formatCode>General</c:formatCode>
                <c:ptCount val="6"/>
                <c:pt idx="0">
                  <c:v>0</c:v>
                </c:pt>
                <c:pt idx="1">
                  <c:v>58.5</c:v>
                </c:pt>
                <c:pt idx="2">
                  <c:v>59.949999999999996</c:v>
                </c:pt>
                <c:pt idx="3">
                  <c:v>61.060100000000013</c:v>
                </c:pt>
                <c:pt idx="4">
                  <c:v>61.828310000000513</c:v>
                </c:pt>
                <c:pt idx="5">
                  <c:v>65.888749999999959</c:v>
                </c:pt>
              </c:numCache>
            </c:numRef>
          </c:yVal>
          <c:smooth val="1"/>
        </c:ser>
        <c:ser>
          <c:idx val="3"/>
          <c:order val="3"/>
          <c:tx>
            <c:strRef>
              <c:f>Sheet1!$F$1</c:f>
              <c:strCache>
                <c:ptCount val="1"/>
                <c:pt idx="0">
                  <c:v>Percent release(%)0f A12</c:v>
                </c:pt>
              </c:strCache>
            </c:strRef>
          </c:tx>
          <c:xVal>
            <c:numRef>
              <c:f>Sheet1!$B$2:$B$7</c:f>
              <c:numCache>
                <c:formatCode>General</c:formatCode>
                <c:ptCount val="6"/>
                <c:pt idx="0">
                  <c:v>0</c:v>
                </c:pt>
                <c:pt idx="1">
                  <c:v>5</c:v>
                </c:pt>
                <c:pt idx="2">
                  <c:v>15</c:v>
                </c:pt>
                <c:pt idx="3">
                  <c:v>30</c:v>
                </c:pt>
                <c:pt idx="4">
                  <c:v>45</c:v>
                </c:pt>
                <c:pt idx="5">
                  <c:v>60</c:v>
                </c:pt>
              </c:numCache>
            </c:numRef>
          </c:xVal>
          <c:yVal>
            <c:numRef>
              <c:f>Sheet1!$F$2:$F$7</c:f>
              <c:numCache>
                <c:formatCode>General</c:formatCode>
                <c:ptCount val="6"/>
                <c:pt idx="0">
                  <c:v>0</c:v>
                </c:pt>
                <c:pt idx="1">
                  <c:v>48.323080000000004</c:v>
                </c:pt>
                <c:pt idx="2">
                  <c:v>55.294090000000011</c:v>
                </c:pt>
                <c:pt idx="3">
                  <c:v>57.936370000000011</c:v>
                </c:pt>
                <c:pt idx="4">
                  <c:v>59.812710000000003</c:v>
                </c:pt>
                <c:pt idx="5">
                  <c:v>65.918779999999998</c:v>
                </c:pt>
              </c:numCache>
            </c:numRef>
          </c:yVal>
          <c:smooth val="1"/>
        </c:ser>
        <c:ser>
          <c:idx val="4"/>
          <c:order val="4"/>
          <c:tx>
            <c:strRef>
              <c:f>Sheet1!$G$1</c:f>
              <c:strCache>
                <c:ptCount val="1"/>
                <c:pt idx="0">
                  <c:v>Percent release(%)A13</c:v>
                </c:pt>
              </c:strCache>
            </c:strRef>
          </c:tx>
          <c:xVal>
            <c:numRef>
              <c:f>Sheet1!$B$2:$B$7</c:f>
              <c:numCache>
                <c:formatCode>General</c:formatCode>
                <c:ptCount val="6"/>
                <c:pt idx="0">
                  <c:v>0</c:v>
                </c:pt>
                <c:pt idx="1">
                  <c:v>5</c:v>
                </c:pt>
                <c:pt idx="2">
                  <c:v>15</c:v>
                </c:pt>
                <c:pt idx="3">
                  <c:v>30</c:v>
                </c:pt>
                <c:pt idx="4">
                  <c:v>45</c:v>
                </c:pt>
                <c:pt idx="5">
                  <c:v>60</c:v>
                </c:pt>
              </c:numCache>
            </c:numRef>
          </c:xVal>
          <c:yVal>
            <c:numRef>
              <c:f>Sheet1!$G$2:$G$7</c:f>
              <c:numCache>
                <c:formatCode>General</c:formatCode>
                <c:ptCount val="6"/>
                <c:pt idx="0">
                  <c:v>0</c:v>
                </c:pt>
                <c:pt idx="1">
                  <c:v>48.323080000000004</c:v>
                </c:pt>
                <c:pt idx="2">
                  <c:v>49.145380000000003</c:v>
                </c:pt>
                <c:pt idx="3">
                  <c:v>51.493850000000002</c:v>
                </c:pt>
                <c:pt idx="4">
                  <c:v>53.161540000000002</c:v>
                </c:pt>
                <c:pt idx="5">
                  <c:v>64.144620000000927</c:v>
                </c:pt>
              </c:numCache>
            </c:numRef>
          </c:yVal>
          <c:smooth val="1"/>
        </c:ser>
        <c:axId val="98239616"/>
        <c:axId val="98241536"/>
      </c:scatterChart>
      <c:valAx>
        <c:axId val="98239616"/>
        <c:scaling>
          <c:orientation val="minMax"/>
          <c:max val="60"/>
        </c:scaling>
        <c:axPos val="b"/>
        <c:title>
          <c:tx>
            <c:rich>
              <a:bodyPr/>
              <a:lstStyle/>
              <a:p>
                <a:pPr>
                  <a:defRPr lang="en-US"/>
                </a:pPr>
                <a:r>
                  <a:rPr lang="en-US"/>
                  <a:t>Time(min)</a:t>
                </a:r>
              </a:p>
            </c:rich>
          </c:tx>
        </c:title>
        <c:numFmt formatCode="General" sourceLinked="1"/>
        <c:majorTickMark val="none"/>
        <c:tickLblPos val="nextTo"/>
        <c:txPr>
          <a:bodyPr/>
          <a:lstStyle/>
          <a:p>
            <a:pPr>
              <a:defRPr lang="en-US"/>
            </a:pPr>
            <a:endParaRPr lang="en-US"/>
          </a:p>
        </c:txPr>
        <c:crossAx val="98241536"/>
        <c:crosses val="autoZero"/>
        <c:crossBetween val="midCat"/>
      </c:valAx>
      <c:valAx>
        <c:axId val="98241536"/>
        <c:scaling>
          <c:orientation val="minMax"/>
        </c:scaling>
        <c:axPos val="l"/>
        <c:title>
          <c:tx>
            <c:rich>
              <a:bodyPr/>
              <a:lstStyle/>
              <a:p>
                <a:pPr>
                  <a:defRPr lang="en-US"/>
                </a:pPr>
                <a:r>
                  <a:rPr lang="en-US"/>
                  <a:t>%</a:t>
                </a:r>
                <a:r>
                  <a:rPr lang="en-US" baseline="0"/>
                  <a:t> release</a:t>
                </a:r>
                <a:endParaRPr lang="en-US"/>
              </a:p>
            </c:rich>
          </c:tx>
        </c:title>
        <c:numFmt formatCode="General" sourceLinked="1"/>
        <c:majorTickMark val="none"/>
        <c:tickLblPos val="nextTo"/>
        <c:txPr>
          <a:bodyPr/>
          <a:lstStyle/>
          <a:p>
            <a:pPr>
              <a:defRPr lang="en-US"/>
            </a:pPr>
            <a:endParaRPr lang="en-US"/>
          </a:p>
        </c:txPr>
        <c:crossAx val="98239616"/>
        <c:crosses val="autoZero"/>
        <c:crossBetween val="midCat"/>
      </c:valAx>
    </c:plotArea>
    <c:legend>
      <c:legendPos val="r"/>
      <c:txPr>
        <a:bodyPr/>
        <a:lstStyle/>
        <a:p>
          <a:pPr>
            <a:defRPr lang="en-US"/>
          </a:pPr>
          <a:endParaRPr lang="en-US"/>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a:latin typeface="Times New Roman" pitchFamily="18" charset="0"/>
                <a:cs typeface="Times New Roman" pitchFamily="18" charset="0"/>
              </a:rPr>
              <a:t>First order release kinetics (PEG</a:t>
            </a:r>
            <a:r>
              <a:rPr lang="en-US" sz="1200" baseline="0">
                <a:latin typeface="Times New Roman" pitchFamily="18" charset="0"/>
                <a:cs typeface="Times New Roman" pitchFamily="18" charset="0"/>
              </a:rPr>
              <a:t> 6000 and Poloxamer) </a:t>
            </a:r>
            <a:endParaRPr lang="en-US" sz="1200">
              <a:latin typeface="Times New Roman" pitchFamily="18" charset="0"/>
              <a:cs typeface="Times New Roman" pitchFamily="18" charset="0"/>
            </a:endParaRPr>
          </a:p>
        </c:rich>
      </c:tx>
      <c:layout>
        <c:manualLayout>
          <c:xMode val="edge"/>
          <c:yMode val="edge"/>
          <c:x val="0.16874989853072786"/>
          <c:y val="0"/>
        </c:manualLayout>
      </c:layout>
    </c:title>
    <c:plotArea>
      <c:layout>
        <c:manualLayout>
          <c:layoutTarget val="inner"/>
          <c:xMode val="edge"/>
          <c:yMode val="edge"/>
          <c:x val="0.15759233704034725"/>
          <c:y val="0.11658718924179418"/>
          <c:w val="0.4652104472765648"/>
          <c:h val="0.50315491462443662"/>
        </c:manualLayout>
      </c:layout>
      <c:scatterChart>
        <c:scatterStyle val="smoothMarker"/>
        <c:ser>
          <c:idx val="0"/>
          <c:order val="0"/>
          <c:tx>
            <c:strRef>
              <c:f>Sheet1!$B$1:$B$3</c:f>
              <c:strCache>
                <c:ptCount val="1"/>
                <c:pt idx="0">
                  <c:v>Log of % Remaining Drug (A6)</c:v>
                </c:pt>
              </c:strCache>
            </c:strRef>
          </c:tx>
          <c:xVal>
            <c:numRef>
              <c:f>Sheet1!$A$4:$A$9</c:f>
              <c:numCache>
                <c:formatCode>General</c:formatCode>
                <c:ptCount val="6"/>
                <c:pt idx="0">
                  <c:v>0</c:v>
                </c:pt>
                <c:pt idx="1">
                  <c:v>5</c:v>
                </c:pt>
                <c:pt idx="2">
                  <c:v>15</c:v>
                </c:pt>
                <c:pt idx="3">
                  <c:v>30</c:v>
                </c:pt>
                <c:pt idx="4">
                  <c:v>45</c:v>
                </c:pt>
                <c:pt idx="5">
                  <c:v>60</c:v>
                </c:pt>
              </c:numCache>
            </c:numRef>
          </c:xVal>
          <c:yVal>
            <c:numRef>
              <c:f>Sheet1!$B$4:$B$9</c:f>
              <c:numCache>
                <c:formatCode>General</c:formatCode>
                <c:ptCount val="6"/>
                <c:pt idx="0">
                  <c:v>2</c:v>
                </c:pt>
                <c:pt idx="1">
                  <c:v>1.5645570000000175</c:v>
                </c:pt>
                <c:pt idx="2">
                  <c:v>1.5272870000000001</c:v>
                </c:pt>
                <c:pt idx="3">
                  <c:v>1.484955</c:v>
                </c:pt>
                <c:pt idx="4">
                  <c:v>1.4113649999999696</c:v>
                </c:pt>
                <c:pt idx="5">
                  <c:v>1.3699649999999799</c:v>
                </c:pt>
              </c:numCache>
            </c:numRef>
          </c:yVal>
          <c:smooth val="1"/>
        </c:ser>
        <c:ser>
          <c:idx val="1"/>
          <c:order val="1"/>
          <c:tx>
            <c:strRef>
              <c:f>Sheet1!$C$1:$C$3</c:f>
              <c:strCache>
                <c:ptCount val="1"/>
                <c:pt idx="0">
                  <c:v>Log of % Remaining Drug (A7)</c:v>
                </c:pt>
              </c:strCache>
            </c:strRef>
          </c:tx>
          <c:xVal>
            <c:numRef>
              <c:f>Sheet1!$A$4:$A$9</c:f>
              <c:numCache>
                <c:formatCode>General</c:formatCode>
                <c:ptCount val="6"/>
                <c:pt idx="0">
                  <c:v>0</c:v>
                </c:pt>
                <c:pt idx="1">
                  <c:v>5</c:v>
                </c:pt>
                <c:pt idx="2">
                  <c:v>15</c:v>
                </c:pt>
                <c:pt idx="3">
                  <c:v>30</c:v>
                </c:pt>
                <c:pt idx="4">
                  <c:v>45</c:v>
                </c:pt>
                <c:pt idx="5">
                  <c:v>60</c:v>
                </c:pt>
              </c:numCache>
            </c:numRef>
          </c:xVal>
          <c:yVal>
            <c:numRef>
              <c:f>Sheet1!$C$4:$C$9</c:f>
              <c:numCache>
                <c:formatCode>General</c:formatCode>
                <c:ptCount val="6"/>
                <c:pt idx="0">
                  <c:v>2</c:v>
                </c:pt>
                <c:pt idx="1">
                  <c:v>1.558962</c:v>
                </c:pt>
                <c:pt idx="2">
                  <c:v>1.5024209999999998</c:v>
                </c:pt>
                <c:pt idx="3">
                  <c:v>1.4751609999999828</c:v>
                </c:pt>
                <c:pt idx="4">
                  <c:v>1.416712</c:v>
                </c:pt>
                <c:pt idx="5">
                  <c:v>1.3316219999999785</c:v>
                </c:pt>
              </c:numCache>
            </c:numRef>
          </c:yVal>
          <c:smooth val="1"/>
        </c:ser>
        <c:ser>
          <c:idx val="2"/>
          <c:order val="2"/>
          <c:tx>
            <c:strRef>
              <c:f>Sheet1!$D$1:$D$3</c:f>
              <c:strCache>
                <c:ptCount val="1"/>
                <c:pt idx="0">
                  <c:v>Log of % Remaining Drug (A8)</c:v>
                </c:pt>
              </c:strCache>
            </c:strRef>
          </c:tx>
          <c:xVal>
            <c:numRef>
              <c:f>Sheet1!$A$4:$A$9</c:f>
              <c:numCache>
                <c:formatCode>General</c:formatCode>
                <c:ptCount val="6"/>
                <c:pt idx="0">
                  <c:v>0</c:v>
                </c:pt>
                <c:pt idx="1">
                  <c:v>5</c:v>
                </c:pt>
                <c:pt idx="2">
                  <c:v>15</c:v>
                </c:pt>
                <c:pt idx="3">
                  <c:v>30</c:v>
                </c:pt>
                <c:pt idx="4">
                  <c:v>45</c:v>
                </c:pt>
                <c:pt idx="5">
                  <c:v>60</c:v>
                </c:pt>
              </c:numCache>
            </c:numRef>
          </c:xVal>
          <c:yVal>
            <c:numRef>
              <c:f>Sheet1!$D$4:$D$9</c:f>
              <c:numCache>
                <c:formatCode>General</c:formatCode>
                <c:ptCount val="6"/>
                <c:pt idx="0">
                  <c:v>2</c:v>
                </c:pt>
                <c:pt idx="1">
                  <c:v>1.5859409999999998</c:v>
                </c:pt>
                <c:pt idx="2">
                  <c:v>1.5658409999999998</c:v>
                </c:pt>
                <c:pt idx="3">
                  <c:v>1.5177899999999998</c:v>
                </c:pt>
                <c:pt idx="4" formatCode="#,##0">
                  <c:v>1.4805759999999999</c:v>
                </c:pt>
                <c:pt idx="5">
                  <c:v>1.4541709999999999</c:v>
                </c:pt>
              </c:numCache>
            </c:numRef>
          </c:yVal>
          <c:smooth val="1"/>
        </c:ser>
        <c:ser>
          <c:idx val="3"/>
          <c:order val="3"/>
          <c:tx>
            <c:strRef>
              <c:f>Sheet1!$E$1:$E$3</c:f>
              <c:strCache>
                <c:ptCount val="1"/>
                <c:pt idx="0">
                  <c:v>Log of % Remaining Drug (A9)</c:v>
                </c:pt>
              </c:strCache>
            </c:strRef>
          </c:tx>
          <c:xVal>
            <c:numRef>
              <c:f>Sheet1!$A$4:$A$9</c:f>
              <c:numCache>
                <c:formatCode>General</c:formatCode>
                <c:ptCount val="6"/>
                <c:pt idx="0">
                  <c:v>0</c:v>
                </c:pt>
                <c:pt idx="1">
                  <c:v>5</c:v>
                </c:pt>
                <c:pt idx="2">
                  <c:v>15</c:v>
                </c:pt>
                <c:pt idx="3">
                  <c:v>30</c:v>
                </c:pt>
                <c:pt idx="4">
                  <c:v>45</c:v>
                </c:pt>
                <c:pt idx="5">
                  <c:v>60</c:v>
                </c:pt>
              </c:numCache>
            </c:numRef>
          </c:xVal>
          <c:yVal>
            <c:numRef>
              <c:f>Sheet1!$E$4:$E$9</c:f>
              <c:numCache>
                <c:formatCode>General</c:formatCode>
                <c:ptCount val="6"/>
                <c:pt idx="0">
                  <c:v>2</c:v>
                </c:pt>
                <c:pt idx="1">
                  <c:v>1.621656</c:v>
                </c:pt>
                <c:pt idx="2">
                  <c:v>1.5804860000000001</c:v>
                </c:pt>
                <c:pt idx="3">
                  <c:v>1.5460199999999999</c:v>
                </c:pt>
                <c:pt idx="4">
                  <c:v>1.5509949999999808</c:v>
                </c:pt>
                <c:pt idx="5">
                  <c:v>1.4703139999999999</c:v>
                </c:pt>
              </c:numCache>
            </c:numRef>
          </c:yVal>
          <c:smooth val="1"/>
        </c:ser>
        <c:axId val="101697024"/>
        <c:axId val="101698944"/>
      </c:scatterChart>
      <c:valAx>
        <c:axId val="101697024"/>
        <c:scaling>
          <c:orientation val="minMax"/>
          <c:max val="60"/>
          <c:min val="0"/>
        </c:scaling>
        <c:axPos val="b"/>
        <c:title>
          <c:tx>
            <c:rich>
              <a:bodyPr/>
              <a:lstStyle/>
              <a:p>
                <a:pPr>
                  <a:defRPr lang="en-US"/>
                </a:pPr>
                <a:r>
                  <a:rPr lang="en-US"/>
                  <a:t>Time(min)</a:t>
                </a:r>
              </a:p>
            </c:rich>
          </c:tx>
        </c:title>
        <c:numFmt formatCode="General" sourceLinked="1"/>
        <c:majorTickMark val="none"/>
        <c:tickLblPos val="nextTo"/>
        <c:txPr>
          <a:bodyPr/>
          <a:lstStyle/>
          <a:p>
            <a:pPr>
              <a:defRPr lang="en-US"/>
            </a:pPr>
            <a:endParaRPr lang="en-US"/>
          </a:p>
        </c:txPr>
        <c:crossAx val="101698944"/>
        <c:crosses val="autoZero"/>
        <c:crossBetween val="midCat"/>
        <c:majorUnit val="15"/>
      </c:valAx>
      <c:valAx>
        <c:axId val="101698944"/>
        <c:scaling>
          <c:orientation val="minMax"/>
        </c:scaling>
        <c:axPos val="l"/>
        <c:title>
          <c:tx>
            <c:rich>
              <a:bodyPr/>
              <a:lstStyle/>
              <a:p>
                <a:pPr>
                  <a:defRPr lang="en-US"/>
                </a:pPr>
                <a:r>
                  <a:rPr lang="en-US"/>
                  <a:t>Log</a:t>
                </a:r>
                <a:r>
                  <a:rPr lang="en-US" baseline="0"/>
                  <a:t> of 5 remaining drug</a:t>
                </a:r>
                <a:endParaRPr lang="en-US"/>
              </a:p>
            </c:rich>
          </c:tx>
        </c:title>
        <c:numFmt formatCode="General" sourceLinked="1"/>
        <c:majorTickMark val="none"/>
        <c:tickLblPos val="nextTo"/>
        <c:txPr>
          <a:bodyPr/>
          <a:lstStyle/>
          <a:p>
            <a:pPr>
              <a:defRPr lang="en-US"/>
            </a:pPr>
            <a:endParaRPr lang="en-US"/>
          </a:p>
        </c:txPr>
        <c:crossAx val="101697024"/>
        <c:crosses val="autoZero"/>
        <c:crossBetween val="midCat"/>
      </c:valAx>
    </c:plotArea>
    <c:legend>
      <c:legendPos val="r"/>
      <c:layout>
        <c:manualLayout>
          <c:xMode val="edge"/>
          <c:yMode val="edge"/>
          <c:x val="0.64617257894309665"/>
          <c:y val="0.12074891621693359"/>
          <c:w val="0.33836350353113082"/>
          <c:h val="0.70035565778996722"/>
        </c:manualLayout>
      </c:layout>
      <c:txPr>
        <a:bodyPr/>
        <a:lstStyle/>
        <a:p>
          <a:pPr>
            <a:defRPr lang="en-US"/>
          </a:pPr>
          <a:endParaRPr lang="en-US"/>
        </a:p>
      </c:txP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a:t>First</a:t>
            </a:r>
            <a:r>
              <a:rPr lang="en-US" sz="1200" baseline="0"/>
              <a:t> Order  Release Kinetics (PEG 4000 and Poloxamer)</a:t>
            </a:r>
            <a:endParaRPr lang="en-US" sz="1200"/>
          </a:p>
        </c:rich>
      </c:tx>
    </c:title>
    <c:plotArea>
      <c:layout/>
      <c:scatterChart>
        <c:scatterStyle val="smoothMarker"/>
        <c:ser>
          <c:idx val="0"/>
          <c:order val="0"/>
          <c:tx>
            <c:strRef>
              <c:f>Sheet1!$B$1:$B$3</c:f>
              <c:strCache>
                <c:ptCount val="1"/>
                <c:pt idx="0">
                  <c:v>Log of % Remaining Drug (A10)</c:v>
                </c:pt>
              </c:strCache>
            </c:strRef>
          </c:tx>
          <c:xVal>
            <c:numRef>
              <c:f>Sheet1!$A$4:$A$9</c:f>
              <c:numCache>
                <c:formatCode>General</c:formatCode>
                <c:ptCount val="6"/>
                <c:pt idx="0">
                  <c:v>0</c:v>
                </c:pt>
                <c:pt idx="1">
                  <c:v>5</c:v>
                </c:pt>
                <c:pt idx="2">
                  <c:v>15</c:v>
                </c:pt>
                <c:pt idx="3">
                  <c:v>30</c:v>
                </c:pt>
                <c:pt idx="4">
                  <c:v>45</c:v>
                </c:pt>
                <c:pt idx="5">
                  <c:v>60</c:v>
                </c:pt>
              </c:numCache>
            </c:numRef>
          </c:xVal>
          <c:yVal>
            <c:numRef>
              <c:f>Sheet1!$B$4:$B$9</c:f>
              <c:numCache>
                <c:formatCode>General</c:formatCode>
                <c:ptCount val="6"/>
                <c:pt idx="0">
                  <c:v>2</c:v>
                </c:pt>
                <c:pt idx="1">
                  <c:v>1.644601</c:v>
                </c:pt>
                <c:pt idx="2">
                  <c:v>1.6310259999999999</c:v>
                </c:pt>
                <c:pt idx="3">
                  <c:v>1.572835</c:v>
                </c:pt>
                <c:pt idx="4">
                  <c:v>1.5078189999999998</c:v>
                </c:pt>
                <c:pt idx="5">
                  <c:v>1.4056439999999575</c:v>
                </c:pt>
              </c:numCache>
            </c:numRef>
          </c:yVal>
          <c:smooth val="1"/>
        </c:ser>
        <c:ser>
          <c:idx val="1"/>
          <c:order val="1"/>
          <c:tx>
            <c:strRef>
              <c:f>Sheet1!$C$1:$C$3</c:f>
              <c:strCache>
                <c:ptCount val="1"/>
                <c:pt idx="0">
                  <c:v>Log of % Remaining Drug (A11)</c:v>
                </c:pt>
              </c:strCache>
            </c:strRef>
          </c:tx>
          <c:xVal>
            <c:numRef>
              <c:f>Sheet1!$A$4:$A$9</c:f>
              <c:numCache>
                <c:formatCode>General</c:formatCode>
                <c:ptCount val="6"/>
                <c:pt idx="0">
                  <c:v>0</c:v>
                </c:pt>
                <c:pt idx="1">
                  <c:v>5</c:v>
                </c:pt>
                <c:pt idx="2">
                  <c:v>15</c:v>
                </c:pt>
                <c:pt idx="3">
                  <c:v>30</c:v>
                </c:pt>
                <c:pt idx="4">
                  <c:v>45</c:v>
                </c:pt>
                <c:pt idx="5">
                  <c:v>60</c:v>
                </c:pt>
              </c:numCache>
            </c:numRef>
          </c:xVal>
          <c:yVal>
            <c:numRef>
              <c:f>Sheet1!$C$4:$C$9</c:f>
              <c:numCache>
                <c:formatCode>General</c:formatCode>
                <c:ptCount val="6"/>
                <c:pt idx="0">
                  <c:v>2</c:v>
                </c:pt>
                <c:pt idx="1">
                  <c:v>1.6180480000000041</c:v>
                </c:pt>
                <c:pt idx="2">
                  <c:v>1.602603</c:v>
                </c:pt>
                <c:pt idx="3">
                  <c:v>1.590395</c:v>
                </c:pt>
                <c:pt idx="4">
                  <c:v>1.5817409999999998</c:v>
                </c:pt>
                <c:pt idx="5">
                  <c:v>1.5329139999999999</c:v>
                </c:pt>
              </c:numCache>
            </c:numRef>
          </c:yVal>
          <c:smooth val="1"/>
        </c:ser>
        <c:ser>
          <c:idx val="2"/>
          <c:order val="2"/>
          <c:tx>
            <c:strRef>
              <c:f>Sheet1!$D$1:$D$3</c:f>
              <c:strCache>
                <c:ptCount val="1"/>
                <c:pt idx="0">
                  <c:v>Log of % Remaining Drug (A12)</c:v>
                </c:pt>
              </c:strCache>
            </c:strRef>
          </c:tx>
          <c:xVal>
            <c:numRef>
              <c:f>Sheet1!$A$4:$A$9</c:f>
              <c:numCache>
                <c:formatCode>General</c:formatCode>
                <c:ptCount val="6"/>
                <c:pt idx="0">
                  <c:v>0</c:v>
                </c:pt>
                <c:pt idx="1">
                  <c:v>5</c:v>
                </c:pt>
                <c:pt idx="2">
                  <c:v>15</c:v>
                </c:pt>
                <c:pt idx="3">
                  <c:v>30</c:v>
                </c:pt>
                <c:pt idx="4">
                  <c:v>45</c:v>
                </c:pt>
                <c:pt idx="5">
                  <c:v>60</c:v>
                </c:pt>
              </c:numCache>
            </c:numRef>
          </c:xVal>
          <c:yVal>
            <c:numRef>
              <c:f>Sheet1!$D$4:$D$9</c:f>
              <c:numCache>
                <c:formatCode>General</c:formatCode>
                <c:ptCount val="6"/>
                <c:pt idx="0">
                  <c:v>2</c:v>
                </c:pt>
                <c:pt idx="1">
                  <c:v>1.7132969999999523</c:v>
                </c:pt>
                <c:pt idx="2">
                  <c:v>1.6503650000000001</c:v>
                </c:pt>
                <c:pt idx="3">
                  <c:v>1.623907</c:v>
                </c:pt>
                <c:pt idx="4">
                  <c:v>1.6040890000000001</c:v>
                </c:pt>
                <c:pt idx="5">
                  <c:v>1.5919679999999998</c:v>
                </c:pt>
              </c:numCache>
            </c:numRef>
          </c:yVal>
          <c:smooth val="1"/>
        </c:ser>
        <c:ser>
          <c:idx val="3"/>
          <c:order val="3"/>
          <c:tx>
            <c:strRef>
              <c:f>Sheet1!$E$1:$E$3</c:f>
              <c:strCache>
                <c:ptCount val="1"/>
                <c:pt idx="0">
                  <c:v>Log of % Remaining Drug (A13)</c:v>
                </c:pt>
              </c:strCache>
            </c:strRef>
          </c:tx>
          <c:xVal>
            <c:numRef>
              <c:f>Sheet1!$A$4:$A$9</c:f>
              <c:numCache>
                <c:formatCode>General</c:formatCode>
                <c:ptCount val="6"/>
                <c:pt idx="0">
                  <c:v>0</c:v>
                </c:pt>
                <c:pt idx="1">
                  <c:v>5</c:v>
                </c:pt>
                <c:pt idx="2">
                  <c:v>15</c:v>
                </c:pt>
                <c:pt idx="3">
                  <c:v>30</c:v>
                </c:pt>
                <c:pt idx="4">
                  <c:v>45</c:v>
                </c:pt>
                <c:pt idx="5">
                  <c:v>60</c:v>
                </c:pt>
              </c:numCache>
            </c:numRef>
          </c:xVal>
          <c:yVal>
            <c:numRef>
              <c:f>Sheet1!$E$4:$E$9</c:f>
              <c:numCache>
                <c:formatCode>General</c:formatCode>
                <c:ptCount val="6"/>
                <c:pt idx="0">
                  <c:v>2</c:v>
                </c:pt>
                <c:pt idx="1">
                  <c:v>1.7132969999999523</c:v>
                </c:pt>
                <c:pt idx="2">
                  <c:v>1.7063299999999586</c:v>
                </c:pt>
                <c:pt idx="3">
                  <c:v>1.685797</c:v>
                </c:pt>
                <c:pt idx="4">
                  <c:v>1.6706030000000001</c:v>
                </c:pt>
                <c:pt idx="5">
                  <c:v>1.6613899999999999</c:v>
                </c:pt>
              </c:numCache>
            </c:numRef>
          </c:yVal>
          <c:smooth val="1"/>
        </c:ser>
        <c:axId val="112437120"/>
        <c:axId val="112451584"/>
      </c:scatterChart>
      <c:valAx>
        <c:axId val="112437120"/>
        <c:scaling>
          <c:orientation val="minMax"/>
          <c:max val="60"/>
          <c:min val="0"/>
        </c:scaling>
        <c:axPos val="b"/>
        <c:title>
          <c:tx>
            <c:rich>
              <a:bodyPr/>
              <a:lstStyle/>
              <a:p>
                <a:pPr>
                  <a:defRPr lang="en-US"/>
                </a:pPr>
                <a:r>
                  <a:rPr lang="en-US"/>
                  <a:t>Time(min)</a:t>
                </a:r>
              </a:p>
            </c:rich>
          </c:tx>
        </c:title>
        <c:numFmt formatCode="General" sourceLinked="1"/>
        <c:majorTickMark val="none"/>
        <c:tickLblPos val="nextTo"/>
        <c:txPr>
          <a:bodyPr/>
          <a:lstStyle/>
          <a:p>
            <a:pPr>
              <a:defRPr lang="en-US"/>
            </a:pPr>
            <a:endParaRPr lang="en-US"/>
          </a:p>
        </c:txPr>
        <c:crossAx val="112451584"/>
        <c:crosses val="autoZero"/>
        <c:crossBetween val="midCat"/>
        <c:majorUnit val="15"/>
      </c:valAx>
      <c:valAx>
        <c:axId val="112451584"/>
        <c:scaling>
          <c:orientation val="minMax"/>
        </c:scaling>
        <c:axPos val="l"/>
        <c:title>
          <c:tx>
            <c:rich>
              <a:bodyPr/>
              <a:lstStyle/>
              <a:p>
                <a:pPr>
                  <a:defRPr lang="en-US"/>
                </a:pPr>
                <a:r>
                  <a:rPr lang="en-US"/>
                  <a:t>Log</a:t>
                </a:r>
                <a:r>
                  <a:rPr lang="en-US" baseline="0"/>
                  <a:t> of %Remaining Drug</a:t>
                </a:r>
                <a:endParaRPr lang="en-US"/>
              </a:p>
            </c:rich>
          </c:tx>
          <c:layout>
            <c:manualLayout>
              <c:xMode val="edge"/>
              <c:yMode val="edge"/>
              <c:x val="3.1515151515151552E-2"/>
              <c:y val="0.11863375186209862"/>
            </c:manualLayout>
          </c:layout>
        </c:title>
        <c:numFmt formatCode="General" sourceLinked="1"/>
        <c:majorTickMark val="none"/>
        <c:tickLblPos val="nextTo"/>
        <c:txPr>
          <a:bodyPr/>
          <a:lstStyle/>
          <a:p>
            <a:pPr>
              <a:defRPr lang="en-US"/>
            </a:pPr>
            <a:endParaRPr lang="en-US"/>
          </a:p>
        </c:txPr>
        <c:crossAx val="112437120"/>
        <c:crosses val="autoZero"/>
        <c:crossBetween val="midCat"/>
      </c:valAx>
    </c:plotArea>
    <c:legend>
      <c:legendPos val="r"/>
      <c:layout>
        <c:manualLayout>
          <c:xMode val="edge"/>
          <c:yMode val="edge"/>
          <c:x val="0.68069156293222688"/>
          <c:y val="0.16121033651281647"/>
          <c:w val="0.30271092669432931"/>
          <c:h val="0.67026182702771964"/>
        </c:manualLayout>
      </c:layout>
      <c:txPr>
        <a:bodyPr/>
        <a:lstStyle/>
        <a:p>
          <a:pPr>
            <a:defRPr lang="en-US"/>
          </a:pPr>
          <a:endParaRPr lang="en-US"/>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baseline="0"/>
              <a:t>Higuchi release kinetics(PEG 6000 and Poloxamer)</a:t>
            </a:r>
            <a:endParaRPr lang="en-US" sz="1200"/>
          </a:p>
        </c:rich>
      </c:tx>
      <c:layout>
        <c:manualLayout>
          <c:xMode val="edge"/>
          <c:yMode val="edge"/>
          <c:x val="0.15464053904256744"/>
          <c:y val="0"/>
        </c:manualLayout>
      </c:layout>
    </c:title>
    <c:plotArea>
      <c:layout>
        <c:manualLayout>
          <c:layoutTarget val="inner"/>
          <c:xMode val="edge"/>
          <c:yMode val="edge"/>
          <c:x val="0.17645654843603445"/>
          <c:y val="0.10997562804649526"/>
          <c:w val="0.42864790497131694"/>
          <c:h val="0.61308098987625681"/>
        </c:manualLayout>
      </c:layout>
      <c:scatterChart>
        <c:scatterStyle val="smoothMarker"/>
        <c:ser>
          <c:idx val="0"/>
          <c:order val="0"/>
          <c:tx>
            <c:strRef>
              <c:f>Sheet1!$B$1:$B$3</c:f>
              <c:strCache>
                <c:ptCount val="1"/>
                <c:pt idx="0">
                  <c:v>Log of % Remaining Drug (A6)</c:v>
                </c:pt>
              </c:strCache>
            </c:strRef>
          </c:tx>
          <c:xVal>
            <c:numRef>
              <c:f>Sheet1!$A$4:$A$9</c:f>
              <c:numCache>
                <c:formatCode>General</c:formatCode>
                <c:ptCount val="6"/>
                <c:pt idx="0">
                  <c:v>0</c:v>
                </c:pt>
                <c:pt idx="1">
                  <c:v>5</c:v>
                </c:pt>
                <c:pt idx="2">
                  <c:v>15</c:v>
                </c:pt>
                <c:pt idx="3">
                  <c:v>30</c:v>
                </c:pt>
                <c:pt idx="4">
                  <c:v>45</c:v>
                </c:pt>
                <c:pt idx="5">
                  <c:v>60</c:v>
                </c:pt>
              </c:numCache>
            </c:numRef>
          </c:xVal>
          <c:yVal>
            <c:numRef>
              <c:f>Sheet1!$B$4:$B$9</c:f>
              <c:numCache>
                <c:formatCode>General</c:formatCode>
                <c:ptCount val="6"/>
                <c:pt idx="0">
                  <c:v>0</c:v>
                </c:pt>
                <c:pt idx="1">
                  <c:v>63.309220000000003</c:v>
                </c:pt>
                <c:pt idx="2">
                  <c:v>66.326579999999979</c:v>
                </c:pt>
                <c:pt idx="3">
                  <c:v>69.453959999999995</c:v>
                </c:pt>
                <c:pt idx="4">
                  <c:v>74.215140000000005</c:v>
                </c:pt>
                <c:pt idx="5">
                  <c:v>81.38064</c:v>
                </c:pt>
              </c:numCache>
            </c:numRef>
          </c:yVal>
          <c:smooth val="1"/>
        </c:ser>
        <c:ser>
          <c:idx val="1"/>
          <c:order val="1"/>
          <c:tx>
            <c:strRef>
              <c:f>Sheet1!$C$1:$C$3</c:f>
              <c:strCache>
                <c:ptCount val="1"/>
                <c:pt idx="0">
                  <c:v>Log of % Remaining Drug (A7)</c:v>
                </c:pt>
              </c:strCache>
            </c:strRef>
          </c:tx>
          <c:xVal>
            <c:numRef>
              <c:f>Sheet1!$A$4:$A$9</c:f>
              <c:numCache>
                <c:formatCode>General</c:formatCode>
                <c:ptCount val="6"/>
                <c:pt idx="0">
                  <c:v>0</c:v>
                </c:pt>
                <c:pt idx="1">
                  <c:v>5</c:v>
                </c:pt>
                <c:pt idx="2">
                  <c:v>15</c:v>
                </c:pt>
                <c:pt idx="3">
                  <c:v>30</c:v>
                </c:pt>
                <c:pt idx="4">
                  <c:v>45</c:v>
                </c:pt>
                <c:pt idx="5">
                  <c:v>60</c:v>
                </c:pt>
              </c:numCache>
            </c:numRef>
          </c:xVal>
          <c:yVal>
            <c:numRef>
              <c:f>Sheet1!$C$4:$C$9</c:f>
              <c:numCache>
                <c:formatCode>General</c:formatCode>
                <c:ptCount val="6"/>
                <c:pt idx="0">
                  <c:v>0</c:v>
                </c:pt>
                <c:pt idx="1">
                  <c:v>63.778850000000013</c:v>
                </c:pt>
                <c:pt idx="2">
                  <c:v>68.200479999999999</c:v>
                </c:pt>
                <c:pt idx="3">
                  <c:v>70.13509999999998</c:v>
                </c:pt>
                <c:pt idx="4">
                  <c:v>73.895669999999996</c:v>
                </c:pt>
                <c:pt idx="5">
                  <c:v>78.540379999999999</c:v>
                </c:pt>
              </c:numCache>
            </c:numRef>
          </c:yVal>
          <c:smooth val="1"/>
        </c:ser>
        <c:ser>
          <c:idx val="2"/>
          <c:order val="2"/>
          <c:tx>
            <c:strRef>
              <c:f>Sheet1!$D$1:$D$3</c:f>
              <c:strCache>
                <c:ptCount val="1"/>
                <c:pt idx="0">
                  <c:v>Log of % Remaining Drug (A8)</c:v>
                </c:pt>
              </c:strCache>
            </c:strRef>
          </c:tx>
          <c:xVal>
            <c:numRef>
              <c:f>Sheet1!$A$4:$A$9</c:f>
              <c:numCache>
                <c:formatCode>General</c:formatCode>
                <c:ptCount val="6"/>
                <c:pt idx="0">
                  <c:v>0</c:v>
                </c:pt>
                <c:pt idx="1">
                  <c:v>5</c:v>
                </c:pt>
                <c:pt idx="2">
                  <c:v>15</c:v>
                </c:pt>
                <c:pt idx="3">
                  <c:v>30</c:v>
                </c:pt>
                <c:pt idx="4">
                  <c:v>45</c:v>
                </c:pt>
                <c:pt idx="5">
                  <c:v>60</c:v>
                </c:pt>
              </c:numCache>
            </c:numRef>
          </c:xVal>
          <c:yVal>
            <c:numRef>
              <c:f>Sheet1!$D$4:$D$9</c:f>
              <c:numCache>
                <c:formatCode>General</c:formatCode>
                <c:ptCount val="6"/>
                <c:pt idx="0">
                  <c:v>0</c:v>
                </c:pt>
                <c:pt idx="1">
                  <c:v>61.45711</c:v>
                </c:pt>
                <c:pt idx="2">
                  <c:v>63.200600000000001</c:v>
                </c:pt>
                <c:pt idx="3">
                  <c:v>67.054969999999997</c:v>
                </c:pt>
                <c:pt idx="4">
                  <c:v>69.760440000000003</c:v>
                </c:pt>
                <c:pt idx="5">
                  <c:v>71.544170000000022</c:v>
                </c:pt>
              </c:numCache>
            </c:numRef>
          </c:yVal>
          <c:smooth val="1"/>
        </c:ser>
        <c:ser>
          <c:idx val="3"/>
          <c:order val="3"/>
          <c:tx>
            <c:strRef>
              <c:f>Sheet1!$E$1:$E$3</c:f>
              <c:strCache>
                <c:ptCount val="1"/>
                <c:pt idx="0">
                  <c:v>Log of % Remaining Drug (A9)</c:v>
                </c:pt>
              </c:strCache>
            </c:strRef>
          </c:tx>
          <c:xVal>
            <c:numRef>
              <c:f>Sheet1!$A$4:$A$9</c:f>
              <c:numCache>
                <c:formatCode>General</c:formatCode>
                <c:ptCount val="6"/>
                <c:pt idx="0">
                  <c:v>0</c:v>
                </c:pt>
                <c:pt idx="1">
                  <c:v>5</c:v>
                </c:pt>
                <c:pt idx="2">
                  <c:v>15</c:v>
                </c:pt>
                <c:pt idx="3">
                  <c:v>30</c:v>
                </c:pt>
                <c:pt idx="4">
                  <c:v>45</c:v>
                </c:pt>
                <c:pt idx="5">
                  <c:v>60</c:v>
                </c:pt>
              </c:numCache>
            </c:numRef>
          </c:xVal>
          <c:yVal>
            <c:numRef>
              <c:f>Sheet1!$E$4:$E$9</c:f>
              <c:numCache>
                <c:formatCode>General</c:formatCode>
                <c:ptCount val="6"/>
                <c:pt idx="0">
                  <c:v>0</c:v>
                </c:pt>
                <c:pt idx="1">
                  <c:v>58.153849999999998</c:v>
                </c:pt>
                <c:pt idx="2">
                  <c:v>61.938460000000006</c:v>
                </c:pt>
                <c:pt idx="3">
                  <c:v>64.842309999999998</c:v>
                </c:pt>
                <c:pt idx="4">
                  <c:v>64.437309999999997</c:v>
                </c:pt>
                <c:pt idx="5">
                  <c:v>70.466539999999995</c:v>
                </c:pt>
              </c:numCache>
            </c:numRef>
          </c:yVal>
          <c:smooth val="1"/>
        </c:ser>
        <c:axId val="112662784"/>
        <c:axId val="112681344"/>
      </c:scatterChart>
      <c:valAx>
        <c:axId val="112662784"/>
        <c:scaling>
          <c:orientation val="minMax"/>
          <c:max val="60"/>
          <c:min val="0"/>
        </c:scaling>
        <c:axPos val="b"/>
        <c:title>
          <c:tx>
            <c:rich>
              <a:bodyPr/>
              <a:lstStyle/>
              <a:p>
                <a:pPr>
                  <a:defRPr lang="en-US"/>
                </a:pPr>
                <a:r>
                  <a:rPr lang="en-US"/>
                  <a:t>SQUARE</a:t>
                </a:r>
                <a:r>
                  <a:rPr lang="en-US" baseline="0"/>
                  <a:t> ROOT OF TIME</a:t>
                </a:r>
                <a:endParaRPr lang="en-US"/>
              </a:p>
            </c:rich>
          </c:tx>
          <c:layout>
            <c:manualLayout>
              <c:xMode val="edge"/>
              <c:yMode val="edge"/>
              <c:x val="0.28556796892535402"/>
              <c:y val="0.8418158980127487"/>
            </c:manualLayout>
          </c:layout>
        </c:title>
        <c:numFmt formatCode="General" sourceLinked="1"/>
        <c:majorTickMark val="none"/>
        <c:tickLblPos val="nextTo"/>
        <c:txPr>
          <a:bodyPr/>
          <a:lstStyle/>
          <a:p>
            <a:pPr>
              <a:defRPr lang="en-US"/>
            </a:pPr>
            <a:endParaRPr lang="en-US"/>
          </a:p>
        </c:txPr>
        <c:crossAx val="112681344"/>
        <c:crosses val="autoZero"/>
        <c:crossBetween val="midCat"/>
        <c:majorUnit val="10"/>
      </c:valAx>
      <c:valAx>
        <c:axId val="112681344"/>
        <c:scaling>
          <c:orientation val="minMax"/>
          <c:max val="100"/>
        </c:scaling>
        <c:axPos val="l"/>
        <c:title>
          <c:tx>
            <c:rich>
              <a:bodyPr/>
              <a:lstStyle/>
              <a:p>
                <a:pPr>
                  <a:defRPr lang="en-US"/>
                </a:pPr>
                <a:r>
                  <a:rPr lang="en-US"/>
                  <a:t>%</a:t>
                </a:r>
                <a:r>
                  <a:rPr lang="en-US" baseline="0"/>
                  <a:t> RELEASE OF DRUG</a:t>
                </a:r>
                <a:endParaRPr lang="en-US"/>
              </a:p>
            </c:rich>
          </c:tx>
          <c:layout>
            <c:manualLayout>
              <c:xMode val="edge"/>
              <c:yMode val="edge"/>
              <c:x val="4.4058890673063886E-2"/>
              <c:y val="0.14912932349424909"/>
            </c:manualLayout>
          </c:layout>
        </c:title>
        <c:numFmt formatCode="General" sourceLinked="1"/>
        <c:majorTickMark val="none"/>
        <c:tickLblPos val="nextTo"/>
        <c:txPr>
          <a:bodyPr/>
          <a:lstStyle/>
          <a:p>
            <a:pPr>
              <a:defRPr lang="en-US"/>
            </a:pPr>
            <a:endParaRPr lang="en-US"/>
          </a:p>
        </c:txPr>
        <c:crossAx val="112662784"/>
        <c:crosses val="autoZero"/>
        <c:crossBetween val="midCat"/>
        <c:majorUnit val="20"/>
      </c:valAx>
    </c:plotArea>
    <c:legend>
      <c:legendPos val="r"/>
      <c:layout>
        <c:manualLayout>
          <c:xMode val="edge"/>
          <c:yMode val="edge"/>
          <c:x val="0.63984399375975065"/>
          <c:y val="0.15545953097326362"/>
          <c:w val="0.34143525741029629"/>
          <c:h val="0.48435951603610522"/>
        </c:manualLayout>
      </c:layout>
      <c:txPr>
        <a:bodyPr/>
        <a:lstStyle/>
        <a:p>
          <a:pPr>
            <a:defRPr lang="en-US"/>
          </a:pPr>
          <a:endParaRPr lang="en-US"/>
        </a:p>
      </c:txP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a:t>Higuchi</a:t>
            </a:r>
            <a:r>
              <a:rPr lang="en-US" sz="1200" baseline="0"/>
              <a:t> release kinetics(PEG 4000 and Poloxamer)</a:t>
            </a:r>
            <a:endParaRPr lang="en-US" sz="1200"/>
          </a:p>
        </c:rich>
      </c:tx>
    </c:title>
    <c:plotArea>
      <c:layout>
        <c:manualLayout>
          <c:layoutTarget val="inner"/>
          <c:xMode val="edge"/>
          <c:yMode val="edge"/>
          <c:x val="0.14482343962323871"/>
          <c:y val="0.16061318422153753"/>
          <c:w val="0.43432287938440656"/>
          <c:h val="0.54667456041679063"/>
        </c:manualLayout>
      </c:layout>
      <c:scatterChart>
        <c:scatterStyle val="smoothMarker"/>
        <c:ser>
          <c:idx val="0"/>
          <c:order val="0"/>
          <c:tx>
            <c:strRef>
              <c:f>Sheet1!$B$1:$B$3</c:f>
              <c:strCache>
                <c:ptCount val="1"/>
                <c:pt idx="0">
                  <c:v>Log of % Remaining Drug (A10)</c:v>
                </c:pt>
              </c:strCache>
            </c:strRef>
          </c:tx>
          <c:xVal>
            <c:numRef>
              <c:f>Sheet1!$A$4:$A$9</c:f>
              <c:numCache>
                <c:formatCode>General</c:formatCode>
                <c:ptCount val="6"/>
                <c:pt idx="0">
                  <c:v>0</c:v>
                </c:pt>
                <c:pt idx="1">
                  <c:v>5</c:v>
                </c:pt>
                <c:pt idx="2">
                  <c:v>15</c:v>
                </c:pt>
                <c:pt idx="3">
                  <c:v>30</c:v>
                </c:pt>
                <c:pt idx="4">
                  <c:v>45</c:v>
                </c:pt>
                <c:pt idx="5">
                  <c:v>60</c:v>
                </c:pt>
              </c:numCache>
            </c:numRef>
          </c:xVal>
          <c:yVal>
            <c:numRef>
              <c:f>Sheet1!$B$4:$B$9</c:f>
              <c:numCache>
                <c:formatCode>General</c:formatCode>
                <c:ptCount val="6"/>
                <c:pt idx="0">
                  <c:v>0</c:v>
                </c:pt>
                <c:pt idx="1">
                  <c:v>55.883469999999996</c:v>
                </c:pt>
                <c:pt idx="2">
                  <c:v>57.241160000000001</c:v>
                </c:pt>
                <c:pt idx="3">
                  <c:v>62.603140000000003</c:v>
                </c:pt>
                <c:pt idx="4">
                  <c:v>67.802739999999858</c:v>
                </c:pt>
                <c:pt idx="5">
                  <c:v>74.552549999999982</c:v>
                </c:pt>
              </c:numCache>
            </c:numRef>
          </c:yVal>
          <c:smooth val="1"/>
        </c:ser>
        <c:ser>
          <c:idx val="1"/>
          <c:order val="1"/>
          <c:tx>
            <c:strRef>
              <c:f>Sheet1!$C$1:$C$3</c:f>
              <c:strCache>
                <c:ptCount val="1"/>
                <c:pt idx="0">
                  <c:v>Log of % Remaining Drug (A11)</c:v>
                </c:pt>
              </c:strCache>
            </c:strRef>
          </c:tx>
          <c:xVal>
            <c:numRef>
              <c:f>Sheet1!$A$4:$A$9</c:f>
              <c:numCache>
                <c:formatCode>General</c:formatCode>
                <c:ptCount val="6"/>
                <c:pt idx="0">
                  <c:v>0</c:v>
                </c:pt>
                <c:pt idx="1">
                  <c:v>5</c:v>
                </c:pt>
                <c:pt idx="2">
                  <c:v>15</c:v>
                </c:pt>
                <c:pt idx="3">
                  <c:v>30</c:v>
                </c:pt>
                <c:pt idx="4">
                  <c:v>45</c:v>
                </c:pt>
                <c:pt idx="5">
                  <c:v>60</c:v>
                </c:pt>
              </c:numCache>
            </c:numRef>
          </c:xVal>
          <c:yVal>
            <c:numRef>
              <c:f>Sheet1!$C$4:$C$9</c:f>
              <c:numCache>
                <c:formatCode>General</c:formatCode>
                <c:ptCount val="6"/>
                <c:pt idx="0">
                  <c:v>0</c:v>
                </c:pt>
                <c:pt idx="1">
                  <c:v>58.5</c:v>
                </c:pt>
                <c:pt idx="2">
                  <c:v>59.95</c:v>
                </c:pt>
                <c:pt idx="3">
                  <c:v>61.060100000000013</c:v>
                </c:pt>
                <c:pt idx="4">
                  <c:v>61.828310000000513</c:v>
                </c:pt>
                <c:pt idx="5">
                  <c:v>65.887500000000003</c:v>
                </c:pt>
              </c:numCache>
            </c:numRef>
          </c:yVal>
          <c:smooth val="1"/>
        </c:ser>
        <c:ser>
          <c:idx val="2"/>
          <c:order val="2"/>
          <c:tx>
            <c:strRef>
              <c:f>Sheet1!$D$1:$D$3</c:f>
              <c:strCache>
                <c:ptCount val="1"/>
                <c:pt idx="0">
                  <c:v>Log of % Remaining Drug (A12)</c:v>
                </c:pt>
              </c:strCache>
            </c:strRef>
          </c:tx>
          <c:xVal>
            <c:numRef>
              <c:f>Sheet1!$A$4:$A$9</c:f>
              <c:numCache>
                <c:formatCode>General</c:formatCode>
                <c:ptCount val="6"/>
                <c:pt idx="0">
                  <c:v>0</c:v>
                </c:pt>
                <c:pt idx="1">
                  <c:v>5</c:v>
                </c:pt>
                <c:pt idx="2">
                  <c:v>15</c:v>
                </c:pt>
                <c:pt idx="3">
                  <c:v>30</c:v>
                </c:pt>
                <c:pt idx="4">
                  <c:v>45</c:v>
                </c:pt>
                <c:pt idx="5">
                  <c:v>60</c:v>
                </c:pt>
              </c:numCache>
            </c:numRef>
          </c:xVal>
          <c:yVal>
            <c:numRef>
              <c:f>Sheet1!$D$4:$D$9</c:f>
              <c:numCache>
                <c:formatCode>General</c:formatCode>
                <c:ptCount val="6"/>
                <c:pt idx="0">
                  <c:v>0</c:v>
                </c:pt>
                <c:pt idx="1">
                  <c:v>48.323080000000004</c:v>
                </c:pt>
                <c:pt idx="2">
                  <c:v>55.294090000000011</c:v>
                </c:pt>
                <c:pt idx="3">
                  <c:v>57.936370000000011</c:v>
                </c:pt>
                <c:pt idx="4">
                  <c:v>59.812710000000003</c:v>
                </c:pt>
                <c:pt idx="5">
                  <c:v>60.918780000000005</c:v>
                </c:pt>
              </c:numCache>
            </c:numRef>
          </c:yVal>
          <c:smooth val="1"/>
        </c:ser>
        <c:ser>
          <c:idx val="3"/>
          <c:order val="3"/>
          <c:tx>
            <c:strRef>
              <c:f>Sheet1!$E$1:$E$3</c:f>
              <c:strCache>
                <c:ptCount val="1"/>
                <c:pt idx="0">
                  <c:v>Log of % Remaining Drug (A13)</c:v>
                </c:pt>
              </c:strCache>
            </c:strRef>
          </c:tx>
          <c:xVal>
            <c:numRef>
              <c:f>Sheet1!$A$4:$A$9</c:f>
              <c:numCache>
                <c:formatCode>General</c:formatCode>
                <c:ptCount val="6"/>
                <c:pt idx="0">
                  <c:v>0</c:v>
                </c:pt>
                <c:pt idx="1">
                  <c:v>5</c:v>
                </c:pt>
                <c:pt idx="2">
                  <c:v>15</c:v>
                </c:pt>
                <c:pt idx="3">
                  <c:v>30</c:v>
                </c:pt>
                <c:pt idx="4">
                  <c:v>45</c:v>
                </c:pt>
                <c:pt idx="5">
                  <c:v>60</c:v>
                </c:pt>
              </c:numCache>
            </c:numRef>
          </c:xVal>
          <c:yVal>
            <c:numRef>
              <c:f>Sheet1!$E$4:$E$9</c:f>
              <c:numCache>
                <c:formatCode>General</c:formatCode>
                <c:ptCount val="6"/>
                <c:pt idx="0">
                  <c:v>0</c:v>
                </c:pt>
                <c:pt idx="1">
                  <c:v>48.323080000000004</c:v>
                </c:pt>
                <c:pt idx="2">
                  <c:v>49.145380000000003</c:v>
                </c:pt>
                <c:pt idx="3">
                  <c:v>51.493850000000002</c:v>
                </c:pt>
                <c:pt idx="4">
                  <c:v>53.161540000000002</c:v>
                </c:pt>
                <c:pt idx="5">
                  <c:v>64.144620000000927</c:v>
                </c:pt>
              </c:numCache>
            </c:numRef>
          </c:yVal>
          <c:smooth val="1"/>
        </c:ser>
        <c:axId val="112859776"/>
        <c:axId val="112870144"/>
      </c:scatterChart>
      <c:valAx>
        <c:axId val="112859776"/>
        <c:scaling>
          <c:orientation val="minMax"/>
          <c:max val="60"/>
        </c:scaling>
        <c:axPos val="b"/>
        <c:title>
          <c:tx>
            <c:rich>
              <a:bodyPr/>
              <a:lstStyle/>
              <a:p>
                <a:pPr>
                  <a:defRPr lang="en-US"/>
                </a:pPr>
                <a:r>
                  <a:rPr lang="en-US"/>
                  <a:t>SQUARE</a:t>
                </a:r>
                <a:r>
                  <a:rPr lang="en-US" baseline="0"/>
                  <a:t> ROOT OF DRUG</a:t>
                </a:r>
                <a:endParaRPr lang="en-US"/>
              </a:p>
            </c:rich>
          </c:tx>
          <c:layout>
            <c:manualLayout>
              <c:xMode val="edge"/>
              <c:yMode val="edge"/>
              <c:x val="0.21249865043465321"/>
              <c:y val="0.89901073959958477"/>
            </c:manualLayout>
          </c:layout>
        </c:title>
        <c:numFmt formatCode="General" sourceLinked="1"/>
        <c:majorTickMark val="none"/>
        <c:tickLblPos val="nextTo"/>
        <c:txPr>
          <a:bodyPr/>
          <a:lstStyle/>
          <a:p>
            <a:pPr>
              <a:defRPr lang="en-US"/>
            </a:pPr>
            <a:endParaRPr lang="en-US"/>
          </a:p>
        </c:txPr>
        <c:crossAx val="112870144"/>
        <c:crosses val="autoZero"/>
        <c:crossBetween val="midCat"/>
        <c:majorUnit val="10"/>
      </c:valAx>
      <c:valAx>
        <c:axId val="112870144"/>
        <c:scaling>
          <c:orientation val="minMax"/>
          <c:max val="100"/>
        </c:scaling>
        <c:axPos val="l"/>
        <c:title>
          <c:tx>
            <c:rich>
              <a:bodyPr/>
              <a:lstStyle/>
              <a:p>
                <a:pPr>
                  <a:defRPr lang="en-US"/>
                </a:pPr>
                <a:r>
                  <a:rPr lang="en-US"/>
                  <a:t>%</a:t>
                </a:r>
                <a:r>
                  <a:rPr lang="en-US" baseline="0"/>
                  <a:t> RELEASE OF DRUG</a:t>
                </a:r>
                <a:endParaRPr lang="en-US"/>
              </a:p>
            </c:rich>
          </c:tx>
          <c:layout>
            <c:manualLayout>
              <c:xMode val="edge"/>
              <c:yMode val="edge"/>
              <c:x val="3.6018503006273211E-2"/>
              <c:y val="0.22311182116728159"/>
            </c:manualLayout>
          </c:layout>
        </c:title>
        <c:numFmt formatCode="General" sourceLinked="1"/>
        <c:majorTickMark val="none"/>
        <c:tickLblPos val="nextTo"/>
        <c:txPr>
          <a:bodyPr/>
          <a:lstStyle/>
          <a:p>
            <a:pPr>
              <a:defRPr lang="en-US"/>
            </a:pPr>
            <a:endParaRPr lang="en-US"/>
          </a:p>
        </c:txPr>
        <c:crossAx val="112859776"/>
        <c:crosses val="autoZero"/>
        <c:crossBetween val="midCat"/>
        <c:majorUnit val="20"/>
      </c:valAx>
    </c:plotArea>
    <c:legend>
      <c:legendPos val="r"/>
      <c:layout>
        <c:manualLayout>
          <c:xMode val="edge"/>
          <c:yMode val="edge"/>
          <c:x val="0.61838443066958326"/>
          <c:y val="0.1605557444317382"/>
          <c:w val="0.36497421864820401"/>
          <c:h val="0.56182547719518605"/>
        </c:manualLayout>
      </c:layout>
      <c:txPr>
        <a:bodyPr/>
        <a:lstStyle/>
        <a:p>
          <a:pPr>
            <a:defRPr lang="en-US"/>
          </a:pPr>
          <a:endParaRPr lang="en-US"/>
        </a:p>
      </c:txP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a:t>HIXON</a:t>
            </a:r>
            <a:r>
              <a:rPr lang="en-US" sz="1200" baseline="0"/>
              <a:t> CROWELL RELEASE KINETICS (PEG 6000 and poloxamer)</a:t>
            </a:r>
            <a:endParaRPr lang="en-US" sz="1200"/>
          </a:p>
        </c:rich>
      </c:tx>
      <c:layout>
        <c:manualLayout>
          <c:xMode val="edge"/>
          <c:yMode val="edge"/>
          <c:x val="0.18828055785062431"/>
          <c:y val="0"/>
        </c:manualLayout>
      </c:layout>
    </c:title>
    <c:plotArea>
      <c:layout>
        <c:manualLayout>
          <c:layoutTarget val="inner"/>
          <c:xMode val="edge"/>
          <c:yMode val="edge"/>
          <c:x val="0.17540507436570429"/>
          <c:y val="0.14201768767174044"/>
          <c:w val="0.47946303587051631"/>
          <c:h val="0.6446269656175676"/>
        </c:manualLayout>
      </c:layout>
      <c:scatterChart>
        <c:scatterStyle val="smoothMarker"/>
        <c:ser>
          <c:idx val="0"/>
          <c:order val="0"/>
          <c:tx>
            <c:strRef>
              <c:f>Sheet1!$B$1</c:f>
              <c:strCache>
                <c:ptCount val="1"/>
                <c:pt idx="0">
                  <c:v>Cubic root of remaining drug (A6)</c:v>
                </c:pt>
              </c:strCache>
            </c:strRef>
          </c:tx>
          <c:xVal>
            <c:numRef>
              <c:f>Sheet1!$A$2:$A$7</c:f>
              <c:numCache>
                <c:formatCode>General</c:formatCode>
                <c:ptCount val="6"/>
                <c:pt idx="0">
                  <c:v>0</c:v>
                </c:pt>
                <c:pt idx="1">
                  <c:v>5</c:v>
                </c:pt>
                <c:pt idx="2">
                  <c:v>15</c:v>
                </c:pt>
                <c:pt idx="3">
                  <c:v>30</c:v>
                </c:pt>
                <c:pt idx="4">
                  <c:v>45</c:v>
                </c:pt>
                <c:pt idx="5">
                  <c:v>60</c:v>
                </c:pt>
              </c:numCache>
            </c:numRef>
          </c:xVal>
          <c:yVal>
            <c:numRef>
              <c:f>Sheet1!$B$2:$B$7</c:f>
              <c:numCache>
                <c:formatCode>General</c:formatCode>
                <c:ptCount val="6"/>
                <c:pt idx="0">
                  <c:v>4.6415889999999855</c:v>
                </c:pt>
                <c:pt idx="1">
                  <c:v>3.3229129999999967</c:v>
                </c:pt>
                <c:pt idx="2">
                  <c:v>3.229206</c:v>
                </c:pt>
                <c:pt idx="3">
                  <c:v>3.1259709999999998</c:v>
                </c:pt>
                <c:pt idx="4">
                  <c:v>2.9543029999999977</c:v>
                </c:pt>
                <c:pt idx="5">
                  <c:v>2.6504619999999997</c:v>
                </c:pt>
              </c:numCache>
            </c:numRef>
          </c:yVal>
          <c:smooth val="1"/>
        </c:ser>
        <c:ser>
          <c:idx val="1"/>
          <c:order val="1"/>
          <c:tx>
            <c:strRef>
              <c:f>Sheet1!$C$1</c:f>
              <c:strCache>
                <c:ptCount val="1"/>
                <c:pt idx="0">
                  <c:v>Cubic root of remaining drug (A7)</c:v>
                </c:pt>
              </c:strCache>
            </c:strRef>
          </c:tx>
          <c:xVal>
            <c:numRef>
              <c:f>Sheet1!$A$2:$A$7</c:f>
              <c:numCache>
                <c:formatCode>General</c:formatCode>
                <c:ptCount val="6"/>
                <c:pt idx="0">
                  <c:v>0</c:v>
                </c:pt>
                <c:pt idx="1">
                  <c:v>5</c:v>
                </c:pt>
                <c:pt idx="2">
                  <c:v>15</c:v>
                </c:pt>
                <c:pt idx="3">
                  <c:v>30</c:v>
                </c:pt>
                <c:pt idx="4">
                  <c:v>45</c:v>
                </c:pt>
                <c:pt idx="5">
                  <c:v>60</c:v>
                </c:pt>
              </c:numCache>
            </c:numRef>
          </c:xVal>
          <c:yVal>
            <c:numRef>
              <c:f>Sheet1!$C$2:$C$7</c:f>
              <c:numCache>
                <c:formatCode>General</c:formatCode>
                <c:ptCount val="6"/>
                <c:pt idx="0">
                  <c:v>4.6415889999999855</c:v>
                </c:pt>
                <c:pt idx="1">
                  <c:v>3.3086749999999987</c:v>
                </c:pt>
                <c:pt idx="2">
                  <c:v>3.168158</c:v>
                </c:pt>
                <c:pt idx="3">
                  <c:v>3.1025610000000001</c:v>
                </c:pt>
                <c:pt idx="4">
                  <c:v>2.9664529999998819</c:v>
                </c:pt>
                <c:pt idx="5">
                  <c:v>2.7789069999999998</c:v>
                </c:pt>
              </c:numCache>
            </c:numRef>
          </c:yVal>
          <c:smooth val="1"/>
        </c:ser>
        <c:ser>
          <c:idx val="2"/>
          <c:order val="2"/>
          <c:tx>
            <c:strRef>
              <c:f>Sheet1!$D$1</c:f>
              <c:strCache>
                <c:ptCount val="1"/>
                <c:pt idx="0">
                  <c:v>Cubic root of remaining drug (A8)</c:v>
                </c:pt>
              </c:strCache>
            </c:strRef>
          </c:tx>
          <c:xVal>
            <c:numRef>
              <c:f>Sheet1!$A$2:$A$7</c:f>
              <c:numCache>
                <c:formatCode>General</c:formatCode>
                <c:ptCount val="6"/>
                <c:pt idx="0">
                  <c:v>0</c:v>
                </c:pt>
                <c:pt idx="1">
                  <c:v>5</c:v>
                </c:pt>
                <c:pt idx="2">
                  <c:v>15</c:v>
                </c:pt>
                <c:pt idx="3">
                  <c:v>30</c:v>
                </c:pt>
                <c:pt idx="4">
                  <c:v>45</c:v>
                </c:pt>
                <c:pt idx="5">
                  <c:v>60</c:v>
                </c:pt>
              </c:numCache>
            </c:numRef>
          </c:xVal>
          <c:yVal>
            <c:numRef>
              <c:f>Sheet1!$D$2:$D$7</c:f>
              <c:numCache>
                <c:formatCode>General</c:formatCode>
                <c:ptCount val="6"/>
                <c:pt idx="0">
                  <c:v>4.6415889999999855</c:v>
                </c:pt>
                <c:pt idx="1">
                  <c:v>3.37791</c:v>
                </c:pt>
                <c:pt idx="2">
                  <c:v>3.3261889999999967</c:v>
                </c:pt>
                <c:pt idx="3">
                  <c:v>3.2057519999999999</c:v>
                </c:pt>
                <c:pt idx="4">
                  <c:v>3.1154809999999977</c:v>
                </c:pt>
                <c:pt idx="5">
                  <c:v>3.0529779999999977</c:v>
                </c:pt>
              </c:numCache>
            </c:numRef>
          </c:yVal>
          <c:smooth val="1"/>
        </c:ser>
        <c:ser>
          <c:idx val="3"/>
          <c:order val="3"/>
          <c:tx>
            <c:strRef>
              <c:f>Sheet1!$E$1</c:f>
              <c:strCache>
                <c:ptCount val="1"/>
                <c:pt idx="0">
                  <c:v>Cubic root of remaining drug (A9)</c:v>
                </c:pt>
              </c:strCache>
            </c:strRef>
          </c:tx>
          <c:xVal>
            <c:numRef>
              <c:f>Sheet1!$A$2:$A$7</c:f>
              <c:numCache>
                <c:formatCode>General</c:formatCode>
                <c:ptCount val="6"/>
                <c:pt idx="0">
                  <c:v>0</c:v>
                </c:pt>
                <c:pt idx="1">
                  <c:v>5</c:v>
                </c:pt>
                <c:pt idx="2">
                  <c:v>15</c:v>
                </c:pt>
                <c:pt idx="3">
                  <c:v>30</c:v>
                </c:pt>
                <c:pt idx="4">
                  <c:v>45</c:v>
                </c:pt>
                <c:pt idx="5">
                  <c:v>60</c:v>
                </c:pt>
              </c:numCache>
            </c:numRef>
          </c:xVal>
          <c:yVal>
            <c:numRef>
              <c:f>Sheet1!$E$2:$E$7</c:f>
              <c:numCache>
                <c:formatCode>General</c:formatCode>
                <c:ptCount val="6"/>
                <c:pt idx="0">
                  <c:v>4.6415889999999855</c:v>
                </c:pt>
                <c:pt idx="1">
                  <c:v>3.4717769999999977</c:v>
                </c:pt>
                <c:pt idx="2">
                  <c:v>3.3637890000000001</c:v>
                </c:pt>
                <c:pt idx="3">
                  <c:v>3.2759719999999999</c:v>
                </c:pt>
                <c:pt idx="4">
                  <c:v>3.2885030000000492</c:v>
                </c:pt>
                <c:pt idx="5">
                  <c:v>3.0910409999999167</c:v>
                </c:pt>
              </c:numCache>
            </c:numRef>
          </c:yVal>
          <c:smooth val="1"/>
        </c:ser>
        <c:axId val="112913408"/>
        <c:axId val="113722496"/>
      </c:scatterChart>
      <c:valAx>
        <c:axId val="112913408"/>
        <c:scaling>
          <c:orientation val="minMax"/>
          <c:max val="60"/>
        </c:scaling>
        <c:axPos val="b"/>
        <c:title>
          <c:tx>
            <c:rich>
              <a:bodyPr/>
              <a:lstStyle/>
              <a:p>
                <a:pPr>
                  <a:defRPr lang="en-US"/>
                </a:pPr>
                <a:r>
                  <a:rPr lang="en-US"/>
                  <a:t>Time</a:t>
                </a:r>
                <a:r>
                  <a:rPr lang="en-US" baseline="0"/>
                  <a:t> (min)</a:t>
                </a:r>
                <a:endParaRPr lang="en-US"/>
              </a:p>
            </c:rich>
          </c:tx>
          <c:layout>
            <c:manualLayout>
              <c:xMode val="edge"/>
              <c:yMode val="edge"/>
              <c:x val="0.36327801945110827"/>
              <c:y val="0.88736047290275677"/>
            </c:manualLayout>
          </c:layout>
        </c:title>
        <c:numFmt formatCode="General" sourceLinked="1"/>
        <c:majorTickMark val="none"/>
        <c:tickLblPos val="nextTo"/>
        <c:txPr>
          <a:bodyPr/>
          <a:lstStyle/>
          <a:p>
            <a:pPr>
              <a:defRPr lang="en-US"/>
            </a:pPr>
            <a:endParaRPr lang="en-US"/>
          </a:p>
        </c:txPr>
        <c:crossAx val="113722496"/>
        <c:crosses val="autoZero"/>
        <c:crossBetween val="midCat"/>
        <c:majorUnit val="10"/>
      </c:valAx>
      <c:valAx>
        <c:axId val="113722496"/>
        <c:scaling>
          <c:orientation val="minMax"/>
        </c:scaling>
        <c:axPos val="l"/>
        <c:title>
          <c:tx>
            <c:rich>
              <a:bodyPr/>
              <a:lstStyle/>
              <a:p>
                <a:pPr>
                  <a:defRPr lang="en-US"/>
                </a:pPr>
                <a:r>
                  <a:rPr lang="en-US"/>
                  <a:t>CUBIC</a:t>
                </a:r>
                <a:r>
                  <a:rPr lang="en-US" baseline="0"/>
                  <a:t> ROOTOF % REMAINING DRUG</a:t>
                </a:r>
                <a:endParaRPr lang="en-US"/>
              </a:p>
            </c:rich>
          </c:tx>
        </c:title>
        <c:numFmt formatCode="General" sourceLinked="1"/>
        <c:majorTickMark val="none"/>
        <c:tickLblPos val="nextTo"/>
        <c:txPr>
          <a:bodyPr/>
          <a:lstStyle/>
          <a:p>
            <a:pPr>
              <a:defRPr lang="en-US"/>
            </a:pPr>
            <a:endParaRPr lang="en-US"/>
          </a:p>
        </c:txPr>
        <c:crossAx val="112913408"/>
        <c:crosses val="autoZero"/>
        <c:crossBetween val="midCat"/>
        <c:majorUnit val="1"/>
      </c:valAx>
    </c:plotArea>
    <c:legend>
      <c:legendPos val="r"/>
      <c:txPr>
        <a:bodyPr/>
        <a:lstStyle/>
        <a:p>
          <a:pPr>
            <a:defRPr lang="en-US"/>
          </a:pPr>
          <a:endParaRPr lang="en-US"/>
        </a:p>
      </c:txP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400"/>
              <a:t>HIXON</a:t>
            </a:r>
            <a:r>
              <a:rPr lang="en-US" sz="1400" baseline="0"/>
              <a:t> CROWELL RELEASE KINETICS (PEG 4000 and Poloxamer)</a:t>
            </a:r>
            <a:endParaRPr lang="en-US" sz="1400"/>
          </a:p>
        </c:rich>
      </c:tx>
      <c:layout>
        <c:manualLayout>
          <c:xMode val="edge"/>
          <c:yMode val="edge"/>
          <c:x val="0.12265919449311864"/>
          <c:y val="2.7210884353741478E-2"/>
        </c:manualLayout>
      </c:layout>
    </c:title>
    <c:plotArea>
      <c:layout/>
      <c:scatterChart>
        <c:scatterStyle val="smoothMarker"/>
        <c:ser>
          <c:idx val="0"/>
          <c:order val="0"/>
          <c:tx>
            <c:strRef>
              <c:f>Sheet1!$B$1</c:f>
              <c:strCache>
                <c:ptCount val="1"/>
                <c:pt idx="0">
                  <c:v>Cubic root of remaining drug (A10)</c:v>
                </c:pt>
              </c:strCache>
            </c:strRef>
          </c:tx>
          <c:xVal>
            <c:numRef>
              <c:f>Sheet1!$A$2:$A$7</c:f>
              <c:numCache>
                <c:formatCode>General</c:formatCode>
                <c:ptCount val="6"/>
                <c:pt idx="0">
                  <c:v>0</c:v>
                </c:pt>
                <c:pt idx="1">
                  <c:v>5</c:v>
                </c:pt>
                <c:pt idx="2">
                  <c:v>15</c:v>
                </c:pt>
                <c:pt idx="3">
                  <c:v>30</c:v>
                </c:pt>
                <c:pt idx="4">
                  <c:v>45</c:v>
                </c:pt>
                <c:pt idx="5">
                  <c:v>60</c:v>
                </c:pt>
              </c:numCache>
            </c:numRef>
          </c:xVal>
          <c:yVal>
            <c:numRef>
              <c:f>Sheet1!$B$2:$B$7</c:f>
              <c:numCache>
                <c:formatCode>General</c:formatCode>
                <c:ptCount val="6"/>
                <c:pt idx="0">
                  <c:v>4.6415889999999855</c:v>
                </c:pt>
                <c:pt idx="1">
                  <c:v>3.5334619999999997</c:v>
                </c:pt>
                <c:pt idx="2">
                  <c:v>3.4968359999998908</c:v>
                </c:pt>
                <c:pt idx="3">
                  <c:v>3.344093</c:v>
                </c:pt>
                <c:pt idx="4">
                  <c:v>3.1813120000000001</c:v>
                </c:pt>
                <c:pt idx="5">
                  <c:v>2.9413589999999967</c:v>
                </c:pt>
              </c:numCache>
            </c:numRef>
          </c:yVal>
          <c:smooth val="1"/>
        </c:ser>
        <c:ser>
          <c:idx val="1"/>
          <c:order val="1"/>
          <c:tx>
            <c:strRef>
              <c:f>Sheet1!$C$1</c:f>
              <c:strCache>
                <c:ptCount val="1"/>
                <c:pt idx="0">
                  <c:v>Cubic root of remaining drug (A11)</c:v>
                </c:pt>
              </c:strCache>
            </c:strRef>
          </c:tx>
          <c:xVal>
            <c:numRef>
              <c:f>Sheet1!$A$2:$A$7</c:f>
              <c:numCache>
                <c:formatCode>General</c:formatCode>
                <c:ptCount val="6"/>
                <c:pt idx="0">
                  <c:v>0</c:v>
                </c:pt>
                <c:pt idx="1">
                  <c:v>5</c:v>
                </c:pt>
                <c:pt idx="2">
                  <c:v>15</c:v>
                </c:pt>
                <c:pt idx="3">
                  <c:v>30</c:v>
                </c:pt>
                <c:pt idx="4">
                  <c:v>45</c:v>
                </c:pt>
                <c:pt idx="5">
                  <c:v>60</c:v>
                </c:pt>
              </c:numCache>
            </c:numRef>
          </c:xVal>
          <c:yVal>
            <c:numRef>
              <c:f>Sheet1!$C$2:$C$7</c:f>
              <c:numCache>
                <c:formatCode>General</c:formatCode>
                <c:ptCount val="6"/>
                <c:pt idx="0">
                  <c:v>4.6415889999999855</c:v>
                </c:pt>
                <c:pt idx="1">
                  <c:v>3.4621779999999998</c:v>
                </c:pt>
                <c:pt idx="2">
                  <c:v>3.421376</c:v>
                </c:pt>
                <c:pt idx="3">
                  <c:v>3.389468999999893</c:v>
                </c:pt>
                <c:pt idx="4">
                  <c:v>3.367029</c:v>
                </c:pt>
                <c:pt idx="5">
                  <c:v>3.2431810000001415</c:v>
                </c:pt>
              </c:numCache>
            </c:numRef>
          </c:yVal>
          <c:smooth val="1"/>
        </c:ser>
        <c:ser>
          <c:idx val="2"/>
          <c:order val="2"/>
          <c:tx>
            <c:strRef>
              <c:f>Sheet1!$D$1</c:f>
              <c:strCache>
                <c:ptCount val="1"/>
                <c:pt idx="0">
                  <c:v>Cubic root of remaining drug (A12)</c:v>
                </c:pt>
              </c:strCache>
            </c:strRef>
          </c:tx>
          <c:xVal>
            <c:numRef>
              <c:f>Sheet1!$A$2:$A$7</c:f>
              <c:numCache>
                <c:formatCode>General</c:formatCode>
                <c:ptCount val="6"/>
                <c:pt idx="0">
                  <c:v>0</c:v>
                </c:pt>
                <c:pt idx="1">
                  <c:v>5</c:v>
                </c:pt>
                <c:pt idx="2">
                  <c:v>15</c:v>
                </c:pt>
                <c:pt idx="3">
                  <c:v>30</c:v>
                </c:pt>
                <c:pt idx="4">
                  <c:v>45</c:v>
                </c:pt>
                <c:pt idx="5">
                  <c:v>60</c:v>
                </c:pt>
              </c:numCache>
            </c:numRef>
          </c:xVal>
          <c:yVal>
            <c:numRef>
              <c:f>Sheet1!$D$2:$D$7</c:f>
              <c:numCache>
                <c:formatCode>General</c:formatCode>
                <c:ptCount val="6"/>
                <c:pt idx="0">
                  <c:v>4.6415889999999855</c:v>
                </c:pt>
                <c:pt idx="1">
                  <c:v>3.7247650000000001</c:v>
                </c:pt>
                <c:pt idx="2">
                  <c:v>3.5491280000000001</c:v>
                </c:pt>
                <c:pt idx="3">
                  <c:v>3.4777809999999998</c:v>
                </c:pt>
                <c:pt idx="4">
                  <c:v>3.425281</c:v>
                </c:pt>
                <c:pt idx="5">
                  <c:v>3.3956399999999967</c:v>
                </c:pt>
              </c:numCache>
            </c:numRef>
          </c:yVal>
          <c:smooth val="1"/>
        </c:ser>
        <c:ser>
          <c:idx val="3"/>
          <c:order val="3"/>
          <c:tx>
            <c:strRef>
              <c:f>Sheet1!$E$1</c:f>
              <c:strCache>
                <c:ptCount val="1"/>
                <c:pt idx="0">
                  <c:v>Cubic root of remaining drug (A13)</c:v>
                </c:pt>
              </c:strCache>
            </c:strRef>
          </c:tx>
          <c:xVal>
            <c:numRef>
              <c:f>Sheet1!$A$2:$A$7</c:f>
              <c:numCache>
                <c:formatCode>General</c:formatCode>
                <c:ptCount val="6"/>
                <c:pt idx="0">
                  <c:v>0</c:v>
                </c:pt>
                <c:pt idx="1">
                  <c:v>5</c:v>
                </c:pt>
                <c:pt idx="2">
                  <c:v>15</c:v>
                </c:pt>
                <c:pt idx="3">
                  <c:v>30</c:v>
                </c:pt>
                <c:pt idx="4">
                  <c:v>45</c:v>
                </c:pt>
                <c:pt idx="5">
                  <c:v>60</c:v>
                </c:pt>
              </c:numCache>
            </c:numRef>
          </c:xVal>
          <c:yVal>
            <c:numRef>
              <c:f>Sheet1!$E$2:$E$7</c:f>
              <c:numCache>
                <c:formatCode>General</c:formatCode>
                <c:ptCount val="6"/>
                <c:pt idx="0">
                  <c:v>4.6415889999999855</c:v>
                </c:pt>
                <c:pt idx="1">
                  <c:v>3.725765</c:v>
                </c:pt>
                <c:pt idx="2">
                  <c:v>3.7049029999999998</c:v>
                </c:pt>
                <c:pt idx="3">
                  <c:v>3.6469071</c:v>
                </c:pt>
                <c:pt idx="4">
                  <c:v>3.6044687</c:v>
                </c:pt>
                <c:pt idx="5">
                  <c:v>3.5792889999999367</c:v>
                </c:pt>
              </c:numCache>
            </c:numRef>
          </c:yVal>
          <c:smooth val="1"/>
        </c:ser>
        <c:axId val="113737088"/>
        <c:axId val="135210496"/>
      </c:scatterChart>
      <c:valAx>
        <c:axId val="113737088"/>
        <c:scaling>
          <c:orientation val="minMax"/>
          <c:max val="60"/>
        </c:scaling>
        <c:axPos val="b"/>
        <c:title>
          <c:tx>
            <c:rich>
              <a:bodyPr/>
              <a:lstStyle/>
              <a:p>
                <a:pPr>
                  <a:defRPr lang="en-US"/>
                </a:pPr>
                <a:r>
                  <a:rPr lang="en-US"/>
                  <a:t>TIME(MIN)</a:t>
                </a:r>
              </a:p>
            </c:rich>
          </c:tx>
        </c:title>
        <c:numFmt formatCode="General" sourceLinked="1"/>
        <c:majorTickMark val="none"/>
        <c:tickLblPos val="nextTo"/>
        <c:txPr>
          <a:bodyPr/>
          <a:lstStyle/>
          <a:p>
            <a:pPr>
              <a:defRPr lang="en-US"/>
            </a:pPr>
            <a:endParaRPr lang="en-US"/>
          </a:p>
        </c:txPr>
        <c:crossAx val="135210496"/>
        <c:crosses val="autoZero"/>
        <c:crossBetween val="midCat"/>
        <c:majorUnit val="10"/>
      </c:valAx>
      <c:valAx>
        <c:axId val="135210496"/>
        <c:scaling>
          <c:orientation val="minMax"/>
        </c:scaling>
        <c:axPos val="l"/>
        <c:title>
          <c:tx>
            <c:rich>
              <a:bodyPr/>
              <a:lstStyle/>
              <a:p>
                <a:pPr>
                  <a:defRPr lang="en-US"/>
                </a:pPr>
                <a:r>
                  <a:rPr lang="en-US"/>
                  <a:t>CUBIC</a:t>
                </a:r>
                <a:r>
                  <a:rPr lang="en-US" baseline="0"/>
                  <a:t> ROOT OF % REMAINING DRUG</a:t>
                </a:r>
                <a:endParaRPr lang="en-US"/>
              </a:p>
            </c:rich>
          </c:tx>
          <c:layout>
            <c:manualLayout>
              <c:xMode val="edge"/>
              <c:yMode val="edge"/>
              <c:x val="3.8413552179217041E-2"/>
              <c:y val="0.12654632972322521"/>
            </c:manualLayout>
          </c:layout>
        </c:title>
        <c:numFmt formatCode="General" sourceLinked="1"/>
        <c:majorTickMark val="none"/>
        <c:tickLblPos val="nextTo"/>
        <c:txPr>
          <a:bodyPr/>
          <a:lstStyle/>
          <a:p>
            <a:pPr>
              <a:defRPr lang="en-US"/>
            </a:pPr>
            <a:endParaRPr lang="en-US"/>
          </a:p>
        </c:txPr>
        <c:crossAx val="113737088"/>
        <c:crosses val="autoZero"/>
        <c:crossBetween val="midCat"/>
      </c:valAx>
    </c:plotArea>
    <c:legend>
      <c:legendPos val="r"/>
      <c:layout>
        <c:manualLayout>
          <c:xMode val="edge"/>
          <c:yMode val="edge"/>
          <c:x val="0.67418454233580782"/>
          <c:y val="0.17978333988630793"/>
          <c:w val="0.31099443608735938"/>
          <c:h val="0.61960946580980825"/>
        </c:manualLayout>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a:latin typeface="Times New Roman" pitchFamily="18" charset="0"/>
                <a:cs typeface="Times New Roman" pitchFamily="18" charset="0"/>
              </a:rPr>
              <a:t>Comparision</a:t>
            </a:r>
            <a:r>
              <a:rPr lang="en-US" sz="1200" baseline="0">
                <a:latin typeface="Times New Roman" pitchFamily="18" charset="0"/>
                <a:cs typeface="Times New Roman" pitchFamily="18" charset="0"/>
              </a:rPr>
              <a:t> of release profile of aceclofenac solid dispersion containing PEG 6000</a:t>
            </a:r>
            <a:endParaRPr lang="en-US" sz="1200">
              <a:latin typeface="Times New Roman" pitchFamily="18" charset="0"/>
              <a:cs typeface="Times New Roman" pitchFamily="18" charset="0"/>
            </a:endParaRPr>
          </a:p>
        </c:rich>
      </c:tx>
      <c:layout>
        <c:manualLayout>
          <c:xMode val="edge"/>
          <c:yMode val="edge"/>
          <c:x val="0.15547922134733999"/>
          <c:y val="1.5065913370998116E-2"/>
        </c:manualLayout>
      </c:layout>
    </c:title>
    <c:plotArea>
      <c:layout/>
      <c:scatterChart>
        <c:scatterStyle val="smoothMarker"/>
        <c:ser>
          <c:idx val="0"/>
          <c:order val="0"/>
          <c:tx>
            <c:strRef>
              <c:f>Sheet1!$H$1</c:f>
              <c:strCache>
                <c:ptCount val="1"/>
                <c:pt idx="0">
                  <c:v>Percent release(%of A4)</c:v>
                </c:pt>
              </c:strCache>
            </c:strRef>
          </c:tx>
          <c:xVal>
            <c:numRef>
              <c:f>Sheet1!$C$2:$C$7</c:f>
              <c:numCache>
                <c:formatCode>General</c:formatCode>
                <c:ptCount val="6"/>
                <c:pt idx="0">
                  <c:v>0</c:v>
                </c:pt>
                <c:pt idx="1">
                  <c:v>5</c:v>
                </c:pt>
                <c:pt idx="2">
                  <c:v>15</c:v>
                </c:pt>
                <c:pt idx="3">
                  <c:v>30</c:v>
                </c:pt>
                <c:pt idx="4">
                  <c:v>45</c:v>
                </c:pt>
                <c:pt idx="5">
                  <c:v>60</c:v>
                </c:pt>
              </c:numCache>
            </c:numRef>
          </c:xVal>
          <c:yVal>
            <c:numRef>
              <c:f>Sheet1!$H$2:$H$7</c:f>
              <c:numCache>
                <c:formatCode>General</c:formatCode>
                <c:ptCount val="6"/>
                <c:pt idx="0">
                  <c:v>0</c:v>
                </c:pt>
                <c:pt idx="1">
                  <c:v>67.673079999999658</c:v>
                </c:pt>
                <c:pt idx="2">
                  <c:v>73.760580000000004</c:v>
                </c:pt>
                <c:pt idx="3">
                  <c:v>77.629809999999978</c:v>
                </c:pt>
                <c:pt idx="4">
                  <c:v>79.441350000000227</c:v>
                </c:pt>
                <c:pt idx="5">
                  <c:v>82.299040000000005</c:v>
                </c:pt>
              </c:numCache>
            </c:numRef>
          </c:yVal>
          <c:smooth val="1"/>
        </c:ser>
        <c:ser>
          <c:idx val="1"/>
          <c:order val="1"/>
          <c:tx>
            <c:strRef>
              <c:f>Sheet1!$E$1</c:f>
              <c:strCache>
                <c:ptCount val="1"/>
                <c:pt idx="0">
                  <c:v>Percent release(%) 0f A1</c:v>
                </c:pt>
              </c:strCache>
            </c:strRef>
          </c:tx>
          <c:xVal>
            <c:numRef>
              <c:f>Sheet1!$C$2:$C$7</c:f>
              <c:numCache>
                <c:formatCode>General</c:formatCode>
                <c:ptCount val="6"/>
                <c:pt idx="0">
                  <c:v>0</c:v>
                </c:pt>
                <c:pt idx="1">
                  <c:v>5</c:v>
                </c:pt>
                <c:pt idx="2">
                  <c:v>15</c:v>
                </c:pt>
                <c:pt idx="3">
                  <c:v>30</c:v>
                </c:pt>
                <c:pt idx="4">
                  <c:v>45</c:v>
                </c:pt>
                <c:pt idx="5">
                  <c:v>60</c:v>
                </c:pt>
              </c:numCache>
            </c:numRef>
          </c:xVal>
          <c:yVal>
            <c:numRef>
              <c:f>Sheet1!$E$2:$E$7</c:f>
              <c:numCache>
                <c:formatCode>General</c:formatCode>
                <c:ptCount val="6"/>
                <c:pt idx="0">
                  <c:v>0</c:v>
                </c:pt>
                <c:pt idx="1">
                  <c:v>46.315380000000005</c:v>
                </c:pt>
                <c:pt idx="2">
                  <c:v>55.01885</c:v>
                </c:pt>
                <c:pt idx="3">
                  <c:v>55.530770000000011</c:v>
                </c:pt>
                <c:pt idx="4">
                  <c:v>58.743850000000002</c:v>
                </c:pt>
                <c:pt idx="5">
                  <c:v>60.449999999999996</c:v>
                </c:pt>
              </c:numCache>
            </c:numRef>
          </c:yVal>
          <c:smooth val="1"/>
        </c:ser>
        <c:ser>
          <c:idx val="2"/>
          <c:order val="2"/>
          <c:tx>
            <c:strRef>
              <c:f>Sheet1!$F$1</c:f>
              <c:strCache>
                <c:ptCount val="1"/>
                <c:pt idx="0">
                  <c:v>Percent release(%of A2)</c:v>
                </c:pt>
              </c:strCache>
            </c:strRef>
          </c:tx>
          <c:xVal>
            <c:numRef>
              <c:f>Sheet1!$C$2:$C$7</c:f>
              <c:numCache>
                <c:formatCode>General</c:formatCode>
                <c:ptCount val="6"/>
                <c:pt idx="0">
                  <c:v>0</c:v>
                </c:pt>
                <c:pt idx="1">
                  <c:v>5</c:v>
                </c:pt>
                <c:pt idx="2">
                  <c:v>15</c:v>
                </c:pt>
                <c:pt idx="3">
                  <c:v>30</c:v>
                </c:pt>
                <c:pt idx="4">
                  <c:v>45</c:v>
                </c:pt>
                <c:pt idx="5">
                  <c:v>60</c:v>
                </c:pt>
              </c:numCache>
            </c:numRef>
          </c:xVal>
          <c:yVal>
            <c:numRef>
              <c:f>Sheet1!$F$2:$F$7</c:f>
              <c:numCache>
                <c:formatCode>General</c:formatCode>
                <c:ptCount val="6"/>
                <c:pt idx="0">
                  <c:v>0</c:v>
                </c:pt>
                <c:pt idx="1">
                  <c:v>43.931320000000007</c:v>
                </c:pt>
                <c:pt idx="2">
                  <c:v>48.537350000000011</c:v>
                </c:pt>
                <c:pt idx="3">
                  <c:v>53.271480000000004</c:v>
                </c:pt>
                <c:pt idx="4">
                  <c:v>55.434000000000005</c:v>
                </c:pt>
                <c:pt idx="5">
                  <c:v>59.372479999999996</c:v>
                </c:pt>
              </c:numCache>
            </c:numRef>
          </c:yVal>
          <c:smooth val="1"/>
        </c:ser>
        <c:ser>
          <c:idx val="3"/>
          <c:order val="3"/>
          <c:tx>
            <c:strRef>
              <c:f>Sheet1!$G$1</c:f>
              <c:strCache>
                <c:ptCount val="1"/>
                <c:pt idx="0">
                  <c:v>Percent release(%)0f A3</c:v>
                </c:pt>
              </c:strCache>
            </c:strRef>
          </c:tx>
          <c:xVal>
            <c:numRef>
              <c:f>Sheet1!$C$2:$C$7</c:f>
              <c:numCache>
                <c:formatCode>General</c:formatCode>
                <c:ptCount val="6"/>
                <c:pt idx="0">
                  <c:v>0</c:v>
                </c:pt>
                <c:pt idx="1">
                  <c:v>5</c:v>
                </c:pt>
                <c:pt idx="2">
                  <c:v>15</c:v>
                </c:pt>
                <c:pt idx="3">
                  <c:v>30</c:v>
                </c:pt>
                <c:pt idx="4">
                  <c:v>45</c:v>
                </c:pt>
                <c:pt idx="5">
                  <c:v>60</c:v>
                </c:pt>
              </c:numCache>
            </c:numRef>
          </c:xVal>
          <c:yVal>
            <c:numRef>
              <c:f>Sheet1!$G$2:$G$7</c:f>
              <c:numCache>
                <c:formatCode>General</c:formatCode>
                <c:ptCount val="6"/>
                <c:pt idx="0">
                  <c:v>0</c:v>
                </c:pt>
                <c:pt idx="1">
                  <c:v>49.430770000000003</c:v>
                </c:pt>
                <c:pt idx="2">
                  <c:v>49.982310000000012</c:v>
                </c:pt>
                <c:pt idx="3">
                  <c:v>50.673850000000002</c:v>
                </c:pt>
                <c:pt idx="4">
                  <c:v>54.275380000000013</c:v>
                </c:pt>
                <c:pt idx="5">
                  <c:v>58.587689999999995</c:v>
                </c:pt>
              </c:numCache>
            </c:numRef>
          </c:yVal>
          <c:smooth val="1"/>
        </c:ser>
        <c:ser>
          <c:idx val="4"/>
          <c:order val="4"/>
          <c:tx>
            <c:strRef>
              <c:f>Sheet1!$I$1</c:f>
              <c:strCache>
                <c:ptCount val="1"/>
                <c:pt idx="0">
                  <c:v>Percent release(%)0f A5</c:v>
                </c:pt>
              </c:strCache>
            </c:strRef>
          </c:tx>
          <c:xVal>
            <c:numRef>
              <c:f>Sheet1!$C$2:$C$7</c:f>
              <c:numCache>
                <c:formatCode>General</c:formatCode>
                <c:ptCount val="6"/>
                <c:pt idx="0">
                  <c:v>0</c:v>
                </c:pt>
                <c:pt idx="1">
                  <c:v>5</c:v>
                </c:pt>
                <c:pt idx="2">
                  <c:v>15</c:v>
                </c:pt>
                <c:pt idx="3">
                  <c:v>30</c:v>
                </c:pt>
                <c:pt idx="4">
                  <c:v>45</c:v>
                </c:pt>
                <c:pt idx="5">
                  <c:v>60</c:v>
                </c:pt>
              </c:numCache>
            </c:numRef>
          </c:xVal>
          <c:yVal>
            <c:numRef>
              <c:f>Sheet1!$I$2:$I$7</c:f>
              <c:numCache>
                <c:formatCode>General</c:formatCode>
                <c:ptCount val="6"/>
                <c:pt idx="0">
                  <c:v>0</c:v>
                </c:pt>
                <c:pt idx="1">
                  <c:v>62.295230000001766</c:v>
                </c:pt>
                <c:pt idx="2">
                  <c:v>74.477410000000006</c:v>
                </c:pt>
                <c:pt idx="3">
                  <c:v>78.004009999999994</c:v>
                </c:pt>
                <c:pt idx="4">
                  <c:v>81.963220000001527</c:v>
                </c:pt>
                <c:pt idx="5">
                  <c:v>83.034930000000003</c:v>
                </c:pt>
              </c:numCache>
            </c:numRef>
          </c:yVal>
          <c:smooth val="1"/>
        </c:ser>
        <c:ser>
          <c:idx val="5"/>
          <c:order val="5"/>
          <c:tx>
            <c:strRef>
              <c:f>Sheet1!$D$1</c:f>
              <c:strCache>
                <c:ptCount val="1"/>
                <c:pt idx="0">
                  <c:v>Percent release(%) 0f API </c:v>
                </c:pt>
              </c:strCache>
            </c:strRef>
          </c:tx>
          <c:xVal>
            <c:numRef>
              <c:f>Sheet1!$C$2:$C$8</c:f>
              <c:numCache>
                <c:formatCode>General</c:formatCode>
                <c:ptCount val="7"/>
                <c:pt idx="0">
                  <c:v>0</c:v>
                </c:pt>
                <c:pt idx="1">
                  <c:v>5</c:v>
                </c:pt>
                <c:pt idx="2">
                  <c:v>15</c:v>
                </c:pt>
                <c:pt idx="3">
                  <c:v>30</c:v>
                </c:pt>
                <c:pt idx="4">
                  <c:v>45</c:v>
                </c:pt>
                <c:pt idx="5">
                  <c:v>60</c:v>
                </c:pt>
              </c:numCache>
            </c:numRef>
          </c:xVal>
          <c:yVal>
            <c:numRef>
              <c:f>Sheet1!$D$2:$D$7</c:f>
              <c:numCache>
                <c:formatCode>General</c:formatCode>
                <c:ptCount val="6"/>
                <c:pt idx="0">
                  <c:v>0</c:v>
                </c:pt>
                <c:pt idx="1">
                  <c:v>26.861540000000002</c:v>
                </c:pt>
                <c:pt idx="2">
                  <c:v>27.287689999999689</c:v>
                </c:pt>
                <c:pt idx="3">
                  <c:v>39.484619999999993</c:v>
                </c:pt>
                <c:pt idx="4">
                  <c:v>38.594620000000006</c:v>
                </c:pt>
                <c:pt idx="5">
                  <c:v>40.190770000000263</c:v>
                </c:pt>
              </c:numCache>
            </c:numRef>
          </c:yVal>
          <c:smooth val="1"/>
        </c:ser>
        <c:axId val="77842688"/>
        <c:axId val="77849344"/>
      </c:scatterChart>
      <c:valAx>
        <c:axId val="77842688"/>
        <c:scaling>
          <c:orientation val="minMax"/>
          <c:max val="60"/>
        </c:scaling>
        <c:axPos val="b"/>
        <c:title>
          <c:tx>
            <c:rich>
              <a:bodyPr/>
              <a:lstStyle/>
              <a:p>
                <a:pPr>
                  <a:defRPr lang="en-US"/>
                </a:pPr>
                <a:r>
                  <a:rPr lang="en-US"/>
                  <a:t>Time</a:t>
                </a:r>
                <a:r>
                  <a:rPr lang="en-US" baseline="0"/>
                  <a:t> (min)</a:t>
                </a:r>
                <a:endParaRPr lang="en-US"/>
              </a:p>
            </c:rich>
          </c:tx>
        </c:title>
        <c:numFmt formatCode="General" sourceLinked="1"/>
        <c:majorTickMark val="none"/>
        <c:tickLblPos val="nextTo"/>
        <c:txPr>
          <a:bodyPr/>
          <a:lstStyle/>
          <a:p>
            <a:pPr>
              <a:defRPr lang="en-US"/>
            </a:pPr>
            <a:endParaRPr lang="en-US"/>
          </a:p>
        </c:txPr>
        <c:crossAx val="77849344"/>
        <c:crosses val="autoZero"/>
        <c:crossBetween val="midCat"/>
      </c:valAx>
      <c:valAx>
        <c:axId val="77849344"/>
        <c:scaling>
          <c:orientation val="minMax"/>
        </c:scaling>
        <c:axPos val="l"/>
        <c:title>
          <c:tx>
            <c:rich>
              <a:bodyPr/>
              <a:lstStyle/>
              <a:p>
                <a:pPr>
                  <a:defRPr lang="en-US"/>
                </a:pPr>
                <a:r>
                  <a:rPr lang="en-US"/>
                  <a:t>%</a:t>
                </a:r>
                <a:r>
                  <a:rPr lang="en-US" baseline="0"/>
                  <a:t> release</a:t>
                </a:r>
                <a:endParaRPr lang="en-US"/>
              </a:p>
            </c:rich>
          </c:tx>
        </c:title>
        <c:numFmt formatCode="General" sourceLinked="1"/>
        <c:majorTickMark val="none"/>
        <c:tickLblPos val="nextTo"/>
        <c:txPr>
          <a:bodyPr/>
          <a:lstStyle/>
          <a:p>
            <a:pPr>
              <a:defRPr lang="en-US"/>
            </a:pPr>
            <a:endParaRPr lang="en-US"/>
          </a:p>
        </c:txPr>
        <c:crossAx val="77842688"/>
        <c:crosses val="autoZero"/>
        <c:crossBetween val="midCat"/>
      </c:valAx>
    </c:plotArea>
    <c:legend>
      <c:legendPos val="r"/>
      <c:layout>
        <c:manualLayout>
          <c:xMode val="edge"/>
          <c:yMode val="edge"/>
          <c:x val="0.64356018719739627"/>
          <c:y val="0.20597122728080042"/>
          <c:w val="0.34103544823264231"/>
          <c:h val="0.51377183115268565"/>
        </c:manualLayout>
      </c:layout>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a:latin typeface="Times New Roman" pitchFamily="18" charset="0"/>
                <a:cs typeface="Times New Roman" pitchFamily="18" charset="0"/>
              </a:rPr>
              <a:t>Comparision of release profile of aceclofenac containing</a:t>
            </a:r>
            <a:r>
              <a:rPr lang="en-US" sz="1200" baseline="0">
                <a:latin typeface="Times New Roman" pitchFamily="18" charset="0"/>
                <a:cs typeface="Times New Roman" pitchFamily="18" charset="0"/>
              </a:rPr>
              <a:t> </a:t>
            </a:r>
            <a:r>
              <a:rPr lang="en-US" sz="1200">
                <a:latin typeface="Times New Roman" pitchFamily="18" charset="0"/>
                <a:cs typeface="Times New Roman" pitchFamily="18" charset="0"/>
              </a:rPr>
              <a:t> PEG 4000 (1:3)</a:t>
            </a:r>
            <a:r>
              <a:rPr lang="en-US" sz="1200" baseline="0">
                <a:latin typeface="Times New Roman" pitchFamily="18" charset="0"/>
                <a:cs typeface="Times New Roman" pitchFamily="18" charset="0"/>
              </a:rPr>
              <a:t>, </a:t>
            </a:r>
            <a:r>
              <a:rPr lang="en-US" sz="1200">
                <a:latin typeface="Times New Roman" pitchFamily="18" charset="0"/>
                <a:cs typeface="Times New Roman" pitchFamily="18" charset="0"/>
              </a:rPr>
              <a:t>(1:5</a:t>
            </a:r>
            <a:r>
              <a:rPr lang="en-US" sz="1200"/>
              <a:t>) </a:t>
            </a:r>
          </a:p>
        </c:rich>
      </c:tx>
    </c:title>
    <c:plotArea>
      <c:layout>
        <c:manualLayout>
          <c:layoutTarget val="inner"/>
          <c:xMode val="edge"/>
          <c:yMode val="edge"/>
          <c:x val="0.13923828108002831"/>
          <c:y val="0.22511970692658617"/>
          <c:w val="0.5063406955009907"/>
          <c:h val="0.42999122717315835"/>
        </c:manualLayout>
      </c:layout>
      <c:scatterChart>
        <c:scatterStyle val="smoothMarker"/>
        <c:ser>
          <c:idx val="0"/>
          <c:order val="0"/>
          <c:tx>
            <c:strRef>
              <c:f>Sheet1!$C$1</c:f>
              <c:strCache>
                <c:ptCount val="1"/>
                <c:pt idx="0">
                  <c:v>Percent release(%)A14</c:v>
                </c:pt>
              </c:strCache>
            </c:strRef>
          </c:tx>
          <c:xVal>
            <c:numRef>
              <c:f>Sheet1!$B$2:$B$7</c:f>
              <c:numCache>
                <c:formatCode>General</c:formatCode>
                <c:ptCount val="6"/>
                <c:pt idx="0">
                  <c:v>0</c:v>
                </c:pt>
                <c:pt idx="1">
                  <c:v>5</c:v>
                </c:pt>
                <c:pt idx="2">
                  <c:v>15</c:v>
                </c:pt>
                <c:pt idx="3">
                  <c:v>30</c:v>
                </c:pt>
                <c:pt idx="4">
                  <c:v>45</c:v>
                </c:pt>
                <c:pt idx="5">
                  <c:v>60</c:v>
                </c:pt>
              </c:numCache>
            </c:numRef>
          </c:xVal>
          <c:yVal>
            <c:numRef>
              <c:f>Sheet1!$C$2:$C$7</c:f>
              <c:numCache>
                <c:formatCode>General</c:formatCode>
                <c:ptCount val="6"/>
                <c:pt idx="0">
                  <c:v>0</c:v>
                </c:pt>
                <c:pt idx="1">
                  <c:v>48.184620000000002</c:v>
                </c:pt>
                <c:pt idx="2">
                  <c:v>48.867960000000004</c:v>
                </c:pt>
                <c:pt idx="3">
                  <c:v>49.553080000000001</c:v>
                </c:pt>
                <c:pt idx="4">
                  <c:v>52.871540000000003</c:v>
                </c:pt>
                <c:pt idx="5">
                  <c:v>54.13</c:v>
                </c:pt>
              </c:numCache>
            </c:numRef>
          </c:yVal>
          <c:smooth val="1"/>
        </c:ser>
        <c:ser>
          <c:idx val="1"/>
          <c:order val="1"/>
          <c:tx>
            <c:strRef>
              <c:f>Sheet1!$D$1</c:f>
              <c:strCache>
                <c:ptCount val="1"/>
                <c:pt idx="0">
                  <c:v>Percent release(%)A15</c:v>
                </c:pt>
              </c:strCache>
            </c:strRef>
          </c:tx>
          <c:xVal>
            <c:numRef>
              <c:f>Sheet1!$B$2:$B$7</c:f>
              <c:numCache>
                <c:formatCode>General</c:formatCode>
                <c:ptCount val="6"/>
                <c:pt idx="0">
                  <c:v>0</c:v>
                </c:pt>
                <c:pt idx="1">
                  <c:v>5</c:v>
                </c:pt>
                <c:pt idx="2">
                  <c:v>15</c:v>
                </c:pt>
                <c:pt idx="3">
                  <c:v>30</c:v>
                </c:pt>
                <c:pt idx="4">
                  <c:v>45</c:v>
                </c:pt>
                <c:pt idx="5">
                  <c:v>60</c:v>
                </c:pt>
              </c:numCache>
            </c:numRef>
          </c:xVal>
          <c:yVal>
            <c:numRef>
              <c:f>Sheet1!$D$2:$D$7</c:f>
              <c:numCache>
                <c:formatCode>General</c:formatCode>
                <c:ptCount val="6"/>
                <c:pt idx="0">
                  <c:v>0</c:v>
                </c:pt>
                <c:pt idx="1">
                  <c:v>31.292309999999489</c:v>
                </c:pt>
                <c:pt idx="2">
                  <c:v>36.035380000000011</c:v>
                </c:pt>
                <c:pt idx="3">
                  <c:v>37.48077</c:v>
                </c:pt>
                <c:pt idx="4">
                  <c:v>40.456150000000001</c:v>
                </c:pt>
                <c:pt idx="5">
                  <c:v>41.649620000000006</c:v>
                </c:pt>
              </c:numCache>
            </c:numRef>
          </c:yVal>
          <c:smooth val="1"/>
        </c:ser>
        <c:axId val="88041728"/>
        <c:axId val="98287616"/>
      </c:scatterChart>
      <c:valAx>
        <c:axId val="88041728"/>
        <c:scaling>
          <c:orientation val="minMax"/>
          <c:max val="60"/>
          <c:min val="0"/>
        </c:scaling>
        <c:axPos val="b"/>
        <c:title>
          <c:tx>
            <c:rich>
              <a:bodyPr/>
              <a:lstStyle/>
              <a:p>
                <a:pPr>
                  <a:defRPr lang="en-US"/>
                </a:pPr>
                <a:r>
                  <a:rPr lang="en-US"/>
                  <a:t>Time(min)</a:t>
                </a:r>
              </a:p>
            </c:rich>
          </c:tx>
        </c:title>
        <c:numFmt formatCode="General" sourceLinked="1"/>
        <c:majorTickMark val="none"/>
        <c:tickLblPos val="nextTo"/>
        <c:txPr>
          <a:bodyPr/>
          <a:lstStyle/>
          <a:p>
            <a:pPr>
              <a:defRPr lang="en-US"/>
            </a:pPr>
            <a:endParaRPr lang="en-US"/>
          </a:p>
        </c:txPr>
        <c:crossAx val="98287616"/>
        <c:crosses val="autoZero"/>
        <c:crossBetween val="midCat"/>
        <c:majorUnit val="15"/>
      </c:valAx>
      <c:valAx>
        <c:axId val="98287616"/>
        <c:scaling>
          <c:orientation val="minMax"/>
          <c:max val="100"/>
          <c:min val="0"/>
        </c:scaling>
        <c:axPos val="l"/>
        <c:title>
          <c:tx>
            <c:rich>
              <a:bodyPr/>
              <a:lstStyle/>
              <a:p>
                <a:pPr>
                  <a:defRPr lang="en-US"/>
                </a:pPr>
                <a:r>
                  <a:rPr lang="en-US"/>
                  <a:t>%release</a:t>
                </a:r>
              </a:p>
            </c:rich>
          </c:tx>
        </c:title>
        <c:numFmt formatCode="General" sourceLinked="1"/>
        <c:majorTickMark val="none"/>
        <c:tickLblPos val="nextTo"/>
        <c:txPr>
          <a:bodyPr/>
          <a:lstStyle/>
          <a:p>
            <a:pPr>
              <a:defRPr lang="en-US"/>
            </a:pPr>
            <a:endParaRPr lang="en-US"/>
          </a:p>
        </c:txPr>
        <c:crossAx val="88041728"/>
        <c:crosses val="autoZero"/>
        <c:crossBetween val="midCat"/>
        <c:majorUnit val="20"/>
      </c:valAx>
    </c:plotArea>
    <c:legend>
      <c:legendPos val="r"/>
      <c:layout>
        <c:manualLayout>
          <c:xMode val="edge"/>
          <c:yMode val="edge"/>
          <c:x val="0.64379155730536686"/>
          <c:y val="0.30719605025448382"/>
          <c:w val="0.35620844269467211"/>
          <c:h val="0.27679865375679713"/>
        </c:manualLayout>
      </c:layout>
      <c:txPr>
        <a:bodyPr/>
        <a:lstStyle/>
        <a:p>
          <a:pPr>
            <a:defRPr lang="en-U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a:latin typeface="Times New Roman" pitchFamily="18" charset="0"/>
                <a:cs typeface="Times New Roman" pitchFamily="18" charset="0"/>
              </a:rPr>
              <a:t>Comparision of</a:t>
            </a:r>
            <a:r>
              <a:rPr lang="en-US" sz="1200" baseline="0">
                <a:latin typeface="Times New Roman" pitchFamily="18" charset="0"/>
                <a:cs typeface="Times New Roman" pitchFamily="18" charset="0"/>
              </a:rPr>
              <a:t> release profile of aceclofenac containing PEG 6000 and Poloxamer</a:t>
            </a:r>
            <a:endParaRPr lang="en-US" sz="1200">
              <a:latin typeface="Times New Roman" pitchFamily="18" charset="0"/>
              <a:cs typeface="Times New Roman" pitchFamily="18" charset="0"/>
            </a:endParaRPr>
          </a:p>
        </c:rich>
      </c:tx>
    </c:title>
    <c:plotArea>
      <c:layout/>
      <c:scatterChart>
        <c:scatterStyle val="smoothMarker"/>
        <c:ser>
          <c:idx val="0"/>
          <c:order val="0"/>
          <c:tx>
            <c:strRef>
              <c:f>Sheet1!$C$1</c:f>
              <c:strCache>
                <c:ptCount val="1"/>
                <c:pt idx="0">
                  <c:v>Percent release(%)of API</c:v>
                </c:pt>
              </c:strCache>
            </c:strRef>
          </c:tx>
          <c:xVal>
            <c:numRef>
              <c:f>Sheet1!$B$2:$B$7</c:f>
              <c:numCache>
                <c:formatCode>General</c:formatCode>
                <c:ptCount val="6"/>
                <c:pt idx="0">
                  <c:v>0</c:v>
                </c:pt>
                <c:pt idx="1">
                  <c:v>5</c:v>
                </c:pt>
                <c:pt idx="2">
                  <c:v>15</c:v>
                </c:pt>
                <c:pt idx="3">
                  <c:v>30</c:v>
                </c:pt>
                <c:pt idx="4">
                  <c:v>45</c:v>
                </c:pt>
                <c:pt idx="5">
                  <c:v>60</c:v>
                </c:pt>
              </c:numCache>
            </c:numRef>
          </c:xVal>
          <c:yVal>
            <c:numRef>
              <c:f>Sheet1!$C$2:$C$7</c:f>
              <c:numCache>
                <c:formatCode>General</c:formatCode>
                <c:ptCount val="6"/>
                <c:pt idx="0">
                  <c:v>0</c:v>
                </c:pt>
                <c:pt idx="1">
                  <c:v>26.861540000000002</c:v>
                </c:pt>
                <c:pt idx="2">
                  <c:v>27.287689999999689</c:v>
                </c:pt>
                <c:pt idx="3">
                  <c:v>39.484619999999993</c:v>
                </c:pt>
                <c:pt idx="4">
                  <c:v>38.594620000000006</c:v>
                </c:pt>
                <c:pt idx="5">
                  <c:v>40.190770000000263</c:v>
                </c:pt>
              </c:numCache>
            </c:numRef>
          </c:yVal>
          <c:smooth val="1"/>
        </c:ser>
        <c:ser>
          <c:idx val="1"/>
          <c:order val="1"/>
          <c:tx>
            <c:strRef>
              <c:f>Sheet1!$D$1</c:f>
              <c:strCache>
                <c:ptCount val="1"/>
                <c:pt idx="0">
                  <c:v>Percent release(%)of A6</c:v>
                </c:pt>
              </c:strCache>
            </c:strRef>
          </c:tx>
          <c:xVal>
            <c:numRef>
              <c:f>Sheet1!$B$2:$B$7</c:f>
              <c:numCache>
                <c:formatCode>General</c:formatCode>
                <c:ptCount val="6"/>
                <c:pt idx="0">
                  <c:v>0</c:v>
                </c:pt>
                <c:pt idx="1">
                  <c:v>5</c:v>
                </c:pt>
                <c:pt idx="2">
                  <c:v>15</c:v>
                </c:pt>
                <c:pt idx="3">
                  <c:v>30</c:v>
                </c:pt>
                <c:pt idx="4">
                  <c:v>45</c:v>
                </c:pt>
                <c:pt idx="5">
                  <c:v>60</c:v>
                </c:pt>
              </c:numCache>
            </c:numRef>
          </c:xVal>
          <c:yVal>
            <c:numRef>
              <c:f>Sheet1!$D$2:$D$7</c:f>
              <c:numCache>
                <c:formatCode>General</c:formatCode>
                <c:ptCount val="6"/>
                <c:pt idx="0">
                  <c:v>0</c:v>
                </c:pt>
                <c:pt idx="1">
                  <c:v>63.309220000000003</c:v>
                </c:pt>
                <c:pt idx="2">
                  <c:v>66.326579999999979</c:v>
                </c:pt>
                <c:pt idx="3">
                  <c:v>69.453959999999995</c:v>
                </c:pt>
                <c:pt idx="4">
                  <c:v>74.215109999999996</c:v>
                </c:pt>
                <c:pt idx="5">
                  <c:v>81.38064</c:v>
                </c:pt>
              </c:numCache>
            </c:numRef>
          </c:yVal>
          <c:smooth val="1"/>
        </c:ser>
        <c:ser>
          <c:idx val="2"/>
          <c:order val="2"/>
          <c:tx>
            <c:strRef>
              <c:f>Sheet1!$E$1</c:f>
              <c:strCache>
                <c:ptCount val="1"/>
                <c:pt idx="0">
                  <c:v>Percent release(%)of A7</c:v>
                </c:pt>
              </c:strCache>
            </c:strRef>
          </c:tx>
          <c:xVal>
            <c:numRef>
              <c:f>Sheet1!$B$2:$B$7</c:f>
              <c:numCache>
                <c:formatCode>General</c:formatCode>
                <c:ptCount val="6"/>
                <c:pt idx="0">
                  <c:v>0</c:v>
                </c:pt>
                <c:pt idx="1">
                  <c:v>5</c:v>
                </c:pt>
                <c:pt idx="2">
                  <c:v>15</c:v>
                </c:pt>
                <c:pt idx="3">
                  <c:v>30</c:v>
                </c:pt>
                <c:pt idx="4">
                  <c:v>45</c:v>
                </c:pt>
                <c:pt idx="5">
                  <c:v>60</c:v>
                </c:pt>
              </c:numCache>
            </c:numRef>
          </c:xVal>
          <c:yVal>
            <c:numRef>
              <c:f>Sheet1!$E$2:$E$7</c:f>
              <c:numCache>
                <c:formatCode>General</c:formatCode>
                <c:ptCount val="6"/>
                <c:pt idx="0">
                  <c:v>0</c:v>
                </c:pt>
                <c:pt idx="1">
                  <c:v>63.778850000000013</c:v>
                </c:pt>
                <c:pt idx="2">
                  <c:v>68.200479999999999</c:v>
                </c:pt>
                <c:pt idx="3">
                  <c:v>70.13509999999998</c:v>
                </c:pt>
                <c:pt idx="4">
                  <c:v>73.895669999999996</c:v>
                </c:pt>
                <c:pt idx="5">
                  <c:v>78.540379999999999</c:v>
                </c:pt>
              </c:numCache>
            </c:numRef>
          </c:yVal>
          <c:smooth val="1"/>
        </c:ser>
        <c:ser>
          <c:idx val="3"/>
          <c:order val="3"/>
          <c:tx>
            <c:strRef>
              <c:f>Sheet1!$F$1</c:f>
              <c:strCache>
                <c:ptCount val="1"/>
                <c:pt idx="0">
                  <c:v>Percent release(%)ofA8</c:v>
                </c:pt>
              </c:strCache>
            </c:strRef>
          </c:tx>
          <c:xVal>
            <c:numRef>
              <c:f>Sheet1!$B$2:$B$7</c:f>
              <c:numCache>
                <c:formatCode>General</c:formatCode>
                <c:ptCount val="6"/>
                <c:pt idx="0">
                  <c:v>0</c:v>
                </c:pt>
                <c:pt idx="1">
                  <c:v>5</c:v>
                </c:pt>
                <c:pt idx="2">
                  <c:v>15</c:v>
                </c:pt>
                <c:pt idx="3">
                  <c:v>30</c:v>
                </c:pt>
                <c:pt idx="4">
                  <c:v>45</c:v>
                </c:pt>
                <c:pt idx="5">
                  <c:v>60</c:v>
                </c:pt>
              </c:numCache>
            </c:numRef>
          </c:xVal>
          <c:yVal>
            <c:numRef>
              <c:f>Sheet1!$F$2:$F$7</c:f>
              <c:numCache>
                <c:formatCode>General</c:formatCode>
                <c:ptCount val="6"/>
                <c:pt idx="0">
                  <c:v>0</c:v>
                </c:pt>
                <c:pt idx="1">
                  <c:v>61.45711</c:v>
                </c:pt>
                <c:pt idx="2">
                  <c:v>63.200600000000001</c:v>
                </c:pt>
                <c:pt idx="3">
                  <c:v>67.054969999999997</c:v>
                </c:pt>
                <c:pt idx="4">
                  <c:v>69.760440000000003</c:v>
                </c:pt>
                <c:pt idx="5">
                  <c:v>71.544170000000022</c:v>
                </c:pt>
              </c:numCache>
            </c:numRef>
          </c:yVal>
          <c:smooth val="1"/>
        </c:ser>
        <c:ser>
          <c:idx val="4"/>
          <c:order val="4"/>
          <c:tx>
            <c:strRef>
              <c:f>Sheet1!$G$1</c:f>
              <c:strCache>
                <c:ptCount val="1"/>
                <c:pt idx="0">
                  <c:v>Percent release(%)0f A9</c:v>
                </c:pt>
              </c:strCache>
            </c:strRef>
          </c:tx>
          <c:xVal>
            <c:numRef>
              <c:f>Sheet1!$B$2:$B$7</c:f>
              <c:numCache>
                <c:formatCode>General</c:formatCode>
                <c:ptCount val="6"/>
                <c:pt idx="0">
                  <c:v>0</c:v>
                </c:pt>
                <c:pt idx="1">
                  <c:v>5</c:v>
                </c:pt>
                <c:pt idx="2">
                  <c:v>15</c:v>
                </c:pt>
                <c:pt idx="3">
                  <c:v>30</c:v>
                </c:pt>
                <c:pt idx="4">
                  <c:v>45</c:v>
                </c:pt>
                <c:pt idx="5">
                  <c:v>60</c:v>
                </c:pt>
              </c:numCache>
            </c:numRef>
          </c:xVal>
          <c:yVal>
            <c:numRef>
              <c:f>Sheet1!$G$2:$G$7</c:f>
              <c:numCache>
                <c:formatCode>General</c:formatCode>
                <c:ptCount val="6"/>
                <c:pt idx="0">
                  <c:v>0</c:v>
                </c:pt>
                <c:pt idx="1">
                  <c:v>58.153849999999998</c:v>
                </c:pt>
                <c:pt idx="2">
                  <c:v>61.938460000000006</c:v>
                </c:pt>
                <c:pt idx="3">
                  <c:v>64.842309999999998</c:v>
                </c:pt>
                <c:pt idx="4">
                  <c:v>64.437309999999997</c:v>
                </c:pt>
                <c:pt idx="5">
                  <c:v>70.466539999999995</c:v>
                </c:pt>
              </c:numCache>
            </c:numRef>
          </c:yVal>
          <c:smooth val="1"/>
        </c:ser>
        <c:axId val="114188672"/>
        <c:axId val="135329280"/>
      </c:scatterChart>
      <c:valAx>
        <c:axId val="114188672"/>
        <c:scaling>
          <c:orientation val="minMax"/>
          <c:max val="60"/>
        </c:scaling>
        <c:axPos val="b"/>
        <c:title>
          <c:tx>
            <c:rich>
              <a:bodyPr/>
              <a:lstStyle/>
              <a:p>
                <a:pPr>
                  <a:defRPr lang="en-US"/>
                </a:pPr>
                <a:r>
                  <a:rPr lang="en-US"/>
                  <a:t>Time(min)</a:t>
                </a:r>
              </a:p>
            </c:rich>
          </c:tx>
        </c:title>
        <c:numFmt formatCode="General" sourceLinked="1"/>
        <c:majorTickMark val="none"/>
        <c:tickLblPos val="nextTo"/>
        <c:txPr>
          <a:bodyPr/>
          <a:lstStyle/>
          <a:p>
            <a:pPr>
              <a:defRPr lang="en-US"/>
            </a:pPr>
            <a:endParaRPr lang="en-US"/>
          </a:p>
        </c:txPr>
        <c:crossAx val="135329280"/>
        <c:crosses val="autoZero"/>
        <c:crossBetween val="midCat"/>
      </c:valAx>
      <c:valAx>
        <c:axId val="135329280"/>
        <c:scaling>
          <c:orientation val="minMax"/>
        </c:scaling>
        <c:axPos val="l"/>
        <c:title>
          <c:tx>
            <c:rich>
              <a:bodyPr/>
              <a:lstStyle/>
              <a:p>
                <a:pPr>
                  <a:defRPr lang="en-US"/>
                </a:pPr>
                <a:r>
                  <a:rPr lang="en-US"/>
                  <a:t>%</a:t>
                </a:r>
                <a:r>
                  <a:rPr lang="en-US" baseline="0"/>
                  <a:t> release</a:t>
                </a:r>
                <a:endParaRPr lang="en-US"/>
              </a:p>
            </c:rich>
          </c:tx>
        </c:title>
        <c:numFmt formatCode="General" sourceLinked="1"/>
        <c:majorTickMark val="none"/>
        <c:tickLblPos val="nextTo"/>
        <c:txPr>
          <a:bodyPr/>
          <a:lstStyle/>
          <a:p>
            <a:pPr>
              <a:defRPr lang="en-US"/>
            </a:pPr>
            <a:endParaRPr lang="en-US"/>
          </a:p>
        </c:txPr>
        <c:crossAx val="114188672"/>
        <c:crosses val="autoZero"/>
        <c:crossBetween val="midCat"/>
      </c:valAx>
    </c:plotArea>
    <c:legend>
      <c:legendPos val="r"/>
      <c:layout>
        <c:manualLayout>
          <c:xMode val="edge"/>
          <c:yMode val="edge"/>
          <c:x val="0.6688622870130676"/>
          <c:y val="0.21896302435879741"/>
          <c:w val="0.31656780352113795"/>
          <c:h val="0.49950039139845143"/>
        </c:manualLayout>
      </c:layout>
      <c:txPr>
        <a:bodyPr/>
        <a:lstStyle/>
        <a:p>
          <a:pPr>
            <a:defRPr lang="en-US"/>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a:latin typeface="Times New Roman" pitchFamily="18" charset="0"/>
                <a:cs typeface="Times New Roman" pitchFamily="18" charset="0"/>
              </a:rPr>
              <a:t>Comparision</a:t>
            </a:r>
            <a:r>
              <a:rPr lang="en-US" sz="1200" baseline="0">
                <a:latin typeface="Times New Roman" pitchFamily="18" charset="0"/>
                <a:cs typeface="Times New Roman" pitchFamily="18" charset="0"/>
              </a:rPr>
              <a:t> of release profile of Aceclofenac containing PEG 4000 and Poloxamer</a:t>
            </a:r>
            <a:endParaRPr lang="en-US" sz="1200">
              <a:latin typeface="Times New Roman" pitchFamily="18" charset="0"/>
              <a:cs typeface="Times New Roman" pitchFamily="18" charset="0"/>
            </a:endParaRPr>
          </a:p>
        </c:rich>
      </c:tx>
      <c:layout>
        <c:manualLayout>
          <c:xMode val="edge"/>
          <c:yMode val="edge"/>
          <c:x val="0.11275699912510936"/>
          <c:y val="2.7777777777778775E-2"/>
        </c:manualLayout>
      </c:layout>
    </c:title>
    <c:plotArea>
      <c:layout/>
      <c:scatterChart>
        <c:scatterStyle val="smoothMarker"/>
        <c:ser>
          <c:idx val="0"/>
          <c:order val="0"/>
          <c:tx>
            <c:strRef>
              <c:f>Sheet1!$C$1</c:f>
              <c:strCache>
                <c:ptCount val="1"/>
                <c:pt idx="0">
                  <c:v>Percent release(%)of API</c:v>
                </c:pt>
              </c:strCache>
            </c:strRef>
          </c:tx>
          <c:xVal>
            <c:numRef>
              <c:f>Sheet1!$B$2:$B$7</c:f>
              <c:numCache>
                <c:formatCode>General</c:formatCode>
                <c:ptCount val="6"/>
                <c:pt idx="0">
                  <c:v>0</c:v>
                </c:pt>
                <c:pt idx="1">
                  <c:v>5</c:v>
                </c:pt>
                <c:pt idx="2">
                  <c:v>15</c:v>
                </c:pt>
                <c:pt idx="3">
                  <c:v>30</c:v>
                </c:pt>
                <c:pt idx="4">
                  <c:v>45</c:v>
                </c:pt>
                <c:pt idx="5">
                  <c:v>60</c:v>
                </c:pt>
              </c:numCache>
            </c:numRef>
          </c:xVal>
          <c:yVal>
            <c:numRef>
              <c:f>Sheet1!$C$2:$C$7</c:f>
              <c:numCache>
                <c:formatCode>General</c:formatCode>
                <c:ptCount val="6"/>
                <c:pt idx="0">
                  <c:v>0</c:v>
                </c:pt>
                <c:pt idx="1">
                  <c:v>26.861540000000002</c:v>
                </c:pt>
                <c:pt idx="2">
                  <c:v>27.287689999999689</c:v>
                </c:pt>
                <c:pt idx="3">
                  <c:v>39.484619999999993</c:v>
                </c:pt>
                <c:pt idx="4">
                  <c:v>38.594620000000006</c:v>
                </c:pt>
                <c:pt idx="5">
                  <c:v>40.190770000000263</c:v>
                </c:pt>
              </c:numCache>
            </c:numRef>
          </c:yVal>
          <c:smooth val="1"/>
        </c:ser>
        <c:ser>
          <c:idx val="1"/>
          <c:order val="1"/>
          <c:tx>
            <c:strRef>
              <c:f>Sheet1!$D$1</c:f>
              <c:strCache>
                <c:ptCount val="1"/>
                <c:pt idx="0">
                  <c:v>Percent release(%)of A10</c:v>
                </c:pt>
              </c:strCache>
            </c:strRef>
          </c:tx>
          <c:xVal>
            <c:numRef>
              <c:f>Sheet1!$B$2:$B$7</c:f>
              <c:numCache>
                <c:formatCode>General</c:formatCode>
                <c:ptCount val="6"/>
                <c:pt idx="0">
                  <c:v>0</c:v>
                </c:pt>
                <c:pt idx="1">
                  <c:v>5</c:v>
                </c:pt>
                <c:pt idx="2">
                  <c:v>15</c:v>
                </c:pt>
                <c:pt idx="3">
                  <c:v>30</c:v>
                </c:pt>
                <c:pt idx="4">
                  <c:v>45</c:v>
                </c:pt>
                <c:pt idx="5">
                  <c:v>60</c:v>
                </c:pt>
              </c:numCache>
            </c:numRef>
          </c:xVal>
          <c:yVal>
            <c:numRef>
              <c:f>Sheet1!$D$2:$D$7</c:f>
              <c:numCache>
                <c:formatCode>General</c:formatCode>
                <c:ptCount val="6"/>
                <c:pt idx="0">
                  <c:v>0</c:v>
                </c:pt>
                <c:pt idx="1">
                  <c:v>55.883469999999996</c:v>
                </c:pt>
                <c:pt idx="2">
                  <c:v>57.241160000000001</c:v>
                </c:pt>
                <c:pt idx="3">
                  <c:v>62.603140000000003</c:v>
                </c:pt>
                <c:pt idx="4">
                  <c:v>67.802739999999858</c:v>
                </c:pt>
                <c:pt idx="5">
                  <c:v>74.552549999999982</c:v>
                </c:pt>
              </c:numCache>
            </c:numRef>
          </c:yVal>
          <c:smooth val="1"/>
        </c:ser>
        <c:ser>
          <c:idx val="2"/>
          <c:order val="2"/>
          <c:tx>
            <c:strRef>
              <c:f>Sheet1!$E$1</c:f>
              <c:strCache>
                <c:ptCount val="1"/>
                <c:pt idx="0">
                  <c:v>Percent release(%)0f A11</c:v>
                </c:pt>
              </c:strCache>
            </c:strRef>
          </c:tx>
          <c:xVal>
            <c:numRef>
              <c:f>Sheet1!$B$2:$B$7</c:f>
              <c:numCache>
                <c:formatCode>General</c:formatCode>
                <c:ptCount val="6"/>
                <c:pt idx="0">
                  <c:v>0</c:v>
                </c:pt>
                <c:pt idx="1">
                  <c:v>5</c:v>
                </c:pt>
                <c:pt idx="2">
                  <c:v>15</c:v>
                </c:pt>
                <c:pt idx="3">
                  <c:v>30</c:v>
                </c:pt>
                <c:pt idx="4">
                  <c:v>45</c:v>
                </c:pt>
                <c:pt idx="5">
                  <c:v>60</c:v>
                </c:pt>
              </c:numCache>
            </c:numRef>
          </c:xVal>
          <c:yVal>
            <c:numRef>
              <c:f>Sheet1!$E$2:$E$7</c:f>
              <c:numCache>
                <c:formatCode>General</c:formatCode>
                <c:ptCount val="6"/>
                <c:pt idx="0">
                  <c:v>0</c:v>
                </c:pt>
                <c:pt idx="1">
                  <c:v>58.5</c:v>
                </c:pt>
                <c:pt idx="2">
                  <c:v>59.949999999999996</c:v>
                </c:pt>
                <c:pt idx="3">
                  <c:v>61.060100000000013</c:v>
                </c:pt>
                <c:pt idx="4">
                  <c:v>61.828310000000513</c:v>
                </c:pt>
                <c:pt idx="5">
                  <c:v>65.888749999999959</c:v>
                </c:pt>
              </c:numCache>
            </c:numRef>
          </c:yVal>
          <c:smooth val="1"/>
        </c:ser>
        <c:ser>
          <c:idx val="3"/>
          <c:order val="3"/>
          <c:tx>
            <c:strRef>
              <c:f>Sheet1!$F$1</c:f>
              <c:strCache>
                <c:ptCount val="1"/>
                <c:pt idx="0">
                  <c:v>Percent release(%)0f A12</c:v>
                </c:pt>
              </c:strCache>
            </c:strRef>
          </c:tx>
          <c:xVal>
            <c:numRef>
              <c:f>Sheet1!$B$2:$B$7</c:f>
              <c:numCache>
                <c:formatCode>General</c:formatCode>
                <c:ptCount val="6"/>
                <c:pt idx="0">
                  <c:v>0</c:v>
                </c:pt>
                <c:pt idx="1">
                  <c:v>5</c:v>
                </c:pt>
                <c:pt idx="2">
                  <c:v>15</c:v>
                </c:pt>
                <c:pt idx="3">
                  <c:v>30</c:v>
                </c:pt>
                <c:pt idx="4">
                  <c:v>45</c:v>
                </c:pt>
                <c:pt idx="5">
                  <c:v>60</c:v>
                </c:pt>
              </c:numCache>
            </c:numRef>
          </c:xVal>
          <c:yVal>
            <c:numRef>
              <c:f>Sheet1!$F$2:$F$7</c:f>
              <c:numCache>
                <c:formatCode>General</c:formatCode>
                <c:ptCount val="6"/>
                <c:pt idx="0">
                  <c:v>0</c:v>
                </c:pt>
                <c:pt idx="1">
                  <c:v>48.323080000000004</c:v>
                </c:pt>
                <c:pt idx="2">
                  <c:v>55.294090000000011</c:v>
                </c:pt>
                <c:pt idx="3">
                  <c:v>57.936370000000011</c:v>
                </c:pt>
                <c:pt idx="4">
                  <c:v>59.812710000000003</c:v>
                </c:pt>
                <c:pt idx="5">
                  <c:v>65.918779999999998</c:v>
                </c:pt>
              </c:numCache>
            </c:numRef>
          </c:yVal>
          <c:smooth val="1"/>
        </c:ser>
        <c:ser>
          <c:idx val="4"/>
          <c:order val="4"/>
          <c:tx>
            <c:strRef>
              <c:f>Sheet1!$G$1</c:f>
              <c:strCache>
                <c:ptCount val="1"/>
                <c:pt idx="0">
                  <c:v>Percent release(%)A13</c:v>
                </c:pt>
              </c:strCache>
            </c:strRef>
          </c:tx>
          <c:xVal>
            <c:numRef>
              <c:f>Sheet1!$B$2:$B$7</c:f>
              <c:numCache>
                <c:formatCode>General</c:formatCode>
                <c:ptCount val="6"/>
                <c:pt idx="0">
                  <c:v>0</c:v>
                </c:pt>
                <c:pt idx="1">
                  <c:v>5</c:v>
                </c:pt>
                <c:pt idx="2">
                  <c:v>15</c:v>
                </c:pt>
                <c:pt idx="3">
                  <c:v>30</c:v>
                </c:pt>
                <c:pt idx="4">
                  <c:v>45</c:v>
                </c:pt>
                <c:pt idx="5">
                  <c:v>60</c:v>
                </c:pt>
              </c:numCache>
            </c:numRef>
          </c:xVal>
          <c:yVal>
            <c:numRef>
              <c:f>Sheet1!$G$2:$G$7</c:f>
              <c:numCache>
                <c:formatCode>General</c:formatCode>
                <c:ptCount val="6"/>
                <c:pt idx="0">
                  <c:v>0</c:v>
                </c:pt>
                <c:pt idx="1">
                  <c:v>48.323080000000004</c:v>
                </c:pt>
                <c:pt idx="2">
                  <c:v>49.145380000000003</c:v>
                </c:pt>
                <c:pt idx="3">
                  <c:v>51.493850000000002</c:v>
                </c:pt>
                <c:pt idx="4">
                  <c:v>53.161540000000002</c:v>
                </c:pt>
                <c:pt idx="5">
                  <c:v>64.144620000000927</c:v>
                </c:pt>
              </c:numCache>
            </c:numRef>
          </c:yVal>
          <c:smooth val="1"/>
        </c:ser>
        <c:axId val="136055040"/>
        <c:axId val="136192384"/>
      </c:scatterChart>
      <c:valAx>
        <c:axId val="136055040"/>
        <c:scaling>
          <c:orientation val="minMax"/>
          <c:max val="60"/>
        </c:scaling>
        <c:axPos val="b"/>
        <c:title>
          <c:tx>
            <c:rich>
              <a:bodyPr/>
              <a:lstStyle/>
              <a:p>
                <a:pPr>
                  <a:defRPr lang="en-US"/>
                </a:pPr>
                <a:r>
                  <a:rPr lang="en-US"/>
                  <a:t>Time(min)</a:t>
                </a:r>
              </a:p>
            </c:rich>
          </c:tx>
        </c:title>
        <c:numFmt formatCode="General" sourceLinked="1"/>
        <c:majorTickMark val="none"/>
        <c:tickLblPos val="nextTo"/>
        <c:txPr>
          <a:bodyPr/>
          <a:lstStyle/>
          <a:p>
            <a:pPr>
              <a:defRPr lang="en-US"/>
            </a:pPr>
            <a:endParaRPr lang="en-US"/>
          </a:p>
        </c:txPr>
        <c:crossAx val="136192384"/>
        <c:crosses val="autoZero"/>
        <c:crossBetween val="midCat"/>
      </c:valAx>
      <c:valAx>
        <c:axId val="136192384"/>
        <c:scaling>
          <c:orientation val="minMax"/>
        </c:scaling>
        <c:axPos val="l"/>
        <c:title>
          <c:tx>
            <c:rich>
              <a:bodyPr/>
              <a:lstStyle/>
              <a:p>
                <a:pPr>
                  <a:defRPr lang="en-US"/>
                </a:pPr>
                <a:r>
                  <a:rPr lang="en-US"/>
                  <a:t>%</a:t>
                </a:r>
                <a:r>
                  <a:rPr lang="en-US" baseline="0"/>
                  <a:t> release</a:t>
                </a:r>
                <a:endParaRPr lang="en-US"/>
              </a:p>
            </c:rich>
          </c:tx>
        </c:title>
        <c:numFmt formatCode="General" sourceLinked="1"/>
        <c:majorTickMark val="none"/>
        <c:tickLblPos val="nextTo"/>
        <c:txPr>
          <a:bodyPr/>
          <a:lstStyle/>
          <a:p>
            <a:pPr>
              <a:defRPr lang="en-US"/>
            </a:pPr>
            <a:endParaRPr lang="en-US"/>
          </a:p>
        </c:txPr>
        <c:crossAx val="136055040"/>
        <c:crosses val="autoZero"/>
        <c:crossBetween val="midCat"/>
      </c:valAx>
    </c:plotArea>
    <c:legend>
      <c:legendPos val="r"/>
      <c:legendEntry>
        <c:idx val="4"/>
        <c:txPr>
          <a:bodyPr/>
          <a:lstStyle/>
          <a:p>
            <a:pPr>
              <a:defRPr baseline="0"/>
            </a:pPr>
            <a:endParaRPr lang="en-US"/>
          </a:p>
        </c:txPr>
      </c:legendEntry>
      <c:layout>
        <c:manualLayout>
          <c:xMode val="edge"/>
          <c:yMode val="edge"/>
          <c:x val="0.64472907779450483"/>
          <c:y val="0.21120105461930391"/>
          <c:w val="0.33864812126355587"/>
          <c:h val="0.61913635229985464"/>
        </c:manualLayout>
      </c:layout>
      <c:txPr>
        <a:bodyPr/>
        <a:lstStyle/>
        <a:p>
          <a:pPr>
            <a:defRPr lang="en-US"/>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baseline="0">
                <a:latin typeface="Times New Roman" pitchFamily="18" charset="0"/>
                <a:cs typeface="Times New Roman" pitchFamily="18" charset="0"/>
              </a:rPr>
              <a:t>Release  pattern of Aceclofenac containing  PEG 6000 and PEG 4000 at same ratio 1:3</a:t>
            </a:r>
            <a:endParaRPr lang="en-US" sz="1200">
              <a:latin typeface="Times New Roman" pitchFamily="18" charset="0"/>
              <a:cs typeface="Times New Roman" pitchFamily="18" charset="0"/>
            </a:endParaRPr>
          </a:p>
        </c:rich>
      </c:tx>
      <c:layout>
        <c:manualLayout>
          <c:xMode val="edge"/>
          <c:yMode val="edge"/>
          <c:x val="0.17317184928154999"/>
          <c:y val="5.6425603626114888E-4"/>
        </c:manualLayout>
      </c:layout>
    </c:title>
    <c:plotArea>
      <c:layout>
        <c:manualLayout>
          <c:layoutTarget val="inner"/>
          <c:xMode val="edge"/>
          <c:yMode val="edge"/>
          <c:x val="0.18473464122069491"/>
          <c:y val="0.15527094168579494"/>
          <c:w val="0.42224187018995857"/>
          <c:h val="0.56998086394579162"/>
        </c:manualLayout>
      </c:layout>
      <c:scatterChart>
        <c:scatterStyle val="smoothMarker"/>
        <c:ser>
          <c:idx val="0"/>
          <c:order val="0"/>
          <c:tx>
            <c:strRef>
              <c:f>Sheet1!$C$1</c:f>
              <c:strCache>
                <c:ptCount val="1"/>
                <c:pt idx="0">
                  <c:v>Percent release(%)A3</c:v>
                </c:pt>
              </c:strCache>
            </c:strRef>
          </c:tx>
          <c:xVal>
            <c:numRef>
              <c:f>Sheet1!$B$2:$B$7</c:f>
              <c:numCache>
                <c:formatCode>General</c:formatCode>
                <c:ptCount val="6"/>
                <c:pt idx="0">
                  <c:v>0</c:v>
                </c:pt>
                <c:pt idx="1">
                  <c:v>5</c:v>
                </c:pt>
                <c:pt idx="2">
                  <c:v>15</c:v>
                </c:pt>
                <c:pt idx="3">
                  <c:v>30</c:v>
                </c:pt>
                <c:pt idx="4">
                  <c:v>45</c:v>
                </c:pt>
                <c:pt idx="5">
                  <c:v>60</c:v>
                </c:pt>
              </c:numCache>
            </c:numRef>
          </c:xVal>
          <c:yVal>
            <c:numRef>
              <c:f>Sheet1!$C$2:$C$7</c:f>
              <c:numCache>
                <c:formatCode>General</c:formatCode>
                <c:ptCount val="6"/>
                <c:pt idx="0">
                  <c:v>0</c:v>
                </c:pt>
                <c:pt idx="1">
                  <c:v>49.430770000000003</c:v>
                </c:pt>
                <c:pt idx="2">
                  <c:v>49.982310000000012</c:v>
                </c:pt>
                <c:pt idx="3">
                  <c:v>50.673850000000002</c:v>
                </c:pt>
                <c:pt idx="4">
                  <c:v>54.275380000000013</c:v>
                </c:pt>
                <c:pt idx="5">
                  <c:v>58.587689999999995</c:v>
                </c:pt>
              </c:numCache>
            </c:numRef>
          </c:yVal>
          <c:smooth val="1"/>
        </c:ser>
        <c:ser>
          <c:idx val="1"/>
          <c:order val="1"/>
          <c:tx>
            <c:strRef>
              <c:f>Sheet1!$D$1</c:f>
              <c:strCache>
                <c:ptCount val="1"/>
                <c:pt idx="0">
                  <c:v>Percent release(%)A16</c:v>
                </c:pt>
              </c:strCache>
            </c:strRef>
          </c:tx>
          <c:xVal>
            <c:numRef>
              <c:f>Sheet1!$B$2:$B$7</c:f>
              <c:numCache>
                <c:formatCode>General</c:formatCode>
                <c:ptCount val="6"/>
                <c:pt idx="0">
                  <c:v>0</c:v>
                </c:pt>
                <c:pt idx="1">
                  <c:v>5</c:v>
                </c:pt>
                <c:pt idx="2">
                  <c:v>15</c:v>
                </c:pt>
                <c:pt idx="3">
                  <c:v>30</c:v>
                </c:pt>
                <c:pt idx="4">
                  <c:v>45</c:v>
                </c:pt>
                <c:pt idx="5">
                  <c:v>60</c:v>
                </c:pt>
              </c:numCache>
            </c:numRef>
          </c:xVal>
          <c:yVal>
            <c:numRef>
              <c:f>Sheet1!$D$2:$D$7</c:f>
              <c:numCache>
                <c:formatCode>General</c:formatCode>
                <c:ptCount val="6"/>
                <c:pt idx="0">
                  <c:v>0</c:v>
                </c:pt>
                <c:pt idx="1">
                  <c:v>48.184620000000002</c:v>
                </c:pt>
                <c:pt idx="2">
                  <c:v>48.867689999999996</c:v>
                </c:pt>
                <c:pt idx="3">
                  <c:v>49.553080000000001</c:v>
                </c:pt>
                <c:pt idx="4">
                  <c:v>52.871540000000003</c:v>
                </c:pt>
                <c:pt idx="5">
                  <c:v>54.13</c:v>
                </c:pt>
              </c:numCache>
            </c:numRef>
          </c:yVal>
          <c:smooth val="1"/>
        </c:ser>
        <c:axId val="161096832"/>
        <c:axId val="184664448"/>
      </c:scatterChart>
      <c:valAx>
        <c:axId val="161096832"/>
        <c:scaling>
          <c:orientation val="minMax"/>
          <c:max val="60"/>
          <c:min val="0"/>
        </c:scaling>
        <c:axPos val="b"/>
        <c:title>
          <c:tx>
            <c:rich>
              <a:bodyPr/>
              <a:lstStyle/>
              <a:p>
                <a:pPr>
                  <a:defRPr lang="en-US"/>
                </a:pPr>
                <a:r>
                  <a:rPr lang="en-US"/>
                  <a:t>Time(min)</a:t>
                </a:r>
              </a:p>
            </c:rich>
          </c:tx>
        </c:title>
        <c:numFmt formatCode="General" sourceLinked="1"/>
        <c:majorTickMark val="none"/>
        <c:tickLblPos val="nextTo"/>
        <c:txPr>
          <a:bodyPr/>
          <a:lstStyle/>
          <a:p>
            <a:pPr>
              <a:defRPr lang="en-US"/>
            </a:pPr>
            <a:endParaRPr lang="en-US"/>
          </a:p>
        </c:txPr>
        <c:crossAx val="184664448"/>
        <c:crosses val="autoZero"/>
        <c:crossBetween val="midCat"/>
        <c:majorUnit val="15"/>
        <c:minorUnit val="3"/>
      </c:valAx>
      <c:valAx>
        <c:axId val="184664448"/>
        <c:scaling>
          <c:orientation val="minMax"/>
          <c:max val="100"/>
          <c:min val="0"/>
        </c:scaling>
        <c:axPos val="l"/>
        <c:title>
          <c:tx>
            <c:rich>
              <a:bodyPr/>
              <a:lstStyle/>
              <a:p>
                <a:pPr>
                  <a:defRPr lang="en-US"/>
                </a:pPr>
                <a:r>
                  <a:rPr lang="en-US"/>
                  <a:t>% </a:t>
                </a:r>
                <a:r>
                  <a:rPr lang="en-US" baseline="0"/>
                  <a:t> release of drug</a:t>
                </a:r>
                <a:endParaRPr lang="en-US"/>
              </a:p>
            </c:rich>
          </c:tx>
        </c:title>
        <c:numFmt formatCode="General" sourceLinked="1"/>
        <c:majorTickMark val="none"/>
        <c:tickLblPos val="nextTo"/>
        <c:txPr>
          <a:bodyPr/>
          <a:lstStyle/>
          <a:p>
            <a:pPr>
              <a:defRPr lang="en-US"/>
            </a:pPr>
            <a:endParaRPr lang="en-US"/>
          </a:p>
        </c:txPr>
        <c:crossAx val="161096832"/>
        <c:crosses val="autoZero"/>
        <c:crossBetween val="midCat"/>
        <c:majorUnit val="20"/>
      </c:valAx>
      <c:spPr>
        <a:noFill/>
        <a:ln w="25400">
          <a:noFill/>
        </a:ln>
      </c:spPr>
    </c:plotArea>
    <c:legend>
      <c:legendPos val="r"/>
      <c:layout>
        <c:manualLayout>
          <c:xMode val="edge"/>
          <c:yMode val="edge"/>
          <c:x val="0.6412429378531147"/>
          <c:y val="0.37005200918150932"/>
          <c:w val="0.34180790960452301"/>
          <c:h val="0.3111869134439415"/>
        </c:manualLayout>
      </c:layout>
      <c:txPr>
        <a:bodyPr/>
        <a:lstStyle/>
        <a:p>
          <a:pPr>
            <a:defRPr lang="en-US"/>
          </a:pPr>
          <a:endParaRPr lang="en-U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baseline="0">
                <a:latin typeface="Times New Roman" pitchFamily="18" charset="0"/>
                <a:cs typeface="Times New Roman" pitchFamily="18" charset="0"/>
              </a:rPr>
              <a:t>Release pattern of aceclofenac containing PEG 6000 and PEG 4000 at the same 1:5 ratio</a:t>
            </a:r>
            <a:endParaRPr lang="en-US" sz="1200">
              <a:latin typeface="Times New Roman" pitchFamily="18" charset="0"/>
              <a:cs typeface="Times New Roman" pitchFamily="18" charset="0"/>
            </a:endParaRPr>
          </a:p>
        </c:rich>
      </c:tx>
      <c:layout>
        <c:manualLayout>
          <c:xMode val="edge"/>
          <c:yMode val="edge"/>
          <c:x val="0.20072261383351717"/>
          <c:y val="6.6189635040867084E-3"/>
        </c:manualLayout>
      </c:layout>
    </c:title>
    <c:plotArea>
      <c:layout>
        <c:manualLayout>
          <c:layoutTarget val="inner"/>
          <c:xMode val="edge"/>
          <c:yMode val="edge"/>
          <c:x val="0.17920928384310908"/>
          <c:y val="0.33491027907226584"/>
          <c:w val="0.56571723978176458"/>
          <c:h val="0.41583016408663231"/>
        </c:manualLayout>
      </c:layout>
      <c:scatterChart>
        <c:scatterStyle val="smoothMarker"/>
        <c:ser>
          <c:idx val="0"/>
          <c:order val="0"/>
          <c:tx>
            <c:strRef>
              <c:f>Sheet1!$C$1</c:f>
              <c:strCache>
                <c:ptCount val="1"/>
                <c:pt idx="0">
                  <c:v>Percent release(%)A5</c:v>
                </c:pt>
              </c:strCache>
            </c:strRef>
          </c:tx>
          <c:xVal>
            <c:numRef>
              <c:f>Sheet1!$B$2:$B$7</c:f>
              <c:numCache>
                <c:formatCode>General</c:formatCode>
                <c:ptCount val="6"/>
                <c:pt idx="0">
                  <c:v>0</c:v>
                </c:pt>
                <c:pt idx="1">
                  <c:v>5</c:v>
                </c:pt>
                <c:pt idx="2">
                  <c:v>15</c:v>
                </c:pt>
                <c:pt idx="3">
                  <c:v>30</c:v>
                </c:pt>
                <c:pt idx="4">
                  <c:v>45</c:v>
                </c:pt>
                <c:pt idx="5">
                  <c:v>60</c:v>
                </c:pt>
              </c:numCache>
            </c:numRef>
          </c:xVal>
          <c:yVal>
            <c:numRef>
              <c:f>Sheet1!$C$2:$C$7</c:f>
              <c:numCache>
                <c:formatCode>General</c:formatCode>
                <c:ptCount val="6"/>
                <c:pt idx="0">
                  <c:v>0</c:v>
                </c:pt>
                <c:pt idx="1">
                  <c:v>62.295230000000366</c:v>
                </c:pt>
                <c:pt idx="2">
                  <c:v>74.477410000000006</c:v>
                </c:pt>
                <c:pt idx="3">
                  <c:v>78.004009999999994</c:v>
                </c:pt>
                <c:pt idx="4">
                  <c:v>81.963220000000689</c:v>
                </c:pt>
                <c:pt idx="5">
                  <c:v>83.034930000000003</c:v>
                </c:pt>
              </c:numCache>
            </c:numRef>
          </c:yVal>
          <c:smooth val="1"/>
        </c:ser>
        <c:ser>
          <c:idx val="1"/>
          <c:order val="1"/>
          <c:tx>
            <c:strRef>
              <c:f>Sheet1!$D$1</c:f>
              <c:strCache>
                <c:ptCount val="1"/>
                <c:pt idx="0">
                  <c:v>Percent release(%)A15</c:v>
                </c:pt>
              </c:strCache>
            </c:strRef>
          </c:tx>
          <c:xVal>
            <c:numRef>
              <c:f>Sheet1!$B$2:$B$7</c:f>
              <c:numCache>
                <c:formatCode>General</c:formatCode>
                <c:ptCount val="6"/>
                <c:pt idx="0">
                  <c:v>0</c:v>
                </c:pt>
                <c:pt idx="1">
                  <c:v>5</c:v>
                </c:pt>
                <c:pt idx="2">
                  <c:v>15</c:v>
                </c:pt>
                <c:pt idx="3">
                  <c:v>30</c:v>
                </c:pt>
                <c:pt idx="4">
                  <c:v>45</c:v>
                </c:pt>
                <c:pt idx="5">
                  <c:v>60</c:v>
                </c:pt>
              </c:numCache>
            </c:numRef>
          </c:xVal>
          <c:yVal>
            <c:numRef>
              <c:f>Sheet1!$D$2:$D$7</c:f>
              <c:numCache>
                <c:formatCode>General</c:formatCode>
                <c:ptCount val="6"/>
                <c:pt idx="0">
                  <c:v>0</c:v>
                </c:pt>
                <c:pt idx="1">
                  <c:v>31.292309999999809</c:v>
                </c:pt>
                <c:pt idx="2">
                  <c:v>36.035380000000011</c:v>
                </c:pt>
                <c:pt idx="3">
                  <c:v>37.48077</c:v>
                </c:pt>
                <c:pt idx="4">
                  <c:v>40.456150000000001</c:v>
                </c:pt>
                <c:pt idx="5">
                  <c:v>41.649620000000006</c:v>
                </c:pt>
              </c:numCache>
            </c:numRef>
          </c:yVal>
          <c:smooth val="1"/>
        </c:ser>
        <c:axId val="186945920"/>
        <c:axId val="186948224"/>
      </c:scatterChart>
      <c:valAx>
        <c:axId val="186945920"/>
        <c:scaling>
          <c:orientation val="minMax"/>
          <c:max val="60"/>
          <c:min val="0"/>
        </c:scaling>
        <c:axPos val="b"/>
        <c:title>
          <c:tx>
            <c:rich>
              <a:bodyPr/>
              <a:lstStyle/>
              <a:p>
                <a:pPr>
                  <a:defRPr lang="en-US"/>
                </a:pPr>
                <a:r>
                  <a:rPr lang="en-US"/>
                  <a:t>Time(min)</a:t>
                </a:r>
              </a:p>
            </c:rich>
          </c:tx>
        </c:title>
        <c:numFmt formatCode="General" sourceLinked="1"/>
        <c:majorTickMark val="none"/>
        <c:tickLblPos val="nextTo"/>
        <c:txPr>
          <a:bodyPr/>
          <a:lstStyle/>
          <a:p>
            <a:pPr>
              <a:defRPr lang="en-US"/>
            </a:pPr>
            <a:endParaRPr lang="en-US"/>
          </a:p>
        </c:txPr>
        <c:crossAx val="186948224"/>
        <c:crosses val="autoZero"/>
        <c:crossBetween val="midCat"/>
        <c:majorUnit val="15"/>
      </c:valAx>
      <c:valAx>
        <c:axId val="186948224"/>
        <c:scaling>
          <c:orientation val="minMax"/>
          <c:max val="100"/>
          <c:min val="0"/>
        </c:scaling>
        <c:axPos val="l"/>
        <c:title>
          <c:tx>
            <c:rich>
              <a:bodyPr/>
              <a:lstStyle/>
              <a:p>
                <a:pPr>
                  <a:defRPr lang="en-US"/>
                </a:pPr>
                <a:r>
                  <a:rPr lang="en-US"/>
                  <a:t>%</a:t>
                </a:r>
                <a:r>
                  <a:rPr lang="en-US" baseline="0"/>
                  <a:t> release</a:t>
                </a:r>
                <a:endParaRPr lang="en-US"/>
              </a:p>
            </c:rich>
          </c:tx>
          <c:layout>
            <c:manualLayout>
              <c:xMode val="edge"/>
              <c:yMode val="edge"/>
              <c:x val="6.5143591086034111E-2"/>
              <c:y val="0.34478904422661455"/>
            </c:manualLayout>
          </c:layout>
        </c:title>
        <c:numFmt formatCode="General" sourceLinked="1"/>
        <c:majorTickMark val="none"/>
        <c:tickLblPos val="nextTo"/>
        <c:txPr>
          <a:bodyPr/>
          <a:lstStyle/>
          <a:p>
            <a:pPr>
              <a:defRPr lang="en-US"/>
            </a:pPr>
            <a:endParaRPr lang="en-US"/>
          </a:p>
        </c:txPr>
        <c:crossAx val="186945920"/>
        <c:crosses val="autoZero"/>
        <c:crossBetween val="midCat"/>
        <c:majorUnit val="20"/>
      </c:valAx>
    </c:plotArea>
    <c:legend>
      <c:legendPos val="r"/>
      <c:layout>
        <c:manualLayout>
          <c:xMode val="edge"/>
          <c:yMode val="edge"/>
          <c:x val="0.76845384161948005"/>
          <c:y val="0.25781491599265011"/>
          <c:w val="0.22979865797091079"/>
          <c:h val="0.54510186226721669"/>
        </c:manualLayout>
      </c:layout>
      <c:txPr>
        <a:bodyPr/>
        <a:lstStyle/>
        <a:p>
          <a:pPr>
            <a:defRPr lang="en-US"/>
          </a:pPr>
          <a:endParaRPr lang="en-U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050"/>
            </a:pPr>
            <a:r>
              <a:rPr lang="en-US" sz="1200">
                <a:latin typeface="Times New Roman" pitchFamily="18" charset="0"/>
                <a:cs typeface="Times New Roman" pitchFamily="18" charset="0"/>
              </a:rPr>
              <a:t>Comparision</a:t>
            </a:r>
            <a:r>
              <a:rPr lang="en-US" sz="1200" baseline="0">
                <a:latin typeface="Times New Roman" pitchFamily="18" charset="0"/>
                <a:cs typeface="Times New Roman" pitchFamily="18" charset="0"/>
              </a:rPr>
              <a:t> of % release of drug containing PEG4000, PEG6000 and Poloxamer (1:1:0.75)</a:t>
            </a:r>
            <a:endParaRPr lang="en-US" sz="1200">
              <a:latin typeface="Times New Roman" pitchFamily="18" charset="0"/>
              <a:cs typeface="Times New Roman" pitchFamily="18" charset="0"/>
            </a:endParaRPr>
          </a:p>
        </c:rich>
      </c:tx>
      <c:layout>
        <c:manualLayout>
          <c:xMode val="edge"/>
          <c:yMode val="edge"/>
          <c:x val="0.14070866141732538"/>
          <c:y val="0"/>
        </c:manualLayout>
      </c:layout>
    </c:title>
    <c:plotArea>
      <c:layout>
        <c:manualLayout>
          <c:layoutTarget val="inner"/>
          <c:xMode val="edge"/>
          <c:yMode val="edge"/>
          <c:x val="0.18054415968704746"/>
          <c:y val="0.25092436172751548"/>
          <c:w val="0.46720271829078691"/>
          <c:h val="0.37522166547363683"/>
        </c:manualLayout>
      </c:layout>
      <c:scatterChart>
        <c:scatterStyle val="smoothMarker"/>
        <c:ser>
          <c:idx val="0"/>
          <c:order val="0"/>
          <c:tx>
            <c:strRef>
              <c:f>Sheet1!$C$1</c:f>
              <c:strCache>
                <c:ptCount val="1"/>
                <c:pt idx="0">
                  <c:v>Percent release(%)A6</c:v>
                </c:pt>
              </c:strCache>
            </c:strRef>
          </c:tx>
          <c:xVal>
            <c:numRef>
              <c:f>Sheet1!$B$2:$B$7</c:f>
              <c:numCache>
                <c:formatCode>General</c:formatCode>
                <c:ptCount val="6"/>
                <c:pt idx="0">
                  <c:v>0</c:v>
                </c:pt>
                <c:pt idx="1">
                  <c:v>5</c:v>
                </c:pt>
                <c:pt idx="2">
                  <c:v>15</c:v>
                </c:pt>
                <c:pt idx="3">
                  <c:v>30</c:v>
                </c:pt>
                <c:pt idx="4">
                  <c:v>45</c:v>
                </c:pt>
                <c:pt idx="5">
                  <c:v>60</c:v>
                </c:pt>
              </c:numCache>
            </c:numRef>
          </c:xVal>
          <c:yVal>
            <c:numRef>
              <c:f>Sheet1!$C$2:$C$7</c:f>
              <c:numCache>
                <c:formatCode>General</c:formatCode>
                <c:ptCount val="6"/>
                <c:pt idx="0">
                  <c:v>0</c:v>
                </c:pt>
                <c:pt idx="1">
                  <c:v>63.309219999999996</c:v>
                </c:pt>
                <c:pt idx="2">
                  <c:v>66.326579999999979</c:v>
                </c:pt>
                <c:pt idx="3">
                  <c:v>69.453959999999995</c:v>
                </c:pt>
                <c:pt idx="4">
                  <c:v>74.215109999999996</c:v>
                </c:pt>
                <c:pt idx="5">
                  <c:v>81.38064</c:v>
                </c:pt>
              </c:numCache>
            </c:numRef>
          </c:yVal>
          <c:smooth val="1"/>
        </c:ser>
        <c:ser>
          <c:idx val="1"/>
          <c:order val="1"/>
          <c:tx>
            <c:strRef>
              <c:f>Sheet1!$D$1</c:f>
              <c:strCache>
                <c:ptCount val="1"/>
                <c:pt idx="0">
                  <c:v>Percent release(%)A10</c:v>
                </c:pt>
              </c:strCache>
            </c:strRef>
          </c:tx>
          <c:xVal>
            <c:numRef>
              <c:f>Sheet1!$B$2:$B$7</c:f>
              <c:numCache>
                <c:formatCode>General</c:formatCode>
                <c:ptCount val="6"/>
                <c:pt idx="0">
                  <c:v>0</c:v>
                </c:pt>
                <c:pt idx="1">
                  <c:v>5</c:v>
                </c:pt>
                <c:pt idx="2">
                  <c:v>15</c:v>
                </c:pt>
                <c:pt idx="3">
                  <c:v>30</c:v>
                </c:pt>
                <c:pt idx="4">
                  <c:v>45</c:v>
                </c:pt>
                <c:pt idx="5">
                  <c:v>60</c:v>
                </c:pt>
              </c:numCache>
            </c:numRef>
          </c:xVal>
          <c:yVal>
            <c:numRef>
              <c:f>Sheet1!$D$2:$D$7</c:f>
              <c:numCache>
                <c:formatCode>General</c:formatCode>
                <c:ptCount val="6"/>
                <c:pt idx="0">
                  <c:v>0</c:v>
                </c:pt>
                <c:pt idx="1">
                  <c:v>55.883469999999996</c:v>
                </c:pt>
                <c:pt idx="2">
                  <c:v>57.241160000000001</c:v>
                </c:pt>
                <c:pt idx="3">
                  <c:v>62.603140000000003</c:v>
                </c:pt>
                <c:pt idx="4">
                  <c:v>67.802739999999858</c:v>
                </c:pt>
                <c:pt idx="5">
                  <c:v>74.552549999999982</c:v>
                </c:pt>
              </c:numCache>
            </c:numRef>
          </c:yVal>
          <c:smooth val="1"/>
        </c:ser>
        <c:axId val="72523776"/>
        <c:axId val="72525696"/>
      </c:scatterChart>
      <c:valAx>
        <c:axId val="72523776"/>
        <c:scaling>
          <c:orientation val="minMax"/>
          <c:max val="60"/>
          <c:min val="0"/>
        </c:scaling>
        <c:axPos val="b"/>
        <c:title>
          <c:tx>
            <c:rich>
              <a:bodyPr/>
              <a:lstStyle/>
              <a:p>
                <a:pPr>
                  <a:defRPr lang="en-US"/>
                </a:pPr>
                <a:r>
                  <a:rPr lang="en-US"/>
                  <a:t>TIme(min)</a:t>
                </a:r>
              </a:p>
            </c:rich>
          </c:tx>
        </c:title>
        <c:numFmt formatCode="General" sourceLinked="1"/>
        <c:majorTickMark val="none"/>
        <c:tickLblPos val="nextTo"/>
        <c:txPr>
          <a:bodyPr/>
          <a:lstStyle/>
          <a:p>
            <a:pPr>
              <a:defRPr lang="en-US"/>
            </a:pPr>
            <a:endParaRPr lang="en-US"/>
          </a:p>
        </c:txPr>
        <c:crossAx val="72525696"/>
        <c:crosses val="autoZero"/>
        <c:crossBetween val="midCat"/>
        <c:majorUnit val="15"/>
      </c:valAx>
      <c:valAx>
        <c:axId val="72525696"/>
        <c:scaling>
          <c:orientation val="minMax"/>
          <c:max val="100"/>
          <c:min val="0"/>
        </c:scaling>
        <c:axPos val="l"/>
        <c:title>
          <c:tx>
            <c:rich>
              <a:bodyPr/>
              <a:lstStyle/>
              <a:p>
                <a:pPr>
                  <a:defRPr lang="en-US"/>
                </a:pPr>
                <a:r>
                  <a:rPr lang="en-US"/>
                  <a:t>%release</a:t>
                </a:r>
              </a:p>
            </c:rich>
          </c:tx>
        </c:title>
        <c:numFmt formatCode="General" sourceLinked="1"/>
        <c:majorTickMark val="none"/>
        <c:tickLblPos val="nextTo"/>
        <c:txPr>
          <a:bodyPr/>
          <a:lstStyle/>
          <a:p>
            <a:pPr>
              <a:defRPr lang="en-US"/>
            </a:pPr>
            <a:endParaRPr lang="en-US"/>
          </a:p>
        </c:txPr>
        <c:crossAx val="72523776"/>
        <c:crosses val="autoZero"/>
        <c:crossBetween val="midCat"/>
        <c:majorUnit val="20"/>
      </c:valAx>
    </c:plotArea>
    <c:legend>
      <c:legendPos val="r"/>
      <c:layout>
        <c:manualLayout>
          <c:xMode val="edge"/>
          <c:yMode val="edge"/>
          <c:x val="0.69891719745222858"/>
          <c:y val="0.22111620138391788"/>
          <c:w val="0.28197452229299735"/>
          <c:h val="0.38988880935338477"/>
        </c:manualLayout>
      </c:layout>
      <c:txPr>
        <a:bodyPr/>
        <a:lstStyle/>
        <a:p>
          <a:pPr>
            <a:defRPr lang="en-US"/>
          </a:pPr>
          <a:endParaRPr lang="en-US"/>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sz="1200" baseline="0">
                <a:latin typeface="Times New Roman" pitchFamily="18" charset="0"/>
                <a:cs typeface="Times New Roman" pitchFamily="18" charset="0"/>
              </a:rPr>
              <a:t>Release  pattern of aceclofenac containing PEG4000, PEG6000 and Poloxamer (1:1:0.25)</a:t>
            </a:r>
            <a:endParaRPr lang="en-US" sz="1200">
              <a:latin typeface="Times New Roman" pitchFamily="18" charset="0"/>
              <a:cs typeface="Times New Roman" pitchFamily="18" charset="0"/>
            </a:endParaRPr>
          </a:p>
        </c:rich>
      </c:tx>
      <c:layout>
        <c:manualLayout>
          <c:xMode val="edge"/>
          <c:yMode val="edge"/>
          <c:x val="0.17064885976079341"/>
          <c:y val="0"/>
        </c:manualLayout>
      </c:layout>
    </c:title>
    <c:plotArea>
      <c:layout>
        <c:manualLayout>
          <c:layoutTarget val="inner"/>
          <c:xMode val="edge"/>
          <c:yMode val="edge"/>
          <c:x val="0.17835620338834571"/>
          <c:y val="0.23007620831961917"/>
          <c:w val="0.45576837270341208"/>
          <c:h val="0.4831008410880494"/>
        </c:manualLayout>
      </c:layout>
      <c:scatterChart>
        <c:scatterStyle val="smoothMarker"/>
        <c:ser>
          <c:idx val="0"/>
          <c:order val="0"/>
          <c:tx>
            <c:strRef>
              <c:f>Sheet1!$C$1</c:f>
              <c:strCache>
                <c:ptCount val="1"/>
                <c:pt idx="0">
                  <c:v>Percent release(%)A8</c:v>
                </c:pt>
              </c:strCache>
            </c:strRef>
          </c:tx>
          <c:xVal>
            <c:numRef>
              <c:f>Sheet1!$B$2:$B$7</c:f>
              <c:numCache>
                <c:formatCode>General</c:formatCode>
                <c:ptCount val="6"/>
                <c:pt idx="0">
                  <c:v>0</c:v>
                </c:pt>
                <c:pt idx="1">
                  <c:v>5</c:v>
                </c:pt>
                <c:pt idx="2">
                  <c:v>15</c:v>
                </c:pt>
                <c:pt idx="3">
                  <c:v>30</c:v>
                </c:pt>
                <c:pt idx="4">
                  <c:v>45</c:v>
                </c:pt>
                <c:pt idx="5">
                  <c:v>60</c:v>
                </c:pt>
              </c:numCache>
            </c:numRef>
          </c:xVal>
          <c:yVal>
            <c:numRef>
              <c:f>Sheet1!$C$2:$C$7</c:f>
              <c:numCache>
                <c:formatCode>General</c:formatCode>
                <c:ptCount val="6"/>
                <c:pt idx="0">
                  <c:v>0</c:v>
                </c:pt>
                <c:pt idx="1">
                  <c:v>61.45711</c:v>
                </c:pt>
                <c:pt idx="2">
                  <c:v>63.200600000000001</c:v>
                </c:pt>
                <c:pt idx="3">
                  <c:v>67.054969999999997</c:v>
                </c:pt>
                <c:pt idx="4">
                  <c:v>69.760440000000003</c:v>
                </c:pt>
                <c:pt idx="5">
                  <c:v>71.544170000000022</c:v>
                </c:pt>
              </c:numCache>
            </c:numRef>
          </c:yVal>
          <c:smooth val="1"/>
        </c:ser>
        <c:ser>
          <c:idx val="1"/>
          <c:order val="1"/>
          <c:tx>
            <c:strRef>
              <c:f>Sheet1!$D$1</c:f>
              <c:strCache>
                <c:ptCount val="1"/>
                <c:pt idx="0">
                  <c:v>Percent release(%)A12</c:v>
                </c:pt>
              </c:strCache>
            </c:strRef>
          </c:tx>
          <c:xVal>
            <c:numRef>
              <c:f>Sheet1!$B$2:$B$7</c:f>
              <c:numCache>
                <c:formatCode>General</c:formatCode>
                <c:ptCount val="6"/>
                <c:pt idx="0">
                  <c:v>0</c:v>
                </c:pt>
                <c:pt idx="1">
                  <c:v>5</c:v>
                </c:pt>
                <c:pt idx="2">
                  <c:v>15</c:v>
                </c:pt>
                <c:pt idx="3">
                  <c:v>30</c:v>
                </c:pt>
                <c:pt idx="4">
                  <c:v>45</c:v>
                </c:pt>
                <c:pt idx="5">
                  <c:v>60</c:v>
                </c:pt>
              </c:numCache>
            </c:numRef>
          </c:xVal>
          <c:yVal>
            <c:numRef>
              <c:f>Sheet1!$D$2:$D$7</c:f>
              <c:numCache>
                <c:formatCode>General</c:formatCode>
                <c:ptCount val="6"/>
                <c:pt idx="0">
                  <c:v>0</c:v>
                </c:pt>
                <c:pt idx="1">
                  <c:v>48.323080000000004</c:v>
                </c:pt>
                <c:pt idx="2">
                  <c:v>55.294090000000011</c:v>
                </c:pt>
                <c:pt idx="3">
                  <c:v>57.936370000000011</c:v>
                </c:pt>
                <c:pt idx="4">
                  <c:v>59.812710000000003</c:v>
                </c:pt>
                <c:pt idx="5">
                  <c:v>60.918780000000005</c:v>
                </c:pt>
              </c:numCache>
            </c:numRef>
          </c:yVal>
          <c:smooth val="1"/>
        </c:ser>
        <c:axId val="72587904"/>
        <c:axId val="73065216"/>
      </c:scatterChart>
      <c:valAx>
        <c:axId val="72587904"/>
        <c:scaling>
          <c:orientation val="minMax"/>
          <c:max val="60"/>
          <c:min val="0"/>
        </c:scaling>
        <c:axPos val="b"/>
        <c:title>
          <c:tx>
            <c:rich>
              <a:bodyPr/>
              <a:lstStyle/>
              <a:p>
                <a:pPr>
                  <a:defRPr lang="en-US"/>
                </a:pPr>
                <a:r>
                  <a:rPr lang="en-US"/>
                  <a:t>Time(min)</a:t>
                </a:r>
              </a:p>
            </c:rich>
          </c:tx>
          <c:layout>
            <c:manualLayout>
              <c:xMode val="edge"/>
              <c:yMode val="edge"/>
              <c:x val="0.32899994984703662"/>
              <c:y val="0.84659090909090906"/>
            </c:manualLayout>
          </c:layout>
        </c:title>
        <c:numFmt formatCode="General" sourceLinked="1"/>
        <c:majorTickMark val="none"/>
        <c:tickLblPos val="nextTo"/>
        <c:txPr>
          <a:bodyPr/>
          <a:lstStyle/>
          <a:p>
            <a:pPr>
              <a:defRPr lang="en-US"/>
            </a:pPr>
            <a:endParaRPr lang="en-US"/>
          </a:p>
        </c:txPr>
        <c:crossAx val="73065216"/>
        <c:crosses val="autoZero"/>
        <c:crossBetween val="midCat"/>
        <c:majorUnit val="15"/>
      </c:valAx>
      <c:valAx>
        <c:axId val="73065216"/>
        <c:scaling>
          <c:orientation val="minMax"/>
          <c:max val="100"/>
          <c:min val="0"/>
        </c:scaling>
        <c:axPos val="l"/>
        <c:title>
          <c:tx>
            <c:rich>
              <a:bodyPr/>
              <a:lstStyle/>
              <a:p>
                <a:pPr>
                  <a:defRPr lang="en-US"/>
                </a:pPr>
                <a:r>
                  <a:rPr lang="en-US"/>
                  <a:t>%release</a:t>
                </a:r>
              </a:p>
            </c:rich>
          </c:tx>
        </c:title>
        <c:numFmt formatCode="General" sourceLinked="1"/>
        <c:majorTickMark val="none"/>
        <c:tickLblPos val="nextTo"/>
        <c:txPr>
          <a:bodyPr/>
          <a:lstStyle/>
          <a:p>
            <a:pPr>
              <a:defRPr lang="en-US"/>
            </a:pPr>
            <a:endParaRPr lang="en-US"/>
          </a:p>
        </c:txPr>
        <c:crossAx val="72587904"/>
        <c:crosses val="autoZero"/>
        <c:crossBetween val="midCat"/>
        <c:majorUnit val="20"/>
      </c:valAx>
    </c:plotArea>
    <c:legend>
      <c:legendPos val="r"/>
      <c:layout>
        <c:manualLayout>
          <c:xMode val="edge"/>
          <c:yMode val="edge"/>
          <c:x val="0.69891719745222858"/>
          <c:y val="0.27263734788832905"/>
          <c:w val="0.28197452229299735"/>
          <c:h val="0.41097530422333572"/>
        </c:manualLayout>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16</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Kapil</cp:lastModifiedBy>
  <cp:revision>17</cp:revision>
  <dcterms:created xsi:type="dcterms:W3CDTF">2019-02-04T02:02:00Z</dcterms:created>
  <dcterms:modified xsi:type="dcterms:W3CDTF">2021-05-11T01:08:00Z</dcterms:modified>
</cp:coreProperties>
</file>