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A9" w:rsidRPr="006C1E68" w:rsidRDefault="005F4FA9" w:rsidP="005F4FA9">
      <w:pPr>
        <w:shd w:val="clear" w:color="auto" w:fill="00B050"/>
        <w:jc w:val="center"/>
        <w:rPr>
          <w:rFonts w:ascii="Times New Roman" w:eastAsia="Calibri" w:hAnsi="Times New Roman" w:cs="Times New Roman"/>
          <w:b/>
          <w:bCs/>
          <w:color w:val="FFFFFF"/>
          <w:sz w:val="28"/>
          <w:szCs w:val="28"/>
        </w:rPr>
      </w:pPr>
      <w:r w:rsidRPr="006C1E68">
        <w:rPr>
          <w:rFonts w:ascii="Times New Roman" w:eastAsia="Calibri" w:hAnsi="Times New Roman" w:cs="Times New Roman"/>
          <w:b/>
          <w:bCs/>
          <w:color w:val="FFFFFF"/>
          <w:sz w:val="28"/>
          <w:szCs w:val="28"/>
        </w:rPr>
        <w:t>Reviewer’s Comments</w:t>
      </w:r>
    </w:p>
    <w:p w:rsidR="007F7913" w:rsidRDefault="003B73FC" w:rsidP="004C0DBC">
      <w:pPr>
        <w:jc w:val="center"/>
        <w:rPr>
          <w:rFonts w:ascii="Times New Roman" w:hAnsi="Times New Roman" w:cs="Times New Roman"/>
          <w:b/>
          <w:sz w:val="24"/>
        </w:rPr>
      </w:pPr>
      <w:commentRangeStart w:id="0"/>
      <w:r>
        <w:rPr>
          <w:rFonts w:ascii="Times New Roman" w:hAnsi="Times New Roman" w:cs="Times New Roman"/>
          <w:b/>
          <w:noProof/>
          <w:sz w:val="24"/>
          <w:lang w:val="en-US"/>
        </w:rPr>
        <w:drawing>
          <wp:inline distT="0" distB="0" distL="0" distR="0">
            <wp:extent cx="5398524" cy="159224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9682" cy="1592584"/>
                    </a:xfrm>
                    <a:prstGeom prst="rect">
                      <a:avLst/>
                    </a:prstGeom>
                    <a:noFill/>
                    <a:ln w="9525">
                      <a:noFill/>
                      <a:miter lim="800000"/>
                      <a:headEnd/>
                      <a:tailEnd/>
                    </a:ln>
                  </pic:spPr>
                </pic:pic>
              </a:graphicData>
            </a:graphic>
          </wp:inline>
        </w:drawing>
      </w:r>
      <w:commentRangeEnd w:id="0"/>
      <w:r w:rsidR="00014472">
        <w:rPr>
          <w:rStyle w:val="CommentReference"/>
        </w:rPr>
        <w:commentReference w:id="0"/>
      </w:r>
    </w:p>
    <w:p w:rsidR="001F265F" w:rsidRDefault="004C0DBC" w:rsidP="004C0DBC">
      <w:pPr>
        <w:jc w:val="center"/>
        <w:rPr>
          <w:rFonts w:ascii="Times New Roman" w:hAnsi="Times New Roman" w:cs="Times New Roman"/>
          <w:b/>
          <w:sz w:val="24"/>
        </w:rPr>
      </w:pPr>
      <w:r>
        <w:rPr>
          <w:rFonts w:ascii="Times New Roman" w:hAnsi="Times New Roman" w:cs="Times New Roman"/>
          <w:b/>
          <w:sz w:val="24"/>
        </w:rPr>
        <w:t xml:space="preserve">A Research article on </w:t>
      </w:r>
    </w:p>
    <w:p w:rsidR="004C0DBC" w:rsidRDefault="004C0DBC" w:rsidP="004C0DBC">
      <w:pPr>
        <w:jc w:val="center"/>
        <w:rPr>
          <w:rFonts w:ascii="Times New Roman" w:hAnsi="Times New Roman" w:cs="Times New Roman"/>
          <w:b/>
          <w:sz w:val="24"/>
          <w:szCs w:val="24"/>
        </w:rPr>
      </w:pPr>
      <w:commentRangeStart w:id="1"/>
      <w:commentRangeStart w:id="2"/>
      <w:r w:rsidRPr="004C0DBC">
        <w:rPr>
          <w:rFonts w:ascii="Times New Roman" w:hAnsi="Times New Roman" w:cs="Times New Roman"/>
          <w:b/>
          <w:sz w:val="24"/>
          <w:szCs w:val="24"/>
        </w:rPr>
        <w:t xml:space="preserve">Formulation </w:t>
      </w:r>
      <w:r>
        <w:rPr>
          <w:rFonts w:ascii="Times New Roman" w:hAnsi="Times New Roman" w:cs="Times New Roman"/>
          <w:b/>
          <w:sz w:val="24"/>
          <w:szCs w:val="24"/>
        </w:rPr>
        <w:t>a</w:t>
      </w:r>
      <w:r w:rsidRPr="004C0DBC">
        <w:rPr>
          <w:rFonts w:ascii="Times New Roman" w:hAnsi="Times New Roman" w:cs="Times New Roman"/>
          <w:b/>
          <w:sz w:val="24"/>
          <w:szCs w:val="24"/>
        </w:rPr>
        <w:t xml:space="preserve">nd </w:t>
      </w:r>
      <w:commentRangeStart w:id="3"/>
      <w:r w:rsidRPr="004C0DBC">
        <w:rPr>
          <w:rFonts w:ascii="Times New Roman" w:hAnsi="Times New Roman" w:cs="Times New Roman"/>
          <w:b/>
          <w:sz w:val="24"/>
          <w:szCs w:val="24"/>
        </w:rPr>
        <w:t xml:space="preserve">Evaluation </w:t>
      </w:r>
      <w:r>
        <w:rPr>
          <w:rFonts w:ascii="Times New Roman" w:hAnsi="Times New Roman" w:cs="Times New Roman"/>
          <w:b/>
          <w:sz w:val="24"/>
          <w:szCs w:val="24"/>
        </w:rPr>
        <w:t>o</w:t>
      </w:r>
      <w:r w:rsidRPr="004C0DBC">
        <w:rPr>
          <w:rFonts w:ascii="Times New Roman" w:hAnsi="Times New Roman" w:cs="Times New Roman"/>
          <w:b/>
          <w:sz w:val="24"/>
          <w:szCs w:val="24"/>
        </w:rPr>
        <w:t xml:space="preserve">f </w:t>
      </w:r>
      <w:commentRangeEnd w:id="1"/>
      <w:r w:rsidR="001F265F">
        <w:rPr>
          <w:rStyle w:val="CommentReference"/>
        </w:rPr>
        <w:commentReference w:id="1"/>
      </w:r>
      <w:r w:rsidR="00C92D5D">
        <w:rPr>
          <w:rFonts w:ascii="Times New Roman" w:hAnsi="Times New Roman" w:cs="Times New Roman"/>
          <w:b/>
          <w:sz w:val="24"/>
          <w:szCs w:val="24"/>
        </w:rPr>
        <w:t>Algin</w:t>
      </w:r>
      <w:commentRangeStart w:id="4"/>
      <w:r w:rsidR="00C92D5D">
        <w:rPr>
          <w:rFonts w:ascii="Times New Roman" w:hAnsi="Times New Roman" w:cs="Times New Roman"/>
          <w:b/>
          <w:sz w:val="24"/>
          <w:szCs w:val="24"/>
        </w:rPr>
        <w:t>ate</w:t>
      </w:r>
      <w:r w:rsidRPr="004C0DBC">
        <w:rPr>
          <w:rFonts w:ascii="Times New Roman" w:hAnsi="Times New Roman" w:cs="Times New Roman"/>
          <w:b/>
          <w:sz w:val="24"/>
          <w:szCs w:val="24"/>
        </w:rPr>
        <w:t>Mic</w:t>
      </w:r>
      <w:commentRangeEnd w:id="4"/>
      <w:r w:rsidR="007F7913">
        <w:rPr>
          <w:rStyle w:val="CommentReference"/>
        </w:rPr>
        <w:commentReference w:id="4"/>
      </w:r>
      <w:r w:rsidRPr="004C0DBC">
        <w:rPr>
          <w:rFonts w:ascii="Times New Roman" w:hAnsi="Times New Roman" w:cs="Times New Roman"/>
          <w:b/>
          <w:sz w:val="24"/>
          <w:szCs w:val="24"/>
        </w:rPr>
        <w:t>robeads</w:t>
      </w:r>
      <w:r w:rsidR="00C92D5D">
        <w:rPr>
          <w:rFonts w:ascii="Times New Roman" w:hAnsi="Times New Roman" w:cs="Times New Roman"/>
          <w:b/>
          <w:sz w:val="24"/>
          <w:szCs w:val="24"/>
        </w:rPr>
        <w:t xml:space="preserve"> </w:t>
      </w:r>
      <w:commentRangeEnd w:id="3"/>
      <w:r w:rsidR="008E41D8">
        <w:rPr>
          <w:rStyle w:val="CommentReference"/>
        </w:rPr>
        <w:commentReference w:id="3"/>
      </w:r>
      <w:r w:rsidR="00C92D5D">
        <w:rPr>
          <w:rFonts w:ascii="Times New Roman" w:hAnsi="Times New Roman" w:cs="Times New Roman"/>
          <w:b/>
          <w:sz w:val="24"/>
          <w:szCs w:val="24"/>
        </w:rPr>
        <w:t>of Ibuprofen</w:t>
      </w:r>
      <w:commentRangeEnd w:id="2"/>
      <w:r w:rsidR="001F265F">
        <w:rPr>
          <w:rStyle w:val="CommentReference"/>
        </w:rPr>
        <w:commentReference w:id="2"/>
      </w:r>
    </w:p>
    <w:p w:rsidR="008B387F" w:rsidRDefault="008B387F" w:rsidP="004C0DBC">
      <w:pPr>
        <w:jc w:val="center"/>
        <w:rPr>
          <w:rFonts w:ascii="Times New Roman" w:hAnsi="Times New Roman" w:cs="Times New Roman"/>
          <w:b/>
          <w:sz w:val="24"/>
        </w:rPr>
      </w:pPr>
    </w:p>
    <w:p w:rsidR="004C0DBC" w:rsidRPr="00A016F0" w:rsidRDefault="004C0DBC" w:rsidP="00A016F0">
      <w:pPr>
        <w:spacing w:line="360" w:lineRule="auto"/>
        <w:jc w:val="both"/>
        <w:rPr>
          <w:rFonts w:ascii="Times New Roman" w:hAnsi="Times New Roman" w:cs="Times New Roman"/>
          <w:sz w:val="24"/>
        </w:rPr>
      </w:pPr>
      <w:commentRangeStart w:id="5"/>
      <w:r w:rsidRPr="008B387F">
        <w:rPr>
          <w:rFonts w:ascii="Times New Roman" w:hAnsi="Times New Roman" w:cs="Times New Roman"/>
          <w:b/>
          <w:sz w:val="24"/>
        </w:rPr>
        <w:t xml:space="preserve">ABSTRACT: </w:t>
      </w:r>
      <w:r w:rsidR="008B387F" w:rsidRPr="008B387F">
        <w:rPr>
          <w:rFonts w:ascii="Times New Roman" w:hAnsi="Times New Roman" w:cs="Times New Roman"/>
          <w:sz w:val="24"/>
          <w:szCs w:val="24"/>
        </w:rPr>
        <w:t xml:space="preserve">The aim of the study was to develop </w:t>
      </w:r>
      <w:r w:rsidR="00C92D5D">
        <w:rPr>
          <w:rFonts w:ascii="Times New Roman" w:hAnsi="Times New Roman" w:cs="Times New Roman"/>
          <w:sz w:val="24"/>
          <w:szCs w:val="24"/>
        </w:rPr>
        <w:t>novel drug design of ibuprofen</w:t>
      </w:r>
      <w:r w:rsidR="008B387F" w:rsidRPr="008B387F">
        <w:rPr>
          <w:rFonts w:ascii="Times New Roman" w:hAnsi="Times New Roman" w:cs="Times New Roman"/>
          <w:sz w:val="24"/>
          <w:szCs w:val="24"/>
        </w:rPr>
        <w:t xml:space="preserve"> microbeads for </w:t>
      </w:r>
      <w:r w:rsidR="00D2545F">
        <w:rPr>
          <w:rFonts w:ascii="Times New Roman" w:hAnsi="Times New Roman" w:cs="Times New Roman"/>
          <w:noProof/>
          <w:sz w:val="24"/>
          <w:szCs w:val="24"/>
        </w:rPr>
        <w:t>sustained</w:t>
      </w:r>
      <w:r w:rsidR="008B387F" w:rsidRPr="008B387F">
        <w:rPr>
          <w:rFonts w:ascii="Times New Roman" w:hAnsi="Times New Roman" w:cs="Times New Roman"/>
          <w:sz w:val="24"/>
          <w:szCs w:val="24"/>
        </w:rPr>
        <w:t xml:space="preserve"> drug delivery </w:t>
      </w:r>
      <w:r w:rsidR="00C92D5D">
        <w:rPr>
          <w:rFonts w:ascii="Times New Roman" w:hAnsi="Times New Roman" w:cs="Times New Roman"/>
          <w:sz w:val="24"/>
          <w:szCs w:val="24"/>
        </w:rPr>
        <w:t xml:space="preserve">by oral route </w:t>
      </w:r>
      <w:r w:rsidR="008B387F" w:rsidRPr="008B387F">
        <w:rPr>
          <w:rFonts w:ascii="Times New Roman" w:hAnsi="Times New Roman" w:cs="Times New Roman"/>
          <w:sz w:val="24"/>
          <w:szCs w:val="24"/>
        </w:rPr>
        <w:t>which reduce</w:t>
      </w:r>
      <w:r w:rsidR="00C92D5D">
        <w:rPr>
          <w:rFonts w:ascii="Times New Roman" w:hAnsi="Times New Roman" w:cs="Times New Roman"/>
          <w:sz w:val="24"/>
          <w:szCs w:val="24"/>
        </w:rPr>
        <w:t>s</w:t>
      </w:r>
      <w:r w:rsidR="008B387F" w:rsidRPr="008B387F">
        <w:rPr>
          <w:rFonts w:ascii="Times New Roman" w:hAnsi="Times New Roman" w:cs="Times New Roman"/>
          <w:sz w:val="24"/>
          <w:szCs w:val="24"/>
        </w:rPr>
        <w:t xml:space="preserve"> the dosing frequency. Ibuprofen</w:t>
      </w:r>
      <w:r w:rsidR="00C92D5D">
        <w:rPr>
          <w:rFonts w:ascii="Times New Roman" w:hAnsi="Times New Roman" w:cs="Times New Roman"/>
          <w:sz w:val="24"/>
          <w:szCs w:val="24"/>
        </w:rPr>
        <w:t xml:space="preserve"> is a NSAIDs commonly used by patients so to reduce the dosing frequency of drug administration the ibuprofen </w:t>
      </w:r>
      <w:r w:rsidR="008B387F" w:rsidRPr="008B387F">
        <w:rPr>
          <w:rFonts w:ascii="Times New Roman" w:hAnsi="Times New Roman" w:cs="Times New Roman"/>
          <w:sz w:val="24"/>
          <w:szCs w:val="24"/>
        </w:rPr>
        <w:t>loaded microbeads were prepared with sodium alginate and calcium chloride in different ratios by inotropic gelation technique and characterized by FTIR, drug entrapment efficiency, particle size</w:t>
      </w:r>
      <w:r w:rsidR="00C92D5D">
        <w:rPr>
          <w:rFonts w:ascii="Times New Roman" w:hAnsi="Times New Roman" w:cs="Times New Roman"/>
          <w:sz w:val="24"/>
          <w:szCs w:val="24"/>
        </w:rPr>
        <w:t xml:space="preserve">, </w:t>
      </w:r>
      <w:r w:rsidR="00C76D0C">
        <w:rPr>
          <w:rFonts w:ascii="Times New Roman" w:hAnsi="Times New Roman" w:cs="Times New Roman"/>
          <w:sz w:val="24"/>
          <w:szCs w:val="24"/>
        </w:rPr>
        <w:t>s</w:t>
      </w:r>
      <w:r w:rsidR="00C76D0C" w:rsidRPr="00C76D0C">
        <w:rPr>
          <w:rFonts w:ascii="Times New Roman" w:hAnsi="Times New Roman" w:cs="Times New Roman"/>
          <w:sz w:val="24"/>
          <w:szCs w:val="24"/>
        </w:rPr>
        <w:t>welling Index</w:t>
      </w:r>
      <w:r w:rsidR="00C92D5D">
        <w:rPr>
          <w:rFonts w:ascii="Times New Roman" w:hAnsi="Times New Roman" w:cs="Times New Roman"/>
          <w:sz w:val="24"/>
          <w:szCs w:val="24"/>
        </w:rPr>
        <w:t xml:space="preserve"> and release profile</w:t>
      </w:r>
      <w:r w:rsidR="008B387F" w:rsidRPr="008B387F">
        <w:rPr>
          <w:rFonts w:ascii="Times New Roman" w:hAnsi="Times New Roman" w:cs="Times New Roman"/>
          <w:sz w:val="24"/>
          <w:szCs w:val="24"/>
        </w:rPr>
        <w:t xml:space="preserve">. The microbeads </w:t>
      </w:r>
      <w:r w:rsidR="00052EBB" w:rsidRPr="008B387F">
        <w:rPr>
          <w:rFonts w:ascii="Times New Roman" w:hAnsi="Times New Roman" w:cs="Times New Roman"/>
          <w:sz w:val="24"/>
          <w:szCs w:val="24"/>
        </w:rPr>
        <w:t>show</w:t>
      </w:r>
      <w:r w:rsidR="008B387F" w:rsidRPr="008B387F">
        <w:rPr>
          <w:rFonts w:ascii="Times New Roman" w:hAnsi="Times New Roman" w:cs="Times New Roman"/>
          <w:sz w:val="24"/>
          <w:szCs w:val="24"/>
        </w:rPr>
        <w:t xml:space="preserve"> that 3.86% of surface entrapment, drug content 87%</w:t>
      </w:r>
      <w:r w:rsidR="00052EBB">
        <w:rPr>
          <w:rFonts w:ascii="Times New Roman" w:hAnsi="Times New Roman" w:cs="Times New Roman"/>
          <w:sz w:val="24"/>
          <w:szCs w:val="24"/>
        </w:rPr>
        <w:t xml:space="preserve">, </w:t>
      </w:r>
      <w:r w:rsidR="00052EBB" w:rsidRPr="00052EBB">
        <w:rPr>
          <w:rFonts w:ascii="Times New Roman" w:hAnsi="Times New Roman" w:cs="Times New Roman"/>
          <w:sz w:val="24"/>
          <w:szCs w:val="24"/>
        </w:rPr>
        <w:t>swelling Index</w:t>
      </w:r>
      <w:r w:rsidR="00052EBB">
        <w:rPr>
          <w:rFonts w:ascii="Times New Roman" w:hAnsi="Times New Roman" w:cs="Times New Roman"/>
          <w:sz w:val="24"/>
          <w:szCs w:val="24"/>
        </w:rPr>
        <w:t xml:space="preserve">was found to be 80.76 </w:t>
      </w:r>
      <w:r w:rsidR="008B387F" w:rsidRPr="008B387F">
        <w:rPr>
          <w:rFonts w:ascii="Times New Roman" w:hAnsi="Times New Roman" w:cs="Times New Roman"/>
          <w:sz w:val="24"/>
          <w:szCs w:val="24"/>
        </w:rPr>
        <w:t xml:space="preserve">and 88.72 %drug entrapment of F4 formulation depending on polymer/drug ratio. The IR spectrum shows stable character of ibuprofen in the microbeads and revealed an absence of drug polymer interaction. The prepared microbeads </w:t>
      </w:r>
      <w:r w:rsidR="00E44C7B">
        <w:rPr>
          <w:rFonts w:ascii="Times New Roman" w:hAnsi="Times New Roman" w:cs="Times New Roman"/>
          <w:sz w:val="24"/>
          <w:szCs w:val="24"/>
        </w:rPr>
        <w:t xml:space="preserve">were </w:t>
      </w:r>
      <w:r w:rsidR="008B387F" w:rsidRPr="008B387F">
        <w:rPr>
          <w:rFonts w:ascii="Times New Roman" w:hAnsi="Times New Roman" w:cs="Times New Roman"/>
          <w:sz w:val="24"/>
          <w:szCs w:val="24"/>
        </w:rPr>
        <w:t>spherical in shape and had a size range of 125-165µm</w:t>
      </w:r>
      <w:r w:rsidR="00E44C7B">
        <w:rPr>
          <w:rFonts w:ascii="Times New Roman" w:hAnsi="Times New Roman" w:cs="Times New Roman"/>
          <w:sz w:val="24"/>
          <w:szCs w:val="24"/>
        </w:rPr>
        <w:t xml:space="preserve">, the release of the drug was found to be </w:t>
      </w:r>
      <w:r w:rsidR="00E44C7B">
        <w:rPr>
          <w:rFonts w:ascii="Times New Roman" w:hAnsi="Times New Roman" w:cs="Times New Roman"/>
          <w:noProof/>
          <w:sz w:val="24"/>
          <w:szCs w:val="24"/>
        </w:rPr>
        <w:t>64.092% in F4 formulation among all formulation in 240 minutes which shows th</w:t>
      </w:r>
      <w:r w:rsidR="00052EBB">
        <w:rPr>
          <w:rFonts w:ascii="Times New Roman" w:hAnsi="Times New Roman" w:cs="Times New Roman"/>
          <w:noProof/>
          <w:sz w:val="24"/>
          <w:szCs w:val="24"/>
        </w:rPr>
        <w:t>at the</w:t>
      </w:r>
      <w:r w:rsidR="00E44C7B">
        <w:rPr>
          <w:rFonts w:ascii="Times New Roman" w:hAnsi="Times New Roman" w:cs="Times New Roman"/>
          <w:noProof/>
          <w:sz w:val="24"/>
          <w:szCs w:val="24"/>
        </w:rPr>
        <w:t xml:space="preserve"> drug release</w:t>
      </w:r>
      <w:r w:rsidR="00052EBB">
        <w:rPr>
          <w:rFonts w:ascii="Times New Roman" w:hAnsi="Times New Roman" w:cs="Times New Roman"/>
          <w:noProof/>
          <w:sz w:val="24"/>
          <w:szCs w:val="24"/>
        </w:rPr>
        <w:t>d by sustained effect</w:t>
      </w:r>
      <w:r w:rsidR="00E44C7B">
        <w:rPr>
          <w:rFonts w:ascii="Times New Roman" w:hAnsi="Times New Roman" w:cs="Times New Roman"/>
          <w:noProof/>
          <w:sz w:val="24"/>
          <w:szCs w:val="24"/>
        </w:rPr>
        <w:t xml:space="preserve"> and </w:t>
      </w:r>
      <w:r w:rsidR="00D2545F">
        <w:rPr>
          <w:rFonts w:ascii="Times New Roman" w:hAnsi="Times New Roman" w:cs="Times New Roman"/>
          <w:noProof/>
          <w:sz w:val="24"/>
          <w:szCs w:val="24"/>
        </w:rPr>
        <w:t xml:space="preserve">shows kinetic release mechanism </w:t>
      </w:r>
      <w:r w:rsidR="00E44C7B">
        <w:rPr>
          <w:rFonts w:ascii="Times New Roman" w:hAnsi="Times New Roman" w:cs="Times New Roman"/>
          <w:noProof/>
          <w:sz w:val="24"/>
          <w:szCs w:val="24"/>
        </w:rPr>
        <w:t xml:space="preserve">the </w:t>
      </w:r>
      <w:r w:rsidR="00D2545F">
        <w:rPr>
          <w:rFonts w:ascii="Times New Roman" w:hAnsi="Times New Roman" w:cs="Times New Roman"/>
          <w:sz w:val="24"/>
        </w:rPr>
        <w:t xml:space="preserve">formulation F1 shows fickian diffusion and F2, F3 and F4 shows the supercase Ⅱ transport which depends upon the loss of polymeric chain and the release of drug </w:t>
      </w:r>
      <w:commentRangeEnd w:id="5"/>
      <w:r w:rsidR="005F4FA9">
        <w:rPr>
          <w:rStyle w:val="CommentReference"/>
        </w:rPr>
        <w:commentReference w:id="5"/>
      </w:r>
      <w:r w:rsidR="00D2545F">
        <w:rPr>
          <w:rFonts w:ascii="Times New Roman" w:hAnsi="Times New Roman" w:cs="Times New Roman"/>
          <w:sz w:val="24"/>
        </w:rPr>
        <w:t>takes place.</w:t>
      </w:r>
    </w:p>
    <w:p w:rsidR="004C0DBC" w:rsidRDefault="004C0DBC" w:rsidP="007F7913">
      <w:pPr>
        <w:jc w:val="both"/>
        <w:rPr>
          <w:rFonts w:ascii="Times New Roman" w:hAnsi="Times New Roman" w:cs="Times New Roman"/>
          <w:b/>
          <w:sz w:val="24"/>
        </w:rPr>
      </w:pPr>
      <w:r>
        <w:rPr>
          <w:rFonts w:ascii="Times New Roman" w:hAnsi="Times New Roman" w:cs="Times New Roman"/>
          <w:b/>
          <w:sz w:val="24"/>
        </w:rPr>
        <w:t>KEYWORDS:</w:t>
      </w:r>
      <w:commentRangeStart w:id="6"/>
      <w:r w:rsidR="0053328C" w:rsidRPr="008B387F">
        <w:rPr>
          <w:rFonts w:ascii="Times New Roman" w:hAnsi="Times New Roman" w:cs="Times New Roman"/>
          <w:sz w:val="24"/>
        </w:rPr>
        <w:t>NSAIDS, gelling agent, ionotropic gelation, microbead</w:t>
      </w:r>
      <w:commentRangeEnd w:id="6"/>
      <w:r w:rsidR="007F7913">
        <w:rPr>
          <w:rStyle w:val="CommentReference"/>
        </w:rPr>
        <w:commentReference w:id="6"/>
      </w:r>
    </w:p>
    <w:p w:rsidR="004C0DBC" w:rsidRDefault="004C0DBC" w:rsidP="004C0DBC">
      <w:pPr>
        <w:rPr>
          <w:rFonts w:ascii="Times New Roman" w:hAnsi="Times New Roman" w:cs="Times New Roman"/>
          <w:b/>
          <w:sz w:val="24"/>
        </w:rPr>
      </w:pPr>
    </w:p>
    <w:p w:rsidR="004C0DBC" w:rsidRDefault="004C0DBC" w:rsidP="004C0DBC">
      <w:pPr>
        <w:rPr>
          <w:rFonts w:ascii="Times New Roman" w:hAnsi="Times New Roman" w:cs="Times New Roman"/>
          <w:b/>
          <w:sz w:val="24"/>
        </w:rPr>
      </w:pPr>
      <w:commentRangeStart w:id="7"/>
      <w:r>
        <w:rPr>
          <w:rFonts w:ascii="Times New Roman" w:hAnsi="Times New Roman" w:cs="Times New Roman"/>
          <w:b/>
          <w:sz w:val="24"/>
        </w:rPr>
        <w:t xml:space="preserve">INTRODUCTION: </w:t>
      </w:r>
      <w:commentRangeEnd w:id="7"/>
      <w:r w:rsidR="001F265F">
        <w:rPr>
          <w:rStyle w:val="CommentReference"/>
        </w:rPr>
        <w:commentReference w:id="7"/>
      </w:r>
    </w:p>
    <w:p w:rsidR="004C0DBC" w:rsidRPr="002407E9" w:rsidRDefault="004C0DBC" w:rsidP="004C0DBC">
      <w:pPr>
        <w:autoSpaceDE w:val="0"/>
        <w:autoSpaceDN w:val="0"/>
        <w:adjustRightInd w:val="0"/>
        <w:spacing w:after="0" w:line="360" w:lineRule="auto"/>
        <w:jc w:val="both"/>
        <w:rPr>
          <w:rFonts w:ascii="Times New Roman" w:hAnsi="Times New Roman" w:cs="Times New Roman"/>
          <w:sz w:val="24"/>
          <w:szCs w:val="24"/>
          <w:vertAlign w:val="superscript"/>
        </w:rPr>
      </w:pPr>
      <w:commentRangeStart w:id="8"/>
      <w:r w:rsidRPr="002407E9">
        <w:rPr>
          <w:rFonts w:ascii="Times New Roman" w:hAnsi="Times New Roman" w:cs="Times New Roman"/>
          <w:sz w:val="24"/>
          <w:szCs w:val="24"/>
        </w:rPr>
        <w:t>A drug delivery system releases the drug in the particular body compartment at the controlled rate required for a specific treatment. Now a day’s most available drug delivery system uses bio-degradable, biocompatible and natural bio-polymers and are capable of rate-controlled drug release. Now various research efforts are being spent on oral sustained drug delivery system, this system being solid dosage form researchers developed various sustained and controlled release dosage forms by entrapped the drug in natural polymer and forming a gel.</w:t>
      </w:r>
      <w:r w:rsidRPr="002407E9">
        <w:rPr>
          <w:rFonts w:ascii="Times New Roman" w:hAnsi="Times New Roman" w:cs="Times New Roman"/>
          <w:sz w:val="24"/>
          <w:szCs w:val="24"/>
          <w:vertAlign w:val="superscript"/>
        </w:rPr>
        <w:t>1</w:t>
      </w:r>
    </w:p>
    <w:p w:rsidR="004C0DBC" w:rsidRPr="009C5A60" w:rsidRDefault="004C0DBC" w:rsidP="004C0DBC">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 xml:space="preserve">Micro-beads are defined as the monolithic sphere distributed the whole matrix as a molecular dispersion of particle and molecular dispersion defined as the drug particle are dispersed in to the continuous phase of one or more than one </w:t>
      </w:r>
      <w:commentRangeEnd w:id="8"/>
      <w:r w:rsidR="008E41D8">
        <w:rPr>
          <w:rStyle w:val="CommentReference"/>
        </w:rPr>
        <w:commentReference w:id="8"/>
      </w:r>
      <w:r w:rsidRPr="002407E9">
        <w:rPr>
          <w:rFonts w:ascii="Times New Roman" w:hAnsi="Times New Roman" w:cs="Times New Roman"/>
          <w:sz w:val="24"/>
          <w:szCs w:val="24"/>
        </w:rPr>
        <w:t>miscible polymer.</w:t>
      </w:r>
      <w:r w:rsidRPr="002407E9">
        <w:rPr>
          <w:rFonts w:ascii="Times New Roman" w:hAnsi="Times New Roman" w:cs="Times New Roman"/>
          <w:sz w:val="24"/>
          <w:szCs w:val="24"/>
          <w:vertAlign w:val="superscript"/>
        </w:rPr>
        <w:t>2</w:t>
      </w:r>
      <w:r w:rsidRPr="002407E9">
        <w:rPr>
          <w:rFonts w:ascii="Times New Roman" w:hAnsi="Times New Roman" w:cs="Times New Roman"/>
          <w:sz w:val="24"/>
          <w:szCs w:val="24"/>
        </w:rPr>
        <w:t xml:space="preserve">Beads loaded with </w:t>
      </w:r>
      <w:r w:rsidRPr="002407E9">
        <w:rPr>
          <w:rFonts w:ascii="Times New Roman" w:hAnsi="Times New Roman" w:cs="Times New Roman"/>
          <w:sz w:val="24"/>
          <w:szCs w:val="24"/>
        </w:rPr>
        <w:lastRenderedPageBreak/>
        <w:t xml:space="preserve">antibiotics to </w:t>
      </w:r>
      <w:commentRangeStart w:id="9"/>
      <w:r w:rsidRPr="002407E9">
        <w:rPr>
          <w:rFonts w:ascii="Times New Roman" w:hAnsi="Times New Roman" w:cs="Times New Roman"/>
          <w:sz w:val="24"/>
          <w:szCs w:val="24"/>
        </w:rPr>
        <w:t>be useful for oral delivery to treatment of different type diseases that is peptic ulcer and for the ulcerative colitis, carcinomas and infections of the intestine. The controlled systemic absorption specifically in the intestinal region offers interesting possibilities for the treatment of diseases such as asthma, arthritis or inflammation.</w:t>
      </w:r>
      <w:r w:rsidRPr="002407E9">
        <w:rPr>
          <w:rFonts w:ascii="Times New Roman" w:hAnsi="Times New Roman" w:cs="Times New Roman"/>
          <w:sz w:val="24"/>
          <w:szCs w:val="24"/>
          <w:vertAlign w:val="superscript"/>
        </w:rPr>
        <w:t>3</w:t>
      </w:r>
    </w:p>
    <w:p w:rsidR="00446DBB" w:rsidRPr="002407E9" w:rsidRDefault="00446DBB" w:rsidP="00446DBB">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It is a small spherical particles with diameters in the micrometer range ( typically 1um 1000 um(1mm) or  are greater than 0.1 μm and less than or equal to 5 mm in size, which can vary in chemical composition, size, shape, density, and function. Microbeads are manufactured for specific purposes, including for use in personal care products (such as scrubs, bath products, facial cleaners, toothpastes). They may also be used in other consumer uses including cleaning products and printer toners and in industrial products such as abrasive media (e.g., plastic blasting), industry (e.g., oil and gas exploration, textile printing, and automotive molding), other plastic products (anti-slip, anti-blocking applications) and medical applications.</w:t>
      </w:r>
      <w:r w:rsidR="00F007FD">
        <w:rPr>
          <w:rFonts w:ascii="Times New Roman" w:hAnsi="Times New Roman" w:cs="Times New Roman"/>
          <w:sz w:val="24"/>
          <w:szCs w:val="24"/>
          <w:vertAlign w:val="superscript"/>
        </w:rPr>
        <w:t>4</w:t>
      </w:r>
    </w:p>
    <w:commentRangeEnd w:id="9"/>
    <w:p w:rsidR="00446DBB" w:rsidRDefault="00006ABA" w:rsidP="00446DBB">
      <w:pPr>
        <w:autoSpaceDE w:val="0"/>
        <w:autoSpaceDN w:val="0"/>
        <w:adjustRightInd w:val="0"/>
        <w:spacing w:after="0" w:line="360" w:lineRule="auto"/>
        <w:jc w:val="both"/>
        <w:rPr>
          <w:rFonts w:ascii="Times New Roman" w:hAnsi="Times New Roman" w:cs="Times New Roman"/>
          <w:sz w:val="24"/>
          <w:szCs w:val="24"/>
        </w:rPr>
      </w:pPr>
      <w:r>
        <w:rPr>
          <w:rStyle w:val="CommentReference"/>
        </w:rPr>
        <w:commentReference w:id="9"/>
      </w:r>
      <w:r w:rsidR="00446DBB" w:rsidRPr="002407E9">
        <w:rPr>
          <w:rFonts w:ascii="Times New Roman" w:hAnsi="Times New Roman" w:cs="Times New Roman"/>
          <w:sz w:val="24"/>
          <w:szCs w:val="24"/>
        </w:rPr>
        <w:t>Microbeads are small, solid and free flowing particulate carriers containing dispersed drug particles either in solution or crystalline form that allow a sustained release or multiple release profiles of treatment with various active agents without major side effects.</w:t>
      </w:r>
    </w:p>
    <w:p w:rsidR="00093FEA" w:rsidRPr="007F7913" w:rsidRDefault="00446DBB" w:rsidP="00446DBB">
      <w:pPr>
        <w:spacing w:line="360" w:lineRule="auto"/>
        <w:jc w:val="both"/>
        <w:rPr>
          <w:rFonts w:ascii="Times New Roman" w:hAnsi="Times New Roman" w:cs="Times New Roman"/>
          <w:sz w:val="24"/>
          <w:szCs w:val="24"/>
          <w:vertAlign w:val="superscript"/>
        </w:rPr>
      </w:pPr>
      <w:r w:rsidRPr="00446DBB">
        <w:rPr>
          <w:rFonts w:ascii="Times New Roman" w:hAnsi="Times New Roman" w:cs="Times New Roman"/>
          <w:sz w:val="24"/>
          <w:szCs w:val="24"/>
        </w:rPr>
        <w:t xml:space="preserve">Ibuprofen </w:t>
      </w:r>
      <w:r w:rsidRPr="002407E9">
        <w:rPr>
          <w:rFonts w:ascii="Times New Roman" w:hAnsi="Times New Roman" w:cs="Times New Roman"/>
          <w:sz w:val="24"/>
          <w:szCs w:val="24"/>
        </w:rPr>
        <w:t>2-(p-</w:t>
      </w:r>
      <w:commentRangeStart w:id="10"/>
      <w:r w:rsidRPr="002407E9">
        <w:rPr>
          <w:rFonts w:ascii="Times New Roman" w:hAnsi="Times New Roman" w:cs="Times New Roman"/>
          <w:sz w:val="24"/>
          <w:szCs w:val="24"/>
        </w:rPr>
        <w:t>isobutyl phenyl) propionic acidis a non</w:t>
      </w:r>
      <w:r w:rsidR="008B387F">
        <w:rPr>
          <w:rFonts w:ascii="Times New Roman" w:hAnsi="Times New Roman" w:cs="Times New Roman"/>
          <w:sz w:val="24"/>
          <w:szCs w:val="24"/>
        </w:rPr>
        <w:t>-</w:t>
      </w:r>
      <w:r w:rsidRPr="002407E9">
        <w:rPr>
          <w:rFonts w:ascii="Times New Roman" w:hAnsi="Times New Roman" w:cs="Times New Roman"/>
          <w:sz w:val="24"/>
          <w:szCs w:val="24"/>
        </w:rPr>
        <w:t>steroidal anti</w:t>
      </w:r>
      <w:r w:rsidR="008B387F">
        <w:rPr>
          <w:rFonts w:ascii="Times New Roman" w:hAnsi="Times New Roman" w:cs="Times New Roman"/>
          <w:sz w:val="24"/>
          <w:szCs w:val="24"/>
        </w:rPr>
        <w:t>-</w:t>
      </w:r>
      <w:r w:rsidRPr="002407E9">
        <w:rPr>
          <w:rFonts w:ascii="Times New Roman" w:hAnsi="Times New Roman" w:cs="Times New Roman"/>
          <w:sz w:val="24"/>
          <w:szCs w:val="24"/>
        </w:rPr>
        <w:t xml:space="preserve">inflammatory drug (NSAID). </w:t>
      </w:r>
      <w:r w:rsidRPr="002407E9">
        <w:rPr>
          <w:rFonts w:ascii="Times New Roman" w:eastAsia="Times New Roman" w:hAnsi="Times New Roman" w:cs="Times New Roman"/>
          <w:color w:val="252525"/>
          <w:sz w:val="24"/>
          <w:szCs w:val="24"/>
        </w:rPr>
        <w:t>Ibuprofen is a nonselective inhibitor of cyclooxygenase, an enzyme involved in prostaglandin synthesis via the arachidonic acid pathway. Its pharmacological effects are believed to be due to inhibition of cyclooxygenase-2 (COX-</w:t>
      </w:r>
      <w:commentRangeEnd w:id="10"/>
      <w:r w:rsidR="00E75C30">
        <w:rPr>
          <w:rStyle w:val="CommentReference"/>
        </w:rPr>
        <w:commentReference w:id="10"/>
      </w:r>
      <w:r w:rsidRPr="002407E9">
        <w:rPr>
          <w:rFonts w:ascii="Times New Roman" w:eastAsia="Times New Roman" w:hAnsi="Times New Roman" w:cs="Times New Roman"/>
          <w:color w:val="252525"/>
          <w:sz w:val="24"/>
          <w:szCs w:val="24"/>
        </w:rPr>
        <w:t>2) which decreases the synthesis of prostaglandins involved in mediating inflammation, pain, fever, and swelling.</w:t>
      </w:r>
      <w:r w:rsidR="00F007FD">
        <w:rPr>
          <w:rFonts w:ascii="Times New Roman" w:eastAsia="Times New Roman" w:hAnsi="Times New Roman" w:cs="Times New Roman"/>
          <w:color w:val="252525"/>
          <w:sz w:val="24"/>
          <w:szCs w:val="24"/>
          <w:vertAlign w:val="superscript"/>
        </w:rPr>
        <w:t>5</w:t>
      </w:r>
    </w:p>
    <w:p w:rsidR="00446DBB" w:rsidRDefault="00DC2C02" w:rsidP="00446DBB">
      <w:pPr>
        <w:spacing w:line="360" w:lineRule="auto"/>
        <w:jc w:val="both"/>
        <w:rPr>
          <w:rFonts w:ascii="Times New Roman" w:hAnsi="Times New Roman" w:cs="Times New Roman"/>
          <w:b/>
          <w:sz w:val="24"/>
          <w:szCs w:val="24"/>
        </w:rPr>
      </w:pPr>
      <w:bookmarkStart w:id="11" w:name="_GoBack"/>
      <w:bookmarkEnd w:id="11"/>
      <w:r w:rsidRPr="00DC2C02">
        <w:rPr>
          <w:rFonts w:ascii="Times New Roman" w:hAnsi="Times New Roman" w:cs="Times New Roman"/>
          <w:b/>
          <w:sz w:val="24"/>
          <w:szCs w:val="24"/>
        </w:rPr>
        <w:t xml:space="preserve">MATERIAL AND METHOD </w:t>
      </w:r>
    </w:p>
    <w:p w:rsidR="00DC2C02" w:rsidRDefault="00DC2C02" w:rsidP="00446DBB">
      <w:pPr>
        <w:spacing w:line="360" w:lineRule="auto"/>
        <w:jc w:val="both"/>
        <w:rPr>
          <w:rFonts w:ascii="Times New Roman" w:hAnsi="Times New Roman" w:cs="Times New Roman"/>
          <w:sz w:val="24"/>
          <w:szCs w:val="24"/>
        </w:rPr>
      </w:pPr>
      <w:r w:rsidRPr="00DC2C02">
        <w:rPr>
          <w:rFonts w:ascii="Times New Roman" w:hAnsi="Times New Roman" w:cs="Times New Roman"/>
          <w:sz w:val="24"/>
          <w:szCs w:val="24"/>
        </w:rPr>
        <w:t xml:space="preserve">Ibuprofen was obtained from Balaji </w:t>
      </w:r>
      <w:r>
        <w:rPr>
          <w:rFonts w:ascii="Times New Roman" w:hAnsi="Times New Roman" w:cs="Times New Roman"/>
          <w:sz w:val="24"/>
          <w:szCs w:val="24"/>
        </w:rPr>
        <w:t>drugsI</w:t>
      </w:r>
      <w:r w:rsidRPr="00DC2C02">
        <w:rPr>
          <w:rFonts w:ascii="Times New Roman" w:hAnsi="Times New Roman" w:cs="Times New Roman"/>
          <w:sz w:val="24"/>
          <w:szCs w:val="24"/>
        </w:rPr>
        <w:t>ndia and sodium alginate was obtained from</w:t>
      </w:r>
      <w:r w:rsidRPr="00F23885">
        <w:rPr>
          <w:rFonts w:ascii="Times New Roman" w:hAnsi="Times New Roman" w:cs="Times New Roman"/>
          <w:sz w:val="24"/>
          <w:szCs w:val="24"/>
        </w:rPr>
        <w:t>Central drug house</w:t>
      </w:r>
      <w:r>
        <w:rPr>
          <w:rFonts w:ascii="Times New Roman" w:hAnsi="Times New Roman" w:cs="Times New Roman"/>
          <w:sz w:val="24"/>
          <w:szCs w:val="24"/>
        </w:rPr>
        <w:t xml:space="preserve">,India </w:t>
      </w:r>
    </w:p>
    <w:p w:rsidR="00DC2C02" w:rsidRDefault="00DC2C02" w:rsidP="00DC2C02">
      <w:pPr>
        <w:spacing w:after="0" w:line="360" w:lineRule="auto"/>
        <w:jc w:val="both"/>
        <w:rPr>
          <w:rFonts w:ascii="Times New Roman" w:hAnsi="Times New Roman" w:cs="Times New Roman"/>
          <w:i/>
          <w:sz w:val="24"/>
          <w:szCs w:val="24"/>
        </w:rPr>
      </w:pPr>
      <w:commentRangeStart w:id="12"/>
      <w:r w:rsidRPr="00D666A2">
        <w:rPr>
          <w:rFonts w:ascii="Times New Roman" w:hAnsi="Times New Roman" w:cs="Times New Roman"/>
          <w:b/>
          <w:sz w:val="24"/>
          <w:szCs w:val="24"/>
        </w:rPr>
        <w:t>METHOD OF MICROBEADS PREPARATION</w:t>
      </w:r>
      <w:r w:rsidRPr="002407E9">
        <w:rPr>
          <w:rFonts w:ascii="Times New Roman" w:hAnsi="Times New Roman" w:cs="Times New Roman"/>
          <w:sz w:val="24"/>
          <w:szCs w:val="24"/>
        </w:rPr>
        <w:t>:</w:t>
      </w:r>
      <w:commentRangeEnd w:id="12"/>
      <w:r w:rsidR="001F265F">
        <w:rPr>
          <w:rStyle w:val="CommentReference"/>
        </w:rPr>
        <w:commentReference w:id="12"/>
      </w:r>
    </w:p>
    <w:p w:rsidR="00DC2C02" w:rsidRPr="005B06FF" w:rsidRDefault="00DC2C02" w:rsidP="00DC2C02">
      <w:pPr>
        <w:spacing w:after="0" w:line="360" w:lineRule="auto"/>
        <w:jc w:val="both"/>
        <w:rPr>
          <w:rFonts w:ascii="Times New Roman" w:hAnsi="Times New Roman" w:cs="Times New Roman"/>
          <w:sz w:val="24"/>
          <w:szCs w:val="24"/>
        </w:rPr>
      </w:pPr>
      <w:commentRangeStart w:id="13"/>
      <w:r>
        <w:rPr>
          <w:rFonts w:ascii="Times New Roman" w:hAnsi="Times New Roman" w:cs="Times New Roman"/>
          <w:sz w:val="24"/>
          <w:szCs w:val="24"/>
        </w:rPr>
        <w:t>By ionotropic gelation technique.</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1. Weigh accurately all the materials including the drug used, sodium alginate and calcium</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chloride.</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2. Distilled water is added to the weighed quantity of sodium alginate to make mucilage p</w:t>
      </w:r>
      <w:r>
        <w:rPr>
          <w:rFonts w:ascii="Times New Roman" w:hAnsi="Times New Roman" w:cs="Times New Roman"/>
          <w:sz w:val="24"/>
          <w:szCs w:val="24"/>
        </w:rPr>
        <w:t>as</w:t>
      </w:r>
      <w:r w:rsidRPr="002407E9">
        <w:rPr>
          <w:rFonts w:ascii="Times New Roman" w:hAnsi="Times New Roman" w:cs="Times New Roman"/>
          <w:sz w:val="24"/>
          <w:szCs w:val="24"/>
        </w:rPr>
        <w:t>t</w:t>
      </w:r>
      <w:r>
        <w:rPr>
          <w:rFonts w:ascii="Times New Roman" w:hAnsi="Times New Roman" w:cs="Times New Roman"/>
          <w:sz w:val="24"/>
          <w:szCs w:val="24"/>
        </w:rPr>
        <w:t>e</w:t>
      </w:r>
      <w:r w:rsidRPr="002407E9">
        <w:rPr>
          <w:rFonts w:ascii="Times New Roman" w:hAnsi="Times New Roman" w:cs="Times New Roman"/>
          <w:sz w:val="24"/>
          <w:szCs w:val="24"/>
        </w:rPr>
        <w:t xml:space="preserve"> andallowed to heat for 5-10 minutes in a hot plate.</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3. After that, distilled water is also added to the weighed quantity of calcium chloride to make asolution.</w:t>
      </w:r>
    </w:p>
    <w:p w:rsidR="00DC2C02"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4. The mucilage pest of sodium alginate is then stirred in a magnetic stirrer at a suitable speed forseveral minutes.</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5. The Drug is dispersed in the mucilage pest of sodium alginate and stirred at suitable speed in themagnetic stirrer.</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6. The micro-beads are formed by dropping the calcium chloride solution in it through a glass</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syringe with the help of a needle.</w:t>
      </w:r>
    </w:p>
    <w:p w:rsidR="00DC2C02" w:rsidRPr="002407E9" w:rsidRDefault="00DC2C02" w:rsidP="00DC2C02">
      <w:pPr>
        <w:autoSpaceDE w:val="0"/>
        <w:autoSpaceDN w:val="0"/>
        <w:adjustRightInd w:val="0"/>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lastRenderedPageBreak/>
        <w:t>7. The micro-beads are filtered &amp; washed thoroughly with distilled water.</w:t>
      </w:r>
    </w:p>
    <w:p w:rsidR="00DC2C02" w:rsidRPr="00F007FD" w:rsidRDefault="00DC2C02" w:rsidP="00DC2C02">
      <w:pPr>
        <w:spacing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 xml:space="preserve">8. Dried at room temperature subsequently for few </w:t>
      </w:r>
      <w:r>
        <w:rPr>
          <w:rFonts w:ascii="Times New Roman" w:hAnsi="Times New Roman" w:cs="Times New Roman"/>
          <w:sz w:val="24"/>
          <w:szCs w:val="24"/>
        </w:rPr>
        <w:t xml:space="preserve">hours. </w:t>
      </w:r>
      <w:r w:rsidR="00F007FD">
        <w:rPr>
          <w:rFonts w:ascii="Times New Roman" w:hAnsi="Times New Roman" w:cs="Times New Roman"/>
          <w:sz w:val="24"/>
          <w:szCs w:val="24"/>
          <w:vertAlign w:val="superscript"/>
        </w:rPr>
        <w:t>6</w:t>
      </w:r>
    </w:p>
    <w:commentRangeEnd w:id="13"/>
    <w:p w:rsidR="00DC2C02" w:rsidRPr="003A33C7" w:rsidRDefault="00231B58" w:rsidP="00DC2C02">
      <w:pPr>
        <w:spacing w:line="360" w:lineRule="auto"/>
        <w:jc w:val="both"/>
        <w:rPr>
          <w:rFonts w:ascii="Times New Roman" w:hAnsi="Times New Roman" w:cs="Times New Roman"/>
          <w:b/>
          <w:sz w:val="24"/>
          <w:szCs w:val="24"/>
        </w:rPr>
      </w:pPr>
      <w:r>
        <w:rPr>
          <w:rStyle w:val="CommentReference"/>
        </w:rPr>
        <w:commentReference w:id="13"/>
      </w:r>
      <w:r w:rsidR="00DC2C02" w:rsidRPr="003A33C7">
        <w:rPr>
          <w:rFonts w:ascii="Times New Roman" w:hAnsi="Times New Roman" w:cs="Times New Roman"/>
          <w:b/>
          <w:sz w:val="24"/>
          <w:szCs w:val="24"/>
        </w:rPr>
        <w:t>PREFORMULATION STUDIES</w:t>
      </w:r>
    </w:p>
    <w:p w:rsidR="00DC2C02" w:rsidRDefault="00DC2C02" w:rsidP="00DC2C02">
      <w:pPr>
        <w:spacing w:line="360" w:lineRule="auto"/>
        <w:jc w:val="both"/>
        <w:rPr>
          <w:rFonts w:ascii="Times New Roman" w:hAnsi="Times New Roman" w:cs="Times New Roman"/>
          <w:sz w:val="24"/>
          <w:szCs w:val="24"/>
        </w:rPr>
      </w:pPr>
      <w:commentRangeStart w:id="14"/>
      <w:commentRangeStart w:id="15"/>
      <w:r w:rsidRPr="002407E9">
        <w:rPr>
          <w:rFonts w:ascii="Times New Roman" w:hAnsi="Times New Roman" w:cs="Times New Roman"/>
          <w:sz w:val="24"/>
          <w:szCs w:val="24"/>
        </w:rPr>
        <w:t xml:space="preserve">We </w:t>
      </w:r>
      <w:commentRangeEnd w:id="14"/>
      <w:r w:rsidR="00231B58">
        <w:rPr>
          <w:rStyle w:val="CommentReference"/>
        </w:rPr>
        <w:commentReference w:id="14"/>
      </w:r>
      <w:r w:rsidRPr="002407E9">
        <w:rPr>
          <w:rFonts w:ascii="Times New Roman" w:hAnsi="Times New Roman" w:cs="Times New Roman"/>
          <w:sz w:val="24"/>
          <w:szCs w:val="24"/>
        </w:rPr>
        <w:t>have carried out some preformulation studies that are needed for established drug like ibuprofen.</w:t>
      </w:r>
    </w:p>
    <w:p w:rsidR="00DC2C02" w:rsidRPr="00DC2C02" w:rsidRDefault="00DC2C02" w:rsidP="00DC2C02">
      <w:pPr>
        <w:spacing w:line="360" w:lineRule="auto"/>
        <w:jc w:val="both"/>
        <w:rPr>
          <w:rFonts w:ascii="Times New Roman" w:hAnsi="Times New Roman" w:cs="Times New Roman"/>
          <w:b/>
          <w:sz w:val="24"/>
          <w:szCs w:val="24"/>
        </w:rPr>
      </w:pPr>
      <w:r w:rsidRPr="00DC2C02">
        <w:rPr>
          <w:rFonts w:ascii="Times New Roman" w:hAnsi="Times New Roman" w:cs="Times New Roman"/>
          <w:b/>
          <w:sz w:val="24"/>
          <w:szCs w:val="24"/>
        </w:rPr>
        <w:t xml:space="preserve">Physical characterization: </w:t>
      </w:r>
    </w:p>
    <w:p w:rsidR="00DC2C02" w:rsidRPr="002407E9" w:rsidRDefault="00DC2C02" w:rsidP="00DC2C02">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Organoleptic Properties – Ibuprofen</w:t>
      </w:r>
    </w:p>
    <w:p w:rsidR="00DC2C02" w:rsidRPr="002407E9" w:rsidRDefault="00DC2C02" w:rsidP="00DC2C02">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Colour – White Powder</w:t>
      </w:r>
    </w:p>
    <w:p w:rsidR="00DC2C02" w:rsidRPr="002407E9" w:rsidRDefault="00DC2C02" w:rsidP="00DC2C02">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Odour – Odourless</w:t>
      </w:r>
    </w:p>
    <w:p w:rsidR="00DC2C02" w:rsidRDefault="00DC2C02" w:rsidP="00DC2C02">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 xml:space="preserve">Taste – Bitter </w:t>
      </w:r>
    </w:p>
    <w:p w:rsidR="00DC2C02" w:rsidRPr="002407E9" w:rsidRDefault="009849EC" w:rsidP="00DC2C02">
      <w:pPr>
        <w:spacing w:line="360" w:lineRule="auto"/>
        <w:jc w:val="both"/>
        <w:rPr>
          <w:rFonts w:ascii="Times New Roman" w:hAnsi="Times New Roman" w:cs="Times New Roman"/>
          <w:sz w:val="24"/>
          <w:szCs w:val="24"/>
        </w:rPr>
      </w:pPr>
      <w:r w:rsidRPr="002407E9">
        <w:rPr>
          <w:rFonts w:ascii="Times New Roman" w:hAnsi="Times New Roman" w:cs="Times New Roman"/>
          <w:b/>
          <w:sz w:val="24"/>
          <w:szCs w:val="24"/>
        </w:rPr>
        <w:t>MELTING POINT:</w:t>
      </w:r>
      <w:r w:rsidR="00DC2C02" w:rsidRPr="002407E9">
        <w:rPr>
          <w:rFonts w:ascii="Times New Roman" w:hAnsi="Times New Roman" w:cs="Times New Roman"/>
          <w:sz w:val="24"/>
          <w:szCs w:val="24"/>
        </w:rPr>
        <w:t>Melting point of ibuprofen was observed to be 76ºC which is in conformity with the reported range of 75-77ºC.</w:t>
      </w:r>
    </w:p>
    <w:p w:rsidR="009849EC" w:rsidRPr="008B387F" w:rsidRDefault="00DC2C02" w:rsidP="009849EC">
      <w:pPr>
        <w:spacing w:line="360" w:lineRule="auto"/>
        <w:jc w:val="both"/>
        <w:rPr>
          <w:rFonts w:ascii="Times New Roman" w:hAnsi="Times New Roman" w:cs="Times New Roman"/>
          <w:b/>
          <w:sz w:val="24"/>
          <w:szCs w:val="24"/>
        </w:rPr>
      </w:pPr>
      <w:r w:rsidRPr="009849EC">
        <w:rPr>
          <w:rFonts w:ascii="Times New Roman" w:hAnsi="Times New Roman" w:cs="Times New Roman"/>
          <w:b/>
          <w:sz w:val="24"/>
          <w:szCs w:val="24"/>
        </w:rPr>
        <w:t>SOLUBILITY</w:t>
      </w:r>
      <w:r w:rsidR="009849EC">
        <w:rPr>
          <w:rFonts w:ascii="Times New Roman" w:hAnsi="Times New Roman" w:cs="Times New Roman"/>
          <w:b/>
          <w:sz w:val="24"/>
          <w:szCs w:val="24"/>
        </w:rPr>
        <w:t>:</w:t>
      </w:r>
      <w:r w:rsidR="009849EC" w:rsidRPr="008B387F">
        <w:rPr>
          <w:rFonts w:ascii="Times New Roman" w:hAnsi="Times New Roman" w:cs="Times New Roman"/>
          <w:sz w:val="24"/>
          <w:szCs w:val="24"/>
        </w:rPr>
        <w:t>Freely soluble in methanol, ethanol, Chloroform</w:t>
      </w:r>
      <w:r w:rsidR="009849EC">
        <w:rPr>
          <w:rFonts w:ascii="Times New Roman" w:hAnsi="Times New Roman" w:cs="Times New Roman"/>
          <w:sz w:val="24"/>
          <w:szCs w:val="24"/>
        </w:rPr>
        <w:t xml:space="preserve">, </w:t>
      </w:r>
      <w:r w:rsidR="009849EC" w:rsidRPr="002407E9">
        <w:rPr>
          <w:rFonts w:ascii="Times New Roman" w:hAnsi="Times New Roman" w:cs="Times New Roman"/>
          <w:sz w:val="24"/>
          <w:szCs w:val="24"/>
        </w:rPr>
        <w:t>Acetone</w:t>
      </w:r>
      <w:r w:rsidR="009849EC">
        <w:rPr>
          <w:rFonts w:ascii="Times New Roman" w:hAnsi="Times New Roman" w:cs="Times New Roman"/>
          <w:sz w:val="24"/>
          <w:szCs w:val="24"/>
        </w:rPr>
        <w:t xml:space="preserve"> and insoluble in water</w:t>
      </w:r>
      <w:r w:rsidR="00F007FD">
        <w:rPr>
          <w:rFonts w:ascii="Times New Roman" w:hAnsi="Times New Roman" w:cs="Times New Roman"/>
          <w:sz w:val="24"/>
          <w:szCs w:val="24"/>
          <w:vertAlign w:val="superscript"/>
        </w:rPr>
        <w:t>7</w:t>
      </w:r>
    </w:p>
    <w:p w:rsidR="009849EC" w:rsidRPr="00F007FD" w:rsidRDefault="009849EC" w:rsidP="009849EC">
      <w:pPr>
        <w:spacing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STANDARD</w:t>
      </w:r>
      <w:r w:rsidRPr="009849EC">
        <w:rPr>
          <w:rFonts w:ascii="Times New Roman" w:hAnsi="Times New Roman" w:cs="Times New Roman"/>
          <w:b/>
          <w:sz w:val="24"/>
          <w:szCs w:val="24"/>
        </w:rPr>
        <w:t xml:space="preserve"> CURVE OF IBU</w:t>
      </w:r>
      <w:r w:rsidR="00753D46">
        <w:rPr>
          <w:rFonts w:ascii="Times New Roman" w:hAnsi="Times New Roman" w:cs="Times New Roman"/>
          <w:b/>
          <w:sz w:val="24"/>
          <w:szCs w:val="24"/>
        </w:rPr>
        <w:t>P</w:t>
      </w:r>
      <w:r w:rsidRPr="009849EC">
        <w:rPr>
          <w:rFonts w:ascii="Times New Roman" w:hAnsi="Times New Roman" w:cs="Times New Roman"/>
          <w:b/>
          <w:sz w:val="24"/>
          <w:szCs w:val="24"/>
        </w:rPr>
        <w:t>ROFEN IN PHOSPHATE BUFFER 7.4:</w:t>
      </w:r>
      <w:r w:rsidRPr="009849EC">
        <w:rPr>
          <w:rFonts w:ascii="Times New Roman" w:hAnsi="Times New Roman" w:cs="Times New Roman"/>
          <w:sz w:val="24"/>
          <w:szCs w:val="24"/>
        </w:rPr>
        <w:t xml:space="preserve"> From the standard curve of ibuprofen it was observed that the drug obeys Beer law in the range of 5-40µg/ml. So accurately weighed quantity of ibuprofen (50mg) was dissolved in little amount (50ml) of phosphate buffer solution.1ml was taken from this solution and volume was makeup to 10ml by phosphate buffer so as to get drug concentrations of 2, 4 ,6, 8, 10 and 12 mg/ml. The absorbance of prepared solutions of ibuprofen in phosphate buffer were measured at  λmax  222nm using  spectrophotometric against an appropriate blank.</w:t>
      </w:r>
      <w:r w:rsidR="00F007FD">
        <w:rPr>
          <w:rFonts w:ascii="Times New Roman" w:hAnsi="Times New Roman" w:cs="Times New Roman"/>
          <w:sz w:val="24"/>
          <w:szCs w:val="24"/>
          <w:vertAlign w:val="superscript"/>
        </w:rPr>
        <w:t>8</w:t>
      </w:r>
    </w:p>
    <w:p w:rsidR="009849EC" w:rsidRPr="002407E9" w:rsidRDefault="009849EC" w:rsidP="009849EC">
      <w:pPr>
        <w:spacing w:line="360" w:lineRule="auto"/>
        <w:jc w:val="both"/>
        <w:rPr>
          <w:rFonts w:ascii="Times New Roman" w:hAnsi="Times New Roman" w:cs="Times New Roman"/>
          <w:sz w:val="24"/>
          <w:szCs w:val="24"/>
        </w:rPr>
      </w:pPr>
      <w:r w:rsidRPr="002407E9">
        <w:rPr>
          <w:rFonts w:ascii="Times New Roman" w:hAnsi="Times New Roman" w:cs="Times New Roman"/>
          <w:b/>
          <w:sz w:val="24"/>
          <w:szCs w:val="24"/>
        </w:rPr>
        <w:t xml:space="preserve">IDENTIFICATION OF PURE DRUG </w:t>
      </w:r>
    </w:p>
    <w:p w:rsidR="009849EC" w:rsidRDefault="009849EC" w:rsidP="009849EC">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 xml:space="preserve">Identification of ibuprofen was examined by </w:t>
      </w:r>
      <w:commentRangeStart w:id="16"/>
      <w:r w:rsidRPr="002407E9">
        <w:rPr>
          <w:rFonts w:ascii="Times New Roman" w:hAnsi="Times New Roman" w:cs="Times New Roman"/>
          <w:sz w:val="24"/>
          <w:szCs w:val="24"/>
        </w:rPr>
        <w:t>FTIR</w:t>
      </w:r>
      <w:commentRangeEnd w:id="16"/>
      <w:r w:rsidR="00E75C30">
        <w:rPr>
          <w:rStyle w:val="CommentReference"/>
        </w:rPr>
        <w:commentReference w:id="16"/>
      </w:r>
      <w:r w:rsidRPr="002407E9">
        <w:rPr>
          <w:rFonts w:ascii="Times New Roman" w:hAnsi="Times New Roman" w:cs="Times New Roman"/>
          <w:sz w:val="24"/>
          <w:szCs w:val="24"/>
        </w:rPr>
        <w:t xml:space="preserve"> and was compared with the reference spectrum of ibuprofen.</w:t>
      </w:r>
    </w:p>
    <w:p w:rsidR="009849EC" w:rsidRPr="005B06FF" w:rsidRDefault="009849EC" w:rsidP="009849EC">
      <w:pPr>
        <w:spacing w:line="360" w:lineRule="auto"/>
        <w:jc w:val="both"/>
        <w:rPr>
          <w:rFonts w:ascii="Times New Roman" w:hAnsi="Times New Roman" w:cs="Times New Roman"/>
          <w:sz w:val="24"/>
          <w:szCs w:val="24"/>
        </w:rPr>
      </w:pPr>
      <w:r w:rsidRPr="002407E9">
        <w:rPr>
          <w:rFonts w:ascii="Times New Roman" w:hAnsi="Times New Roman" w:cs="Times New Roman"/>
          <w:b/>
          <w:sz w:val="24"/>
          <w:szCs w:val="24"/>
        </w:rPr>
        <w:t>Compatibility studies</w:t>
      </w:r>
    </w:p>
    <w:p w:rsidR="009849EC" w:rsidRPr="00F007FD" w:rsidRDefault="009849EC" w:rsidP="009849EC">
      <w:pPr>
        <w:spacing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 xml:space="preserve">Compatibility of ibuprofen with sodium alginate used to formulate microbeads was established by FTIR. Spectral analysis of ibuprofen, sodium alginate and combination of ibuprofen and sodium alginate was carried out to investigate any changes in chemical composition of the drug after combining it with </w:t>
      </w:r>
      <w:commentRangeEnd w:id="15"/>
      <w:r w:rsidR="00231B58">
        <w:rPr>
          <w:rStyle w:val="CommentReference"/>
        </w:rPr>
        <w:commentReference w:id="15"/>
      </w:r>
      <w:r w:rsidRPr="002407E9">
        <w:rPr>
          <w:rFonts w:ascii="Times New Roman" w:hAnsi="Times New Roman" w:cs="Times New Roman"/>
          <w:sz w:val="24"/>
          <w:szCs w:val="24"/>
        </w:rPr>
        <w:t>the excipients.</w:t>
      </w:r>
      <w:r w:rsidR="00F007FD">
        <w:rPr>
          <w:rFonts w:ascii="Times New Roman" w:hAnsi="Times New Roman" w:cs="Times New Roman"/>
          <w:sz w:val="24"/>
          <w:szCs w:val="24"/>
          <w:vertAlign w:val="superscript"/>
        </w:rPr>
        <w:t>9</w:t>
      </w:r>
    </w:p>
    <w:p w:rsidR="009849EC" w:rsidRPr="002407E9" w:rsidRDefault="009849EC" w:rsidP="009849E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426407" cy="2464637"/>
            <wp:effectExtent l="19050" t="0" r="2843" b="0"/>
            <wp:docPr id="7" name="Picture 6" descr="20160512_143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512_143254.jpg"/>
                    <pic:cNvPicPr/>
                  </pic:nvPicPr>
                  <pic:blipFill>
                    <a:blip r:embed="rId10" cstate="print"/>
                    <a:stretch>
                      <a:fillRect/>
                    </a:stretch>
                  </pic:blipFill>
                  <pic:spPr>
                    <a:xfrm>
                      <a:off x="0" y="0"/>
                      <a:ext cx="5435274" cy="2468664"/>
                    </a:xfrm>
                    <a:prstGeom prst="rect">
                      <a:avLst/>
                    </a:prstGeom>
                  </pic:spPr>
                </pic:pic>
              </a:graphicData>
            </a:graphic>
          </wp:inline>
        </w:drawing>
      </w:r>
      <w:r>
        <w:rPr>
          <w:rFonts w:ascii="Times New Roman" w:hAnsi="Times New Roman" w:cs="Times New Roman"/>
          <w:sz w:val="24"/>
          <w:szCs w:val="24"/>
        </w:rPr>
        <w:t>FIUGRE 1 Standard FTIR of ibuprofen</w:t>
      </w:r>
    </w:p>
    <w:p w:rsidR="009849EC" w:rsidRPr="002407E9" w:rsidRDefault="009849EC" w:rsidP="009849EC">
      <w:pPr>
        <w:spacing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EVALATION PARAMETERS:</w:t>
      </w:r>
    </w:p>
    <w:p w:rsidR="009849EC" w:rsidRPr="002407E9" w:rsidRDefault="009849EC" w:rsidP="009849EC">
      <w:pPr>
        <w:spacing w:after="0"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a</w:t>
      </w:r>
      <w:commentRangeStart w:id="17"/>
      <w:r w:rsidRPr="002407E9">
        <w:rPr>
          <w:rFonts w:ascii="Times New Roman" w:hAnsi="Times New Roman" w:cs="Times New Roman"/>
          <w:b/>
          <w:sz w:val="24"/>
          <w:szCs w:val="24"/>
        </w:rPr>
        <w:t>) Bulk density/Tapped density</w:t>
      </w:r>
    </w:p>
    <w:p w:rsidR="009849EC" w:rsidRPr="002407E9" w:rsidRDefault="009849EC" w:rsidP="009849EC">
      <w:pPr>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 xml:space="preserve">Both bulk density(BD) and tapped density (TD) were determined. A suitable amount of beads was introduced into a 100ml measuring cylinder. After observing its initial volume, the cylinder in the density tapper instrument and density is measured according to USP method II (upto 1250taps). The tapping was continued </w:t>
      </w:r>
      <w:commentRangeEnd w:id="17"/>
      <w:r w:rsidR="00231B58">
        <w:rPr>
          <w:rStyle w:val="CommentReference"/>
        </w:rPr>
        <w:commentReference w:id="17"/>
      </w:r>
      <w:r w:rsidRPr="002407E9">
        <w:rPr>
          <w:rFonts w:ascii="Times New Roman" w:hAnsi="Times New Roman" w:cs="Times New Roman"/>
          <w:sz w:val="24"/>
          <w:szCs w:val="24"/>
        </w:rPr>
        <w:t xml:space="preserve">until no further change in volume was noted. Volume of packing after tapping was noted. BD and TD were calculated </w:t>
      </w:r>
      <w:commentRangeStart w:id="18"/>
      <w:r w:rsidRPr="002407E9">
        <w:rPr>
          <w:rFonts w:ascii="Times New Roman" w:hAnsi="Times New Roman" w:cs="Times New Roman"/>
          <w:sz w:val="24"/>
          <w:szCs w:val="24"/>
        </w:rPr>
        <w:t>using eq</w:t>
      </w:r>
      <w:commentRangeEnd w:id="18"/>
      <w:r w:rsidR="00231B58">
        <w:rPr>
          <w:rStyle w:val="CommentReference"/>
        </w:rPr>
        <w:commentReference w:id="18"/>
      </w:r>
      <w:r w:rsidRPr="002407E9">
        <w:rPr>
          <w:rFonts w:ascii="Times New Roman" w:hAnsi="Times New Roman" w:cs="Times New Roman"/>
          <w:sz w:val="24"/>
          <w:szCs w:val="24"/>
        </w:rPr>
        <w:t>:</w:t>
      </w:r>
    </w:p>
    <w:p w:rsidR="009849EC" w:rsidRPr="005B06FF" w:rsidRDefault="009849EC" w:rsidP="009849EC">
      <w:pPr>
        <w:spacing w:after="0" w:line="360" w:lineRule="auto"/>
        <w:jc w:val="center"/>
        <w:rPr>
          <w:rFonts w:ascii="Times New Roman" w:hAnsi="Times New Roman" w:cs="Times New Roman"/>
          <w:b/>
          <w:sz w:val="24"/>
          <w:szCs w:val="24"/>
        </w:rPr>
      </w:pPr>
      <w:r w:rsidRPr="005B06FF">
        <w:rPr>
          <w:rFonts w:ascii="Times New Roman" w:hAnsi="Times New Roman" w:cs="Times New Roman"/>
          <w:b/>
          <w:sz w:val="24"/>
          <w:szCs w:val="24"/>
        </w:rPr>
        <w:t>BD=weight of the powder/volume of the packing</w:t>
      </w:r>
    </w:p>
    <w:p w:rsidR="009849EC" w:rsidRPr="005B06FF" w:rsidRDefault="009849EC" w:rsidP="009849EC">
      <w:pPr>
        <w:spacing w:after="0" w:line="360" w:lineRule="auto"/>
        <w:jc w:val="center"/>
        <w:rPr>
          <w:rFonts w:ascii="Times New Roman" w:hAnsi="Times New Roman" w:cs="Times New Roman"/>
          <w:b/>
          <w:sz w:val="24"/>
          <w:szCs w:val="24"/>
        </w:rPr>
      </w:pPr>
      <w:r w:rsidRPr="005B06FF">
        <w:rPr>
          <w:rFonts w:ascii="Times New Roman" w:hAnsi="Times New Roman" w:cs="Times New Roman"/>
          <w:b/>
          <w:sz w:val="24"/>
          <w:szCs w:val="24"/>
        </w:rPr>
        <w:t>TD= weight of the powder/tapped volume of the packing</w:t>
      </w:r>
    </w:p>
    <w:p w:rsidR="009849EC" w:rsidRPr="002407E9" w:rsidRDefault="009849EC" w:rsidP="009849EC">
      <w:pPr>
        <w:spacing w:after="0"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b)Hausner’s ratio</w:t>
      </w:r>
    </w:p>
    <w:p w:rsidR="009849EC" w:rsidRPr="008233DB" w:rsidRDefault="009849EC" w:rsidP="009849EC">
      <w:pPr>
        <w:spacing w:after="0"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It is the ratio of tapped to bulk density an</w:t>
      </w:r>
      <w:r>
        <w:rPr>
          <w:rFonts w:ascii="Times New Roman" w:hAnsi="Times New Roman" w:cs="Times New Roman"/>
          <w:sz w:val="24"/>
          <w:szCs w:val="24"/>
        </w:rPr>
        <w:t xml:space="preserve">d was calculated by </w:t>
      </w:r>
      <w:r w:rsidRPr="002407E9">
        <w:rPr>
          <w:rFonts w:ascii="Times New Roman" w:hAnsi="Times New Roman" w:cs="Times New Roman"/>
          <w:sz w:val="24"/>
          <w:szCs w:val="24"/>
        </w:rPr>
        <w:t>:</w:t>
      </w:r>
      <w:r w:rsidR="008233DB">
        <w:rPr>
          <w:rFonts w:ascii="Times New Roman" w:hAnsi="Times New Roman" w:cs="Times New Roman"/>
          <w:sz w:val="24"/>
          <w:szCs w:val="24"/>
          <w:vertAlign w:val="superscript"/>
        </w:rPr>
        <w:t>10</w:t>
      </w:r>
    </w:p>
    <w:p w:rsidR="009849EC" w:rsidRPr="005B06FF" w:rsidRDefault="009849EC" w:rsidP="009849EC">
      <w:pPr>
        <w:spacing w:after="0" w:line="360" w:lineRule="auto"/>
        <w:jc w:val="center"/>
        <w:rPr>
          <w:rFonts w:ascii="Times New Roman" w:hAnsi="Times New Roman" w:cs="Times New Roman"/>
          <w:b/>
          <w:sz w:val="24"/>
          <w:szCs w:val="24"/>
        </w:rPr>
      </w:pPr>
      <w:commentRangeStart w:id="19"/>
      <w:r w:rsidRPr="005B06FF">
        <w:rPr>
          <w:rFonts w:ascii="Times New Roman" w:hAnsi="Times New Roman" w:cs="Times New Roman"/>
          <w:b/>
          <w:sz w:val="24"/>
          <w:szCs w:val="24"/>
        </w:rPr>
        <w:t>Hausner’s ratio=TD/BD</w:t>
      </w:r>
      <w:commentRangeEnd w:id="19"/>
      <w:r w:rsidR="00231B58">
        <w:rPr>
          <w:rStyle w:val="CommentReference"/>
        </w:rPr>
        <w:commentReference w:id="19"/>
      </w:r>
    </w:p>
    <w:p w:rsidR="009849EC" w:rsidRPr="002407E9" w:rsidRDefault="009849EC" w:rsidP="009849EC">
      <w:pPr>
        <w:spacing w:after="0" w:line="360" w:lineRule="auto"/>
        <w:jc w:val="both"/>
        <w:rPr>
          <w:rFonts w:ascii="Times New Roman" w:hAnsi="Times New Roman" w:cs="Times New Roman"/>
          <w:b/>
          <w:sz w:val="24"/>
          <w:szCs w:val="24"/>
        </w:rPr>
      </w:pPr>
      <w:commentRangeStart w:id="20"/>
      <w:r w:rsidRPr="002407E9">
        <w:rPr>
          <w:rFonts w:ascii="Times New Roman" w:hAnsi="Times New Roman" w:cs="Times New Roman"/>
          <w:b/>
          <w:sz w:val="24"/>
          <w:szCs w:val="24"/>
        </w:rPr>
        <w:t>c) Particle size</w:t>
      </w:r>
    </w:p>
    <w:p w:rsidR="009849EC" w:rsidRPr="002407E9" w:rsidRDefault="009849EC" w:rsidP="009849EC">
      <w:pPr>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Determination of average particle size of ibuprofen microbeads was carried out by optical</w:t>
      </w:r>
    </w:p>
    <w:p w:rsidR="009849EC" w:rsidRPr="002407E9" w:rsidRDefault="009849EC" w:rsidP="009849EC">
      <w:pPr>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microscopy in which stage micrometer was employed. A minute quantity of microbeads</w:t>
      </w:r>
    </w:p>
    <w:p w:rsidR="009849EC" w:rsidRPr="008233DB" w:rsidRDefault="009849EC" w:rsidP="009849EC">
      <w:pPr>
        <w:spacing w:after="0"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was spread on a clean glass slide and average size  was determined in each batch.</w:t>
      </w:r>
      <w:r w:rsidR="008233DB">
        <w:rPr>
          <w:rFonts w:ascii="Times New Roman" w:hAnsi="Times New Roman" w:cs="Times New Roman"/>
          <w:sz w:val="24"/>
          <w:szCs w:val="24"/>
          <w:vertAlign w:val="superscript"/>
        </w:rPr>
        <w:t>11</w:t>
      </w:r>
    </w:p>
    <w:p w:rsidR="009849EC" w:rsidRPr="002407E9" w:rsidRDefault="009849EC" w:rsidP="009849EC">
      <w:pPr>
        <w:spacing w:after="0"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d) Percentage Yield</w:t>
      </w:r>
    </w:p>
    <w:p w:rsidR="009849EC" w:rsidRPr="002407E9" w:rsidRDefault="009849EC" w:rsidP="009849EC">
      <w:pPr>
        <w:spacing w:after="0" w:line="360" w:lineRule="auto"/>
        <w:jc w:val="both"/>
        <w:rPr>
          <w:rFonts w:ascii="Times New Roman" w:hAnsi="Times New Roman" w:cs="Times New Roman"/>
          <w:sz w:val="24"/>
          <w:szCs w:val="24"/>
        </w:rPr>
      </w:pPr>
      <w:r w:rsidRPr="002407E9">
        <w:rPr>
          <w:rFonts w:ascii="Times New Roman" w:hAnsi="Times New Roman" w:cs="Times New Roman"/>
          <w:sz w:val="24"/>
          <w:szCs w:val="24"/>
        </w:rPr>
        <w:t xml:space="preserve"> A positive correlation between the solid content and percentage yield was observed. This may be explained by the fact that, though a constant material is always lost in processing, this loss is proportionately less significant when the solid content is more. The Percentage and theoretical value is determined by which we can calculate the percentage yield.</w:t>
      </w:r>
    </w:p>
    <w:p w:rsidR="009849EC" w:rsidRPr="002407E9" w:rsidRDefault="009849EC" w:rsidP="009849EC">
      <w:pPr>
        <w:spacing w:after="0"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e) Drug content</w:t>
      </w:r>
    </w:p>
    <w:p w:rsidR="009849EC" w:rsidRPr="008233DB" w:rsidRDefault="009849EC" w:rsidP="009849EC">
      <w:pPr>
        <w:spacing w:after="0"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Microbeads were kept in the phosphate buffer 7.4 solution for 24 hours, then filter it. The absorbance of filtrate was taken at λmax 222nm and concentration was determined.</w:t>
      </w:r>
      <w:r w:rsidR="008233DB">
        <w:rPr>
          <w:rFonts w:ascii="Times New Roman" w:hAnsi="Times New Roman" w:cs="Times New Roman"/>
          <w:sz w:val="24"/>
          <w:szCs w:val="24"/>
          <w:vertAlign w:val="superscript"/>
        </w:rPr>
        <w:t>12</w:t>
      </w:r>
    </w:p>
    <w:p w:rsidR="009849EC" w:rsidRPr="002407E9" w:rsidRDefault="009849EC" w:rsidP="009849EC">
      <w:pPr>
        <w:spacing w:after="0" w:line="360" w:lineRule="auto"/>
        <w:jc w:val="both"/>
        <w:rPr>
          <w:rFonts w:ascii="Times New Roman" w:hAnsi="Times New Roman" w:cs="Times New Roman"/>
          <w:b/>
          <w:sz w:val="24"/>
          <w:szCs w:val="24"/>
        </w:rPr>
      </w:pPr>
      <w:r w:rsidRPr="002407E9">
        <w:rPr>
          <w:rFonts w:ascii="Times New Roman" w:hAnsi="Times New Roman" w:cs="Times New Roman"/>
          <w:b/>
          <w:sz w:val="24"/>
          <w:szCs w:val="24"/>
        </w:rPr>
        <w:t>f) Surface</w:t>
      </w:r>
      <w:r>
        <w:rPr>
          <w:rFonts w:ascii="Times New Roman" w:hAnsi="Times New Roman" w:cs="Times New Roman"/>
          <w:b/>
          <w:sz w:val="24"/>
          <w:szCs w:val="24"/>
        </w:rPr>
        <w:t xml:space="preserve"> area</w:t>
      </w:r>
      <w:r w:rsidRPr="002407E9">
        <w:rPr>
          <w:rFonts w:ascii="Times New Roman" w:hAnsi="Times New Roman" w:cs="Times New Roman"/>
          <w:b/>
          <w:sz w:val="24"/>
          <w:szCs w:val="24"/>
        </w:rPr>
        <w:t xml:space="preserve"> and drug entrapment</w:t>
      </w:r>
      <w:r>
        <w:rPr>
          <w:rFonts w:ascii="Times New Roman" w:hAnsi="Times New Roman" w:cs="Times New Roman"/>
          <w:b/>
          <w:sz w:val="24"/>
          <w:szCs w:val="24"/>
        </w:rPr>
        <w:t xml:space="preserve"> efficiency</w:t>
      </w:r>
    </w:p>
    <w:p w:rsidR="009849EC" w:rsidRPr="008233DB" w:rsidRDefault="009849EC" w:rsidP="009849EC">
      <w:pPr>
        <w:spacing w:line="360" w:lineRule="auto"/>
        <w:jc w:val="both"/>
        <w:rPr>
          <w:rFonts w:ascii="Times New Roman" w:hAnsi="Times New Roman" w:cs="Times New Roman"/>
          <w:sz w:val="24"/>
          <w:szCs w:val="24"/>
          <w:vertAlign w:val="superscript"/>
        </w:rPr>
      </w:pPr>
      <w:r w:rsidRPr="002407E9">
        <w:rPr>
          <w:rFonts w:ascii="Times New Roman" w:hAnsi="Times New Roman" w:cs="Times New Roman"/>
          <w:sz w:val="24"/>
          <w:szCs w:val="24"/>
        </w:rPr>
        <w:t xml:space="preserve">The capture efficiency of microbeads or the percent drug entrapment can be determined </w:t>
      </w:r>
      <w:r w:rsidR="008F7D82" w:rsidRPr="002407E9">
        <w:rPr>
          <w:rFonts w:ascii="Times New Roman" w:hAnsi="Times New Roman" w:cs="Times New Roman"/>
          <w:sz w:val="24"/>
          <w:szCs w:val="24"/>
        </w:rPr>
        <w:t>by allowing</w:t>
      </w:r>
      <w:r w:rsidRPr="002407E9">
        <w:rPr>
          <w:rFonts w:ascii="Times New Roman" w:hAnsi="Times New Roman" w:cs="Times New Roman"/>
          <w:sz w:val="24"/>
          <w:szCs w:val="24"/>
        </w:rPr>
        <w:t xml:space="preserve"> washed microcapsule to lyse. The </w:t>
      </w:r>
      <w:commentRangeEnd w:id="20"/>
      <w:r w:rsidR="00231B58">
        <w:rPr>
          <w:rStyle w:val="CommentReference"/>
        </w:rPr>
        <w:commentReference w:id="20"/>
      </w:r>
      <w:r w:rsidRPr="002407E9">
        <w:rPr>
          <w:rFonts w:ascii="Times New Roman" w:hAnsi="Times New Roman" w:cs="Times New Roman"/>
          <w:sz w:val="24"/>
          <w:szCs w:val="24"/>
        </w:rPr>
        <w:t xml:space="preserve">lysate is then subjected to determination of active </w:t>
      </w:r>
      <w:r w:rsidRPr="002407E9">
        <w:rPr>
          <w:rFonts w:ascii="Times New Roman" w:hAnsi="Times New Roman" w:cs="Times New Roman"/>
          <w:sz w:val="24"/>
          <w:szCs w:val="24"/>
        </w:rPr>
        <w:lastRenderedPageBreak/>
        <w:t>constituents as per monograph. The percent encapsulation efficiency is calculated using following equation</w:t>
      </w:r>
      <w:r>
        <w:rPr>
          <w:rFonts w:ascii="Times New Roman" w:hAnsi="Times New Roman" w:cs="Times New Roman"/>
          <w:sz w:val="24"/>
          <w:szCs w:val="24"/>
        </w:rPr>
        <w:t xml:space="preserve"> .</w:t>
      </w:r>
      <w:r w:rsidR="008233DB">
        <w:rPr>
          <w:rFonts w:ascii="Times New Roman" w:hAnsi="Times New Roman" w:cs="Times New Roman"/>
          <w:sz w:val="24"/>
          <w:szCs w:val="24"/>
          <w:vertAlign w:val="superscript"/>
        </w:rPr>
        <w:t>13</w:t>
      </w:r>
    </w:p>
    <w:p w:rsidR="009849EC" w:rsidRDefault="009849EC" w:rsidP="009849EC">
      <w:pPr>
        <w:spacing w:line="360" w:lineRule="auto"/>
        <w:jc w:val="center"/>
        <w:rPr>
          <w:rFonts w:ascii="Times New Roman" w:hAnsi="Times New Roman" w:cs="Times New Roman"/>
          <w:b/>
          <w:sz w:val="24"/>
          <w:szCs w:val="24"/>
        </w:rPr>
      </w:pPr>
      <w:commentRangeStart w:id="21"/>
      <w:r w:rsidRPr="005B06FF">
        <w:rPr>
          <w:rFonts w:ascii="Times New Roman" w:hAnsi="Times New Roman" w:cs="Times New Roman"/>
          <w:b/>
          <w:sz w:val="24"/>
          <w:szCs w:val="24"/>
        </w:rPr>
        <w:t>%Entrapment=Actual content/Theoretical content x 10</w:t>
      </w:r>
      <w:commentRangeEnd w:id="21"/>
      <w:r w:rsidR="00231B58">
        <w:rPr>
          <w:rStyle w:val="CommentReference"/>
        </w:rPr>
        <w:commentReference w:id="21"/>
      </w:r>
    </w:p>
    <w:p w:rsidR="008F7D82" w:rsidRPr="008F7D82" w:rsidRDefault="008F7D82" w:rsidP="008F7D82">
      <w:pPr>
        <w:spacing w:line="360" w:lineRule="auto"/>
        <w:jc w:val="both"/>
        <w:rPr>
          <w:rFonts w:ascii="Times New Roman" w:hAnsi="Times New Roman" w:cs="Times New Roman"/>
          <w:b/>
          <w:sz w:val="24"/>
        </w:rPr>
      </w:pPr>
      <w:commentRangeStart w:id="22"/>
      <w:r w:rsidRPr="008F7D82">
        <w:rPr>
          <w:rFonts w:ascii="Times New Roman" w:hAnsi="Times New Roman" w:cs="Times New Roman"/>
          <w:b/>
          <w:sz w:val="24"/>
        </w:rPr>
        <w:t xml:space="preserve">g) </w:t>
      </w:r>
      <w:r>
        <w:rPr>
          <w:rFonts w:ascii="Times New Roman" w:hAnsi="Times New Roman" w:cs="Times New Roman"/>
          <w:b/>
          <w:sz w:val="24"/>
        </w:rPr>
        <w:t>Dissolution study</w:t>
      </w:r>
    </w:p>
    <w:p w:rsidR="008F7D82" w:rsidRPr="008F7D82" w:rsidRDefault="008F7D82" w:rsidP="008F7D82">
      <w:pPr>
        <w:spacing w:line="360" w:lineRule="auto"/>
        <w:jc w:val="both"/>
        <w:rPr>
          <w:rFonts w:ascii="Times New Roman" w:hAnsi="Times New Roman" w:cs="Times New Roman"/>
          <w:sz w:val="24"/>
          <w:szCs w:val="24"/>
        </w:rPr>
      </w:pPr>
      <w:r w:rsidRPr="008F7D82">
        <w:rPr>
          <w:rFonts w:ascii="Times New Roman" w:hAnsi="Times New Roman" w:cs="Times New Roman"/>
          <w:sz w:val="24"/>
        </w:rPr>
        <w:t>The 900 ml of phosphate buffer 6.8 was placed in dissolution vessel (USP apparatus type-II paddle method). The sample was then placed in the vessel and the apparatus was operated for 4 hrs. at 50 rpm. At definite time interval 5 ml was withdrawn from the vessel and another 5 ml of the blank was added to the vessel. The withdrawn fluid is then filtered and suitable dilution was made. Samples are then analysed under UV Spectrophotometer at 222 nm</w:t>
      </w:r>
      <w:r>
        <w:rPr>
          <w:rFonts w:ascii="Times New Roman" w:hAnsi="Times New Roman" w:cs="Times New Roman"/>
          <w:sz w:val="24"/>
        </w:rPr>
        <w:t>.</w:t>
      </w:r>
      <w:r w:rsidRPr="008F7D82">
        <w:rPr>
          <w:rFonts w:ascii="Times New Roman" w:hAnsi="Times New Roman" w:cs="Times New Roman"/>
          <w:sz w:val="24"/>
          <w:vertAlign w:val="superscript"/>
        </w:rPr>
        <w:t>14</w:t>
      </w:r>
    </w:p>
    <w:p w:rsidR="006A5E3A" w:rsidRDefault="006A5E3A" w:rsidP="009849EC">
      <w:pPr>
        <w:spacing w:line="360" w:lineRule="auto"/>
        <w:jc w:val="both"/>
        <w:rPr>
          <w:sz w:val="24"/>
        </w:rPr>
      </w:pPr>
      <w:r>
        <w:rPr>
          <w:rFonts w:ascii="Times New Roman" w:hAnsi="Times New Roman" w:cs="Times New Roman"/>
          <w:b/>
          <w:sz w:val="24"/>
          <w:szCs w:val="24"/>
        </w:rPr>
        <w:t xml:space="preserve">h) </w:t>
      </w:r>
      <w:r w:rsidRPr="006A5E3A">
        <w:rPr>
          <w:rFonts w:ascii="Times New Roman" w:hAnsi="Times New Roman" w:cs="Times New Roman"/>
          <w:b/>
          <w:sz w:val="24"/>
        </w:rPr>
        <w:t>Swelling Index</w:t>
      </w:r>
    </w:p>
    <w:p w:rsidR="006A5E3A" w:rsidRPr="006A5E3A" w:rsidRDefault="006A5E3A" w:rsidP="009849EC">
      <w:pPr>
        <w:spacing w:line="360" w:lineRule="auto"/>
        <w:jc w:val="both"/>
        <w:rPr>
          <w:rFonts w:ascii="Times New Roman" w:hAnsi="Times New Roman" w:cs="Times New Roman"/>
          <w:sz w:val="28"/>
          <w:szCs w:val="24"/>
        </w:rPr>
      </w:pPr>
      <w:r w:rsidRPr="006A5E3A">
        <w:rPr>
          <w:rFonts w:ascii="Times New Roman" w:hAnsi="Times New Roman" w:cs="Times New Roman"/>
          <w:sz w:val="24"/>
        </w:rPr>
        <w:t xml:space="preserve">The weight of the microspheres is taken first and then dissolved in phosphate buffer (pH 7.2) for 24 hrs. The </w:t>
      </w:r>
      <w:commentRangeEnd w:id="22"/>
      <w:r w:rsidR="00231B58">
        <w:rPr>
          <w:rStyle w:val="CommentReference"/>
        </w:rPr>
        <w:commentReference w:id="22"/>
      </w:r>
      <w:r w:rsidRPr="006A5E3A">
        <w:rPr>
          <w:rFonts w:ascii="Times New Roman" w:hAnsi="Times New Roman" w:cs="Times New Roman"/>
          <w:sz w:val="24"/>
        </w:rPr>
        <w:t xml:space="preserve">excess liquid is removed using blotting paper and the weight of the swollen microspheres is taken. Swelling index is thus calculated using following formula, Swelling </w:t>
      </w:r>
      <w:commentRangeStart w:id="23"/>
      <w:r w:rsidRPr="006A5E3A">
        <w:rPr>
          <w:rFonts w:ascii="Times New Roman" w:hAnsi="Times New Roman" w:cs="Times New Roman"/>
          <w:sz w:val="24"/>
        </w:rPr>
        <w:t>index = [(weight of swollen microspheres – weight of dried microspheres) / weight of swollen microspheres]</w:t>
      </w:r>
      <w:commentRangeEnd w:id="23"/>
      <w:r w:rsidR="00231B58">
        <w:rPr>
          <w:rStyle w:val="CommentReference"/>
        </w:rPr>
        <w:commentReference w:id="23"/>
      </w:r>
    </w:p>
    <w:p w:rsidR="009849EC" w:rsidRPr="002407E9" w:rsidRDefault="009849EC" w:rsidP="009849EC">
      <w:pPr>
        <w:spacing w:line="360" w:lineRule="auto"/>
        <w:jc w:val="both"/>
        <w:rPr>
          <w:rFonts w:ascii="Times New Roman" w:hAnsi="Times New Roman" w:cs="Times New Roman"/>
          <w:b/>
          <w:sz w:val="24"/>
          <w:szCs w:val="24"/>
        </w:rPr>
      </w:pPr>
      <w:commentRangeStart w:id="24"/>
      <w:commentRangeStart w:id="25"/>
      <w:r w:rsidRPr="002407E9">
        <w:rPr>
          <w:rFonts w:ascii="Times New Roman" w:hAnsi="Times New Roman" w:cs="Times New Roman"/>
          <w:b/>
          <w:sz w:val="24"/>
          <w:szCs w:val="24"/>
        </w:rPr>
        <w:t>RESULTS:</w:t>
      </w:r>
      <w:commentRangeEnd w:id="24"/>
      <w:r w:rsidR="001F265F">
        <w:rPr>
          <w:rStyle w:val="CommentReference"/>
        </w:rPr>
        <w:commentReference w:id="24"/>
      </w:r>
      <w:commentRangeEnd w:id="25"/>
      <w:r w:rsidR="001F265F">
        <w:rPr>
          <w:rStyle w:val="CommentReference"/>
        </w:rPr>
        <w:commentReference w:id="25"/>
      </w:r>
    </w:p>
    <w:p w:rsidR="009849EC" w:rsidRDefault="009849EC" w:rsidP="0098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634FC3">
        <w:rPr>
          <w:rFonts w:ascii="Times New Roman" w:hAnsi="Times New Roman" w:cs="Times New Roman"/>
          <w:b/>
          <w:sz w:val="24"/>
          <w:szCs w:val="24"/>
        </w:rPr>
        <w:t>Caliberation curve:</w:t>
      </w:r>
    </w:p>
    <w:p w:rsidR="00753D46" w:rsidRPr="002407E9" w:rsidRDefault="00753D46" w:rsidP="00753D46">
      <w:pPr>
        <w:spacing w:line="360" w:lineRule="auto"/>
        <w:jc w:val="center"/>
        <w:rPr>
          <w:rFonts w:ascii="Times New Roman" w:hAnsi="Times New Roman" w:cs="Times New Roman"/>
          <w:b/>
          <w:sz w:val="24"/>
          <w:szCs w:val="24"/>
        </w:rPr>
      </w:pPr>
      <w:commentRangeStart w:id="26"/>
      <w:r>
        <w:rPr>
          <w:rFonts w:ascii="Times New Roman" w:hAnsi="Times New Roman" w:cs="Times New Roman"/>
          <w:b/>
          <w:sz w:val="24"/>
          <w:szCs w:val="24"/>
        </w:rPr>
        <w:t>TABLE 1 O</w:t>
      </w:r>
      <w:r w:rsidRPr="00634FC3">
        <w:rPr>
          <w:rFonts w:ascii="Times New Roman" w:hAnsi="Times New Roman" w:cs="Times New Roman"/>
          <w:b/>
          <w:sz w:val="24"/>
          <w:szCs w:val="24"/>
        </w:rPr>
        <w:t>b</w:t>
      </w:r>
      <w:r>
        <w:rPr>
          <w:rFonts w:ascii="Times New Roman" w:hAnsi="Times New Roman" w:cs="Times New Roman"/>
          <w:b/>
          <w:sz w:val="24"/>
          <w:szCs w:val="24"/>
        </w:rPr>
        <w:t>s</w:t>
      </w:r>
      <w:r w:rsidRPr="00634FC3">
        <w:rPr>
          <w:rFonts w:ascii="Times New Roman" w:hAnsi="Times New Roman" w:cs="Times New Roman"/>
          <w:b/>
          <w:sz w:val="24"/>
          <w:szCs w:val="24"/>
        </w:rPr>
        <w:t>erved data ibuprofen</w:t>
      </w:r>
    </w:p>
    <w:tbl>
      <w:tblPr>
        <w:tblStyle w:val="TableGrid"/>
        <w:tblW w:w="0" w:type="auto"/>
        <w:tblInd w:w="260" w:type="dxa"/>
        <w:tblLook w:val="04A0"/>
      </w:tblPr>
      <w:tblGrid>
        <w:gridCol w:w="2368"/>
        <w:gridCol w:w="3520"/>
        <w:gridCol w:w="2944"/>
      </w:tblGrid>
      <w:tr w:rsidR="009849EC" w:rsidRPr="002407E9" w:rsidTr="00084724">
        <w:trPr>
          <w:trHeight w:val="371"/>
        </w:trPr>
        <w:tc>
          <w:tcPr>
            <w:tcW w:w="2368" w:type="dxa"/>
          </w:tcPr>
          <w:p w:rsidR="009849EC" w:rsidRPr="00674239" w:rsidRDefault="009849EC" w:rsidP="00084724">
            <w:pPr>
              <w:spacing w:line="360" w:lineRule="auto"/>
              <w:jc w:val="both"/>
              <w:rPr>
                <w:rFonts w:ascii="Times New Roman" w:hAnsi="Times New Roman" w:cs="Times New Roman"/>
                <w:b/>
                <w:sz w:val="24"/>
                <w:szCs w:val="24"/>
              </w:rPr>
            </w:pPr>
            <w:r w:rsidRPr="00674239">
              <w:rPr>
                <w:rFonts w:ascii="Times New Roman" w:hAnsi="Times New Roman" w:cs="Times New Roman"/>
                <w:b/>
                <w:sz w:val="24"/>
                <w:szCs w:val="24"/>
              </w:rPr>
              <w:t>S.NO.</w:t>
            </w:r>
          </w:p>
        </w:tc>
        <w:tc>
          <w:tcPr>
            <w:tcW w:w="3520" w:type="dxa"/>
          </w:tcPr>
          <w:p w:rsidR="009849EC" w:rsidRPr="00674239" w:rsidRDefault="009849EC" w:rsidP="00084724">
            <w:pPr>
              <w:spacing w:line="360" w:lineRule="auto"/>
              <w:jc w:val="both"/>
              <w:rPr>
                <w:rFonts w:ascii="Times New Roman" w:hAnsi="Times New Roman" w:cs="Times New Roman"/>
                <w:b/>
                <w:sz w:val="24"/>
                <w:szCs w:val="24"/>
              </w:rPr>
            </w:pPr>
            <w:r w:rsidRPr="00674239">
              <w:rPr>
                <w:rFonts w:ascii="Times New Roman" w:hAnsi="Times New Roman" w:cs="Times New Roman"/>
                <w:b/>
                <w:sz w:val="24"/>
                <w:szCs w:val="24"/>
              </w:rPr>
              <w:t>CONC(µgm/ml)</w:t>
            </w:r>
          </w:p>
        </w:tc>
        <w:tc>
          <w:tcPr>
            <w:tcW w:w="2944" w:type="dxa"/>
          </w:tcPr>
          <w:p w:rsidR="009849EC" w:rsidRPr="00674239" w:rsidRDefault="009849EC" w:rsidP="00084724">
            <w:pPr>
              <w:spacing w:line="360" w:lineRule="auto"/>
              <w:jc w:val="both"/>
              <w:rPr>
                <w:rFonts w:ascii="Times New Roman" w:hAnsi="Times New Roman" w:cs="Times New Roman"/>
                <w:b/>
                <w:sz w:val="24"/>
                <w:szCs w:val="24"/>
              </w:rPr>
            </w:pPr>
            <w:r w:rsidRPr="00674239">
              <w:rPr>
                <w:rFonts w:ascii="Times New Roman" w:hAnsi="Times New Roman" w:cs="Times New Roman"/>
                <w:b/>
                <w:sz w:val="24"/>
                <w:szCs w:val="24"/>
              </w:rPr>
              <w:t>ABSORBANCE</w:t>
            </w:r>
          </w:p>
        </w:tc>
      </w:tr>
      <w:tr w:rsidR="009849EC" w:rsidRPr="002407E9" w:rsidTr="00084724">
        <w:trPr>
          <w:trHeight w:val="386"/>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1</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2</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0.1602</w:t>
            </w:r>
          </w:p>
        </w:tc>
      </w:tr>
      <w:tr w:rsidR="009849EC" w:rsidRPr="002407E9" w:rsidTr="00084724">
        <w:trPr>
          <w:trHeight w:val="371"/>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2</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4</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0.3187</w:t>
            </w:r>
          </w:p>
        </w:tc>
      </w:tr>
      <w:tr w:rsidR="009849EC" w:rsidRPr="002407E9" w:rsidTr="00084724">
        <w:trPr>
          <w:trHeight w:val="386"/>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3</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6</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0.5383</w:t>
            </w:r>
          </w:p>
        </w:tc>
      </w:tr>
      <w:tr w:rsidR="009849EC" w:rsidRPr="002407E9" w:rsidTr="00084724">
        <w:trPr>
          <w:trHeight w:val="386"/>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4</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8</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0.7853</w:t>
            </w:r>
          </w:p>
        </w:tc>
      </w:tr>
      <w:tr w:rsidR="009849EC" w:rsidRPr="002407E9" w:rsidTr="00084724">
        <w:trPr>
          <w:trHeight w:val="371"/>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5</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10</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0.9816</w:t>
            </w:r>
          </w:p>
        </w:tc>
      </w:tr>
      <w:tr w:rsidR="009849EC" w:rsidRPr="002407E9" w:rsidTr="00084724">
        <w:trPr>
          <w:trHeight w:val="386"/>
        </w:trPr>
        <w:tc>
          <w:tcPr>
            <w:tcW w:w="2368"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6</w:t>
            </w:r>
          </w:p>
        </w:tc>
        <w:tc>
          <w:tcPr>
            <w:tcW w:w="3520"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12</w:t>
            </w:r>
          </w:p>
        </w:tc>
        <w:tc>
          <w:tcPr>
            <w:tcW w:w="2944" w:type="dxa"/>
          </w:tcPr>
          <w:p w:rsidR="009849EC" w:rsidRPr="002407E9" w:rsidRDefault="009849EC" w:rsidP="00084724">
            <w:pPr>
              <w:spacing w:line="360" w:lineRule="auto"/>
              <w:jc w:val="both"/>
              <w:rPr>
                <w:rFonts w:ascii="Times New Roman" w:hAnsi="Times New Roman" w:cs="Times New Roman"/>
                <w:sz w:val="24"/>
                <w:szCs w:val="24"/>
              </w:rPr>
            </w:pPr>
            <w:r w:rsidRPr="002407E9">
              <w:rPr>
                <w:rFonts w:ascii="Times New Roman" w:hAnsi="Times New Roman" w:cs="Times New Roman"/>
                <w:sz w:val="24"/>
                <w:szCs w:val="24"/>
              </w:rPr>
              <w:t>1.197</w:t>
            </w:r>
          </w:p>
        </w:tc>
      </w:tr>
    </w:tbl>
    <w:commentRangeEnd w:id="26"/>
    <w:p w:rsidR="009849EC" w:rsidRDefault="00231B58" w:rsidP="009849EC">
      <w:pPr>
        <w:spacing w:line="360" w:lineRule="auto"/>
        <w:jc w:val="both"/>
        <w:rPr>
          <w:rFonts w:ascii="Times New Roman" w:hAnsi="Times New Roman" w:cs="Times New Roman"/>
          <w:sz w:val="24"/>
          <w:szCs w:val="24"/>
        </w:rPr>
      </w:pPr>
      <w:r>
        <w:rPr>
          <w:rStyle w:val="CommentReference"/>
        </w:rPr>
        <w:commentReference w:id="26"/>
      </w:r>
    </w:p>
    <w:p w:rsidR="007F7913" w:rsidRDefault="007F7913" w:rsidP="009849EC">
      <w:pPr>
        <w:spacing w:line="360" w:lineRule="auto"/>
        <w:jc w:val="both"/>
        <w:rPr>
          <w:rFonts w:ascii="Times New Roman" w:hAnsi="Times New Roman" w:cs="Times New Roman"/>
          <w:sz w:val="24"/>
          <w:szCs w:val="24"/>
        </w:rPr>
      </w:pPr>
    </w:p>
    <w:p w:rsidR="007F7913" w:rsidRPr="002407E9" w:rsidRDefault="007F7913" w:rsidP="009849EC">
      <w:pPr>
        <w:spacing w:line="360" w:lineRule="auto"/>
        <w:jc w:val="both"/>
        <w:rPr>
          <w:rFonts w:ascii="Times New Roman" w:hAnsi="Times New Roman" w:cs="Times New Roman"/>
          <w:sz w:val="24"/>
          <w:szCs w:val="24"/>
        </w:rPr>
      </w:pPr>
    </w:p>
    <w:p w:rsidR="009849EC" w:rsidRPr="002407E9" w:rsidRDefault="009849EC" w:rsidP="00D2545F">
      <w:pPr>
        <w:spacing w:after="0" w:line="360" w:lineRule="auto"/>
        <w:jc w:val="center"/>
        <w:rPr>
          <w:rFonts w:ascii="Times New Roman" w:hAnsi="Times New Roman" w:cs="Times New Roman"/>
          <w:b/>
          <w:sz w:val="24"/>
          <w:szCs w:val="24"/>
        </w:rPr>
      </w:pPr>
      <w:commentRangeStart w:id="27"/>
      <w:r w:rsidRPr="002407E9">
        <w:rPr>
          <w:rFonts w:ascii="Times New Roman" w:hAnsi="Times New Roman" w:cs="Times New Roman"/>
          <w:b/>
          <w:noProof/>
          <w:sz w:val="24"/>
          <w:szCs w:val="24"/>
          <w:lang w:val="en-US"/>
        </w:rPr>
        <w:lastRenderedPageBreak/>
        <w:drawing>
          <wp:inline distT="0" distB="0" distL="0" distR="0">
            <wp:extent cx="4552950" cy="2316480"/>
            <wp:effectExtent l="0" t="0" r="0" b="762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49EC" w:rsidRPr="002407E9" w:rsidRDefault="009849EC" w:rsidP="00753D46">
      <w:pPr>
        <w:spacing w:line="360" w:lineRule="auto"/>
        <w:jc w:val="center"/>
        <w:rPr>
          <w:rFonts w:ascii="Times New Roman" w:hAnsi="Times New Roman" w:cs="Times New Roman"/>
          <w:b/>
          <w:sz w:val="24"/>
          <w:szCs w:val="24"/>
        </w:rPr>
      </w:pPr>
      <w:r w:rsidRPr="002407E9">
        <w:rPr>
          <w:rFonts w:ascii="Times New Roman" w:hAnsi="Times New Roman" w:cs="Times New Roman"/>
          <w:b/>
          <w:sz w:val="24"/>
          <w:szCs w:val="24"/>
        </w:rPr>
        <w:t>F</w:t>
      </w:r>
      <w:r>
        <w:rPr>
          <w:rFonts w:ascii="Times New Roman" w:hAnsi="Times New Roman" w:cs="Times New Roman"/>
          <w:b/>
          <w:sz w:val="24"/>
          <w:szCs w:val="24"/>
        </w:rPr>
        <w:t>IGURE</w:t>
      </w:r>
      <w:r w:rsidR="00753D46">
        <w:rPr>
          <w:rFonts w:ascii="Times New Roman" w:hAnsi="Times New Roman" w:cs="Times New Roman"/>
          <w:b/>
          <w:sz w:val="24"/>
          <w:szCs w:val="24"/>
        </w:rPr>
        <w:t xml:space="preserve"> 2Standard Curve</w:t>
      </w:r>
    </w:p>
    <w:commentRangeEnd w:id="27"/>
    <w:p w:rsidR="009849EC" w:rsidRPr="002407E9" w:rsidRDefault="00231B58" w:rsidP="009849EC">
      <w:pPr>
        <w:spacing w:line="360" w:lineRule="auto"/>
        <w:jc w:val="both"/>
        <w:rPr>
          <w:rFonts w:ascii="Times New Roman" w:hAnsi="Times New Roman" w:cs="Times New Roman"/>
          <w:sz w:val="24"/>
          <w:szCs w:val="24"/>
        </w:rPr>
      </w:pPr>
      <w:r>
        <w:rPr>
          <w:rStyle w:val="CommentReference"/>
        </w:rPr>
        <w:commentReference w:id="27"/>
      </w:r>
      <w:r w:rsidR="009849EC" w:rsidRPr="002407E9">
        <w:rPr>
          <w:rFonts w:ascii="Times New Roman" w:hAnsi="Times New Roman" w:cs="Times New Roman"/>
          <w:sz w:val="24"/>
          <w:szCs w:val="24"/>
        </w:rPr>
        <w:t>The standard curve plot between concentration and absorbance. The value of R</w:t>
      </w:r>
      <w:r w:rsidR="009849EC" w:rsidRPr="002407E9">
        <w:rPr>
          <w:rFonts w:ascii="Times New Roman" w:hAnsi="Times New Roman" w:cs="Times New Roman"/>
          <w:sz w:val="24"/>
          <w:szCs w:val="24"/>
          <w:vertAlign w:val="superscript"/>
        </w:rPr>
        <w:t xml:space="preserve">2 </w:t>
      </w:r>
      <w:r w:rsidR="009849EC" w:rsidRPr="002407E9">
        <w:rPr>
          <w:rFonts w:ascii="Times New Roman" w:hAnsi="Times New Roman" w:cs="Times New Roman"/>
          <w:sz w:val="24"/>
          <w:szCs w:val="24"/>
        </w:rPr>
        <w:t>was found to be 0.997. So, the equation can be used for the further calculations.</w:t>
      </w:r>
    </w:p>
    <w:p w:rsidR="009849EC" w:rsidRDefault="009849EC" w:rsidP="009849EC">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r w:rsidRPr="00D17EAC">
        <w:rPr>
          <w:rFonts w:ascii="Times New Roman" w:hAnsi="Times New Roman" w:cs="Times New Roman"/>
          <w:b/>
          <w:noProof/>
          <w:sz w:val="24"/>
          <w:szCs w:val="24"/>
        </w:rPr>
        <w:t>SURFACE AND DRUG ENTRAPMENT:</w:t>
      </w:r>
    </w:p>
    <w:p w:rsidR="00753D46" w:rsidRPr="00D17EAC" w:rsidRDefault="00753D46" w:rsidP="00753D46">
      <w:pPr>
        <w:spacing w:line="360" w:lineRule="auto"/>
        <w:jc w:val="center"/>
        <w:rPr>
          <w:rFonts w:ascii="Times New Roman" w:hAnsi="Times New Roman" w:cs="Times New Roman"/>
          <w:b/>
          <w:noProof/>
          <w:sz w:val="24"/>
          <w:szCs w:val="24"/>
        </w:rPr>
      </w:pPr>
      <w:commentRangeStart w:id="28"/>
      <w:r>
        <w:rPr>
          <w:rFonts w:ascii="Times New Roman" w:hAnsi="Times New Roman" w:cs="Times New Roman"/>
          <w:b/>
          <w:noProof/>
          <w:sz w:val="24"/>
          <w:szCs w:val="24"/>
        </w:rPr>
        <w:t>TABLE 2 Data of surface and drug entrapment</w:t>
      </w:r>
    </w:p>
    <w:tbl>
      <w:tblPr>
        <w:tblStyle w:val="TableGrid"/>
        <w:tblW w:w="8813" w:type="dxa"/>
        <w:tblInd w:w="720" w:type="dxa"/>
        <w:tblLook w:val="04A0"/>
      </w:tblPr>
      <w:tblGrid>
        <w:gridCol w:w="2922"/>
        <w:gridCol w:w="2910"/>
        <w:gridCol w:w="2981"/>
      </w:tblGrid>
      <w:tr w:rsidR="009849EC" w:rsidRPr="002407E9" w:rsidTr="00084724">
        <w:trPr>
          <w:trHeight w:val="344"/>
        </w:trPr>
        <w:tc>
          <w:tcPr>
            <w:tcW w:w="2922"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Formulation</w:t>
            </w:r>
          </w:p>
        </w:tc>
        <w:tc>
          <w:tcPr>
            <w:tcW w:w="2910"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%surface entrapment</w:t>
            </w:r>
          </w:p>
        </w:tc>
        <w:tc>
          <w:tcPr>
            <w:tcW w:w="2981"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%drug entrapment</w:t>
            </w:r>
          </w:p>
        </w:tc>
      </w:tr>
      <w:tr w:rsidR="009849EC" w:rsidRPr="002407E9" w:rsidTr="00084724">
        <w:trPr>
          <w:trHeight w:val="358"/>
        </w:trPr>
        <w:tc>
          <w:tcPr>
            <w:tcW w:w="292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F1</w:t>
            </w:r>
          </w:p>
        </w:tc>
        <w:tc>
          <w:tcPr>
            <w:tcW w:w="2910"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4.43</w:t>
            </w:r>
          </w:p>
        </w:tc>
        <w:tc>
          <w:tcPr>
            <w:tcW w:w="2981"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78.21</w:t>
            </w:r>
          </w:p>
        </w:tc>
      </w:tr>
      <w:tr w:rsidR="009849EC" w:rsidRPr="002407E9" w:rsidTr="00084724">
        <w:trPr>
          <w:trHeight w:val="344"/>
        </w:trPr>
        <w:tc>
          <w:tcPr>
            <w:tcW w:w="292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F2</w:t>
            </w:r>
          </w:p>
        </w:tc>
        <w:tc>
          <w:tcPr>
            <w:tcW w:w="2910"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4.21</w:t>
            </w:r>
          </w:p>
        </w:tc>
        <w:tc>
          <w:tcPr>
            <w:tcW w:w="2981"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80</w:t>
            </w:r>
          </w:p>
        </w:tc>
      </w:tr>
      <w:tr w:rsidR="009849EC" w:rsidRPr="002407E9" w:rsidTr="00084724">
        <w:trPr>
          <w:trHeight w:val="358"/>
        </w:trPr>
        <w:tc>
          <w:tcPr>
            <w:tcW w:w="292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F3</w:t>
            </w:r>
          </w:p>
        </w:tc>
        <w:tc>
          <w:tcPr>
            <w:tcW w:w="2910"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3.98</w:t>
            </w:r>
          </w:p>
        </w:tc>
        <w:tc>
          <w:tcPr>
            <w:tcW w:w="2981"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84.04</w:t>
            </w:r>
          </w:p>
        </w:tc>
      </w:tr>
      <w:tr w:rsidR="009849EC" w:rsidRPr="002407E9" w:rsidTr="00084724">
        <w:trPr>
          <w:trHeight w:val="358"/>
        </w:trPr>
        <w:tc>
          <w:tcPr>
            <w:tcW w:w="292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F4</w:t>
            </w:r>
          </w:p>
        </w:tc>
        <w:tc>
          <w:tcPr>
            <w:tcW w:w="2910"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3.86</w:t>
            </w:r>
          </w:p>
        </w:tc>
        <w:tc>
          <w:tcPr>
            <w:tcW w:w="2981"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88.72</w:t>
            </w:r>
          </w:p>
        </w:tc>
      </w:tr>
    </w:tbl>
    <w:commentRangeEnd w:id="28"/>
    <w:p w:rsidR="009849EC" w:rsidRDefault="00231B58" w:rsidP="009849EC">
      <w:pPr>
        <w:spacing w:line="360" w:lineRule="auto"/>
        <w:jc w:val="both"/>
        <w:rPr>
          <w:rFonts w:ascii="Times New Roman" w:hAnsi="Times New Roman" w:cs="Times New Roman"/>
          <w:b/>
          <w:noProof/>
          <w:sz w:val="24"/>
          <w:szCs w:val="24"/>
        </w:rPr>
      </w:pPr>
      <w:r>
        <w:rPr>
          <w:rStyle w:val="CommentReference"/>
        </w:rPr>
        <w:commentReference w:id="28"/>
      </w:r>
    </w:p>
    <w:p w:rsidR="009849EC" w:rsidRDefault="009849EC" w:rsidP="009849EC">
      <w:pPr>
        <w:spacing w:line="360" w:lineRule="auto"/>
        <w:jc w:val="both"/>
        <w:rPr>
          <w:rFonts w:ascii="Times New Roman" w:hAnsi="Times New Roman" w:cs="Times New Roman"/>
          <w:sz w:val="24"/>
          <w:szCs w:val="24"/>
        </w:rPr>
      </w:pPr>
      <w:r w:rsidRPr="000114F9">
        <w:rPr>
          <w:rFonts w:ascii="Times New Roman" w:hAnsi="Times New Roman" w:cs="Times New Roman"/>
          <w:sz w:val="24"/>
          <w:szCs w:val="24"/>
        </w:rPr>
        <w:t>From the</w:t>
      </w:r>
      <w:r>
        <w:rPr>
          <w:rFonts w:ascii="Times New Roman" w:hAnsi="Times New Roman" w:cs="Times New Roman"/>
          <w:sz w:val="24"/>
          <w:szCs w:val="24"/>
        </w:rPr>
        <w:t xml:space="preserve"> result we can conclude that as the amount of polymer in the formulation increases, the surface entrapment decreases as a result of increase in drug entrapment.</w:t>
      </w:r>
    </w:p>
    <w:p w:rsidR="00750CA1" w:rsidRDefault="009849EC" w:rsidP="009849EC">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sidRPr="00BF0855">
        <w:rPr>
          <w:rFonts w:ascii="Times New Roman" w:hAnsi="Times New Roman" w:cs="Times New Roman"/>
          <w:b/>
          <w:noProof/>
          <w:sz w:val="24"/>
          <w:szCs w:val="24"/>
        </w:rPr>
        <w:t>BULK AND TAPPED DENSITY:</w:t>
      </w:r>
    </w:p>
    <w:p w:rsidR="00753D46" w:rsidRPr="00BF0855" w:rsidRDefault="00753D46" w:rsidP="00753D46">
      <w:pPr>
        <w:spacing w:line="360" w:lineRule="auto"/>
        <w:jc w:val="center"/>
        <w:rPr>
          <w:rFonts w:ascii="Times New Roman" w:hAnsi="Times New Roman" w:cs="Times New Roman"/>
          <w:b/>
          <w:noProof/>
          <w:sz w:val="24"/>
          <w:szCs w:val="24"/>
        </w:rPr>
      </w:pPr>
      <w:commentRangeStart w:id="29"/>
      <w:r>
        <w:rPr>
          <w:rFonts w:ascii="Times New Roman" w:hAnsi="Times New Roman" w:cs="Times New Roman"/>
          <w:b/>
          <w:noProof/>
          <w:sz w:val="24"/>
          <w:szCs w:val="24"/>
        </w:rPr>
        <w:t>TABLE 3 Data of bulk and tapped density</w:t>
      </w:r>
      <w:commentRangeEnd w:id="29"/>
      <w:r w:rsidR="00231B58">
        <w:rPr>
          <w:rStyle w:val="CommentReference"/>
        </w:rPr>
        <w:commentReference w:id="29"/>
      </w:r>
    </w:p>
    <w:tbl>
      <w:tblPr>
        <w:tblStyle w:val="TableGrid"/>
        <w:tblW w:w="8807" w:type="dxa"/>
        <w:tblInd w:w="720" w:type="dxa"/>
        <w:tblLook w:val="04A0"/>
      </w:tblPr>
      <w:tblGrid>
        <w:gridCol w:w="2896"/>
        <w:gridCol w:w="2899"/>
        <w:gridCol w:w="3012"/>
      </w:tblGrid>
      <w:tr w:rsidR="009849EC" w:rsidRPr="002407E9" w:rsidTr="00D2545F">
        <w:trPr>
          <w:trHeight w:val="921"/>
        </w:trPr>
        <w:tc>
          <w:tcPr>
            <w:tcW w:w="2896"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Formulation</w:t>
            </w:r>
          </w:p>
        </w:tc>
        <w:tc>
          <w:tcPr>
            <w:tcW w:w="2899"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Bulk density (gm/ml)</w:t>
            </w:r>
          </w:p>
        </w:tc>
        <w:tc>
          <w:tcPr>
            <w:tcW w:w="3012" w:type="dxa"/>
          </w:tcPr>
          <w:p w:rsidR="009849EC" w:rsidRPr="002407E9" w:rsidRDefault="009849EC" w:rsidP="00084724">
            <w:pPr>
              <w:pStyle w:val="ListParagraph"/>
              <w:spacing w:line="360" w:lineRule="auto"/>
              <w:ind w:left="0"/>
              <w:jc w:val="both"/>
              <w:rPr>
                <w:rFonts w:ascii="Times New Roman" w:hAnsi="Times New Roman" w:cs="Times New Roman"/>
                <w:b/>
                <w:noProof/>
                <w:sz w:val="24"/>
                <w:szCs w:val="24"/>
              </w:rPr>
            </w:pPr>
            <w:r w:rsidRPr="002407E9">
              <w:rPr>
                <w:rFonts w:ascii="Times New Roman" w:hAnsi="Times New Roman" w:cs="Times New Roman"/>
                <w:b/>
                <w:noProof/>
                <w:sz w:val="24"/>
                <w:szCs w:val="24"/>
              </w:rPr>
              <w:t>Tapped density(gm/ml)</w:t>
            </w:r>
          </w:p>
        </w:tc>
      </w:tr>
      <w:tr w:rsidR="009849EC" w:rsidRPr="002407E9" w:rsidTr="00D2545F">
        <w:trPr>
          <w:trHeight w:val="969"/>
        </w:trPr>
        <w:tc>
          <w:tcPr>
            <w:tcW w:w="2896"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F1</w:t>
            </w:r>
          </w:p>
        </w:tc>
        <w:tc>
          <w:tcPr>
            <w:tcW w:w="2899"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0.13</w:t>
            </w:r>
          </w:p>
        </w:tc>
        <w:tc>
          <w:tcPr>
            <w:tcW w:w="301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0.20</w:t>
            </w:r>
          </w:p>
        </w:tc>
      </w:tr>
      <w:tr w:rsidR="009849EC" w:rsidRPr="002407E9" w:rsidTr="00D2545F">
        <w:trPr>
          <w:trHeight w:val="921"/>
        </w:trPr>
        <w:tc>
          <w:tcPr>
            <w:tcW w:w="2896"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F2</w:t>
            </w:r>
          </w:p>
        </w:tc>
        <w:tc>
          <w:tcPr>
            <w:tcW w:w="2899"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0.25</w:t>
            </w:r>
          </w:p>
        </w:tc>
        <w:tc>
          <w:tcPr>
            <w:tcW w:w="301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0.29</w:t>
            </w:r>
          </w:p>
        </w:tc>
      </w:tr>
      <w:tr w:rsidR="009849EC" w:rsidRPr="002407E9" w:rsidTr="00D2545F">
        <w:trPr>
          <w:trHeight w:val="969"/>
        </w:trPr>
        <w:tc>
          <w:tcPr>
            <w:tcW w:w="2896"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lastRenderedPageBreak/>
              <w:t>F3</w:t>
            </w:r>
          </w:p>
        </w:tc>
        <w:tc>
          <w:tcPr>
            <w:tcW w:w="2899"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0.30</w:t>
            </w:r>
          </w:p>
        </w:tc>
        <w:tc>
          <w:tcPr>
            <w:tcW w:w="301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0.33</w:t>
            </w:r>
          </w:p>
        </w:tc>
      </w:tr>
      <w:tr w:rsidR="009849EC" w:rsidRPr="002407E9" w:rsidTr="00D2545F">
        <w:trPr>
          <w:trHeight w:val="969"/>
        </w:trPr>
        <w:tc>
          <w:tcPr>
            <w:tcW w:w="2896"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F4</w:t>
            </w:r>
          </w:p>
        </w:tc>
        <w:tc>
          <w:tcPr>
            <w:tcW w:w="2899"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0.41</w:t>
            </w:r>
          </w:p>
        </w:tc>
        <w:tc>
          <w:tcPr>
            <w:tcW w:w="3012" w:type="dxa"/>
          </w:tcPr>
          <w:p w:rsidR="009849EC" w:rsidRPr="00674239" w:rsidRDefault="009849EC" w:rsidP="00084724">
            <w:pPr>
              <w:pStyle w:val="ListParagraph"/>
              <w:spacing w:line="360" w:lineRule="auto"/>
              <w:ind w:left="0"/>
              <w:jc w:val="both"/>
              <w:rPr>
                <w:rFonts w:ascii="Times New Roman" w:hAnsi="Times New Roman" w:cs="Times New Roman"/>
                <w:noProof/>
                <w:sz w:val="24"/>
                <w:szCs w:val="24"/>
              </w:rPr>
            </w:pPr>
            <w:r w:rsidRPr="00674239">
              <w:rPr>
                <w:rFonts w:ascii="Times New Roman" w:hAnsi="Times New Roman" w:cs="Times New Roman"/>
                <w:noProof/>
                <w:sz w:val="24"/>
                <w:szCs w:val="24"/>
              </w:rPr>
              <w:t>0.34</w:t>
            </w:r>
          </w:p>
        </w:tc>
      </w:tr>
    </w:tbl>
    <w:p w:rsidR="009849EC" w:rsidRDefault="009849EC" w:rsidP="009849EC">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formulations we observed that BD and TD for all the formulations were found in the range between 0.13 to 0.41 g/cm</w:t>
      </w:r>
      <w:r w:rsidRPr="00AA3769">
        <w:rPr>
          <w:rFonts w:ascii="Times New Roman" w:hAnsi="Times New Roman" w:cs="Times New Roman"/>
          <w:sz w:val="24"/>
          <w:szCs w:val="24"/>
          <w:vertAlign w:val="superscript"/>
        </w:rPr>
        <w:t>3</w:t>
      </w:r>
      <w:r>
        <w:rPr>
          <w:rFonts w:ascii="Times New Roman" w:hAnsi="Times New Roman" w:cs="Times New Roman"/>
          <w:sz w:val="24"/>
          <w:szCs w:val="24"/>
        </w:rPr>
        <w:t xml:space="preserve"> and o.20 to 0.34 g/cm</w:t>
      </w:r>
      <w:r w:rsidRPr="00AA3769">
        <w:rPr>
          <w:rFonts w:ascii="Times New Roman" w:hAnsi="Times New Roman" w:cs="Times New Roman"/>
          <w:sz w:val="24"/>
          <w:szCs w:val="24"/>
          <w:vertAlign w:val="superscript"/>
        </w:rPr>
        <w:t>3</w:t>
      </w:r>
      <w:r>
        <w:rPr>
          <w:rFonts w:ascii="Times New Roman" w:hAnsi="Times New Roman" w:cs="Times New Roman"/>
          <w:sz w:val="24"/>
          <w:szCs w:val="24"/>
        </w:rPr>
        <w:t xml:space="preserve"> respectively.</w:t>
      </w:r>
    </w:p>
    <w:p w:rsidR="009849EC" w:rsidRDefault="009849EC" w:rsidP="009849EC">
      <w:pPr>
        <w:spacing w:line="360" w:lineRule="auto"/>
        <w:jc w:val="both"/>
        <w:rPr>
          <w:rFonts w:ascii="Times New Roman" w:hAnsi="Times New Roman" w:cs="Times New Roman"/>
          <w:b/>
          <w:noProof/>
          <w:sz w:val="24"/>
          <w:szCs w:val="24"/>
        </w:rPr>
      </w:pPr>
      <w:r w:rsidRPr="00BF0855">
        <w:rPr>
          <w:rFonts w:ascii="Times New Roman" w:hAnsi="Times New Roman" w:cs="Times New Roman"/>
          <w:b/>
          <w:noProof/>
          <w:sz w:val="24"/>
          <w:szCs w:val="24"/>
        </w:rPr>
        <w:t xml:space="preserve">4.DRUG </w:t>
      </w:r>
      <w:commentRangeStart w:id="30"/>
      <w:r w:rsidRPr="00BF0855">
        <w:rPr>
          <w:rFonts w:ascii="Times New Roman" w:hAnsi="Times New Roman" w:cs="Times New Roman"/>
          <w:b/>
          <w:noProof/>
          <w:sz w:val="24"/>
          <w:szCs w:val="24"/>
        </w:rPr>
        <w:t xml:space="preserve">CONTENT: </w:t>
      </w:r>
    </w:p>
    <w:p w:rsidR="00753D46" w:rsidRPr="00BF0855" w:rsidRDefault="00753D46" w:rsidP="00753D46">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TABLE 4 Data of drug content</w:t>
      </w:r>
    </w:p>
    <w:tbl>
      <w:tblPr>
        <w:tblStyle w:val="TableGrid"/>
        <w:tblW w:w="8614" w:type="dxa"/>
        <w:tblInd w:w="720" w:type="dxa"/>
        <w:tblLook w:val="04A0"/>
      </w:tblPr>
      <w:tblGrid>
        <w:gridCol w:w="4357"/>
        <w:gridCol w:w="4257"/>
      </w:tblGrid>
      <w:tr w:rsidR="009849EC" w:rsidRPr="002407E9" w:rsidTr="00D2545F">
        <w:trPr>
          <w:trHeight w:val="397"/>
        </w:trPr>
        <w:tc>
          <w:tcPr>
            <w:tcW w:w="4357" w:type="dxa"/>
          </w:tcPr>
          <w:p w:rsidR="009849EC" w:rsidRPr="00674239" w:rsidRDefault="009849EC" w:rsidP="00084724">
            <w:pPr>
              <w:pStyle w:val="ListParagraph"/>
              <w:spacing w:line="360" w:lineRule="auto"/>
              <w:ind w:left="0"/>
              <w:jc w:val="both"/>
              <w:rPr>
                <w:rFonts w:ascii="Times New Roman" w:hAnsi="Times New Roman" w:cs="Times New Roman"/>
                <w:b/>
                <w:noProof/>
                <w:sz w:val="24"/>
                <w:szCs w:val="24"/>
              </w:rPr>
            </w:pPr>
            <w:r w:rsidRPr="00674239">
              <w:rPr>
                <w:rFonts w:ascii="Times New Roman" w:hAnsi="Times New Roman" w:cs="Times New Roman"/>
                <w:b/>
                <w:noProof/>
                <w:sz w:val="24"/>
                <w:szCs w:val="24"/>
              </w:rPr>
              <w:t>Formulation</w:t>
            </w:r>
          </w:p>
        </w:tc>
        <w:tc>
          <w:tcPr>
            <w:tcW w:w="4257" w:type="dxa"/>
          </w:tcPr>
          <w:p w:rsidR="009849EC" w:rsidRPr="00674239" w:rsidRDefault="009849EC" w:rsidP="00084724">
            <w:pPr>
              <w:pStyle w:val="ListParagraph"/>
              <w:spacing w:line="360" w:lineRule="auto"/>
              <w:ind w:left="0"/>
              <w:jc w:val="both"/>
              <w:rPr>
                <w:rFonts w:ascii="Times New Roman" w:hAnsi="Times New Roman" w:cs="Times New Roman"/>
                <w:b/>
                <w:noProof/>
                <w:sz w:val="24"/>
                <w:szCs w:val="24"/>
              </w:rPr>
            </w:pPr>
            <w:r w:rsidRPr="00674239">
              <w:rPr>
                <w:rFonts w:ascii="Times New Roman" w:hAnsi="Times New Roman" w:cs="Times New Roman"/>
                <w:b/>
                <w:noProof/>
                <w:sz w:val="24"/>
                <w:szCs w:val="24"/>
              </w:rPr>
              <w:t>Drug content (%)</w:t>
            </w:r>
          </w:p>
        </w:tc>
      </w:tr>
      <w:tr w:rsidR="009849EC" w:rsidRPr="002407E9" w:rsidTr="00D2545F">
        <w:trPr>
          <w:trHeight w:val="418"/>
        </w:trPr>
        <w:tc>
          <w:tcPr>
            <w:tcW w:w="43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F1</w:t>
            </w:r>
          </w:p>
        </w:tc>
        <w:tc>
          <w:tcPr>
            <w:tcW w:w="42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78</w:t>
            </w:r>
          </w:p>
        </w:tc>
      </w:tr>
      <w:tr w:rsidR="009849EC" w:rsidRPr="002407E9" w:rsidTr="00D2545F">
        <w:trPr>
          <w:trHeight w:val="397"/>
        </w:trPr>
        <w:tc>
          <w:tcPr>
            <w:tcW w:w="43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F2</w:t>
            </w:r>
          </w:p>
        </w:tc>
        <w:tc>
          <w:tcPr>
            <w:tcW w:w="42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81</w:t>
            </w:r>
          </w:p>
        </w:tc>
      </w:tr>
      <w:tr w:rsidR="009849EC" w:rsidRPr="002407E9" w:rsidTr="00D2545F">
        <w:trPr>
          <w:trHeight w:val="418"/>
        </w:trPr>
        <w:tc>
          <w:tcPr>
            <w:tcW w:w="43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F3</w:t>
            </w:r>
          </w:p>
        </w:tc>
        <w:tc>
          <w:tcPr>
            <w:tcW w:w="42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85</w:t>
            </w:r>
          </w:p>
        </w:tc>
      </w:tr>
      <w:tr w:rsidR="009849EC" w:rsidRPr="002407E9" w:rsidTr="00D2545F">
        <w:trPr>
          <w:trHeight w:val="418"/>
        </w:trPr>
        <w:tc>
          <w:tcPr>
            <w:tcW w:w="43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F4</w:t>
            </w:r>
          </w:p>
        </w:tc>
        <w:tc>
          <w:tcPr>
            <w:tcW w:w="4257" w:type="dxa"/>
          </w:tcPr>
          <w:p w:rsidR="009849EC" w:rsidRPr="002407E9" w:rsidRDefault="009849EC" w:rsidP="00084724">
            <w:pPr>
              <w:pStyle w:val="ListParagraph"/>
              <w:spacing w:line="360" w:lineRule="auto"/>
              <w:ind w:left="0"/>
              <w:jc w:val="both"/>
              <w:rPr>
                <w:rFonts w:ascii="Times New Roman" w:hAnsi="Times New Roman" w:cs="Times New Roman"/>
                <w:noProof/>
                <w:sz w:val="24"/>
                <w:szCs w:val="24"/>
              </w:rPr>
            </w:pPr>
            <w:r w:rsidRPr="002407E9">
              <w:rPr>
                <w:rFonts w:ascii="Times New Roman" w:hAnsi="Times New Roman" w:cs="Times New Roman"/>
                <w:noProof/>
                <w:sz w:val="24"/>
                <w:szCs w:val="24"/>
              </w:rPr>
              <w:t>87</w:t>
            </w:r>
          </w:p>
        </w:tc>
      </w:tr>
    </w:tbl>
    <w:commentRangeEnd w:id="30"/>
    <w:p w:rsidR="009849EC" w:rsidRPr="00674239" w:rsidRDefault="00231B58" w:rsidP="009849EC">
      <w:pPr>
        <w:spacing w:line="360" w:lineRule="auto"/>
        <w:jc w:val="both"/>
        <w:rPr>
          <w:rFonts w:ascii="Times New Roman" w:hAnsi="Times New Roman" w:cs="Times New Roman"/>
          <w:b/>
          <w:noProof/>
          <w:sz w:val="24"/>
          <w:szCs w:val="24"/>
        </w:rPr>
      </w:pPr>
      <w:r>
        <w:rPr>
          <w:rStyle w:val="CommentReference"/>
        </w:rPr>
        <w:commentReference w:id="30"/>
      </w:r>
      <w:r w:rsidR="009849EC" w:rsidRPr="00674239">
        <w:rPr>
          <w:rFonts w:ascii="Times New Roman" w:hAnsi="Times New Roman" w:cs="Times New Roman"/>
          <w:noProof/>
          <w:sz w:val="24"/>
          <w:szCs w:val="24"/>
        </w:rPr>
        <w:t>As the percentage of ibuprofen drug increases the percentage of drug content also increases.</w:t>
      </w:r>
    </w:p>
    <w:p w:rsidR="009849EC" w:rsidRPr="00BF0855" w:rsidRDefault="009849EC" w:rsidP="0098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BF0855">
        <w:rPr>
          <w:rFonts w:ascii="Times New Roman" w:hAnsi="Times New Roman" w:cs="Times New Roman"/>
          <w:b/>
          <w:sz w:val="24"/>
          <w:szCs w:val="24"/>
        </w:rPr>
        <w:t xml:space="preserve">FTIR: </w:t>
      </w:r>
      <w:r w:rsidRPr="00BF0855">
        <w:rPr>
          <w:rFonts w:ascii="Times New Roman" w:hAnsi="Times New Roman" w:cs="Times New Roman"/>
          <w:sz w:val="24"/>
          <w:szCs w:val="24"/>
        </w:rPr>
        <w:t>Drug polymer compatibility</w:t>
      </w:r>
    </w:p>
    <w:p w:rsidR="009849EC" w:rsidRPr="002407E9" w:rsidRDefault="009849EC" w:rsidP="009849EC">
      <w:pPr>
        <w:spacing w:line="360" w:lineRule="auto"/>
        <w:ind w:left="360"/>
        <w:jc w:val="both"/>
        <w:rPr>
          <w:rFonts w:ascii="Times New Roman" w:hAnsi="Times New Roman" w:cs="Times New Roman"/>
          <w:b/>
          <w:sz w:val="24"/>
          <w:szCs w:val="24"/>
        </w:rPr>
      </w:pPr>
    </w:p>
    <w:p w:rsidR="009849EC" w:rsidRPr="00D666A2" w:rsidRDefault="009849EC" w:rsidP="009849EC">
      <w:pPr>
        <w:spacing w:line="360" w:lineRule="auto"/>
        <w:jc w:val="both"/>
        <w:rPr>
          <w:rFonts w:ascii="Times New Roman" w:hAnsi="Times New Roman" w:cs="Times New Roman"/>
          <w:b/>
          <w:sz w:val="24"/>
          <w:szCs w:val="24"/>
        </w:rPr>
      </w:pPr>
      <w:r w:rsidRPr="002407E9">
        <w:rPr>
          <w:noProof/>
          <w:lang w:val="en-US"/>
        </w:rPr>
        <w:drawing>
          <wp:inline distT="0" distB="0" distL="0" distR="0">
            <wp:extent cx="5941695" cy="215392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4765" cy="2155033"/>
                    </a:xfrm>
                    <a:prstGeom prst="rect">
                      <a:avLst/>
                    </a:prstGeom>
                    <a:noFill/>
                    <a:ln w="9525">
                      <a:noFill/>
                      <a:miter lim="800000"/>
                      <a:headEnd/>
                      <a:tailEnd/>
                    </a:ln>
                  </pic:spPr>
                </pic:pic>
              </a:graphicData>
            </a:graphic>
          </wp:inline>
        </w:drawing>
      </w:r>
    </w:p>
    <w:p w:rsidR="009849EC" w:rsidRPr="002407E9" w:rsidRDefault="00753D46" w:rsidP="00753D4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3 </w:t>
      </w:r>
      <w:r w:rsidR="009849EC" w:rsidRPr="002407E9">
        <w:rPr>
          <w:rFonts w:ascii="Times New Roman" w:hAnsi="Times New Roman" w:cs="Times New Roman"/>
          <w:sz w:val="24"/>
          <w:szCs w:val="24"/>
        </w:rPr>
        <w:t>FTIR of ibuprofen drug.</w:t>
      </w:r>
    </w:p>
    <w:p w:rsidR="009849EC" w:rsidRPr="002407E9" w:rsidRDefault="009849EC" w:rsidP="009849EC">
      <w:pPr>
        <w:spacing w:line="360" w:lineRule="auto"/>
        <w:jc w:val="both"/>
        <w:rPr>
          <w:rFonts w:ascii="Times New Roman" w:hAnsi="Times New Roman" w:cs="Times New Roman"/>
          <w:sz w:val="24"/>
          <w:szCs w:val="24"/>
        </w:rPr>
      </w:pPr>
      <w:r w:rsidRPr="002407E9">
        <w:rPr>
          <w:rFonts w:ascii="Times New Roman" w:hAnsi="Times New Roman" w:cs="Times New Roman"/>
          <w:noProof/>
          <w:sz w:val="24"/>
          <w:szCs w:val="24"/>
          <w:lang w:val="en-US"/>
        </w:rPr>
        <w:lastRenderedPageBreak/>
        <w:drawing>
          <wp:inline distT="0" distB="0" distL="0" distR="0">
            <wp:extent cx="5942928" cy="186944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4796" cy="1870028"/>
                    </a:xfrm>
                    <a:prstGeom prst="rect">
                      <a:avLst/>
                    </a:prstGeom>
                    <a:noFill/>
                    <a:ln w="9525">
                      <a:noFill/>
                      <a:miter lim="800000"/>
                      <a:headEnd/>
                      <a:tailEnd/>
                    </a:ln>
                  </pic:spPr>
                </pic:pic>
              </a:graphicData>
            </a:graphic>
          </wp:inline>
        </w:drawing>
      </w:r>
    </w:p>
    <w:p w:rsidR="009849EC" w:rsidRPr="00BF0855" w:rsidRDefault="00753D46" w:rsidP="00753D4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4 </w:t>
      </w:r>
      <w:r w:rsidR="009849EC" w:rsidRPr="00BF0855">
        <w:rPr>
          <w:rFonts w:ascii="Times New Roman" w:hAnsi="Times New Roman" w:cs="Times New Roman"/>
          <w:sz w:val="24"/>
          <w:szCs w:val="24"/>
        </w:rPr>
        <w:t>FTIR of ibuprofen and polymer</w:t>
      </w:r>
    </w:p>
    <w:p w:rsidR="00753D46" w:rsidRDefault="009849EC" w:rsidP="009849EC">
      <w:pPr>
        <w:spacing w:line="360" w:lineRule="auto"/>
        <w:jc w:val="both"/>
        <w:rPr>
          <w:rFonts w:ascii="Times New Roman" w:hAnsi="Times New Roman" w:cs="Times New Roman"/>
          <w:sz w:val="24"/>
          <w:szCs w:val="24"/>
        </w:rPr>
      </w:pPr>
      <w:r w:rsidRPr="00BF0855">
        <w:rPr>
          <w:rFonts w:ascii="Times New Roman" w:hAnsi="Times New Roman" w:cs="Times New Roman"/>
          <w:sz w:val="24"/>
          <w:szCs w:val="24"/>
        </w:rPr>
        <w:t xml:space="preserve"> The result of FTIR spectrum studies showed that there was no significant interaction between the drug and polymer</w:t>
      </w:r>
      <w:r w:rsidRPr="002407E9">
        <w:rPr>
          <w:rFonts w:ascii="Times New Roman" w:hAnsi="Times New Roman" w:cs="Times New Roman"/>
          <w:sz w:val="24"/>
          <w:szCs w:val="24"/>
        </w:rPr>
        <w:t>.</w:t>
      </w:r>
    </w:p>
    <w:p w:rsidR="009849EC" w:rsidRDefault="00D2545F" w:rsidP="009849EC">
      <w:pPr>
        <w:spacing w:line="360" w:lineRule="auto"/>
        <w:jc w:val="both"/>
        <w:rPr>
          <w:rFonts w:ascii="Times New Roman" w:hAnsi="Times New Roman" w:cs="Times New Roman"/>
          <w:sz w:val="24"/>
          <w:szCs w:val="24"/>
        </w:rPr>
      </w:pPr>
      <w:r w:rsidRPr="00BF0855">
        <w:rPr>
          <w:rFonts w:ascii="Times New Roman" w:hAnsi="Times New Roman" w:cs="Times New Roman"/>
          <w:b/>
          <w:sz w:val="24"/>
          <w:szCs w:val="24"/>
        </w:rPr>
        <w:t>6.. P</w:t>
      </w:r>
      <w:commentRangeStart w:id="31"/>
      <w:r w:rsidRPr="00BF0855">
        <w:rPr>
          <w:rFonts w:ascii="Times New Roman" w:hAnsi="Times New Roman" w:cs="Times New Roman"/>
          <w:b/>
          <w:sz w:val="24"/>
          <w:szCs w:val="24"/>
        </w:rPr>
        <w:t>ARTICLESIZE</w:t>
      </w:r>
      <w:commentRangeEnd w:id="31"/>
      <w:r w:rsidR="001F265F">
        <w:rPr>
          <w:rStyle w:val="CommentReference"/>
        </w:rPr>
        <w:commentReference w:id="31"/>
      </w:r>
      <w:r w:rsidRPr="00D17EAC">
        <w:rPr>
          <w:rFonts w:ascii="Times New Roman" w:hAnsi="Times New Roman" w:cs="Times New Roman"/>
          <w:sz w:val="24"/>
          <w:szCs w:val="24"/>
        </w:rPr>
        <w:t>:</w:t>
      </w:r>
    </w:p>
    <w:p w:rsidR="00753D46" w:rsidRPr="00753D46" w:rsidRDefault="00753D46" w:rsidP="00753D46">
      <w:pPr>
        <w:spacing w:line="360" w:lineRule="auto"/>
        <w:jc w:val="center"/>
        <w:rPr>
          <w:rFonts w:ascii="Times New Roman" w:hAnsi="Times New Roman" w:cs="Times New Roman"/>
          <w:b/>
          <w:sz w:val="24"/>
          <w:szCs w:val="24"/>
        </w:rPr>
      </w:pPr>
      <w:r w:rsidRPr="00753D46">
        <w:rPr>
          <w:rFonts w:ascii="Times New Roman" w:hAnsi="Times New Roman" w:cs="Times New Roman"/>
          <w:b/>
          <w:sz w:val="24"/>
          <w:szCs w:val="24"/>
        </w:rPr>
        <w:t>TABLE 5 Data of particle size</w:t>
      </w:r>
    </w:p>
    <w:tbl>
      <w:tblPr>
        <w:tblStyle w:val="TableGrid"/>
        <w:tblW w:w="0" w:type="auto"/>
        <w:tblLook w:val="04A0"/>
      </w:tblPr>
      <w:tblGrid>
        <w:gridCol w:w="4390"/>
        <w:gridCol w:w="4338"/>
      </w:tblGrid>
      <w:tr w:rsidR="00753D46" w:rsidRPr="002407E9" w:rsidTr="00D2545F">
        <w:trPr>
          <w:trHeight w:val="686"/>
        </w:trPr>
        <w:tc>
          <w:tcPr>
            <w:tcW w:w="4390"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FORMULATION</w:t>
            </w:r>
          </w:p>
        </w:tc>
        <w:tc>
          <w:tcPr>
            <w:tcW w:w="4338"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PARTICLE SIZE</w:t>
            </w:r>
            <w:r>
              <w:rPr>
                <w:rFonts w:ascii="Times New Roman" w:hAnsi="Times New Roman" w:cs="Times New Roman"/>
                <w:noProof/>
                <w:sz w:val="24"/>
                <w:szCs w:val="24"/>
              </w:rPr>
              <w:t>(µm)</w:t>
            </w:r>
          </w:p>
        </w:tc>
      </w:tr>
      <w:tr w:rsidR="00753D46" w:rsidRPr="002407E9" w:rsidTr="00D2545F">
        <w:trPr>
          <w:trHeight w:val="686"/>
        </w:trPr>
        <w:tc>
          <w:tcPr>
            <w:tcW w:w="4390"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F1</w:t>
            </w:r>
          </w:p>
        </w:tc>
        <w:tc>
          <w:tcPr>
            <w:tcW w:w="4338" w:type="dxa"/>
          </w:tcPr>
          <w:p w:rsidR="00753D46" w:rsidRPr="002407E9" w:rsidRDefault="00753D46" w:rsidP="0008472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125</w:t>
            </w:r>
          </w:p>
        </w:tc>
      </w:tr>
      <w:tr w:rsidR="00753D46" w:rsidRPr="002407E9" w:rsidTr="00D2545F">
        <w:trPr>
          <w:trHeight w:val="739"/>
        </w:trPr>
        <w:tc>
          <w:tcPr>
            <w:tcW w:w="4390"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F2</w:t>
            </w:r>
          </w:p>
        </w:tc>
        <w:tc>
          <w:tcPr>
            <w:tcW w:w="4338" w:type="dxa"/>
          </w:tcPr>
          <w:p w:rsidR="00753D46" w:rsidRPr="002407E9" w:rsidRDefault="00753D46" w:rsidP="0008472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132</w:t>
            </w:r>
          </w:p>
        </w:tc>
      </w:tr>
      <w:tr w:rsidR="00753D46" w:rsidRPr="002407E9" w:rsidTr="00D2545F">
        <w:trPr>
          <w:trHeight w:val="686"/>
        </w:trPr>
        <w:tc>
          <w:tcPr>
            <w:tcW w:w="4390"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F3</w:t>
            </w:r>
          </w:p>
        </w:tc>
        <w:tc>
          <w:tcPr>
            <w:tcW w:w="4338" w:type="dxa"/>
          </w:tcPr>
          <w:p w:rsidR="00753D46" w:rsidRPr="002407E9" w:rsidRDefault="00753D46" w:rsidP="0008472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140</w:t>
            </w:r>
          </w:p>
        </w:tc>
      </w:tr>
      <w:tr w:rsidR="00753D46" w:rsidRPr="002407E9" w:rsidTr="00D2545F">
        <w:trPr>
          <w:trHeight w:val="739"/>
        </w:trPr>
        <w:tc>
          <w:tcPr>
            <w:tcW w:w="4390" w:type="dxa"/>
          </w:tcPr>
          <w:p w:rsidR="00753D46" w:rsidRPr="002407E9" w:rsidRDefault="00753D46"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F4</w:t>
            </w:r>
          </w:p>
        </w:tc>
        <w:tc>
          <w:tcPr>
            <w:tcW w:w="4338" w:type="dxa"/>
          </w:tcPr>
          <w:p w:rsidR="00753D46" w:rsidRPr="002407E9" w:rsidRDefault="00753D46" w:rsidP="0008472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165</w:t>
            </w:r>
          </w:p>
        </w:tc>
      </w:tr>
    </w:tbl>
    <w:p w:rsidR="00753D46" w:rsidRDefault="00753D46" w:rsidP="009849EC">
      <w:pPr>
        <w:spacing w:line="360" w:lineRule="auto"/>
        <w:jc w:val="both"/>
        <w:rPr>
          <w:rFonts w:ascii="Times New Roman" w:hAnsi="Times New Roman" w:cs="Times New Roman"/>
          <w:sz w:val="24"/>
          <w:szCs w:val="24"/>
        </w:rPr>
      </w:pPr>
    </w:p>
    <w:p w:rsidR="00753D46" w:rsidRDefault="00753D46" w:rsidP="009849EC">
      <w:pPr>
        <w:spacing w:line="360" w:lineRule="auto"/>
        <w:jc w:val="both"/>
        <w:rPr>
          <w:rFonts w:ascii="Times New Roman" w:hAnsi="Times New Roman" w:cs="Times New Roman"/>
          <w:sz w:val="24"/>
          <w:szCs w:val="24"/>
        </w:rPr>
      </w:pPr>
    </w:p>
    <w:p w:rsidR="009849EC" w:rsidRPr="002407E9" w:rsidRDefault="009849EC" w:rsidP="009849EC">
      <w:pPr>
        <w:spacing w:line="360" w:lineRule="auto"/>
        <w:jc w:val="both"/>
        <w:rPr>
          <w:rFonts w:ascii="Times New Roman" w:hAnsi="Times New Roman" w:cs="Times New Roman"/>
          <w:sz w:val="24"/>
          <w:szCs w:val="24"/>
        </w:rPr>
      </w:pPr>
      <w:r>
        <w:rPr>
          <w:rFonts w:ascii="Times New Roman" w:hAnsi="Times New Roman" w:cs="Times New Roman"/>
          <w:sz w:val="24"/>
          <w:szCs w:val="24"/>
        </w:rPr>
        <w:t>Formulation 1                                                                         Formulation 2</w:t>
      </w:r>
    </w:p>
    <w:p w:rsidR="009849EC" w:rsidRDefault="00753D46" w:rsidP="009849EC">
      <w:pPr>
        <w:spacing w:line="360" w:lineRule="auto"/>
        <w:jc w:val="both"/>
        <w:rPr>
          <w:rFonts w:ascii="Times New Roman" w:hAnsi="Times New Roman" w:cs="Times New Roman"/>
          <w:noProof/>
          <w:sz w:val="24"/>
          <w:szCs w:val="24"/>
        </w:rPr>
      </w:pPr>
      <w:commentRangeStart w:id="32"/>
      <w:r w:rsidRPr="002407E9">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2152015" cy="1152525"/>
            <wp:effectExtent l="0" t="0" r="635" b="9525"/>
            <wp:wrapSquare wrapText="bothSides"/>
            <wp:docPr id="15" name="Picture 1" descr="IMG_20160407_12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7_120516.jpg"/>
                    <pic:cNvPicPr/>
                  </pic:nvPicPr>
                  <pic:blipFill>
                    <a:blip r:embed="rId14" cstate="print"/>
                    <a:stretch>
                      <a:fillRect/>
                    </a:stretch>
                  </pic:blipFill>
                  <pic:spPr>
                    <a:xfrm>
                      <a:off x="0" y="0"/>
                      <a:ext cx="2152015" cy="1152525"/>
                    </a:xfrm>
                    <a:prstGeom prst="rect">
                      <a:avLst/>
                    </a:prstGeom>
                  </pic:spPr>
                </pic:pic>
              </a:graphicData>
            </a:graphic>
          </wp:anchor>
        </w:drawing>
      </w:r>
      <w:commentRangeEnd w:id="32"/>
      <w:r w:rsidR="00231B58">
        <w:rPr>
          <w:rStyle w:val="CommentReference"/>
        </w:rPr>
        <w:commentReference w:id="32"/>
      </w:r>
      <w:r w:rsidR="009849EC" w:rsidRPr="002407E9">
        <w:rPr>
          <w:rFonts w:ascii="Times New Roman" w:hAnsi="Times New Roman" w:cs="Times New Roman"/>
          <w:noProof/>
          <w:sz w:val="24"/>
          <w:szCs w:val="24"/>
          <w:lang w:val="en-US"/>
        </w:rPr>
        <w:drawing>
          <wp:inline distT="0" distB="0" distL="0" distR="0">
            <wp:extent cx="2094880" cy="1066800"/>
            <wp:effectExtent l="0" t="0" r="635" b="0"/>
            <wp:docPr id="19" name="Picture 2" descr="IMG_20160407_12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7_120952.jpg"/>
                    <pic:cNvPicPr/>
                  </pic:nvPicPr>
                  <pic:blipFill>
                    <a:blip r:embed="rId15" cstate="print"/>
                    <a:stretch>
                      <a:fillRect/>
                    </a:stretch>
                  </pic:blipFill>
                  <pic:spPr>
                    <a:xfrm>
                      <a:off x="0" y="0"/>
                      <a:ext cx="2089966" cy="1064298"/>
                    </a:xfrm>
                    <a:prstGeom prst="rect">
                      <a:avLst/>
                    </a:prstGeom>
                  </pic:spPr>
                </pic:pic>
              </a:graphicData>
            </a:graphic>
          </wp:inline>
        </w:drawing>
      </w:r>
      <w:r w:rsidR="009849EC" w:rsidRPr="002407E9">
        <w:rPr>
          <w:rFonts w:ascii="Times New Roman" w:hAnsi="Times New Roman" w:cs="Times New Roman"/>
          <w:sz w:val="24"/>
          <w:szCs w:val="24"/>
        </w:rPr>
        <w:br w:type="textWrapping" w:clear="all"/>
      </w:r>
      <w:r w:rsidR="009849EC" w:rsidRPr="002407E9">
        <w:rPr>
          <w:rFonts w:ascii="Times New Roman" w:hAnsi="Times New Roman" w:cs="Times New Roman"/>
          <w:noProof/>
          <w:sz w:val="24"/>
          <w:szCs w:val="24"/>
          <w:lang w:val="en-US"/>
        </w:rPr>
        <w:drawing>
          <wp:inline distT="0" distB="0" distL="0" distR="0">
            <wp:extent cx="2150944" cy="1405285"/>
            <wp:effectExtent l="19050" t="0" r="1706" b="0"/>
            <wp:docPr id="21" name="Picture 1" descr="C:\Users\TRIPATHI\Desktop\PATICLE SIZE\IMG_20160407_12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PATHI\Desktop\PATICLE SIZE\IMG_20160407_120157.jpg"/>
                    <pic:cNvPicPr>
                      <a:picLocks noChangeAspect="1" noChangeArrowheads="1"/>
                    </pic:cNvPicPr>
                  </pic:nvPicPr>
                  <pic:blipFill>
                    <a:blip r:embed="rId16" cstate="print"/>
                    <a:srcRect/>
                    <a:stretch>
                      <a:fillRect/>
                    </a:stretch>
                  </pic:blipFill>
                  <pic:spPr bwMode="auto">
                    <a:xfrm>
                      <a:off x="0" y="0"/>
                      <a:ext cx="2160940" cy="1411816"/>
                    </a:xfrm>
                    <a:prstGeom prst="rect">
                      <a:avLst/>
                    </a:prstGeom>
                    <a:noFill/>
                    <a:ln w="9525">
                      <a:noFill/>
                      <a:miter lim="800000"/>
                      <a:headEnd/>
                      <a:tailEnd/>
                    </a:ln>
                  </pic:spPr>
                </pic:pic>
              </a:graphicData>
            </a:graphic>
          </wp:inline>
        </w:drawing>
      </w:r>
      <w:r w:rsidR="009849EC">
        <w:rPr>
          <w:rFonts w:ascii="Times New Roman" w:hAnsi="Times New Roman" w:cs="Times New Roman"/>
          <w:noProof/>
          <w:sz w:val="24"/>
          <w:szCs w:val="24"/>
          <w:lang w:val="en-US"/>
        </w:rPr>
        <w:drawing>
          <wp:inline distT="0" distB="0" distL="0" distR="0">
            <wp:extent cx="2041762" cy="1405720"/>
            <wp:effectExtent l="19050" t="0" r="0" b="0"/>
            <wp:docPr id="8" name="Picture 7" descr="IMG_20160407_12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7_120939.jpg"/>
                    <pic:cNvPicPr/>
                  </pic:nvPicPr>
                  <pic:blipFill>
                    <a:blip r:embed="rId17" cstate="print"/>
                    <a:stretch>
                      <a:fillRect/>
                    </a:stretch>
                  </pic:blipFill>
                  <pic:spPr>
                    <a:xfrm>
                      <a:off x="0" y="0"/>
                      <a:ext cx="2049742" cy="1411214"/>
                    </a:xfrm>
                    <a:prstGeom prst="rect">
                      <a:avLst/>
                    </a:prstGeom>
                  </pic:spPr>
                </pic:pic>
              </a:graphicData>
            </a:graphic>
          </wp:inline>
        </w:drawing>
      </w:r>
    </w:p>
    <w:p w:rsidR="00F007FD" w:rsidRPr="002407E9" w:rsidRDefault="00F007FD"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Formulation 3                                                                          Formulation 4</w:t>
      </w:r>
    </w:p>
    <w:p w:rsidR="009849EC" w:rsidRDefault="00753D46" w:rsidP="00753D46">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FIGURE 5 Particle size of microbeads</w:t>
      </w:r>
    </w:p>
    <w:p w:rsidR="009849EC" w:rsidRDefault="009849EC" w:rsidP="009849EC">
      <w:pPr>
        <w:spacing w:line="360" w:lineRule="auto"/>
        <w:jc w:val="both"/>
        <w:rPr>
          <w:rFonts w:ascii="Times New Roman" w:hAnsi="Times New Roman" w:cs="Times New Roman"/>
          <w:noProof/>
          <w:sz w:val="24"/>
          <w:szCs w:val="24"/>
        </w:rPr>
      </w:pPr>
      <w:r w:rsidRPr="001A3F29">
        <w:rPr>
          <w:rFonts w:ascii="Times New Roman" w:hAnsi="Times New Roman" w:cs="Times New Roman"/>
          <w:noProof/>
          <w:sz w:val="24"/>
          <w:szCs w:val="24"/>
        </w:rPr>
        <w:t>The particle size varies from 125 to 165µm</w:t>
      </w:r>
    </w:p>
    <w:p w:rsidR="00D2545F" w:rsidRPr="001A3F29" w:rsidRDefault="00D2545F" w:rsidP="009849EC">
      <w:pPr>
        <w:spacing w:line="360" w:lineRule="auto"/>
        <w:jc w:val="both"/>
        <w:rPr>
          <w:rFonts w:ascii="Times New Roman" w:hAnsi="Times New Roman" w:cs="Times New Roman"/>
          <w:noProof/>
          <w:sz w:val="24"/>
          <w:szCs w:val="24"/>
        </w:rPr>
      </w:pPr>
    </w:p>
    <w:p w:rsidR="009849EC" w:rsidRDefault="009849EC" w:rsidP="009849EC">
      <w:pPr>
        <w:spacing w:line="360" w:lineRule="auto"/>
        <w:jc w:val="both"/>
        <w:rPr>
          <w:rFonts w:ascii="Times New Roman" w:hAnsi="Times New Roman" w:cs="Times New Roman"/>
          <w:b/>
          <w:noProof/>
          <w:sz w:val="24"/>
          <w:szCs w:val="24"/>
        </w:rPr>
      </w:pPr>
      <w:r w:rsidRPr="00BF0855">
        <w:rPr>
          <w:rFonts w:ascii="Times New Roman" w:hAnsi="Times New Roman" w:cs="Times New Roman"/>
          <w:b/>
          <w:noProof/>
          <w:sz w:val="24"/>
          <w:szCs w:val="24"/>
        </w:rPr>
        <w:t>7.PERCENTAGE YIELD :</w:t>
      </w:r>
    </w:p>
    <w:p w:rsidR="00753D46" w:rsidRPr="00BF0855" w:rsidRDefault="00753D46" w:rsidP="00753D46">
      <w:pPr>
        <w:spacing w:line="360" w:lineRule="auto"/>
        <w:jc w:val="center"/>
        <w:rPr>
          <w:rFonts w:ascii="Times New Roman" w:hAnsi="Times New Roman" w:cs="Times New Roman"/>
          <w:b/>
          <w:noProof/>
          <w:sz w:val="24"/>
          <w:szCs w:val="24"/>
        </w:rPr>
      </w:pPr>
      <w:commentRangeStart w:id="33"/>
      <w:r>
        <w:rPr>
          <w:rFonts w:ascii="Times New Roman" w:hAnsi="Times New Roman" w:cs="Times New Roman"/>
          <w:b/>
          <w:noProof/>
          <w:sz w:val="24"/>
          <w:szCs w:val="24"/>
        </w:rPr>
        <w:t xml:space="preserve">TABLE 6 Data of percentage </w:t>
      </w:r>
      <w:commentRangeEnd w:id="33"/>
      <w:r w:rsidR="00231B58">
        <w:rPr>
          <w:rStyle w:val="CommentReference"/>
        </w:rPr>
        <w:commentReference w:id="33"/>
      </w:r>
      <w:r>
        <w:rPr>
          <w:rFonts w:ascii="Times New Roman" w:hAnsi="Times New Roman" w:cs="Times New Roman"/>
          <w:b/>
          <w:noProof/>
          <w:sz w:val="24"/>
          <w:szCs w:val="24"/>
        </w:rPr>
        <w:t>yield</w:t>
      </w:r>
    </w:p>
    <w:tbl>
      <w:tblPr>
        <w:tblStyle w:val="TableGrid"/>
        <w:tblW w:w="0" w:type="auto"/>
        <w:tblLook w:val="04A0"/>
      </w:tblPr>
      <w:tblGrid>
        <w:gridCol w:w="2321"/>
        <w:gridCol w:w="2314"/>
        <w:gridCol w:w="2296"/>
        <w:gridCol w:w="2311"/>
      </w:tblGrid>
      <w:tr w:rsidR="009849EC" w:rsidRPr="002407E9" w:rsidTr="00084724">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 xml:space="preserve">Formulation </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Theoretical yield</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Practical yield</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Percentage yield</w:t>
            </w:r>
          </w:p>
        </w:tc>
      </w:tr>
      <w:tr w:rsidR="009849EC" w:rsidRPr="002407E9" w:rsidTr="00084724">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F1</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1.5gm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1.06gm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70.6%</w:t>
            </w:r>
          </w:p>
        </w:tc>
      </w:tr>
      <w:tr w:rsidR="009849EC" w:rsidRPr="002407E9" w:rsidTr="00084724">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F2</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2gm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1.14gm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57%</w:t>
            </w:r>
          </w:p>
        </w:tc>
      </w:tr>
      <w:tr w:rsidR="009849EC" w:rsidRPr="002407E9" w:rsidTr="00084724">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F3</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2.5gm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1.81gm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72.4%</w:t>
            </w:r>
          </w:p>
        </w:tc>
      </w:tr>
      <w:tr w:rsidR="009849EC" w:rsidRPr="002407E9" w:rsidTr="00084724">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F4</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3gm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2.42gm</w:t>
            </w:r>
          </w:p>
        </w:tc>
        <w:tc>
          <w:tcPr>
            <w:tcW w:w="2394" w:type="dxa"/>
          </w:tcPr>
          <w:p w:rsidR="009849EC" w:rsidRPr="002407E9" w:rsidRDefault="009849EC" w:rsidP="00084724">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80.6%</w:t>
            </w:r>
          </w:p>
        </w:tc>
      </w:tr>
    </w:tbl>
    <w:p w:rsidR="009849EC" w:rsidRPr="002407E9" w:rsidRDefault="009849EC" w:rsidP="009849EC">
      <w:pPr>
        <w:spacing w:line="360" w:lineRule="auto"/>
        <w:jc w:val="both"/>
        <w:rPr>
          <w:rFonts w:ascii="Times New Roman" w:hAnsi="Times New Roman" w:cs="Times New Roman"/>
          <w:noProof/>
          <w:sz w:val="24"/>
          <w:szCs w:val="24"/>
        </w:rPr>
      </w:pPr>
    </w:p>
    <w:p w:rsidR="009849EC" w:rsidRPr="002407E9" w:rsidRDefault="009849EC" w:rsidP="009849EC">
      <w:pPr>
        <w:spacing w:line="360" w:lineRule="auto"/>
        <w:jc w:val="both"/>
        <w:rPr>
          <w:rFonts w:ascii="Times New Roman" w:hAnsi="Times New Roman" w:cs="Times New Roman"/>
          <w:noProof/>
          <w:sz w:val="24"/>
          <w:szCs w:val="24"/>
        </w:rPr>
      </w:pPr>
    </w:p>
    <w:p w:rsidR="009849EC" w:rsidRPr="002407E9" w:rsidRDefault="009849EC" w:rsidP="009849EC">
      <w:pPr>
        <w:spacing w:line="360" w:lineRule="auto"/>
        <w:jc w:val="both"/>
        <w:rPr>
          <w:rFonts w:ascii="Times New Roman" w:hAnsi="Times New Roman" w:cs="Times New Roman"/>
          <w:noProof/>
          <w:sz w:val="24"/>
          <w:szCs w:val="24"/>
        </w:rPr>
      </w:pPr>
      <w:commentRangeStart w:id="34"/>
      <w:r w:rsidRPr="002407E9">
        <w:rPr>
          <w:rFonts w:ascii="Times New Roman" w:hAnsi="Times New Roman" w:cs="Times New Roman"/>
          <w:noProof/>
          <w:sz w:val="24"/>
          <w:szCs w:val="24"/>
          <w:lang w:val="en-US"/>
        </w:rPr>
        <w:drawing>
          <wp:inline distT="0" distB="0" distL="0" distR="0">
            <wp:extent cx="5067301" cy="3086100"/>
            <wp:effectExtent l="19050" t="0" r="19049" b="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34"/>
      <w:r w:rsidR="00231B58">
        <w:rPr>
          <w:rStyle w:val="CommentReference"/>
        </w:rPr>
        <w:commentReference w:id="34"/>
      </w:r>
    </w:p>
    <w:p w:rsidR="009849EC" w:rsidRPr="002407E9" w:rsidRDefault="00753D46" w:rsidP="00753D46">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FIGURE 6</w:t>
      </w:r>
      <w:r w:rsidR="009849EC" w:rsidRPr="002407E9">
        <w:rPr>
          <w:rFonts w:ascii="Times New Roman" w:hAnsi="Times New Roman" w:cs="Times New Roman"/>
          <w:noProof/>
          <w:sz w:val="24"/>
          <w:szCs w:val="24"/>
        </w:rPr>
        <w:t xml:space="preserve">  percentage yield</w:t>
      </w:r>
      <w:r w:rsidR="00F007FD">
        <w:rPr>
          <w:rFonts w:ascii="Times New Roman" w:hAnsi="Times New Roman" w:cs="Times New Roman"/>
          <w:noProof/>
          <w:sz w:val="24"/>
          <w:szCs w:val="24"/>
        </w:rPr>
        <w:t xml:space="preserve"> of ibuprofen microbeads</w:t>
      </w:r>
    </w:p>
    <w:p w:rsidR="009849EC" w:rsidRDefault="009849EC" w:rsidP="009849EC">
      <w:pPr>
        <w:spacing w:line="360" w:lineRule="auto"/>
        <w:jc w:val="both"/>
        <w:rPr>
          <w:rFonts w:ascii="Times New Roman" w:hAnsi="Times New Roman" w:cs="Times New Roman"/>
          <w:noProof/>
          <w:sz w:val="24"/>
          <w:szCs w:val="24"/>
        </w:rPr>
      </w:pPr>
      <w:r w:rsidRPr="002407E9">
        <w:rPr>
          <w:rFonts w:ascii="Times New Roman" w:hAnsi="Times New Roman" w:cs="Times New Roman"/>
          <w:noProof/>
          <w:sz w:val="24"/>
          <w:szCs w:val="24"/>
        </w:rPr>
        <w:t>The formulation F4 was found to be the best among all the other formulation</w:t>
      </w:r>
      <w:r w:rsidR="00750CA1">
        <w:rPr>
          <w:rFonts w:ascii="Times New Roman" w:hAnsi="Times New Roman" w:cs="Times New Roman"/>
          <w:noProof/>
          <w:sz w:val="24"/>
          <w:szCs w:val="24"/>
        </w:rPr>
        <w:t xml:space="preserve"> because the percentageyield was found to be </w:t>
      </w:r>
      <w:r w:rsidR="00750CA1" w:rsidRPr="002407E9">
        <w:rPr>
          <w:rFonts w:ascii="Times New Roman" w:hAnsi="Times New Roman" w:cs="Times New Roman"/>
          <w:noProof/>
          <w:sz w:val="24"/>
          <w:szCs w:val="24"/>
        </w:rPr>
        <w:t>80.6%</w:t>
      </w:r>
      <w:r w:rsidR="00750CA1">
        <w:rPr>
          <w:rFonts w:ascii="Times New Roman" w:hAnsi="Times New Roman" w:cs="Times New Roman"/>
          <w:noProof/>
          <w:sz w:val="24"/>
          <w:szCs w:val="24"/>
        </w:rPr>
        <w:t xml:space="preserve"> among all formulation.</w:t>
      </w:r>
    </w:p>
    <w:p w:rsidR="00CE59DF" w:rsidRDefault="008F7D82" w:rsidP="009849EC">
      <w:pPr>
        <w:spacing w:line="360" w:lineRule="auto"/>
        <w:jc w:val="both"/>
        <w:rPr>
          <w:rFonts w:ascii="Times New Roman" w:hAnsi="Times New Roman" w:cs="Times New Roman"/>
          <w:b/>
          <w:sz w:val="24"/>
        </w:rPr>
      </w:pPr>
      <w:r w:rsidRPr="008F7D82">
        <w:rPr>
          <w:rFonts w:ascii="Times New Roman" w:hAnsi="Times New Roman" w:cs="Times New Roman"/>
          <w:b/>
          <w:noProof/>
          <w:sz w:val="24"/>
          <w:szCs w:val="24"/>
        </w:rPr>
        <w:t>8.</w:t>
      </w:r>
      <w:r>
        <w:rPr>
          <w:rFonts w:ascii="Times New Roman" w:hAnsi="Times New Roman" w:cs="Times New Roman"/>
          <w:b/>
          <w:sz w:val="24"/>
        </w:rPr>
        <w:t>Dissolution study</w:t>
      </w:r>
    </w:p>
    <w:p w:rsidR="002E2E9F" w:rsidRDefault="002E2E9F" w:rsidP="00D2545F">
      <w:pPr>
        <w:spacing w:line="360" w:lineRule="auto"/>
        <w:jc w:val="center"/>
        <w:rPr>
          <w:rFonts w:ascii="Times New Roman" w:hAnsi="Times New Roman" w:cs="Times New Roman"/>
          <w:b/>
          <w:sz w:val="24"/>
        </w:rPr>
      </w:pPr>
      <w:r>
        <w:rPr>
          <w:rFonts w:ascii="Times New Roman" w:hAnsi="Times New Roman" w:cs="Times New Roman"/>
          <w:b/>
          <w:sz w:val="24"/>
        </w:rPr>
        <w:t xml:space="preserve">Table 7 Data of </w:t>
      </w:r>
      <w:commentRangeStart w:id="35"/>
      <w:r>
        <w:rPr>
          <w:rFonts w:ascii="Times New Roman" w:hAnsi="Times New Roman" w:cs="Times New Roman"/>
          <w:b/>
          <w:sz w:val="24"/>
        </w:rPr>
        <w:t>invitro</w:t>
      </w:r>
      <w:commentRangeEnd w:id="35"/>
      <w:r w:rsidR="007F7913">
        <w:rPr>
          <w:rStyle w:val="CommentReference"/>
        </w:rPr>
        <w:commentReference w:id="35"/>
      </w:r>
      <w:r>
        <w:rPr>
          <w:rFonts w:ascii="Times New Roman" w:hAnsi="Times New Roman" w:cs="Times New Roman"/>
          <w:b/>
          <w:sz w:val="24"/>
        </w:rPr>
        <w:t xml:space="preserve"> dissolution study</w:t>
      </w:r>
    </w:p>
    <w:tbl>
      <w:tblPr>
        <w:tblStyle w:val="TableGrid"/>
        <w:tblW w:w="9421" w:type="dxa"/>
        <w:tblLook w:val="04A0"/>
      </w:tblPr>
      <w:tblGrid>
        <w:gridCol w:w="1884"/>
        <w:gridCol w:w="1884"/>
        <w:gridCol w:w="1884"/>
        <w:gridCol w:w="1884"/>
        <w:gridCol w:w="1885"/>
      </w:tblGrid>
      <w:tr w:rsidR="008F7D82" w:rsidTr="00D2545F">
        <w:trPr>
          <w:trHeight w:val="143"/>
        </w:trPr>
        <w:tc>
          <w:tcPr>
            <w:tcW w:w="1884" w:type="dxa"/>
          </w:tcPr>
          <w:p w:rsidR="008F7D82" w:rsidRPr="00964494" w:rsidRDefault="008F7D82"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Time (min)</w:t>
            </w:r>
          </w:p>
        </w:tc>
        <w:tc>
          <w:tcPr>
            <w:tcW w:w="1884" w:type="dxa"/>
          </w:tcPr>
          <w:p w:rsidR="008F7D82" w:rsidRPr="00964494" w:rsidRDefault="008F7D82"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F1</w:t>
            </w:r>
          </w:p>
        </w:tc>
        <w:tc>
          <w:tcPr>
            <w:tcW w:w="1884" w:type="dxa"/>
          </w:tcPr>
          <w:p w:rsidR="008F7D82" w:rsidRPr="00964494" w:rsidRDefault="008F7D82"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F2</w:t>
            </w:r>
          </w:p>
        </w:tc>
        <w:tc>
          <w:tcPr>
            <w:tcW w:w="1884" w:type="dxa"/>
          </w:tcPr>
          <w:p w:rsidR="008F7D82" w:rsidRPr="00964494" w:rsidRDefault="008F7D82"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F3</w:t>
            </w:r>
          </w:p>
        </w:tc>
        <w:tc>
          <w:tcPr>
            <w:tcW w:w="1885" w:type="dxa"/>
          </w:tcPr>
          <w:p w:rsidR="008F7D82" w:rsidRPr="00964494" w:rsidRDefault="008F7D82"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F4</w:t>
            </w:r>
          </w:p>
        </w:tc>
      </w:tr>
      <w:tr w:rsidR="00D73D04" w:rsidTr="00D2545F">
        <w:trPr>
          <w:trHeight w:val="143"/>
        </w:trPr>
        <w:tc>
          <w:tcPr>
            <w:tcW w:w="1884" w:type="dxa"/>
          </w:tcPr>
          <w:p w:rsidR="00D73D04" w:rsidRPr="00964494" w:rsidRDefault="00D73D04" w:rsidP="00D73D04">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0</w:t>
            </w:r>
          </w:p>
        </w:tc>
        <w:tc>
          <w:tcPr>
            <w:tcW w:w="1884" w:type="dxa"/>
          </w:tcPr>
          <w:p w:rsidR="00D73D04" w:rsidRDefault="00D73D04" w:rsidP="00D73D0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0.00</w:t>
            </w:r>
          </w:p>
        </w:tc>
        <w:tc>
          <w:tcPr>
            <w:tcW w:w="1884" w:type="dxa"/>
          </w:tcPr>
          <w:p w:rsidR="00D73D04" w:rsidRDefault="00D73D04" w:rsidP="00D73D04">
            <w:pPr>
              <w:spacing w:line="360" w:lineRule="auto"/>
              <w:jc w:val="both"/>
              <w:rPr>
                <w:rFonts w:ascii="Times New Roman" w:hAnsi="Times New Roman" w:cs="Times New Roman"/>
                <w:noProof/>
                <w:sz w:val="24"/>
                <w:szCs w:val="24"/>
              </w:rPr>
            </w:pPr>
            <w:r w:rsidRPr="00CC27B0">
              <w:rPr>
                <w:rFonts w:ascii="Times New Roman" w:hAnsi="Times New Roman" w:cs="Times New Roman"/>
                <w:noProof/>
                <w:sz w:val="24"/>
                <w:szCs w:val="24"/>
              </w:rPr>
              <w:t>0.00</w:t>
            </w:r>
          </w:p>
        </w:tc>
        <w:tc>
          <w:tcPr>
            <w:tcW w:w="1884" w:type="dxa"/>
          </w:tcPr>
          <w:p w:rsidR="00D73D04" w:rsidRDefault="00D73D04" w:rsidP="00D73D04">
            <w:pPr>
              <w:spacing w:line="360" w:lineRule="auto"/>
              <w:jc w:val="both"/>
              <w:rPr>
                <w:rFonts w:ascii="Times New Roman" w:hAnsi="Times New Roman" w:cs="Times New Roman"/>
                <w:noProof/>
                <w:sz w:val="24"/>
                <w:szCs w:val="24"/>
              </w:rPr>
            </w:pPr>
            <w:r w:rsidRPr="00CC27B0">
              <w:rPr>
                <w:rFonts w:ascii="Times New Roman" w:hAnsi="Times New Roman" w:cs="Times New Roman"/>
                <w:noProof/>
                <w:sz w:val="24"/>
                <w:szCs w:val="24"/>
              </w:rPr>
              <w:t>0.00</w:t>
            </w:r>
          </w:p>
        </w:tc>
        <w:tc>
          <w:tcPr>
            <w:tcW w:w="1885" w:type="dxa"/>
          </w:tcPr>
          <w:p w:rsidR="00D73D04" w:rsidRDefault="00D73D04" w:rsidP="00D73D04">
            <w:pPr>
              <w:spacing w:line="360" w:lineRule="auto"/>
              <w:jc w:val="both"/>
              <w:rPr>
                <w:rFonts w:ascii="Times New Roman" w:hAnsi="Times New Roman" w:cs="Times New Roman"/>
                <w:noProof/>
                <w:sz w:val="24"/>
                <w:szCs w:val="24"/>
              </w:rPr>
            </w:pPr>
            <w:r w:rsidRPr="00CC27B0">
              <w:rPr>
                <w:rFonts w:ascii="Times New Roman" w:hAnsi="Times New Roman" w:cs="Times New Roman"/>
                <w:noProof/>
                <w:sz w:val="24"/>
                <w:szCs w:val="24"/>
              </w:rPr>
              <w:t>0.00</w:t>
            </w:r>
          </w:p>
        </w:tc>
      </w:tr>
      <w:tr w:rsidR="008F7D82" w:rsidTr="00D2545F">
        <w:trPr>
          <w:trHeight w:val="154"/>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15</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1.835</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1.8653</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3.3349</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7.9960</w:t>
            </w:r>
          </w:p>
        </w:tc>
      </w:tr>
      <w:tr w:rsidR="008F7D82" w:rsidTr="00D2545F">
        <w:trPr>
          <w:trHeight w:val="143"/>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lastRenderedPageBreak/>
              <w:t>30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6.457</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8.6351</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7.3571</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25.579</w:t>
            </w:r>
          </w:p>
        </w:tc>
      </w:tr>
      <w:tr w:rsidR="008F7D82" w:rsidTr="00D2545F">
        <w:trPr>
          <w:trHeight w:val="143"/>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60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14.06</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9.6883</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10.596</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33.842</w:t>
            </w:r>
          </w:p>
        </w:tc>
      </w:tr>
      <w:tr w:rsidR="008F7D82" w:rsidTr="00D2545F">
        <w:trPr>
          <w:trHeight w:val="154"/>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90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31.69</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17.544</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17.303</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37.903</w:t>
            </w:r>
          </w:p>
        </w:tc>
      </w:tr>
      <w:tr w:rsidR="008F7D82" w:rsidTr="00D2545F">
        <w:trPr>
          <w:trHeight w:val="143"/>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120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39.87</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27.130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19.432</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39.106</w:t>
            </w:r>
          </w:p>
        </w:tc>
      </w:tr>
      <w:tr w:rsidR="008F7D82" w:rsidTr="00D2545F">
        <w:trPr>
          <w:trHeight w:val="143"/>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150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43.26</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28.862</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22.648</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40.596</w:t>
            </w:r>
          </w:p>
        </w:tc>
      </w:tr>
      <w:tr w:rsidR="008F7D82" w:rsidTr="00D2545F">
        <w:trPr>
          <w:trHeight w:val="143"/>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180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46.92</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31.201</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25.963</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41.511</w:t>
            </w:r>
          </w:p>
        </w:tc>
      </w:tr>
      <w:tr w:rsidR="008F7D82" w:rsidTr="00D2545F">
        <w:trPr>
          <w:trHeight w:val="154"/>
        </w:trPr>
        <w:tc>
          <w:tcPr>
            <w:tcW w:w="1884" w:type="dxa"/>
          </w:tcPr>
          <w:p w:rsidR="008F7D82"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210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55.56</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44.190</w:t>
            </w:r>
          </w:p>
        </w:tc>
        <w:tc>
          <w:tcPr>
            <w:tcW w:w="1884"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29.206</w:t>
            </w:r>
          </w:p>
        </w:tc>
        <w:tc>
          <w:tcPr>
            <w:tcW w:w="1885" w:type="dxa"/>
          </w:tcPr>
          <w:p w:rsidR="008F7D82"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53.706</w:t>
            </w:r>
          </w:p>
        </w:tc>
      </w:tr>
      <w:tr w:rsidR="00D73D04" w:rsidTr="00D2545F">
        <w:trPr>
          <w:trHeight w:val="143"/>
        </w:trPr>
        <w:tc>
          <w:tcPr>
            <w:tcW w:w="1884" w:type="dxa"/>
          </w:tcPr>
          <w:p w:rsidR="00D73D04" w:rsidRPr="00964494" w:rsidRDefault="00D73D04" w:rsidP="009849EC">
            <w:pPr>
              <w:spacing w:line="360" w:lineRule="auto"/>
              <w:jc w:val="both"/>
              <w:rPr>
                <w:rFonts w:ascii="Times New Roman" w:hAnsi="Times New Roman" w:cs="Times New Roman"/>
                <w:b/>
                <w:noProof/>
                <w:sz w:val="24"/>
                <w:szCs w:val="24"/>
              </w:rPr>
            </w:pPr>
            <w:r w:rsidRPr="00964494">
              <w:rPr>
                <w:rFonts w:ascii="Times New Roman" w:hAnsi="Times New Roman" w:cs="Times New Roman"/>
                <w:b/>
                <w:noProof/>
                <w:sz w:val="24"/>
                <w:szCs w:val="24"/>
              </w:rPr>
              <w:t>240</w:t>
            </w:r>
          </w:p>
        </w:tc>
        <w:tc>
          <w:tcPr>
            <w:tcW w:w="1884" w:type="dxa"/>
          </w:tcPr>
          <w:p w:rsidR="00D73D04"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60.94</w:t>
            </w:r>
          </w:p>
        </w:tc>
        <w:tc>
          <w:tcPr>
            <w:tcW w:w="1884" w:type="dxa"/>
          </w:tcPr>
          <w:p w:rsidR="00D73D04"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55.100</w:t>
            </w:r>
          </w:p>
        </w:tc>
        <w:tc>
          <w:tcPr>
            <w:tcW w:w="1884" w:type="dxa"/>
          </w:tcPr>
          <w:p w:rsidR="00D73D04"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37.268</w:t>
            </w:r>
          </w:p>
        </w:tc>
        <w:tc>
          <w:tcPr>
            <w:tcW w:w="1885" w:type="dxa"/>
          </w:tcPr>
          <w:p w:rsidR="00D73D04" w:rsidRDefault="00D73D04" w:rsidP="009849E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64.092</w:t>
            </w:r>
          </w:p>
        </w:tc>
      </w:tr>
    </w:tbl>
    <w:p w:rsidR="00964494" w:rsidRDefault="00964494" w:rsidP="00F007FD">
      <w:pPr>
        <w:spacing w:line="360" w:lineRule="auto"/>
        <w:jc w:val="both"/>
        <w:rPr>
          <w:rFonts w:ascii="Times New Roman" w:hAnsi="Times New Roman" w:cs="Times New Roman"/>
          <w:b/>
          <w:sz w:val="24"/>
          <w:szCs w:val="24"/>
        </w:rPr>
      </w:pPr>
    </w:p>
    <w:p w:rsidR="000A3BB1" w:rsidRDefault="000A3BB1" w:rsidP="0005068F">
      <w:pPr>
        <w:spacing w:line="360" w:lineRule="auto"/>
        <w:jc w:val="center"/>
        <w:rPr>
          <w:rFonts w:ascii="Times New Roman" w:hAnsi="Times New Roman" w:cs="Times New Roman"/>
          <w:b/>
          <w:sz w:val="24"/>
          <w:szCs w:val="24"/>
        </w:rPr>
      </w:pPr>
      <w:r>
        <w:rPr>
          <w:noProof/>
          <w:lang w:val="en-US"/>
        </w:rPr>
        <w:drawing>
          <wp:inline distT="0" distB="0" distL="0" distR="0">
            <wp:extent cx="5445760" cy="3027680"/>
            <wp:effectExtent l="0" t="0" r="2540" b="127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F1CBEE-9FC3-4900-84EC-492F2AD2F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4494" w:rsidRDefault="000A3BB1" w:rsidP="0005068F">
      <w:pPr>
        <w:spacing w:line="360" w:lineRule="auto"/>
        <w:jc w:val="center"/>
        <w:rPr>
          <w:rFonts w:ascii="Times New Roman" w:hAnsi="Times New Roman" w:cs="Times New Roman"/>
          <w:sz w:val="24"/>
          <w:szCs w:val="24"/>
        </w:rPr>
      </w:pPr>
      <w:r w:rsidRPr="0005068F">
        <w:rPr>
          <w:rFonts w:ascii="Times New Roman" w:hAnsi="Times New Roman" w:cs="Times New Roman"/>
          <w:sz w:val="24"/>
          <w:szCs w:val="24"/>
        </w:rPr>
        <w:t xml:space="preserve">FIGURE 7 </w:t>
      </w:r>
      <w:commentRangeStart w:id="36"/>
      <w:r w:rsidRPr="0005068F">
        <w:rPr>
          <w:rFonts w:ascii="Times New Roman" w:hAnsi="Times New Roman" w:cs="Times New Roman"/>
          <w:sz w:val="24"/>
          <w:szCs w:val="24"/>
        </w:rPr>
        <w:t>Invitro</w:t>
      </w:r>
      <w:commentRangeEnd w:id="36"/>
      <w:r w:rsidR="007F7913">
        <w:rPr>
          <w:rStyle w:val="CommentReference"/>
        </w:rPr>
        <w:commentReference w:id="36"/>
      </w:r>
      <w:r w:rsidRPr="0005068F">
        <w:rPr>
          <w:rFonts w:ascii="Times New Roman" w:hAnsi="Times New Roman" w:cs="Times New Roman"/>
          <w:sz w:val="24"/>
          <w:szCs w:val="24"/>
        </w:rPr>
        <w:t xml:space="preserve"> Dissolution study</w:t>
      </w:r>
    </w:p>
    <w:p w:rsidR="002E2E9F" w:rsidRPr="002E2E9F" w:rsidRDefault="002E2E9F" w:rsidP="002E2E9F">
      <w:pPr>
        <w:spacing w:line="360" w:lineRule="auto"/>
        <w:jc w:val="both"/>
        <w:rPr>
          <w:rFonts w:ascii="Times New Roman" w:hAnsi="Times New Roman" w:cs="Times New Roman"/>
          <w:sz w:val="24"/>
        </w:rPr>
      </w:pPr>
      <w:commentRangeStart w:id="37"/>
      <w:r>
        <w:rPr>
          <w:rFonts w:ascii="Times New Roman" w:hAnsi="Times New Roman" w:cs="Times New Roman"/>
          <w:sz w:val="24"/>
        </w:rPr>
        <w:t xml:space="preserve">The invitro drug release of formulation F1 to F4 were studied. All formulation shows different level of drug release ranging from </w:t>
      </w:r>
      <w:r>
        <w:rPr>
          <w:rFonts w:ascii="Times New Roman" w:hAnsi="Times New Roman" w:cs="Times New Roman"/>
          <w:noProof/>
          <w:sz w:val="24"/>
          <w:szCs w:val="24"/>
        </w:rPr>
        <w:t xml:space="preserve">37.26% </w:t>
      </w:r>
      <w:r>
        <w:rPr>
          <w:rFonts w:ascii="Times New Roman" w:hAnsi="Times New Roman" w:cs="Times New Roman"/>
          <w:sz w:val="24"/>
        </w:rPr>
        <w:t xml:space="preserve">to </w:t>
      </w:r>
      <w:r>
        <w:rPr>
          <w:rFonts w:ascii="Times New Roman" w:hAnsi="Times New Roman" w:cs="Times New Roman"/>
          <w:noProof/>
          <w:sz w:val="24"/>
          <w:szCs w:val="24"/>
        </w:rPr>
        <w:t>64.092</w:t>
      </w:r>
      <w:r>
        <w:rPr>
          <w:rFonts w:ascii="Times New Roman" w:hAnsi="Times New Roman" w:cs="Times New Roman"/>
          <w:sz w:val="24"/>
        </w:rPr>
        <w:t xml:space="preserve">%. It has been evaluated that as the different concentration of gelling agent shows the significant drug release F1 </w:t>
      </w:r>
      <w:commentRangeStart w:id="38"/>
      <w:r>
        <w:rPr>
          <w:rFonts w:ascii="Times New Roman" w:hAnsi="Times New Roman" w:cs="Times New Roman"/>
          <w:sz w:val="24"/>
        </w:rPr>
        <w:t>&amp;</w:t>
      </w:r>
      <w:commentRangeEnd w:id="38"/>
      <w:r w:rsidR="007F7913">
        <w:rPr>
          <w:rStyle w:val="CommentReference"/>
        </w:rPr>
        <w:commentReference w:id="38"/>
      </w:r>
      <w:r>
        <w:rPr>
          <w:rFonts w:ascii="Times New Roman" w:hAnsi="Times New Roman" w:cs="Times New Roman"/>
          <w:sz w:val="24"/>
        </w:rPr>
        <w:t xml:space="preserve"> F4 (60.94 % &amp;64.09 %). </w:t>
      </w:r>
      <w:commentRangeEnd w:id="37"/>
      <w:r w:rsidR="00231B58">
        <w:rPr>
          <w:rStyle w:val="CommentReference"/>
        </w:rPr>
        <w:commentReference w:id="37"/>
      </w:r>
    </w:p>
    <w:p w:rsidR="00750CA1" w:rsidRDefault="00750CA1" w:rsidP="00750CA1">
      <w:pPr>
        <w:spacing w:line="360" w:lineRule="auto"/>
        <w:jc w:val="both"/>
        <w:rPr>
          <w:rFonts w:ascii="Times New Roman" w:hAnsi="Times New Roman" w:cs="Times New Roman"/>
          <w:b/>
          <w:sz w:val="24"/>
        </w:rPr>
      </w:pPr>
      <w:r w:rsidRPr="00F22249">
        <w:rPr>
          <w:rFonts w:ascii="Times New Roman" w:hAnsi="Times New Roman" w:cs="Times New Roman"/>
          <w:b/>
          <w:sz w:val="24"/>
        </w:rPr>
        <w:t>Drug release kinetic with model fitting:</w:t>
      </w:r>
    </w:p>
    <w:p w:rsidR="00D2545F" w:rsidRDefault="00D2545F" w:rsidP="00750CA1">
      <w:pPr>
        <w:spacing w:line="360" w:lineRule="auto"/>
        <w:jc w:val="both"/>
        <w:rPr>
          <w:rFonts w:ascii="Times New Roman" w:hAnsi="Times New Roman" w:cs="Times New Roman"/>
          <w:b/>
          <w:sz w:val="24"/>
        </w:rPr>
      </w:pPr>
    </w:p>
    <w:p w:rsidR="00D2545F" w:rsidRDefault="00D2545F" w:rsidP="00750CA1">
      <w:pPr>
        <w:spacing w:line="360" w:lineRule="auto"/>
        <w:jc w:val="both"/>
        <w:rPr>
          <w:rFonts w:ascii="Times New Roman" w:hAnsi="Times New Roman" w:cs="Times New Roman"/>
          <w:b/>
          <w:sz w:val="24"/>
        </w:rPr>
      </w:pPr>
    </w:p>
    <w:p w:rsidR="007F7913" w:rsidRDefault="007F7913" w:rsidP="00750CA1">
      <w:pPr>
        <w:spacing w:line="360" w:lineRule="auto"/>
        <w:jc w:val="both"/>
        <w:rPr>
          <w:rFonts w:ascii="Times New Roman" w:hAnsi="Times New Roman" w:cs="Times New Roman"/>
          <w:b/>
          <w:sz w:val="24"/>
        </w:rPr>
      </w:pPr>
    </w:p>
    <w:p w:rsidR="007F7913" w:rsidRDefault="007F7913" w:rsidP="00750CA1">
      <w:pPr>
        <w:spacing w:line="360" w:lineRule="auto"/>
        <w:jc w:val="both"/>
        <w:rPr>
          <w:rFonts w:ascii="Times New Roman" w:hAnsi="Times New Roman" w:cs="Times New Roman"/>
          <w:b/>
          <w:sz w:val="24"/>
        </w:rPr>
      </w:pPr>
    </w:p>
    <w:p w:rsidR="007F7913" w:rsidRDefault="007F7913" w:rsidP="00750CA1">
      <w:pPr>
        <w:spacing w:line="360" w:lineRule="auto"/>
        <w:jc w:val="both"/>
        <w:rPr>
          <w:rFonts w:ascii="Times New Roman" w:hAnsi="Times New Roman" w:cs="Times New Roman"/>
          <w:b/>
          <w:sz w:val="24"/>
        </w:rPr>
      </w:pPr>
    </w:p>
    <w:p w:rsidR="007F7913" w:rsidRDefault="007F7913" w:rsidP="00750CA1">
      <w:pPr>
        <w:spacing w:line="360" w:lineRule="auto"/>
        <w:jc w:val="both"/>
        <w:rPr>
          <w:rFonts w:ascii="Times New Roman" w:hAnsi="Times New Roman" w:cs="Times New Roman"/>
          <w:b/>
          <w:sz w:val="24"/>
        </w:rPr>
      </w:pPr>
    </w:p>
    <w:p w:rsidR="00D2545F" w:rsidRDefault="00D2545F" w:rsidP="00750CA1">
      <w:pPr>
        <w:spacing w:line="360" w:lineRule="auto"/>
        <w:jc w:val="both"/>
        <w:rPr>
          <w:rFonts w:ascii="Times New Roman" w:hAnsi="Times New Roman" w:cs="Times New Roman"/>
          <w:b/>
          <w:sz w:val="24"/>
        </w:rPr>
      </w:pPr>
    </w:p>
    <w:p w:rsidR="002E2E9F" w:rsidRPr="00750CA1" w:rsidRDefault="002E2E9F" w:rsidP="00D254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8 Data of kinetic study</w:t>
      </w:r>
    </w:p>
    <w:tbl>
      <w:tblPr>
        <w:tblStyle w:val="TableGrid"/>
        <w:tblW w:w="8139" w:type="dxa"/>
        <w:tblLook w:val="04A0"/>
      </w:tblPr>
      <w:tblGrid>
        <w:gridCol w:w="1887"/>
        <w:gridCol w:w="880"/>
        <w:gridCol w:w="957"/>
        <w:gridCol w:w="1090"/>
        <w:gridCol w:w="876"/>
        <w:gridCol w:w="990"/>
        <w:gridCol w:w="1459"/>
      </w:tblGrid>
      <w:tr w:rsidR="00932187" w:rsidTr="00D2545F">
        <w:trPr>
          <w:trHeight w:val="462"/>
        </w:trPr>
        <w:tc>
          <w:tcPr>
            <w:tcW w:w="1930" w:type="dxa"/>
            <w:vMerge w:val="restart"/>
          </w:tcPr>
          <w:p w:rsidR="00932187" w:rsidRDefault="00932187" w:rsidP="005E7B8B">
            <w:pPr>
              <w:spacing w:line="360" w:lineRule="auto"/>
              <w:jc w:val="both"/>
              <w:rPr>
                <w:rFonts w:ascii="Times New Roman" w:hAnsi="Times New Roman" w:cs="Times New Roman"/>
                <w:b/>
                <w:sz w:val="24"/>
              </w:rPr>
            </w:pP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 xml:space="preserve">Formulation </w:t>
            </w: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 xml:space="preserve">Code </w:t>
            </w:r>
          </w:p>
        </w:tc>
        <w:tc>
          <w:tcPr>
            <w:tcW w:w="2943" w:type="dxa"/>
            <w:gridSpan w:val="3"/>
          </w:tcPr>
          <w:p w:rsidR="00932187" w:rsidRDefault="00932187" w:rsidP="005E7B8B">
            <w:pPr>
              <w:spacing w:line="360" w:lineRule="auto"/>
              <w:jc w:val="both"/>
              <w:rPr>
                <w:rFonts w:ascii="Times New Roman" w:hAnsi="Times New Roman" w:cs="Times New Roman"/>
                <w:b/>
                <w:sz w:val="24"/>
              </w:rPr>
            </w:pP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 xml:space="preserve">                 R</w:t>
            </w:r>
            <w:r>
              <w:rPr>
                <w:rFonts w:ascii="Times New Roman" w:hAnsi="Times New Roman" w:cs="Times New Roman"/>
                <w:b/>
                <w:sz w:val="24"/>
                <w:vertAlign w:val="superscript"/>
              </w:rPr>
              <w:t>2</w:t>
            </w:r>
          </w:p>
        </w:tc>
        <w:tc>
          <w:tcPr>
            <w:tcW w:w="864" w:type="dxa"/>
            <w:vMerge w:val="restart"/>
          </w:tcPr>
          <w:p w:rsidR="00932187" w:rsidRDefault="00932187" w:rsidP="005E7B8B">
            <w:pPr>
              <w:spacing w:line="360" w:lineRule="auto"/>
              <w:jc w:val="both"/>
              <w:rPr>
                <w:rFonts w:ascii="Times New Roman" w:hAnsi="Times New Roman" w:cs="Times New Roman"/>
                <w:b/>
                <w:sz w:val="24"/>
              </w:rPr>
            </w:pP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 xml:space="preserve">   n value</w:t>
            </w:r>
          </w:p>
        </w:tc>
        <w:tc>
          <w:tcPr>
            <w:tcW w:w="937" w:type="dxa"/>
            <w:vMerge w:val="restart"/>
          </w:tcPr>
          <w:p w:rsidR="00932187" w:rsidRDefault="00932187" w:rsidP="005E7B8B">
            <w:pPr>
              <w:spacing w:line="360" w:lineRule="auto"/>
              <w:jc w:val="both"/>
              <w:rPr>
                <w:rFonts w:ascii="Times New Roman" w:hAnsi="Times New Roman" w:cs="Times New Roman"/>
                <w:b/>
                <w:sz w:val="24"/>
              </w:rPr>
            </w:pP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Best fit model</w:t>
            </w:r>
          </w:p>
        </w:tc>
        <w:tc>
          <w:tcPr>
            <w:tcW w:w="1465" w:type="dxa"/>
            <w:vMerge w:val="restart"/>
          </w:tcPr>
          <w:p w:rsidR="00932187" w:rsidRDefault="00932187" w:rsidP="005E7B8B">
            <w:pPr>
              <w:spacing w:line="360" w:lineRule="auto"/>
              <w:jc w:val="both"/>
              <w:rPr>
                <w:rFonts w:ascii="Times New Roman" w:hAnsi="Times New Roman" w:cs="Times New Roman"/>
                <w:b/>
                <w:sz w:val="24"/>
              </w:rPr>
            </w:pPr>
          </w:p>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Mechanism of release</w:t>
            </w:r>
          </w:p>
        </w:tc>
      </w:tr>
      <w:tr w:rsidR="00932187" w:rsidTr="00D2545F">
        <w:trPr>
          <w:trHeight w:val="896"/>
        </w:trPr>
        <w:tc>
          <w:tcPr>
            <w:tcW w:w="1930" w:type="dxa"/>
            <w:vMerge/>
          </w:tcPr>
          <w:p w:rsidR="00932187" w:rsidRDefault="00932187" w:rsidP="005E7B8B">
            <w:pPr>
              <w:spacing w:line="360" w:lineRule="auto"/>
              <w:jc w:val="both"/>
              <w:rPr>
                <w:rFonts w:ascii="Times New Roman" w:hAnsi="Times New Roman" w:cs="Times New Roman"/>
                <w:b/>
                <w:sz w:val="24"/>
              </w:rPr>
            </w:pPr>
          </w:p>
        </w:tc>
        <w:tc>
          <w:tcPr>
            <w:tcW w:w="880"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Zero order</w:t>
            </w:r>
          </w:p>
        </w:tc>
        <w:tc>
          <w:tcPr>
            <w:tcW w:w="966"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First order</w:t>
            </w:r>
          </w:p>
        </w:tc>
        <w:tc>
          <w:tcPr>
            <w:tcW w:w="1096"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Higuchi matrix</w:t>
            </w:r>
          </w:p>
        </w:tc>
        <w:tc>
          <w:tcPr>
            <w:tcW w:w="864" w:type="dxa"/>
            <w:vMerge/>
          </w:tcPr>
          <w:p w:rsidR="00932187" w:rsidRDefault="00932187" w:rsidP="005E7B8B">
            <w:pPr>
              <w:spacing w:line="360" w:lineRule="auto"/>
              <w:jc w:val="both"/>
              <w:rPr>
                <w:rFonts w:ascii="Times New Roman" w:hAnsi="Times New Roman" w:cs="Times New Roman"/>
                <w:b/>
                <w:sz w:val="24"/>
              </w:rPr>
            </w:pPr>
          </w:p>
        </w:tc>
        <w:tc>
          <w:tcPr>
            <w:tcW w:w="937" w:type="dxa"/>
            <w:vMerge/>
          </w:tcPr>
          <w:p w:rsidR="00932187" w:rsidRDefault="00932187" w:rsidP="005E7B8B">
            <w:pPr>
              <w:spacing w:line="360" w:lineRule="auto"/>
              <w:jc w:val="both"/>
              <w:rPr>
                <w:rFonts w:ascii="Times New Roman" w:hAnsi="Times New Roman" w:cs="Times New Roman"/>
                <w:b/>
                <w:sz w:val="24"/>
              </w:rPr>
            </w:pPr>
          </w:p>
        </w:tc>
        <w:tc>
          <w:tcPr>
            <w:tcW w:w="1465" w:type="dxa"/>
            <w:vMerge/>
          </w:tcPr>
          <w:p w:rsidR="00932187" w:rsidRDefault="00932187" w:rsidP="005E7B8B">
            <w:pPr>
              <w:spacing w:line="360" w:lineRule="auto"/>
              <w:jc w:val="both"/>
              <w:rPr>
                <w:rFonts w:ascii="Times New Roman" w:hAnsi="Times New Roman" w:cs="Times New Roman"/>
                <w:b/>
                <w:sz w:val="24"/>
              </w:rPr>
            </w:pPr>
          </w:p>
        </w:tc>
      </w:tr>
      <w:tr w:rsidR="00932187" w:rsidTr="00D2545F">
        <w:trPr>
          <w:trHeight w:val="1324"/>
        </w:trPr>
        <w:tc>
          <w:tcPr>
            <w:tcW w:w="1930"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F1</w:t>
            </w:r>
          </w:p>
        </w:tc>
        <w:tc>
          <w:tcPr>
            <w:tcW w:w="880"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0.9606</w:t>
            </w:r>
          </w:p>
        </w:tc>
        <w:tc>
          <w:tcPr>
            <w:tcW w:w="96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0.9827</w:t>
            </w:r>
          </w:p>
        </w:tc>
        <w:tc>
          <w:tcPr>
            <w:tcW w:w="109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0.9825</w:t>
            </w:r>
          </w:p>
        </w:tc>
        <w:tc>
          <w:tcPr>
            <w:tcW w:w="864"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0.5004</w:t>
            </w:r>
          </w:p>
        </w:tc>
        <w:tc>
          <w:tcPr>
            <w:tcW w:w="937"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First order</w:t>
            </w:r>
          </w:p>
        </w:tc>
        <w:tc>
          <w:tcPr>
            <w:tcW w:w="1465"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Fickian</w:t>
            </w:r>
          </w:p>
        </w:tc>
      </w:tr>
      <w:tr w:rsidR="00932187" w:rsidTr="00D2545F">
        <w:trPr>
          <w:trHeight w:val="1345"/>
        </w:trPr>
        <w:tc>
          <w:tcPr>
            <w:tcW w:w="1930"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F2</w:t>
            </w:r>
          </w:p>
        </w:tc>
        <w:tc>
          <w:tcPr>
            <w:tcW w:w="880"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0.9092</w:t>
            </w:r>
          </w:p>
        </w:tc>
        <w:tc>
          <w:tcPr>
            <w:tcW w:w="96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0.9245</w:t>
            </w:r>
          </w:p>
        </w:tc>
        <w:tc>
          <w:tcPr>
            <w:tcW w:w="109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0.9167</w:t>
            </w:r>
          </w:p>
        </w:tc>
        <w:tc>
          <w:tcPr>
            <w:tcW w:w="864"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1.1787</w:t>
            </w:r>
          </w:p>
        </w:tc>
        <w:tc>
          <w:tcPr>
            <w:tcW w:w="937"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First order</w:t>
            </w:r>
          </w:p>
        </w:tc>
        <w:tc>
          <w:tcPr>
            <w:tcW w:w="1465" w:type="dxa"/>
          </w:tcPr>
          <w:p w:rsidR="00932187" w:rsidRPr="00284782" w:rsidRDefault="00750CA1" w:rsidP="005E7B8B">
            <w:pPr>
              <w:spacing w:line="360" w:lineRule="auto"/>
              <w:jc w:val="both"/>
              <w:rPr>
                <w:rFonts w:ascii="Times New Roman" w:hAnsi="Times New Roman" w:cs="Times New Roman"/>
                <w:sz w:val="24"/>
              </w:rPr>
            </w:pPr>
            <w:r w:rsidRPr="00284782">
              <w:rPr>
                <w:rFonts w:ascii="Times New Roman" w:hAnsi="Times New Roman" w:cs="Times New Roman"/>
                <w:sz w:val="24"/>
              </w:rPr>
              <w:t>SupercaseⅡ transport</w:t>
            </w:r>
          </w:p>
        </w:tc>
      </w:tr>
      <w:tr w:rsidR="00932187" w:rsidTr="00D2545F">
        <w:trPr>
          <w:trHeight w:val="1591"/>
        </w:trPr>
        <w:tc>
          <w:tcPr>
            <w:tcW w:w="1930"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F3</w:t>
            </w:r>
          </w:p>
        </w:tc>
        <w:tc>
          <w:tcPr>
            <w:tcW w:w="880"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0.9814</w:t>
            </w:r>
          </w:p>
        </w:tc>
        <w:tc>
          <w:tcPr>
            <w:tcW w:w="96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0.9751</w:t>
            </w:r>
          </w:p>
        </w:tc>
        <w:tc>
          <w:tcPr>
            <w:tcW w:w="109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0.9656</w:t>
            </w:r>
          </w:p>
        </w:tc>
        <w:tc>
          <w:tcPr>
            <w:tcW w:w="864"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1.6185</w:t>
            </w:r>
          </w:p>
        </w:tc>
        <w:tc>
          <w:tcPr>
            <w:tcW w:w="937"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 xml:space="preserve">Zero order </w:t>
            </w:r>
          </w:p>
        </w:tc>
        <w:tc>
          <w:tcPr>
            <w:tcW w:w="1465" w:type="dxa"/>
          </w:tcPr>
          <w:p w:rsidR="00932187" w:rsidRPr="00284782" w:rsidRDefault="00932187" w:rsidP="005E7B8B">
            <w:pPr>
              <w:spacing w:line="360" w:lineRule="auto"/>
              <w:jc w:val="both"/>
              <w:rPr>
                <w:rFonts w:ascii="Times New Roman" w:hAnsi="Times New Roman" w:cs="Times New Roman"/>
                <w:sz w:val="24"/>
              </w:rPr>
            </w:pPr>
            <w:r w:rsidRPr="00284782">
              <w:rPr>
                <w:rFonts w:ascii="Times New Roman" w:hAnsi="Times New Roman" w:cs="Times New Roman"/>
                <w:sz w:val="24"/>
              </w:rPr>
              <w:t>SupercaseⅡ transport</w:t>
            </w:r>
          </w:p>
        </w:tc>
      </w:tr>
      <w:tr w:rsidR="00932187" w:rsidTr="00D2545F">
        <w:trPr>
          <w:trHeight w:val="1633"/>
        </w:trPr>
        <w:tc>
          <w:tcPr>
            <w:tcW w:w="1930" w:type="dxa"/>
          </w:tcPr>
          <w:p w:rsidR="00932187" w:rsidRDefault="00932187" w:rsidP="005E7B8B">
            <w:pPr>
              <w:spacing w:line="360" w:lineRule="auto"/>
              <w:jc w:val="both"/>
              <w:rPr>
                <w:rFonts w:ascii="Times New Roman" w:hAnsi="Times New Roman" w:cs="Times New Roman"/>
                <w:b/>
                <w:sz w:val="24"/>
              </w:rPr>
            </w:pPr>
            <w:r>
              <w:rPr>
                <w:rFonts w:ascii="Times New Roman" w:hAnsi="Times New Roman" w:cs="Times New Roman"/>
                <w:b/>
                <w:sz w:val="24"/>
              </w:rPr>
              <w:t>F4</w:t>
            </w:r>
          </w:p>
        </w:tc>
        <w:tc>
          <w:tcPr>
            <w:tcW w:w="880"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0.9557</w:t>
            </w:r>
          </w:p>
        </w:tc>
        <w:tc>
          <w:tcPr>
            <w:tcW w:w="96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0.9639</w:t>
            </w:r>
          </w:p>
        </w:tc>
        <w:tc>
          <w:tcPr>
            <w:tcW w:w="1096"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0.9816</w:t>
            </w:r>
          </w:p>
        </w:tc>
        <w:tc>
          <w:tcPr>
            <w:tcW w:w="864"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1.1814</w:t>
            </w:r>
          </w:p>
        </w:tc>
        <w:tc>
          <w:tcPr>
            <w:tcW w:w="937" w:type="dxa"/>
          </w:tcPr>
          <w:p w:rsidR="00932187" w:rsidRPr="00284782" w:rsidRDefault="00750CA1" w:rsidP="005E7B8B">
            <w:pPr>
              <w:spacing w:line="360" w:lineRule="auto"/>
              <w:jc w:val="both"/>
              <w:rPr>
                <w:rFonts w:ascii="Times New Roman" w:hAnsi="Times New Roman" w:cs="Times New Roman"/>
                <w:sz w:val="24"/>
              </w:rPr>
            </w:pPr>
            <w:r>
              <w:rPr>
                <w:rFonts w:ascii="Times New Roman" w:hAnsi="Times New Roman" w:cs="Times New Roman"/>
                <w:sz w:val="24"/>
              </w:rPr>
              <w:t xml:space="preserve">Higuchi </w:t>
            </w:r>
          </w:p>
        </w:tc>
        <w:tc>
          <w:tcPr>
            <w:tcW w:w="1465" w:type="dxa"/>
          </w:tcPr>
          <w:p w:rsidR="00932187" w:rsidRPr="00284782" w:rsidRDefault="00750CA1" w:rsidP="005E7B8B">
            <w:pPr>
              <w:spacing w:line="360" w:lineRule="auto"/>
              <w:jc w:val="both"/>
              <w:rPr>
                <w:rFonts w:ascii="Times New Roman" w:hAnsi="Times New Roman" w:cs="Times New Roman"/>
                <w:sz w:val="24"/>
              </w:rPr>
            </w:pPr>
            <w:r w:rsidRPr="00284782">
              <w:rPr>
                <w:rFonts w:ascii="Times New Roman" w:hAnsi="Times New Roman" w:cs="Times New Roman"/>
                <w:sz w:val="24"/>
              </w:rPr>
              <w:t>SupercaseⅡ transport</w:t>
            </w:r>
          </w:p>
        </w:tc>
      </w:tr>
    </w:tbl>
    <w:p w:rsidR="00932187" w:rsidRDefault="00932187" w:rsidP="00932187">
      <w:pPr>
        <w:spacing w:line="360" w:lineRule="auto"/>
        <w:rPr>
          <w:rFonts w:ascii="Times New Roman" w:hAnsi="Times New Roman" w:cs="Times New Roman"/>
          <w:sz w:val="24"/>
          <w:szCs w:val="24"/>
        </w:rPr>
      </w:pPr>
    </w:p>
    <w:p w:rsidR="002E2E9F" w:rsidRPr="00D2545F" w:rsidRDefault="002E2E9F" w:rsidP="002E2E9F">
      <w:pPr>
        <w:spacing w:line="360" w:lineRule="auto"/>
        <w:jc w:val="both"/>
        <w:rPr>
          <w:rFonts w:ascii="Times New Roman" w:hAnsi="Times New Roman" w:cs="Times New Roman"/>
          <w:sz w:val="24"/>
          <w:vertAlign w:val="superscript"/>
        </w:rPr>
      </w:pPr>
      <w:commentRangeStart w:id="39"/>
      <w:r>
        <w:rPr>
          <w:rFonts w:ascii="Times New Roman" w:hAnsi="Times New Roman" w:cs="Times New Roman"/>
          <w:sz w:val="24"/>
        </w:rPr>
        <w:t>Drug release kinetic model are used to illustrate the drug release mechanism. For this various model are used like zero order, higuchi, first order, korsmeyerpeppas to obtain the value of R</w:t>
      </w:r>
      <w:r>
        <w:rPr>
          <w:rFonts w:ascii="Times New Roman" w:hAnsi="Times New Roman" w:cs="Times New Roman"/>
          <w:sz w:val="24"/>
          <w:vertAlign w:val="superscript"/>
        </w:rPr>
        <w:t xml:space="preserve">2 </w:t>
      </w:r>
      <w:r>
        <w:rPr>
          <w:rFonts w:ascii="Times New Roman" w:hAnsi="Times New Roman" w:cs="Times New Roman"/>
          <w:sz w:val="24"/>
        </w:rPr>
        <w:t>value and n-value for the determination of best fit model. R</w:t>
      </w:r>
      <w:r>
        <w:rPr>
          <w:rFonts w:ascii="Times New Roman" w:hAnsi="Times New Roman" w:cs="Times New Roman"/>
          <w:sz w:val="24"/>
          <w:vertAlign w:val="superscript"/>
        </w:rPr>
        <w:t xml:space="preserve">2 </w:t>
      </w:r>
      <w:r>
        <w:rPr>
          <w:rFonts w:ascii="Times New Roman" w:hAnsi="Times New Roman" w:cs="Times New Roman"/>
          <w:sz w:val="24"/>
        </w:rPr>
        <w:t xml:space="preserve">value was compared for all the formulation which shows the best fit model and by noticing n-value which is obtained from korsmeyerpeppas model. Release mechanism was described by an equation: </w:t>
      </w:r>
      <w:r w:rsidR="00D2545F">
        <w:rPr>
          <w:rFonts w:ascii="Times New Roman" w:hAnsi="Times New Roman" w:cs="Times New Roman"/>
          <w:sz w:val="24"/>
          <w:vertAlign w:val="superscript"/>
        </w:rPr>
        <w:t>15</w:t>
      </w:r>
    </w:p>
    <w:p w:rsidR="002E2E9F" w:rsidRPr="00DD5F58" w:rsidRDefault="002E2E9F" w:rsidP="002E2E9F">
      <w:pPr>
        <w:spacing w:line="360" w:lineRule="auto"/>
        <w:jc w:val="both"/>
        <w:rPr>
          <w:rFonts w:ascii="Times New Roman" w:hAnsi="Times New Roman" w:cs="Times New Roman"/>
          <w:b/>
          <w:sz w:val="24"/>
        </w:rPr>
      </w:pPr>
      <w:r w:rsidRPr="00DD5F58">
        <w:rPr>
          <w:rFonts w:ascii="Times New Roman" w:hAnsi="Times New Roman" w:cs="Times New Roman"/>
          <w:b/>
          <w:sz w:val="24"/>
        </w:rPr>
        <w:t>Mt/M∞ = kt</w:t>
      </w:r>
      <w:r w:rsidRPr="00DD5F58">
        <w:rPr>
          <w:rFonts w:ascii="Times New Roman" w:hAnsi="Times New Roman" w:cs="Times New Roman"/>
          <w:b/>
          <w:sz w:val="24"/>
          <w:vertAlign w:val="superscript"/>
        </w:rPr>
        <w:t>n</w:t>
      </w:r>
    </w:p>
    <w:p w:rsidR="002E2E9F" w:rsidRPr="002E2E9F" w:rsidRDefault="002E2E9F" w:rsidP="002E2E9F">
      <w:pPr>
        <w:spacing w:line="360" w:lineRule="auto"/>
        <w:jc w:val="both"/>
        <w:rPr>
          <w:rFonts w:ascii="Times New Roman" w:hAnsi="Times New Roman" w:cs="Times New Roman"/>
          <w:sz w:val="24"/>
        </w:rPr>
      </w:pPr>
      <w:r>
        <w:rPr>
          <w:rFonts w:ascii="Times New Roman" w:hAnsi="Times New Roman" w:cs="Times New Roman"/>
          <w:sz w:val="24"/>
        </w:rPr>
        <w:t>The observed data of kinetic model shows the best fit model for prepared ibuprofen microbeads was determined by regression coefficient(r</w:t>
      </w:r>
      <w:r>
        <w:rPr>
          <w:rFonts w:ascii="Times New Roman" w:hAnsi="Times New Roman" w:cs="Times New Roman"/>
          <w:sz w:val="24"/>
          <w:vertAlign w:val="superscript"/>
        </w:rPr>
        <w:t>2</w:t>
      </w:r>
      <w:r>
        <w:rPr>
          <w:rFonts w:ascii="Times New Roman" w:hAnsi="Times New Roman" w:cs="Times New Roman"/>
          <w:sz w:val="24"/>
        </w:rPr>
        <w:t>) in all formulation. The highest r</w:t>
      </w:r>
      <w:r>
        <w:rPr>
          <w:rFonts w:ascii="Times New Roman" w:hAnsi="Times New Roman" w:cs="Times New Roman"/>
          <w:sz w:val="24"/>
          <w:vertAlign w:val="superscript"/>
        </w:rPr>
        <w:t>2</w:t>
      </w:r>
      <w:r>
        <w:rPr>
          <w:rFonts w:ascii="Times New Roman" w:hAnsi="Times New Roman" w:cs="Times New Roman"/>
          <w:sz w:val="24"/>
        </w:rPr>
        <w:t xml:space="preserve"> value determine the best fit model, the observed data shows the zero- order release, first order release and higuchi in all formulation. Formulation F1shows fickian diffusion and F2,F3 and F4 shows the supercase </w:t>
      </w:r>
      <w:commentRangeStart w:id="40"/>
      <w:r>
        <w:rPr>
          <w:rFonts w:ascii="Times New Roman" w:hAnsi="Times New Roman" w:cs="Times New Roman"/>
          <w:sz w:val="24"/>
        </w:rPr>
        <w:t>Ⅱ</w:t>
      </w:r>
      <w:commentRangeEnd w:id="40"/>
      <w:r w:rsidR="00231B58">
        <w:rPr>
          <w:rStyle w:val="CommentReference"/>
        </w:rPr>
        <w:commentReference w:id="40"/>
      </w:r>
      <w:r>
        <w:rPr>
          <w:rFonts w:ascii="Times New Roman" w:hAnsi="Times New Roman" w:cs="Times New Roman"/>
          <w:sz w:val="24"/>
        </w:rPr>
        <w:t xml:space="preserve"> transport which depends upon the loss of polymeric chain and the release of drug takes </w:t>
      </w:r>
      <w:commentRangeEnd w:id="39"/>
      <w:r w:rsidR="00231B58">
        <w:rPr>
          <w:rStyle w:val="CommentReference"/>
        </w:rPr>
        <w:commentReference w:id="39"/>
      </w:r>
      <w:r>
        <w:rPr>
          <w:rFonts w:ascii="Times New Roman" w:hAnsi="Times New Roman" w:cs="Times New Roman"/>
          <w:sz w:val="24"/>
        </w:rPr>
        <w:t>place.</w:t>
      </w:r>
    </w:p>
    <w:p w:rsidR="00964494" w:rsidRDefault="006A5E3A" w:rsidP="00F007FD">
      <w:pPr>
        <w:spacing w:line="360" w:lineRule="auto"/>
        <w:jc w:val="both"/>
        <w:rPr>
          <w:rFonts w:ascii="Times New Roman" w:hAnsi="Times New Roman" w:cs="Times New Roman"/>
          <w:b/>
          <w:sz w:val="24"/>
          <w:szCs w:val="24"/>
        </w:rPr>
      </w:pPr>
      <w:r>
        <w:rPr>
          <w:rFonts w:ascii="Times New Roman" w:hAnsi="Times New Roman" w:cs="Times New Roman"/>
          <w:b/>
          <w:sz w:val="24"/>
          <w:szCs w:val="24"/>
        </w:rPr>
        <w:t>10. Swelling Index</w:t>
      </w:r>
    </w:p>
    <w:p w:rsidR="007F7913" w:rsidRDefault="007F7913" w:rsidP="00F007FD">
      <w:pPr>
        <w:spacing w:line="360" w:lineRule="auto"/>
        <w:jc w:val="both"/>
        <w:rPr>
          <w:rFonts w:ascii="Times New Roman" w:hAnsi="Times New Roman" w:cs="Times New Roman"/>
          <w:b/>
          <w:sz w:val="24"/>
          <w:szCs w:val="24"/>
        </w:rPr>
      </w:pPr>
    </w:p>
    <w:p w:rsidR="007F7913" w:rsidRDefault="007F7913" w:rsidP="00F007FD">
      <w:pPr>
        <w:spacing w:line="360" w:lineRule="auto"/>
        <w:jc w:val="both"/>
        <w:rPr>
          <w:rFonts w:ascii="Times New Roman" w:hAnsi="Times New Roman" w:cs="Times New Roman"/>
          <w:b/>
          <w:sz w:val="24"/>
          <w:szCs w:val="24"/>
        </w:rPr>
      </w:pPr>
    </w:p>
    <w:p w:rsidR="002E2E9F" w:rsidRDefault="002E2E9F" w:rsidP="00F007FD">
      <w:pPr>
        <w:spacing w:line="360" w:lineRule="auto"/>
        <w:jc w:val="both"/>
        <w:rPr>
          <w:rFonts w:ascii="Times New Roman" w:hAnsi="Times New Roman" w:cs="Times New Roman"/>
          <w:b/>
          <w:sz w:val="24"/>
          <w:szCs w:val="24"/>
        </w:rPr>
      </w:pPr>
      <w:commentRangeStart w:id="41"/>
      <w:r>
        <w:rPr>
          <w:rFonts w:ascii="Times New Roman" w:hAnsi="Times New Roman" w:cs="Times New Roman"/>
          <w:b/>
          <w:sz w:val="24"/>
          <w:szCs w:val="24"/>
        </w:rPr>
        <w:lastRenderedPageBreak/>
        <w:t>Table 9 Data of swelling index</w:t>
      </w:r>
      <w:commentRangeEnd w:id="41"/>
      <w:r w:rsidR="00231B58">
        <w:rPr>
          <w:rStyle w:val="CommentReference"/>
        </w:rPr>
        <w:commentReference w:id="41"/>
      </w:r>
    </w:p>
    <w:tbl>
      <w:tblPr>
        <w:tblStyle w:val="TableGrid"/>
        <w:tblW w:w="0" w:type="auto"/>
        <w:tblLook w:val="04A0"/>
      </w:tblPr>
      <w:tblGrid>
        <w:gridCol w:w="4496"/>
        <w:gridCol w:w="4496"/>
      </w:tblGrid>
      <w:tr w:rsidR="006A5E3A" w:rsidTr="00D2545F">
        <w:trPr>
          <w:trHeight w:val="390"/>
        </w:trPr>
        <w:tc>
          <w:tcPr>
            <w:tcW w:w="4496" w:type="dxa"/>
          </w:tcPr>
          <w:p w:rsidR="006A5E3A" w:rsidRPr="00C76D0C" w:rsidRDefault="006A5E3A" w:rsidP="00F007FD">
            <w:pPr>
              <w:spacing w:line="360" w:lineRule="auto"/>
              <w:jc w:val="both"/>
              <w:rPr>
                <w:rFonts w:ascii="Times New Roman" w:hAnsi="Times New Roman" w:cs="Times New Roman"/>
                <w:b/>
                <w:sz w:val="24"/>
                <w:szCs w:val="24"/>
              </w:rPr>
            </w:pPr>
            <w:r w:rsidRPr="00C76D0C">
              <w:rPr>
                <w:rFonts w:ascii="Times New Roman" w:hAnsi="Times New Roman" w:cs="Times New Roman"/>
                <w:b/>
                <w:sz w:val="24"/>
              </w:rPr>
              <w:t>Formulations</w:t>
            </w:r>
          </w:p>
        </w:tc>
        <w:tc>
          <w:tcPr>
            <w:tcW w:w="4496" w:type="dxa"/>
          </w:tcPr>
          <w:p w:rsidR="006A5E3A" w:rsidRPr="00C76D0C" w:rsidRDefault="006A5E3A" w:rsidP="00F007FD">
            <w:pPr>
              <w:spacing w:line="360" w:lineRule="auto"/>
              <w:jc w:val="both"/>
              <w:rPr>
                <w:rFonts w:ascii="Times New Roman" w:hAnsi="Times New Roman" w:cs="Times New Roman"/>
                <w:b/>
                <w:sz w:val="24"/>
                <w:szCs w:val="24"/>
              </w:rPr>
            </w:pPr>
            <w:r w:rsidRPr="00C76D0C">
              <w:rPr>
                <w:rFonts w:ascii="Times New Roman" w:hAnsi="Times New Roman" w:cs="Times New Roman"/>
                <w:b/>
                <w:sz w:val="24"/>
              </w:rPr>
              <w:t>Swelling Index</w:t>
            </w:r>
          </w:p>
        </w:tc>
      </w:tr>
      <w:tr w:rsidR="006A5E3A" w:rsidTr="00D2545F">
        <w:trPr>
          <w:trHeight w:val="390"/>
        </w:trPr>
        <w:tc>
          <w:tcPr>
            <w:tcW w:w="4496" w:type="dxa"/>
          </w:tcPr>
          <w:p w:rsidR="006A5E3A" w:rsidRDefault="006A5E3A" w:rsidP="006A5E3A">
            <w:pPr>
              <w:spacing w:line="360" w:lineRule="auto"/>
              <w:jc w:val="both"/>
              <w:rPr>
                <w:rFonts w:ascii="Times New Roman" w:hAnsi="Times New Roman" w:cs="Times New Roman"/>
                <w:b/>
                <w:sz w:val="24"/>
                <w:szCs w:val="24"/>
              </w:rPr>
            </w:pPr>
            <w:r w:rsidRPr="00964494">
              <w:rPr>
                <w:rFonts w:ascii="Times New Roman" w:hAnsi="Times New Roman" w:cs="Times New Roman"/>
                <w:b/>
                <w:noProof/>
                <w:sz w:val="24"/>
                <w:szCs w:val="24"/>
              </w:rPr>
              <w:t>F1</w:t>
            </w:r>
          </w:p>
        </w:tc>
        <w:tc>
          <w:tcPr>
            <w:tcW w:w="4496" w:type="dxa"/>
          </w:tcPr>
          <w:p w:rsidR="006A5E3A" w:rsidRPr="00C76D0C" w:rsidRDefault="006A5E3A" w:rsidP="006A5E3A">
            <w:pPr>
              <w:spacing w:line="360" w:lineRule="auto"/>
              <w:jc w:val="both"/>
              <w:rPr>
                <w:rFonts w:ascii="Times New Roman" w:hAnsi="Times New Roman" w:cs="Times New Roman"/>
                <w:sz w:val="24"/>
                <w:szCs w:val="24"/>
              </w:rPr>
            </w:pPr>
            <w:r w:rsidRPr="00C76D0C">
              <w:rPr>
                <w:rFonts w:ascii="Times New Roman" w:hAnsi="Times New Roman" w:cs="Times New Roman"/>
                <w:sz w:val="24"/>
                <w:szCs w:val="24"/>
              </w:rPr>
              <w:t>69.69</w:t>
            </w:r>
          </w:p>
        </w:tc>
      </w:tr>
      <w:tr w:rsidR="006A5E3A" w:rsidTr="00D2545F">
        <w:trPr>
          <w:trHeight w:val="378"/>
        </w:trPr>
        <w:tc>
          <w:tcPr>
            <w:tcW w:w="4496" w:type="dxa"/>
          </w:tcPr>
          <w:p w:rsidR="006A5E3A" w:rsidRDefault="006A5E3A" w:rsidP="006A5E3A">
            <w:pPr>
              <w:spacing w:line="360" w:lineRule="auto"/>
              <w:jc w:val="both"/>
              <w:rPr>
                <w:rFonts w:ascii="Times New Roman" w:hAnsi="Times New Roman" w:cs="Times New Roman"/>
                <w:b/>
                <w:sz w:val="24"/>
                <w:szCs w:val="24"/>
              </w:rPr>
            </w:pPr>
            <w:r w:rsidRPr="00964494">
              <w:rPr>
                <w:rFonts w:ascii="Times New Roman" w:hAnsi="Times New Roman" w:cs="Times New Roman"/>
                <w:b/>
                <w:noProof/>
                <w:sz w:val="24"/>
                <w:szCs w:val="24"/>
              </w:rPr>
              <w:t>F</w:t>
            </w:r>
            <w:r w:rsidR="00C76D0C">
              <w:rPr>
                <w:rFonts w:ascii="Times New Roman" w:hAnsi="Times New Roman" w:cs="Times New Roman"/>
                <w:b/>
                <w:noProof/>
                <w:sz w:val="24"/>
                <w:szCs w:val="24"/>
              </w:rPr>
              <w:t>2</w:t>
            </w:r>
          </w:p>
        </w:tc>
        <w:tc>
          <w:tcPr>
            <w:tcW w:w="4496" w:type="dxa"/>
          </w:tcPr>
          <w:p w:rsidR="006A5E3A" w:rsidRPr="00C76D0C" w:rsidRDefault="006A5E3A" w:rsidP="006A5E3A">
            <w:pPr>
              <w:spacing w:line="360" w:lineRule="auto"/>
              <w:jc w:val="both"/>
              <w:rPr>
                <w:rFonts w:ascii="Times New Roman" w:hAnsi="Times New Roman" w:cs="Times New Roman"/>
                <w:sz w:val="24"/>
                <w:szCs w:val="24"/>
              </w:rPr>
            </w:pPr>
            <w:r w:rsidRPr="00C76D0C">
              <w:rPr>
                <w:rFonts w:ascii="Times New Roman" w:hAnsi="Times New Roman" w:cs="Times New Roman"/>
                <w:sz w:val="24"/>
                <w:szCs w:val="24"/>
              </w:rPr>
              <w:t>75.00</w:t>
            </w:r>
          </w:p>
        </w:tc>
      </w:tr>
      <w:tr w:rsidR="006A5E3A" w:rsidTr="00D2545F">
        <w:trPr>
          <w:trHeight w:val="390"/>
        </w:trPr>
        <w:tc>
          <w:tcPr>
            <w:tcW w:w="4496" w:type="dxa"/>
          </w:tcPr>
          <w:p w:rsidR="006A5E3A" w:rsidRDefault="006A5E3A" w:rsidP="006A5E3A">
            <w:pPr>
              <w:spacing w:line="360" w:lineRule="auto"/>
              <w:jc w:val="both"/>
              <w:rPr>
                <w:rFonts w:ascii="Times New Roman" w:hAnsi="Times New Roman" w:cs="Times New Roman"/>
                <w:b/>
                <w:sz w:val="24"/>
                <w:szCs w:val="24"/>
              </w:rPr>
            </w:pPr>
            <w:r w:rsidRPr="00964494">
              <w:rPr>
                <w:rFonts w:ascii="Times New Roman" w:hAnsi="Times New Roman" w:cs="Times New Roman"/>
                <w:b/>
                <w:noProof/>
                <w:sz w:val="24"/>
                <w:szCs w:val="24"/>
              </w:rPr>
              <w:t>F</w:t>
            </w:r>
            <w:r w:rsidR="00C76D0C">
              <w:rPr>
                <w:rFonts w:ascii="Times New Roman" w:hAnsi="Times New Roman" w:cs="Times New Roman"/>
                <w:b/>
                <w:noProof/>
                <w:sz w:val="24"/>
                <w:szCs w:val="24"/>
              </w:rPr>
              <w:t>3</w:t>
            </w:r>
          </w:p>
        </w:tc>
        <w:tc>
          <w:tcPr>
            <w:tcW w:w="4496" w:type="dxa"/>
          </w:tcPr>
          <w:p w:rsidR="006A5E3A" w:rsidRPr="00C76D0C" w:rsidRDefault="006A5E3A" w:rsidP="006A5E3A">
            <w:pPr>
              <w:spacing w:line="360" w:lineRule="auto"/>
              <w:jc w:val="both"/>
              <w:rPr>
                <w:rFonts w:ascii="Times New Roman" w:hAnsi="Times New Roman" w:cs="Times New Roman"/>
                <w:sz w:val="24"/>
                <w:szCs w:val="24"/>
              </w:rPr>
            </w:pPr>
            <w:r w:rsidRPr="00C76D0C">
              <w:rPr>
                <w:rFonts w:ascii="Times New Roman" w:hAnsi="Times New Roman" w:cs="Times New Roman"/>
                <w:sz w:val="24"/>
                <w:szCs w:val="24"/>
              </w:rPr>
              <w:t>77.27</w:t>
            </w:r>
          </w:p>
        </w:tc>
      </w:tr>
      <w:tr w:rsidR="006A5E3A" w:rsidTr="00D2545F">
        <w:trPr>
          <w:trHeight w:val="390"/>
        </w:trPr>
        <w:tc>
          <w:tcPr>
            <w:tcW w:w="4496" w:type="dxa"/>
          </w:tcPr>
          <w:p w:rsidR="006A5E3A" w:rsidRDefault="006A5E3A" w:rsidP="006A5E3A">
            <w:pPr>
              <w:spacing w:line="360" w:lineRule="auto"/>
              <w:jc w:val="both"/>
              <w:rPr>
                <w:rFonts w:ascii="Times New Roman" w:hAnsi="Times New Roman" w:cs="Times New Roman"/>
                <w:b/>
                <w:sz w:val="24"/>
                <w:szCs w:val="24"/>
              </w:rPr>
            </w:pPr>
            <w:r w:rsidRPr="00964494">
              <w:rPr>
                <w:rFonts w:ascii="Times New Roman" w:hAnsi="Times New Roman" w:cs="Times New Roman"/>
                <w:b/>
                <w:noProof/>
                <w:sz w:val="24"/>
                <w:szCs w:val="24"/>
              </w:rPr>
              <w:t>F</w:t>
            </w:r>
            <w:r w:rsidR="00C76D0C">
              <w:rPr>
                <w:rFonts w:ascii="Times New Roman" w:hAnsi="Times New Roman" w:cs="Times New Roman"/>
                <w:b/>
                <w:noProof/>
                <w:sz w:val="24"/>
                <w:szCs w:val="24"/>
              </w:rPr>
              <w:t>4</w:t>
            </w:r>
          </w:p>
        </w:tc>
        <w:tc>
          <w:tcPr>
            <w:tcW w:w="4496" w:type="dxa"/>
          </w:tcPr>
          <w:p w:rsidR="006A5E3A" w:rsidRPr="00C76D0C" w:rsidRDefault="006A5E3A" w:rsidP="006A5E3A">
            <w:pPr>
              <w:spacing w:line="360" w:lineRule="auto"/>
              <w:jc w:val="both"/>
              <w:rPr>
                <w:rFonts w:ascii="Times New Roman" w:hAnsi="Times New Roman" w:cs="Times New Roman"/>
                <w:sz w:val="24"/>
                <w:szCs w:val="24"/>
              </w:rPr>
            </w:pPr>
            <w:r w:rsidRPr="00C76D0C">
              <w:rPr>
                <w:rFonts w:ascii="Times New Roman" w:hAnsi="Times New Roman" w:cs="Times New Roman"/>
                <w:sz w:val="24"/>
                <w:szCs w:val="24"/>
              </w:rPr>
              <w:t>80.76</w:t>
            </w:r>
          </w:p>
        </w:tc>
      </w:tr>
    </w:tbl>
    <w:p w:rsidR="006A5E3A" w:rsidRDefault="006A5E3A" w:rsidP="00F007FD">
      <w:pPr>
        <w:spacing w:line="360" w:lineRule="auto"/>
        <w:jc w:val="both"/>
        <w:rPr>
          <w:rFonts w:ascii="Times New Roman" w:hAnsi="Times New Roman" w:cs="Times New Roman"/>
          <w:b/>
          <w:sz w:val="24"/>
          <w:szCs w:val="24"/>
        </w:rPr>
      </w:pPr>
    </w:p>
    <w:p w:rsidR="002E2E9F" w:rsidRPr="002E2E9F" w:rsidRDefault="002E2E9F" w:rsidP="00F007FD">
      <w:pPr>
        <w:spacing w:line="360" w:lineRule="auto"/>
        <w:jc w:val="both"/>
        <w:rPr>
          <w:rFonts w:ascii="Times New Roman" w:hAnsi="Times New Roman" w:cs="Times New Roman"/>
          <w:sz w:val="24"/>
          <w:szCs w:val="24"/>
        </w:rPr>
      </w:pPr>
      <w:r w:rsidRPr="002E2E9F">
        <w:rPr>
          <w:rFonts w:ascii="Times New Roman" w:hAnsi="Times New Roman" w:cs="Times New Roman"/>
          <w:sz w:val="24"/>
          <w:szCs w:val="24"/>
        </w:rPr>
        <w:t>It has been observed that formulation 4 i.e. the formulation containing highest sodium alginate which gives the highest swelling index.</w:t>
      </w:r>
    </w:p>
    <w:p w:rsidR="00D2545F" w:rsidRPr="007F7913" w:rsidRDefault="00F007FD" w:rsidP="007F7913">
      <w:pPr>
        <w:spacing w:line="360" w:lineRule="auto"/>
        <w:jc w:val="both"/>
        <w:rPr>
          <w:rFonts w:ascii="Times New Roman" w:hAnsi="Times New Roman" w:cs="Times New Roman"/>
          <w:sz w:val="24"/>
          <w:szCs w:val="24"/>
        </w:rPr>
      </w:pPr>
      <w:commentRangeStart w:id="42"/>
      <w:r w:rsidRPr="00F007FD">
        <w:rPr>
          <w:rFonts w:ascii="Times New Roman" w:hAnsi="Times New Roman" w:cs="Times New Roman"/>
          <w:b/>
          <w:sz w:val="24"/>
          <w:szCs w:val="24"/>
        </w:rPr>
        <w:t>CONCLUSION:</w:t>
      </w:r>
      <w:r w:rsidRPr="00F007FD">
        <w:rPr>
          <w:rFonts w:ascii="Times New Roman" w:hAnsi="Times New Roman" w:cs="Times New Roman"/>
          <w:sz w:val="24"/>
          <w:szCs w:val="24"/>
        </w:rPr>
        <w:t xml:space="preserve"> It could be concluded that the sustained release alginate beads of Ibuprofen evaluated by qualitative </w:t>
      </w:r>
      <w:commentRangeEnd w:id="42"/>
      <w:r w:rsidR="001F265F">
        <w:rPr>
          <w:rStyle w:val="CommentReference"/>
        </w:rPr>
        <w:commentReference w:id="42"/>
      </w:r>
      <w:r w:rsidRPr="00F007FD">
        <w:rPr>
          <w:rFonts w:ascii="Times New Roman" w:hAnsi="Times New Roman" w:cs="Times New Roman"/>
          <w:sz w:val="24"/>
          <w:szCs w:val="24"/>
        </w:rPr>
        <w:t xml:space="preserve">method gave effective data’s. Microbeads are one of the </w:t>
      </w:r>
      <w:commentRangeStart w:id="43"/>
      <w:r w:rsidRPr="00F007FD">
        <w:rPr>
          <w:rFonts w:ascii="Times New Roman" w:hAnsi="Times New Roman" w:cs="Times New Roman"/>
          <w:sz w:val="24"/>
          <w:szCs w:val="24"/>
        </w:rPr>
        <w:t xml:space="preserve">microparticulate systems and are prepared to obtain prolonged or controlled drug delivery, to </w:t>
      </w:r>
      <w:commentRangeStart w:id="44"/>
      <w:r w:rsidRPr="00F007FD">
        <w:rPr>
          <w:rFonts w:ascii="Times New Roman" w:hAnsi="Times New Roman" w:cs="Times New Roman"/>
          <w:sz w:val="24"/>
          <w:szCs w:val="24"/>
        </w:rPr>
        <w:t>improve bioavailability or stability and to target drug to specific sites. Microbeads can also offer advantages like limiting fluctuation within therapeutic range, reducing side effects, decreasing dosing frequency and improving patient compliance. Microbeads of ibuprofen were prepared according to the using modified ion gelation method by selecting concentration of sodium alginate and calcium chloride as independent variables. Increasing polymer concentration led to more sustained release effect whereas</w:t>
      </w:r>
      <w:r w:rsidR="00D2545F">
        <w:rPr>
          <w:rFonts w:ascii="Times New Roman" w:hAnsi="Times New Roman" w:cs="Times New Roman"/>
          <w:sz w:val="24"/>
          <w:szCs w:val="24"/>
        </w:rPr>
        <w:t>,</w:t>
      </w:r>
      <w:r w:rsidRPr="00F007FD">
        <w:rPr>
          <w:rFonts w:ascii="Times New Roman" w:hAnsi="Times New Roman" w:cs="Times New Roman"/>
          <w:sz w:val="24"/>
          <w:szCs w:val="24"/>
        </w:rPr>
        <w:t xml:space="preserve"> presence of sodium alginate improves the encapsulation efficiency. Calcium chloride can be increased up to certain limit above </w:t>
      </w:r>
      <w:commentRangeEnd w:id="44"/>
      <w:r w:rsidR="00006ABA">
        <w:rPr>
          <w:rStyle w:val="CommentReference"/>
        </w:rPr>
        <w:commentReference w:id="44"/>
      </w:r>
      <w:r w:rsidRPr="00F007FD">
        <w:rPr>
          <w:rFonts w:ascii="Times New Roman" w:hAnsi="Times New Roman" w:cs="Times New Roman"/>
          <w:sz w:val="24"/>
          <w:szCs w:val="24"/>
        </w:rPr>
        <w:t>which encapsulation was decreased. Moreover, the effect of each variable on release characteristic was found to be significant as confirmed by data analysis. Respectively, the mathematical model developed in the present study can be used to design microbeads of desired release characteristic</w:t>
      </w:r>
      <w:commentRangeEnd w:id="43"/>
      <w:r w:rsidR="00231B58">
        <w:rPr>
          <w:rStyle w:val="CommentReference"/>
        </w:rPr>
        <w:commentReference w:id="43"/>
      </w:r>
      <w:r w:rsidRPr="00F007FD">
        <w:rPr>
          <w:rFonts w:ascii="Times New Roman" w:hAnsi="Times New Roman" w:cs="Times New Roman"/>
          <w:sz w:val="24"/>
          <w:szCs w:val="24"/>
        </w:rPr>
        <w:t>.</w:t>
      </w:r>
    </w:p>
    <w:p w:rsidR="00D2545F" w:rsidRDefault="00D2545F" w:rsidP="00F007FD">
      <w:pPr>
        <w:rPr>
          <w:rFonts w:ascii="Times New Roman" w:hAnsi="Times New Roman" w:cs="Times New Roman"/>
          <w:b/>
          <w:sz w:val="28"/>
          <w:szCs w:val="28"/>
        </w:rPr>
      </w:pPr>
    </w:p>
    <w:p w:rsidR="00F007FD" w:rsidRDefault="00F007FD" w:rsidP="00F007FD">
      <w:pPr>
        <w:rPr>
          <w:rFonts w:ascii="Times New Roman" w:hAnsi="Times New Roman" w:cs="Times New Roman"/>
          <w:b/>
          <w:sz w:val="28"/>
          <w:szCs w:val="28"/>
        </w:rPr>
      </w:pPr>
      <w:commentRangeStart w:id="45"/>
      <w:r w:rsidRPr="006A4D98">
        <w:rPr>
          <w:rFonts w:ascii="Times New Roman" w:hAnsi="Times New Roman" w:cs="Times New Roman"/>
          <w:b/>
          <w:sz w:val="28"/>
          <w:szCs w:val="28"/>
        </w:rPr>
        <w:t>REF</w:t>
      </w:r>
      <w:commentRangeStart w:id="46"/>
      <w:r w:rsidRPr="006A4D98">
        <w:rPr>
          <w:rFonts w:ascii="Times New Roman" w:hAnsi="Times New Roman" w:cs="Times New Roman"/>
          <w:b/>
          <w:sz w:val="28"/>
          <w:szCs w:val="28"/>
        </w:rPr>
        <w:t>ERE</w:t>
      </w:r>
      <w:commentRangeEnd w:id="46"/>
      <w:r w:rsidR="005F4FA9">
        <w:rPr>
          <w:rStyle w:val="CommentReference"/>
        </w:rPr>
        <w:commentReference w:id="46"/>
      </w:r>
      <w:r w:rsidRPr="006A4D98">
        <w:rPr>
          <w:rFonts w:ascii="Times New Roman" w:hAnsi="Times New Roman" w:cs="Times New Roman"/>
          <w:b/>
          <w:sz w:val="28"/>
          <w:szCs w:val="28"/>
        </w:rPr>
        <w:t>NCES</w:t>
      </w:r>
      <w:commentRangeEnd w:id="45"/>
      <w:r w:rsidR="001F265F">
        <w:rPr>
          <w:rStyle w:val="CommentReference"/>
        </w:rPr>
        <w:commentReference w:id="45"/>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commentRangeStart w:id="47"/>
      <w:r w:rsidRPr="0053328C">
        <w:rPr>
          <w:rFonts w:ascii="Times New Roman" w:hAnsi="Times New Roman" w:cs="Times New Roman"/>
          <w:sz w:val="24"/>
          <w:szCs w:val="24"/>
        </w:rPr>
        <w:t>Durga Devi N, Chandana M, Sindhura A. Comparative Evaluation of Alginate Beads Prepared by Ionotropic Gelation Technique. Pharmacophore 2010; 1(3): 196-213.</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 xml:space="preserve">Mathew </w:t>
      </w:r>
      <w:commentRangeEnd w:id="47"/>
      <w:r w:rsidR="005F4FA9">
        <w:rPr>
          <w:rStyle w:val="CommentReference"/>
          <w:lang w:val="en-IN"/>
        </w:rPr>
        <w:commentReference w:id="47"/>
      </w:r>
      <w:r w:rsidRPr="0053328C">
        <w:rPr>
          <w:rFonts w:ascii="Times New Roman" w:hAnsi="Times New Roman" w:cs="Times New Roman"/>
          <w:sz w:val="24"/>
          <w:szCs w:val="24"/>
        </w:rPr>
        <w:t>Sam T, Devi Gayathri S, Prasanth V, Vinod B. Nsaids as Microspheres. The Internet Journal of Pharmacology 2008; 6(1): 332-338.</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Anal A, Stevens W. Chitosan–Alginate Multilayer Beads for Controlled Release of Ampicillin. International Journal of Pharmaceutics 2005; 290: 45–54.</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science summary Canada pg no.5</w:t>
      </w:r>
    </w:p>
    <w:p w:rsidR="008233DB" w:rsidRPr="0053328C" w:rsidRDefault="008233DB" w:rsidP="0053328C">
      <w:pPr>
        <w:pStyle w:val="ListParagraph"/>
        <w:numPr>
          <w:ilvl w:val="0"/>
          <w:numId w:val="1"/>
        </w:numPr>
        <w:jc w:val="both"/>
        <w:rPr>
          <w:rFonts w:ascii="Times New Roman" w:hAnsi="Times New Roman" w:cs="Times New Roman"/>
          <w:sz w:val="24"/>
          <w:szCs w:val="24"/>
        </w:rPr>
      </w:pPr>
      <w:r w:rsidRPr="0053328C">
        <w:rPr>
          <w:rFonts w:ascii="Times New Roman" w:hAnsi="Times New Roman" w:cs="Times New Roman"/>
          <w:sz w:val="24"/>
          <w:szCs w:val="24"/>
        </w:rPr>
        <w:t xml:space="preserve">Tripathi K.D </w:t>
      </w:r>
      <w:r w:rsidR="0053328C" w:rsidRPr="0053328C">
        <w:rPr>
          <w:rFonts w:ascii="Times New Roman" w:hAnsi="Times New Roman" w:cs="Times New Roman"/>
          <w:sz w:val="24"/>
          <w:szCs w:val="24"/>
        </w:rPr>
        <w:t>essentials of medical pharmacology, 7</w:t>
      </w:r>
      <w:r w:rsidR="0053328C" w:rsidRPr="0053328C">
        <w:rPr>
          <w:rFonts w:ascii="Times New Roman" w:hAnsi="Times New Roman" w:cs="Times New Roman"/>
          <w:sz w:val="24"/>
          <w:szCs w:val="24"/>
          <w:vertAlign w:val="superscript"/>
        </w:rPr>
        <w:t>th</w:t>
      </w:r>
      <w:r w:rsidR="0053328C" w:rsidRPr="0053328C">
        <w:rPr>
          <w:rFonts w:ascii="Times New Roman" w:hAnsi="Times New Roman" w:cs="Times New Roman"/>
          <w:sz w:val="24"/>
          <w:szCs w:val="24"/>
        </w:rPr>
        <w:t>edition ,jaypee publications, page no. 193</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Chakraverty R. Preparation and Evaluation of Sustained Release Microsphere of Norfloxacin Using Sodium Alginate. International Journal of Pharmaceutical Sciences Review and Research 2012; 3(1): 293-299.</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lastRenderedPageBreak/>
        <w:t>TapankumarGiri ,Manjusha “Comparative invitro evaluation of conventional ibuprofen marketed formulation”,research article 2013; 2(2):75-80.</w:t>
      </w:r>
    </w:p>
    <w:p w:rsidR="008233DB" w:rsidRPr="0053328C" w:rsidRDefault="008233DB" w:rsidP="0053328C">
      <w:pPr>
        <w:pStyle w:val="ListParagraph"/>
        <w:numPr>
          <w:ilvl w:val="0"/>
          <w:numId w:val="1"/>
        </w:numPr>
        <w:spacing w:line="360" w:lineRule="auto"/>
        <w:jc w:val="both"/>
        <w:rPr>
          <w:rFonts w:ascii="Times New Roman" w:hAnsi="Times New Roman" w:cs="Times New Roman"/>
          <w:sz w:val="24"/>
          <w:szCs w:val="24"/>
        </w:rPr>
      </w:pPr>
      <w:r w:rsidRPr="0053328C">
        <w:rPr>
          <w:rFonts w:ascii="Times New Roman" w:hAnsi="Times New Roman" w:cs="Times New Roman"/>
          <w:sz w:val="24"/>
          <w:szCs w:val="24"/>
        </w:rPr>
        <w:t>.Maejima A. Preparation of spherical beads without any use of solvents by a Novel Tumbling melt (TMG) method. Chem Pharm Bull 1997;45:518-24.</w:t>
      </w:r>
    </w:p>
    <w:p w:rsidR="008233DB" w:rsidRPr="0053328C" w:rsidRDefault="008233DB" w:rsidP="0053328C">
      <w:pPr>
        <w:pStyle w:val="ListParagraph"/>
        <w:numPr>
          <w:ilvl w:val="0"/>
          <w:numId w:val="1"/>
        </w:numPr>
        <w:spacing w:line="360" w:lineRule="auto"/>
        <w:jc w:val="both"/>
        <w:rPr>
          <w:rFonts w:ascii="Times New Roman" w:hAnsi="Times New Roman" w:cs="Times New Roman"/>
          <w:sz w:val="24"/>
          <w:szCs w:val="24"/>
        </w:rPr>
      </w:pPr>
      <w:r w:rsidRPr="0053328C">
        <w:rPr>
          <w:rFonts w:ascii="Times New Roman" w:hAnsi="Times New Roman" w:cs="Times New Roman"/>
          <w:sz w:val="24"/>
          <w:szCs w:val="24"/>
        </w:rPr>
        <w:t>Indian pharmacopoeia, ministry of health and family welfare.volume 2</w:t>
      </w:r>
      <w:r w:rsidRPr="0053328C">
        <w:rPr>
          <w:rFonts w:ascii="Times New Roman" w:hAnsi="Times New Roman" w:cs="Times New Roman"/>
          <w:sz w:val="24"/>
          <w:szCs w:val="24"/>
          <w:vertAlign w:val="superscript"/>
        </w:rPr>
        <w:t>nd</w:t>
      </w:r>
      <w:r w:rsidRPr="0053328C">
        <w:rPr>
          <w:rFonts w:ascii="Times New Roman" w:hAnsi="Times New Roman" w:cs="Times New Roman"/>
          <w:sz w:val="24"/>
          <w:szCs w:val="24"/>
        </w:rPr>
        <w:t xml:space="preserve"> edition 2014 </w:t>
      </w:r>
    </w:p>
    <w:p w:rsidR="008233DB" w:rsidRPr="0053328C" w:rsidRDefault="008233DB" w:rsidP="0053328C">
      <w:pPr>
        <w:pStyle w:val="ListParagraph"/>
        <w:numPr>
          <w:ilvl w:val="0"/>
          <w:numId w:val="1"/>
        </w:numPr>
        <w:spacing w:line="360" w:lineRule="auto"/>
        <w:jc w:val="both"/>
        <w:rPr>
          <w:rFonts w:ascii="Times New Roman" w:hAnsi="Times New Roman" w:cs="Times New Roman"/>
          <w:sz w:val="24"/>
          <w:szCs w:val="24"/>
        </w:rPr>
      </w:pPr>
      <w:r w:rsidRPr="0053328C">
        <w:rPr>
          <w:rFonts w:ascii="Times New Roman" w:hAnsi="Times New Roman" w:cs="Times New Roman"/>
          <w:sz w:val="24"/>
          <w:szCs w:val="24"/>
        </w:rPr>
        <w:t>Leon Lachman, Herbert A. Liberman, Joseph L. Kang, The Theory and Practice of Industrial Pharmacy, Third Edition, Varghese Publishing House, Bombay, Sustained Release Dosage Forms, 418-419.</w:t>
      </w:r>
    </w:p>
    <w:p w:rsidR="008233DB" w:rsidRPr="0053328C"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 xml:space="preserve">Thulasi V Menon, CI Sajeeth“ </w:t>
      </w:r>
      <w:commentRangeStart w:id="48"/>
      <w:r w:rsidRPr="0053328C">
        <w:rPr>
          <w:rFonts w:ascii="Times New Roman" w:hAnsi="Times New Roman" w:cs="Times New Roman"/>
          <w:sz w:val="24"/>
          <w:szCs w:val="24"/>
        </w:rPr>
        <w:t>ormul</w:t>
      </w:r>
      <w:commentRangeEnd w:id="48"/>
      <w:r w:rsidR="003E3400">
        <w:rPr>
          <w:rStyle w:val="CommentReference"/>
          <w:lang w:val="en-IN"/>
        </w:rPr>
        <w:commentReference w:id="48"/>
      </w:r>
      <w:r w:rsidRPr="0053328C">
        <w:rPr>
          <w:rFonts w:ascii="Times New Roman" w:hAnsi="Times New Roman" w:cs="Times New Roman"/>
          <w:sz w:val="24"/>
          <w:szCs w:val="24"/>
        </w:rPr>
        <w:t>ation and evaluation of sustained release sodium alginate microbeads of carvedilol”, vol.5, no.2, pp 746-753,2013.</w:t>
      </w:r>
    </w:p>
    <w:p w:rsidR="008233DB" w:rsidRPr="0053328C" w:rsidRDefault="008233DB" w:rsidP="0053328C">
      <w:pPr>
        <w:autoSpaceDE w:val="0"/>
        <w:autoSpaceDN w:val="0"/>
        <w:adjustRightInd w:val="0"/>
        <w:spacing w:after="0" w:line="360" w:lineRule="auto"/>
        <w:jc w:val="both"/>
        <w:rPr>
          <w:rFonts w:ascii="Times New Roman" w:hAnsi="Times New Roman" w:cs="Times New Roman"/>
          <w:sz w:val="24"/>
          <w:szCs w:val="24"/>
        </w:rPr>
      </w:pPr>
    </w:p>
    <w:p w:rsidR="008233DB" w:rsidRPr="0053328C" w:rsidRDefault="008233DB" w:rsidP="0053328C">
      <w:pPr>
        <w:pStyle w:val="ListParagraph"/>
        <w:numPr>
          <w:ilvl w:val="0"/>
          <w:numId w:val="1"/>
        </w:numPr>
        <w:spacing w:line="360" w:lineRule="auto"/>
        <w:jc w:val="both"/>
        <w:rPr>
          <w:rFonts w:ascii="Times New Roman" w:hAnsi="Times New Roman" w:cs="Times New Roman"/>
          <w:sz w:val="24"/>
          <w:szCs w:val="24"/>
        </w:rPr>
      </w:pPr>
      <w:r w:rsidRPr="0053328C">
        <w:rPr>
          <w:rFonts w:ascii="Times New Roman" w:hAnsi="Times New Roman" w:cs="Times New Roman"/>
          <w:sz w:val="24"/>
          <w:szCs w:val="24"/>
        </w:rPr>
        <w:t>Nayak AK, KhatuaS.,HasnainMS.,SenKK.”Development of diclofenac sodium loaded alginate-PVK K 30 microbeads using cental composite design”, vol.19, no.5 2011</w:t>
      </w:r>
    </w:p>
    <w:p w:rsidR="008233DB" w:rsidRDefault="008233DB"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3328C">
        <w:rPr>
          <w:rFonts w:ascii="Times New Roman" w:hAnsi="Times New Roman" w:cs="Times New Roman"/>
          <w:sz w:val="24"/>
          <w:szCs w:val="24"/>
        </w:rPr>
        <w:t>Nagpal M,Maheshwari DK, Rakha P, dureja H, Goyal S ,Dhingra G, “Formulation and of development and evaluation of alginate microspheres of ibuprofen”</w:t>
      </w:r>
      <w:r w:rsidR="008F7D82">
        <w:rPr>
          <w:rFonts w:ascii="Times New Roman" w:hAnsi="Times New Roman" w:cs="Times New Roman"/>
          <w:sz w:val="24"/>
          <w:szCs w:val="24"/>
        </w:rPr>
        <w:t>.</w:t>
      </w:r>
    </w:p>
    <w:p w:rsidR="008F7D82" w:rsidRPr="00D2545F" w:rsidRDefault="008F7D82" w:rsidP="0053328C">
      <w:pPr>
        <w:pStyle w:val="ListParagraph"/>
        <w:numPr>
          <w:ilvl w:val="0"/>
          <w:numId w:val="1"/>
        </w:numPr>
        <w:autoSpaceDE w:val="0"/>
        <w:autoSpaceDN w:val="0"/>
        <w:adjustRightInd w:val="0"/>
        <w:spacing w:after="0" w:line="360" w:lineRule="auto"/>
        <w:jc w:val="both"/>
        <w:rPr>
          <w:rFonts w:ascii="Times New Roman" w:hAnsi="Times New Roman" w:cs="Times New Roman"/>
          <w:sz w:val="28"/>
          <w:szCs w:val="24"/>
        </w:rPr>
      </w:pPr>
      <w:r w:rsidRPr="008F7D82">
        <w:rPr>
          <w:rFonts w:ascii="Times New Roman" w:hAnsi="Times New Roman" w:cs="Times New Roman"/>
          <w:sz w:val="24"/>
        </w:rPr>
        <w:t>Varma M.M. and Ch. Rao H.L.N.: Evaluation of aceclofenac loaded alginate mucoadhesive spheres prepared by ionic gelation. International journal of pharmaceutical sciences and nanotechnology 2013; 5:1847-1857</w:t>
      </w:r>
    </w:p>
    <w:p w:rsidR="00D2545F" w:rsidRPr="00D2545F" w:rsidRDefault="00D2545F" w:rsidP="00D2545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2545F">
        <w:rPr>
          <w:rFonts w:ascii="Times New Roman" w:hAnsi="Times New Roman" w:cs="Times New Roman"/>
          <w:sz w:val="24"/>
          <w:szCs w:val="24"/>
        </w:rPr>
        <w:t xml:space="preserve">Suvakanta Dash, Kinetic modeling on drug release from controlled drug delivery system, Acta Polonia Pharmaceutical-drug research, 2010; 67: 217-223. </w:t>
      </w:r>
    </w:p>
    <w:p w:rsidR="008233DB" w:rsidRDefault="008233DB" w:rsidP="008233DB">
      <w:pPr>
        <w:spacing w:line="360" w:lineRule="auto"/>
        <w:jc w:val="both"/>
      </w:pPr>
    </w:p>
    <w:p w:rsidR="008233DB" w:rsidRPr="006A4D98" w:rsidRDefault="008233DB" w:rsidP="00F007FD">
      <w:pPr>
        <w:rPr>
          <w:rFonts w:ascii="Times New Roman" w:hAnsi="Times New Roman" w:cs="Times New Roman"/>
          <w:b/>
          <w:sz w:val="28"/>
          <w:szCs w:val="28"/>
        </w:rPr>
      </w:pPr>
    </w:p>
    <w:p w:rsidR="00F007FD" w:rsidRPr="00F007FD" w:rsidRDefault="00F007FD" w:rsidP="00F007FD">
      <w:pPr>
        <w:spacing w:line="360" w:lineRule="auto"/>
        <w:jc w:val="both"/>
        <w:rPr>
          <w:rFonts w:ascii="Times New Roman" w:hAnsi="Times New Roman" w:cs="Times New Roman"/>
          <w:sz w:val="24"/>
          <w:szCs w:val="24"/>
        </w:rPr>
      </w:pPr>
    </w:p>
    <w:p w:rsidR="00F007FD" w:rsidRPr="00BF0855" w:rsidRDefault="00F007FD" w:rsidP="009849EC">
      <w:pPr>
        <w:spacing w:line="360" w:lineRule="auto"/>
        <w:jc w:val="both"/>
        <w:rPr>
          <w:rFonts w:ascii="Times New Roman" w:hAnsi="Times New Roman" w:cs="Times New Roman"/>
          <w:noProof/>
          <w:sz w:val="24"/>
          <w:szCs w:val="24"/>
        </w:rPr>
      </w:pPr>
    </w:p>
    <w:p w:rsidR="009849EC" w:rsidRPr="005B06FF" w:rsidRDefault="009849EC" w:rsidP="009849EC">
      <w:pPr>
        <w:spacing w:line="360" w:lineRule="auto"/>
        <w:rPr>
          <w:rFonts w:ascii="Times New Roman" w:hAnsi="Times New Roman" w:cs="Times New Roman"/>
          <w:b/>
          <w:sz w:val="24"/>
          <w:szCs w:val="24"/>
        </w:rPr>
      </w:pPr>
    </w:p>
    <w:p w:rsidR="009849EC" w:rsidRPr="002407E9" w:rsidRDefault="009849EC" w:rsidP="009849EC">
      <w:pPr>
        <w:pStyle w:val="ListParagraph"/>
        <w:spacing w:after="0" w:line="360" w:lineRule="auto"/>
        <w:jc w:val="both"/>
        <w:rPr>
          <w:rFonts w:ascii="Times New Roman" w:hAnsi="Times New Roman" w:cs="Times New Roman"/>
          <w:sz w:val="24"/>
          <w:szCs w:val="24"/>
        </w:rPr>
      </w:pPr>
    </w:p>
    <w:p w:rsidR="009849EC" w:rsidRDefault="009849EC" w:rsidP="009849EC">
      <w:pPr>
        <w:spacing w:line="360" w:lineRule="auto"/>
        <w:jc w:val="both"/>
        <w:rPr>
          <w:rFonts w:ascii="Times New Roman" w:hAnsi="Times New Roman" w:cs="Times New Roman"/>
          <w:sz w:val="24"/>
          <w:szCs w:val="24"/>
        </w:rPr>
      </w:pPr>
    </w:p>
    <w:p w:rsidR="00DC2C02" w:rsidRPr="002407E9" w:rsidRDefault="00DC2C02" w:rsidP="00DC2C02">
      <w:pPr>
        <w:spacing w:line="360" w:lineRule="auto"/>
        <w:jc w:val="both"/>
        <w:rPr>
          <w:rFonts w:ascii="Times New Roman" w:hAnsi="Times New Roman" w:cs="Times New Roman"/>
          <w:b/>
          <w:sz w:val="24"/>
          <w:szCs w:val="24"/>
        </w:rPr>
      </w:pPr>
    </w:p>
    <w:p w:rsidR="00DC2C02" w:rsidRDefault="00DC2C02" w:rsidP="00DC2C02">
      <w:pPr>
        <w:spacing w:line="360" w:lineRule="auto"/>
        <w:jc w:val="both"/>
        <w:rPr>
          <w:rFonts w:ascii="Times New Roman" w:hAnsi="Times New Roman" w:cs="Times New Roman"/>
          <w:sz w:val="24"/>
          <w:szCs w:val="24"/>
        </w:rPr>
      </w:pPr>
    </w:p>
    <w:p w:rsidR="00DC2C02" w:rsidRPr="002407E9" w:rsidRDefault="00DC2C02" w:rsidP="00DC2C02">
      <w:pPr>
        <w:spacing w:line="360" w:lineRule="auto"/>
        <w:jc w:val="both"/>
        <w:rPr>
          <w:rFonts w:ascii="Times New Roman" w:hAnsi="Times New Roman" w:cs="Times New Roman"/>
          <w:sz w:val="24"/>
          <w:szCs w:val="24"/>
        </w:rPr>
      </w:pPr>
    </w:p>
    <w:p w:rsidR="00DC2C02" w:rsidRPr="00DC2C02" w:rsidRDefault="00DC2C02" w:rsidP="00446DBB">
      <w:pPr>
        <w:spacing w:line="360" w:lineRule="auto"/>
        <w:jc w:val="both"/>
        <w:rPr>
          <w:rFonts w:ascii="Times New Roman" w:hAnsi="Times New Roman" w:cs="Times New Roman"/>
          <w:b/>
          <w:sz w:val="24"/>
          <w:szCs w:val="24"/>
        </w:rPr>
      </w:pPr>
    </w:p>
    <w:p w:rsidR="00446DBB" w:rsidRPr="00446DBB" w:rsidRDefault="00446DBB" w:rsidP="00446DBB">
      <w:pPr>
        <w:autoSpaceDE w:val="0"/>
        <w:autoSpaceDN w:val="0"/>
        <w:adjustRightInd w:val="0"/>
        <w:spacing w:after="0" w:line="360" w:lineRule="auto"/>
        <w:jc w:val="both"/>
        <w:rPr>
          <w:rFonts w:ascii="Times New Roman" w:hAnsi="Times New Roman" w:cs="Times New Roman"/>
          <w:sz w:val="24"/>
          <w:szCs w:val="24"/>
        </w:rPr>
      </w:pPr>
    </w:p>
    <w:p w:rsidR="00446DBB" w:rsidRDefault="00446DBB" w:rsidP="004C0DBC">
      <w:pPr>
        <w:autoSpaceDE w:val="0"/>
        <w:autoSpaceDN w:val="0"/>
        <w:adjustRightInd w:val="0"/>
        <w:spacing w:after="0" w:line="360" w:lineRule="auto"/>
        <w:jc w:val="both"/>
        <w:rPr>
          <w:rFonts w:ascii="Times New Roman" w:hAnsi="Times New Roman" w:cs="Times New Roman"/>
          <w:sz w:val="24"/>
          <w:szCs w:val="24"/>
        </w:rPr>
      </w:pPr>
    </w:p>
    <w:p w:rsidR="00446DBB" w:rsidRDefault="00446DBB" w:rsidP="004C0DBC">
      <w:pPr>
        <w:autoSpaceDE w:val="0"/>
        <w:autoSpaceDN w:val="0"/>
        <w:adjustRightInd w:val="0"/>
        <w:spacing w:after="0" w:line="360" w:lineRule="auto"/>
        <w:jc w:val="both"/>
        <w:rPr>
          <w:rFonts w:ascii="Times New Roman" w:hAnsi="Times New Roman" w:cs="Times New Roman"/>
          <w:sz w:val="24"/>
          <w:szCs w:val="24"/>
        </w:rPr>
      </w:pPr>
    </w:p>
    <w:p w:rsidR="00446DBB" w:rsidRDefault="00446DBB" w:rsidP="004C0DBC">
      <w:pPr>
        <w:autoSpaceDE w:val="0"/>
        <w:autoSpaceDN w:val="0"/>
        <w:adjustRightInd w:val="0"/>
        <w:spacing w:after="0" w:line="360" w:lineRule="auto"/>
        <w:jc w:val="both"/>
        <w:rPr>
          <w:rFonts w:ascii="Times New Roman" w:hAnsi="Times New Roman" w:cs="Times New Roman"/>
          <w:sz w:val="24"/>
          <w:szCs w:val="24"/>
        </w:rPr>
      </w:pPr>
    </w:p>
    <w:sectPr w:rsidR="00446DBB" w:rsidSect="007F7913">
      <w:headerReference w:type="even" r:id="rId20"/>
      <w:headerReference w:type="default" r:id="rId21"/>
      <w:headerReference w:type="first" r:id="rId22"/>
      <w:pgSz w:w="11906" w:h="16838"/>
      <w:pgMar w:top="450" w:right="1440" w:bottom="180" w:left="1440" w:header="270" w:footer="18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5:00Z" w:initials="K">
    <w:p w:rsidR="00014472" w:rsidRDefault="00014472" w:rsidP="0001447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14472" w:rsidRPr="00B07E1A" w:rsidRDefault="00014472" w:rsidP="0001447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14472" w:rsidRPr="00E41274" w:rsidRDefault="00014472" w:rsidP="0001447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14472" w:rsidRDefault="00014472">
      <w:pPr>
        <w:pStyle w:val="CommentText"/>
      </w:pPr>
    </w:p>
  </w:comment>
  <w:comment w:id="1" w:author="DELL" w:date="2019-02-19T11:12:00Z" w:initials="D">
    <w:p w:rsidR="001F265F" w:rsidRDefault="001F265F" w:rsidP="001F265F">
      <w:pPr>
        <w:pStyle w:val="NormalWeb"/>
        <w:spacing w:before="0" w:beforeAutospacing="0" w:after="0" w:afterAutospacing="0"/>
        <w:rPr>
          <w:rFonts w:ascii="Arial" w:hAnsi="Arial" w:cs="Arial"/>
          <w:b/>
        </w:rPr>
      </w:pPr>
      <w:r>
        <w:rPr>
          <w:rStyle w:val="CommentReference"/>
        </w:rPr>
        <w:annotationRef/>
      </w:r>
      <w:r>
        <w:rPr>
          <w:rFonts w:ascii="Arial" w:hAnsi="Arial" w:cs="Arial"/>
          <w:b/>
        </w:rPr>
        <w:t>Poor scientific data presentation</w:t>
      </w:r>
    </w:p>
    <w:p w:rsidR="001F265F" w:rsidRDefault="001F265F" w:rsidP="001F265F">
      <w:pPr>
        <w:pStyle w:val="NormalWeb"/>
        <w:spacing w:before="0" w:beforeAutospacing="0" w:after="0" w:afterAutospacing="0"/>
        <w:rPr>
          <w:rFonts w:ascii="Arial" w:hAnsi="Arial" w:cs="Arial"/>
          <w:b/>
        </w:rPr>
      </w:pPr>
      <w:r>
        <w:rPr>
          <w:rFonts w:ascii="Arial" w:hAnsi="Arial" w:cs="Arial"/>
          <w:b/>
        </w:rPr>
        <w:t>Lack the proper research tools required for qualifying the dosage form presented</w:t>
      </w:r>
    </w:p>
    <w:p w:rsidR="001F265F" w:rsidRDefault="001F265F" w:rsidP="001F265F">
      <w:pPr>
        <w:pStyle w:val="CommentText"/>
      </w:pPr>
      <w:r>
        <w:rPr>
          <w:rFonts w:ascii="Arial" w:hAnsi="Arial" w:cs="Arial"/>
          <w:b/>
        </w:rPr>
        <w:t>Lack proper title-related knowledge</w:t>
      </w:r>
    </w:p>
  </w:comment>
  <w:comment w:id="4" w:author="kapil chauhan" w:date="2019-10-07T16:44:00Z" w:initials="kc">
    <w:p w:rsidR="007F7913" w:rsidRDefault="007F7913">
      <w:pPr>
        <w:pStyle w:val="CommentText"/>
      </w:pPr>
      <w:r>
        <w:rPr>
          <w:rStyle w:val="CommentReference"/>
        </w:rPr>
        <w:annotationRef/>
      </w:r>
      <w:r>
        <w:t>Spacing</w:t>
      </w:r>
    </w:p>
  </w:comment>
  <w:comment w:id="3" w:author="Kapil" w:date="2021-05-10T18:10:00Z" w:initials="K">
    <w:p w:rsidR="008E41D8" w:rsidRDefault="008E41D8" w:rsidP="008E41D8">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8E41D8" w:rsidRDefault="008E41D8">
      <w:pPr>
        <w:pStyle w:val="CommentText"/>
      </w:pPr>
    </w:p>
  </w:comment>
  <w:comment w:id="2" w:author="DELL" w:date="2019-02-19T11:08:00Z" w:initials="D">
    <w:p w:rsidR="001F265F" w:rsidRPr="001F265F" w:rsidRDefault="001F265F">
      <w:pPr>
        <w:pStyle w:val="CommentText"/>
      </w:pPr>
      <w:r>
        <w:rPr>
          <w:rStyle w:val="CommentReference"/>
        </w:rPr>
        <w:annotationRef/>
      </w:r>
      <w:r w:rsidRPr="001F265F">
        <w:rPr>
          <w:rFonts w:ascii="Arial" w:hAnsi="Arial" w:cs="Arial"/>
          <w:bCs/>
          <w:sz w:val="24"/>
          <w:szCs w:val="24"/>
        </w:rPr>
        <w:t>The paper lacks essential pharmaceutical research basis on both practical and writing levels, in addition to major grammatical mistakes.</w:t>
      </w:r>
    </w:p>
  </w:comment>
  <w:comment w:id="5" w:author="Kapil" w:date="2021-03-28T19:34:00Z" w:initials="K">
    <w:p w:rsidR="005F4FA9" w:rsidRPr="008B08E6" w:rsidRDefault="005F4FA9" w:rsidP="005F4FA9">
      <w:pPr>
        <w:pStyle w:val="CommentText"/>
        <w:rPr>
          <w:highlight w:val="yellow"/>
        </w:rPr>
      </w:pPr>
      <w:r>
        <w:rPr>
          <w:rStyle w:val="CommentReference"/>
        </w:rPr>
        <w:annotationRef/>
      </w:r>
      <w:r w:rsidR="00231B58" w:rsidRPr="008B08E6">
        <w:rPr>
          <w:highlight w:val="yellow"/>
        </w:rPr>
        <w:t>Arrange</w:t>
      </w:r>
      <w:r w:rsidRPr="008B08E6">
        <w:rPr>
          <w:highlight w:val="yellow"/>
        </w:rPr>
        <w:t xml:space="preserve"> abstract in below parts</w:t>
      </w:r>
    </w:p>
    <w:p w:rsidR="005F4FA9" w:rsidRPr="008B08E6" w:rsidRDefault="005F4FA9" w:rsidP="005F4FA9">
      <w:pPr>
        <w:pStyle w:val="CommentText"/>
        <w:rPr>
          <w:highlight w:val="yellow"/>
        </w:rPr>
      </w:pPr>
      <w:r w:rsidRPr="008B08E6">
        <w:rPr>
          <w:highlight w:val="yellow"/>
        </w:rPr>
        <w:t>1. Objective</w:t>
      </w:r>
    </w:p>
    <w:p w:rsidR="005F4FA9" w:rsidRPr="008B08E6" w:rsidRDefault="005F4FA9" w:rsidP="005F4FA9">
      <w:pPr>
        <w:pStyle w:val="CommentText"/>
        <w:rPr>
          <w:highlight w:val="yellow"/>
        </w:rPr>
      </w:pPr>
      <w:r w:rsidRPr="008B08E6">
        <w:rPr>
          <w:highlight w:val="yellow"/>
        </w:rPr>
        <w:t>2. Method</w:t>
      </w:r>
    </w:p>
    <w:p w:rsidR="005F4FA9" w:rsidRPr="008B08E6" w:rsidRDefault="005F4FA9" w:rsidP="005F4FA9">
      <w:pPr>
        <w:pStyle w:val="CommentText"/>
        <w:rPr>
          <w:highlight w:val="yellow"/>
        </w:rPr>
      </w:pPr>
      <w:r w:rsidRPr="008B08E6">
        <w:rPr>
          <w:highlight w:val="yellow"/>
        </w:rPr>
        <w:t>3. Results</w:t>
      </w:r>
    </w:p>
    <w:p w:rsidR="005F4FA9" w:rsidRPr="008B08E6" w:rsidRDefault="005F4FA9" w:rsidP="005F4FA9">
      <w:pPr>
        <w:pStyle w:val="CommentText"/>
        <w:rPr>
          <w:highlight w:val="yellow"/>
        </w:rPr>
      </w:pPr>
      <w:r w:rsidRPr="008B08E6">
        <w:rPr>
          <w:highlight w:val="yellow"/>
        </w:rPr>
        <w:t>4. Conclusion</w:t>
      </w:r>
    </w:p>
    <w:p w:rsidR="005F4FA9" w:rsidRDefault="005F4FA9" w:rsidP="005F4FA9">
      <w:pPr>
        <w:pStyle w:val="CommentText"/>
      </w:pPr>
      <w:r w:rsidRPr="008B08E6">
        <w:rPr>
          <w:highlight w:val="yellow"/>
        </w:rPr>
        <w:t>5. Keywords</w:t>
      </w:r>
    </w:p>
    <w:p w:rsidR="005F4FA9" w:rsidRDefault="005F4FA9">
      <w:pPr>
        <w:pStyle w:val="CommentText"/>
      </w:pPr>
    </w:p>
  </w:comment>
  <w:comment w:id="6" w:author="kapil chauhan" w:date="2019-10-07T16:43:00Z" w:initials="kc">
    <w:p w:rsidR="007F7913" w:rsidRDefault="007F7913">
      <w:pPr>
        <w:pStyle w:val="CommentText"/>
      </w:pPr>
      <w:r>
        <w:rPr>
          <w:rStyle w:val="CommentReference"/>
        </w:rPr>
        <w:annotationRef/>
      </w:r>
      <w:r>
        <w:t>Arrange alphabetically</w:t>
      </w:r>
    </w:p>
  </w:comment>
  <w:comment w:id="7" w:author="DELL" w:date="2019-02-19T11:08:00Z" w:initials="D">
    <w:p w:rsidR="001F265F" w:rsidRDefault="001F265F">
      <w:pPr>
        <w:pStyle w:val="CommentText"/>
      </w:pPr>
      <w:r>
        <w:rPr>
          <w:rStyle w:val="CommentReference"/>
        </w:rPr>
        <w:annotationRef/>
      </w:r>
      <w:r>
        <w:rPr>
          <w:rFonts w:ascii="Arial" w:hAnsi="Arial" w:cs="Arial"/>
          <w:b/>
        </w:rPr>
        <w:t>Lacks the highlighting of major purpose of research, which is the cause of formulating ibuprofen in a sustained release formulation</w:t>
      </w:r>
    </w:p>
  </w:comment>
  <w:comment w:id="8" w:author="Kapil" w:date="2021-05-10T18:11:00Z" w:initials="K">
    <w:p w:rsidR="008E41D8" w:rsidRPr="00302A00" w:rsidRDefault="008E41D8" w:rsidP="008E41D8">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8E41D8" w:rsidRDefault="008E41D8">
      <w:pPr>
        <w:pStyle w:val="CommentText"/>
      </w:pPr>
    </w:p>
  </w:comment>
  <w:comment w:id="9" w:author="Kapil" w:date="2021-05-10T18:12:00Z" w:initials="K">
    <w:p w:rsidR="00006ABA" w:rsidRDefault="00006ABA" w:rsidP="00006ABA">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006ABA" w:rsidRDefault="00006ABA">
      <w:pPr>
        <w:pStyle w:val="CommentText"/>
      </w:pPr>
    </w:p>
  </w:comment>
  <w:comment w:id="10" w:author="DELL" w:date="2019-02-19T11:18:00Z" w:initials="D">
    <w:p w:rsidR="00E75C30" w:rsidRDefault="00E75C30">
      <w:pPr>
        <w:pStyle w:val="CommentText"/>
      </w:pPr>
      <w:r>
        <w:rPr>
          <w:rStyle w:val="CommentReference"/>
        </w:rPr>
        <w:annotationRef/>
      </w:r>
      <w:r>
        <w:t>Why you have selected this drug</w:t>
      </w:r>
    </w:p>
  </w:comment>
  <w:comment w:id="12" w:author="DELL" w:date="2019-02-19T11:08:00Z" w:initials="D">
    <w:p w:rsidR="001F265F" w:rsidRDefault="001F265F">
      <w:pPr>
        <w:pStyle w:val="CommentText"/>
      </w:pPr>
      <w:r>
        <w:rPr>
          <w:rStyle w:val="CommentReference"/>
        </w:rPr>
        <w:annotationRef/>
      </w:r>
      <w:r>
        <w:rPr>
          <w:rFonts w:ascii="Arial" w:hAnsi="Arial" w:cs="Arial"/>
          <w:b/>
        </w:rPr>
        <w:t>No detailed experimental procedures are written, lacks name of apparatus used, and mixed up with results</w:t>
      </w:r>
    </w:p>
  </w:comment>
  <w:comment w:id="13" w:author="Kapil" w:date="2021-03-28T19:26:00Z" w:initials="K">
    <w:p w:rsidR="00231B58" w:rsidRDefault="00231B58">
      <w:pPr>
        <w:pStyle w:val="CommentText"/>
      </w:pPr>
      <w:r>
        <w:rPr>
          <w:rStyle w:val="CommentReference"/>
        </w:rPr>
        <w:annotationRef/>
      </w:r>
      <w:r>
        <w:t>No need to mention in point wise, describe it in a paragraph</w:t>
      </w:r>
    </w:p>
  </w:comment>
  <w:comment w:id="14" w:author="Kapil" w:date="2021-03-28T19:26:00Z" w:initials="K">
    <w:p w:rsidR="00231B58" w:rsidRDefault="00231B58" w:rsidP="00231B58">
      <w:pPr>
        <w:spacing w:after="0" w:line="240" w:lineRule="auto"/>
        <w:rPr>
          <w:rFonts w:ascii="Bookman Old Style" w:hAnsi="Bookman Old Style" w:cs="Times New Roman"/>
          <w:highlight w:val="yellow"/>
        </w:rPr>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231B58" w:rsidRDefault="00231B58">
      <w:pPr>
        <w:pStyle w:val="CommentText"/>
      </w:pPr>
    </w:p>
  </w:comment>
  <w:comment w:id="16" w:author="DELL" w:date="2019-02-19T11:18:00Z" w:initials="D">
    <w:p w:rsidR="00E75C30" w:rsidRDefault="00E75C30">
      <w:pPr>
        <w:pStyle w:val="CommentText"/>
      </w:pPr>
      <w:r>
        <w:rPr>
          <w:rStyle w:val="CommentReference"/>
        </w:rPr>
        <w:annotationRef/>
      </w:r>
      <w:r>
        <w:t>Equipment name with company</w:t>
      </w:r>
    </w:p>
  </w:comment>
  <w:comment w:id="15" w:author="Kapil" w:date="2021-03-28T19:26:00Z" w:initials="K">
    <w:p w:rsidR="00231B58" w:rsidRPr="00EE2A57" w:rsidRDefault="00231B58" w:rsidP="00231B5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231B58" w:rsidRDefault="00231B58">
      <w:pPr>
        <w:pStyle w:val="CommentText"/>
      </w:pPr>
    </w:p>
  </w:comment>
  <w:comment w:id="17" w:author="Kapil" w:date="2021-03-28T19:33: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18" w:author="Kapil" w:date="2021-03-28T19:27:00Z" w:initials="K">
    <w:p w:rsidR="00231B58" w:rsidRDefault="00231B58">
      <w:pPr>
        <w:pStyle w:val="CommentText"/>
      </w:pPr>
      <w:r>
        <w:rPr>
          <w:rStyle w:val="CommentReference"/>
        </w:rPr>
        <w:annotationRef/>
      </w:r>
      <w:r>
        <w:t>Where is equation</w:t>
      </w:r>
    </w:p>
  </w:comment>
  <w:comment w:id="19" w:author="Kapil" w:date="2021-03-28T19:27:00Z" w:initials="K">
    <w:p w:rsidR="00231B58" w:rsidRPr="00EE2A57" w:rsidRDefault="00231B58" w:rsidP="00231B5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p>
    <w:p w:rsidR="00231B58" w:rsidRDefault="00231B58">
      <w:pPr>
        <w:pStyle w:val="CommentText"/>
      </w:pPr>
    </w:p>
  </w:comment>
  <w:comment w:id="20" w:author="Kapil" w:date="2021-03-28T19:28: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21" w:author="Kapil" w:date="2021-03-28T19:27:00Z" w:initials="K">
    <w:p w:rsidR="00231B58" w:rsidRPr="00EE2A57" w:rsidRDefault="00231B58" w:rsidP="00231B5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p>
    <w:p w:rsidR="00231B58" w:rsidRDefault="00231B58">
      <w:pPr>
        <w:pStyle w:val="CommentText"/>
      </w:pPr>
    </w:p>
  </w:comment>
  <w:comment w:id="22" w:author="Kapil" w:date="2021-03-28T19:28: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23" w:author="Kapil" w:date="2021-03-28T19:27:00Z" w:initials="K">
    <w:p w:rsidR="00231B58" w:rsidRPr="00EE2A57" w:rsidRDefault="00231B58" w:rsidP="00231B58">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p>
    <w:p w:rsidR="00231B58" w:rsidRDefault="00231B58">
      <w:pPr>
        <w:pStyle w:val="CommentText"/>
      </w:pPr>
    </w:p>
  </w:comment>
  <w:comment w:id="24" w:author="DELL" w:date="2019-02-19T11:09:00Z" w:initials="D">
    <w:p w:rsidR="001F265F" w:rsidRDefault="001F265F">
      <w:pPr>
        <w:pStyle w:val="CommentText"/>
      </w:pPr>
      <w:r>
        <w:rPr>
          <w:rStyle w:val="CommentReference"/>
        </w:rPr>
        <w:annotationRef/>
      </w:r>
      <w:r>
        <w:rPr>
          <w:rFonts w:ascii="Arial" w:hAnsi="Arial" w:cs="Arial"/>
          <w:b/>
        </w:rPr>
        <w:t>Mixed up with methodology. Explain each result with justification</w:t>
      </w:r>
    </w:p>
  </w:comment>
  <w:comment w:id="25" w:author="DELL" w:date="2019-02-19T11:11:00Z" w:initials="D">
    <w:p w:rsidR="001F265F" w:rsidRDefault="001F265F" w:rsidP="001F265F">
      <w:pPr>
        <w:jc w:val="both"/>
        <w:rPr>
          <w:rFonts w:ascii="Arial" w:hAnsi="Arial" w:cs="Arial"/>
          <w:b/>
        </w:rPr>
      </w:pPr>
      <w:r>
        <w:rPr>
          <w:rStyle w:val="CommentReference"/>
        </w:rPr>
        <w:annotationRef/>
      </w:r>
      <w:r w:rsidRPr="00A87B2C">
        <w:rPr>
          <w:rFonts w:ascii="Arial" w:hAnsi="Arial" w:cs="Arial"/>
          <w:b/>
        </w:rPr>
        <w:t>Discussion:</w:t>
      </w:r>
    </w:p>
    <w:p w:rsidR="001F265F" w:rsidRDefault="001F265F" w:rsidP="001F265F">
      <w:pPr>
        <w:pStyle w:val="CommentText"/>
        <w:rPr>
          <w:rFonts w:ascii="Arial" w:hAnsi="Arial" w:cs="Arial"/>
          <w:b/>
        </w:rPr>
      </w:pPr>
      <w:r>
        <w:rPr>
          <w:rFonts w:ascii="Arial" w:hAnsi="Arial" w:cs="Arial"/>
          <w:b/>
        </w:rPr>
        <w:t>No discussion is available for the presented results</w:t>
      </w:r>
    </w:p>
    <w:p w:rsidR="001F265F" w:rsidRDefault="001F265F" w:rsidP="001F265F">
      <w:pPr>
        <w:pStyle w:val="CommentText"/>
        <w:rPr>
          <w:rFonts w:ascii="Arial" w:hAnsi="Arial" w:cs="Arial"/>
          <w:b/>
        </w:rPr>
      </w:pPr>
      <w:r>
        <w:rPr>
          <w:rFonts w:ascii="Arial" w:hAnsi="Arial" w:cs="Arial"/>
          <w:b/>
        </w:rPr>
        <w:t>Add discussion alongwith result.</w:t>
      </w:r>
    </w:p>
    <w:p w:rsidR="001F265F" w:rsidRDefault="001F265F" w:rsidP="001F265F">
      <w:pPr>
        <w:pStyle w:val="CommentText"/>
        <w:rPr>
          <w:rFonts w:ascii="Arial" w:hAnsi="Arial" w:cs="Arial"/>
          <w:b/>
        </w:rPr>
      </w:pPr>
      <w:r>
        <w:rPr>
          <w:rFonts w:ascii="Arial" w:hAnsi="Arial" w:cs="Arial"/>
          <w:b/>
        </w:rPr>
        <w:t xml:space="preserve">Title should be </w:t>
      </w:r>
    </w:p>
    <w:p w:rsidR="001F265F" w:rsidRDefault="001F265F" w:rsidP="001F265F">
      <w:pPr>
        <w:pStyle w:val="CommentText"/>
      </w:pPr>
      <w:r>
        <w:rPr>
          <w:rFonts w:ascii="Arial" w:hAnsi="Arial" w:cs="Arial"/>
          <w:b/>
        </w:rPr>
        <w:t>Results and Discussion</w:t>
      </w:r>
    </w:p>
  </w:comment>
  <w:comment w:id="26" w:author="Kapil" w:date="2021-03-28T19:28:00Z" w:initials="K">
    <w:p w:rsidR="00231B58" w:rsidRDefault="00231B58">
      <w:pPr>
        <w:pStyle w:val="CommentText"/>
      </w:pPr>
      <w:r>
        <w:rPr>
          <w:rStyle w:val="CommentReference"/>
        </w:rPr>
        <w:annotationRef/>
      </w:r>
      <w:r>
        <w:t>No need of this Table, remove it</w:t>
      </w:r>
    </w:p>
  </w:comment>
  <w:comment w:id="27" w:author="Kapil" w:date="2021-03-28T19:30:00Z" w:initials="K">
    <w:p w:rsidR="00231B58" w:rsidRDefault="00231B58">
      <w:pPr>
        <w:pStyle w:val="CommentText"/>
      </w:pPr>
      <w:r>
        <w:rPr>
          <w:rStyle w:val="CommentReference"/>
        </w:rPr>
        <w:annotationRef/>
      </w:r>
      <w:r>
        <w:t>No need of this curve</w:t>
      </w:r>
    </w:p>
  </w:comment>
  <w:comment w:id="28" w:author="Kapil" w:date="2021-03-28T19:30:00Z" w:initials="K">
    <w:p w:rsidR="00231B58" w:rsidRDefault="00231B58" w:rsidP="00231B58">
      <w:pPr>
        <w:pStyle w:val="CommentText"/>
      </w:pPr>
      <w:r>
        <w:rPr>
          <w:rStyle w:val="CommentReference"/>
        </w:rPr>
        <w:annotationRef/>
      </w:r>
      <w:r>
        <w:t>Merge Table 2, Table 3, and Table 4 in a single Table</w:t>
      </w:r>
    </w:p>
    <w:p w:rsidR="00231B58" w:rsidRDefault="00231B58">
      <w:pPr>
        <w:pStyle w:val="CommentText"/>
      </w:pPr>
    </w:p>
  </w:comment>
  <w:comment w:id="29" w:author="Kapil" w:date="2021-03-28T19:30:00Z" w:initials="K">
    <w:p w:rsidR="00231B58" w:rsidRDefault="00231B58">
      <w:pPr>
        <w:pStyle w:val="CommentText"/>
      </w:pPr>
      <w:r>
        <w:rPr>
          <w:rStyle w:val="CommentReference"/>
        </w:rPr>
        <w:annotationRef/>
      </w:r>
      <w:r>
        <w:t>Merge Table 2, Table 3, and Table 4 in a single Table</w:t>
      </w:r>
    </w:p>
  </w:comment>
  <w:comment w:id="30" w:author="Kapil" w:date="2021-03-28T19:30:00Z" w:initials="K">
    <w:p w:rsidR="00231B58" w:rsidRDefault="00231B58" w:rsidP="00231B58">
      <w:pPr>
        <w:pStyle w:val="CommentText"/>
      </w:pPr>
      <w:r>
        <w:rPr>
          <w:rStyle w:val="CommentReference"/>
        </w:rPr>
        <w:annotationRef/>
      </w:r>
      <w:r>
        <w:t>Merge Table 2, Table 3, and Table 4 in a single Table</w:t>
      </w:r>
    </w:p>
    <w:p w:rsidR="00231B58" w:rsidRDefault="00231B58">
      <w:pPr>
        <w:pStyle w:val="CommentText"/>
      </w:pPr>
    </w:p>
  </w:comment>
  <w:comment w:id="31" w:author="DELL" w:date="2019-02-19T11:11:00Z" w:initials="D">
    <w:p w:rsidR="001F265F" w:rsidRDefault="001F265F">
      <w:pPr>
        <w:pStyle w:val="CommentText"/>
      </w:pPr>
      <w:r>
        <w:rPr>
          <w:rStyle w:val="CommentReference"/>
        </w:rPr>
        <w:annotationRef/>
      </w:r>
      <w:r>
        <w:t>?</w:t>
      </w:r>
    </w:p>
  </w:comment>
  <w:comment w:id="32" w:author="Kapil" w:date="2021-03-28T19:31:00Z" w:initials="K">
    <w:p w:rsidR="00231B58" w:rsidRDefault="00231B58">
      <w:pPr>
        <w:pStyle w:val="CommentText"/>
      </w:pPr>
      <w:r>
        <w:rPr>
          <w:rStyle w:val="CommentReference"/>
        </w:rPr>
        <w:annotationRef/>
      </w:r>
      <w:r>
        <w:t>N o need of these images</w:t>
      </w:r>
    </w:p>
  </w:comment>
  <w:comment w:id="33" w:author="Kapil" w:date="2021-03-28T19:32:00Z" w:initials="K">
    <w:p w:rsidR="00231B58" w:rsidRDefault="00231B58">
      <w:pPr>
        <w:pStyle w:val="CommentText"/>
      </w:pPr>
      <w:r>
        <w:rPr>
          <w:rStyle w:val="CommentReference"/>
        </w:rPr>
        <w:annotationRef/>
      </w:r>
      <w:r>
        <w:t>Merge this table with others</w:t>
      </w:r>
    </w:p>
  </w:comment>
  <w:comment w:id="34" w:author="Kapil" w:date="2021-03-28T19:32:00Z" w:initials="K">
    <w:p w:rsidR="00231B58" w:rsidRDefault="00231B58">
      <w:pPr>
        <w:pStyle w:val="CommentText"/>
      </w:pPr>
      <w:r>
        <w:rPr>
          <w:rStyle w:val="CommentReference"/>
        </w:rPr>
        <w:annotationRef/>
      </w:r>
      <w:r>
        <w:t>No need of this curve, data is given in the Table</w:t>
      </w:r>
    </w:p>
  </w:comment>
  <w:comment w:id="35" w:author="kapil chauhan" w:date="2019-10-07T16:43:00Z" w:initials="kc">
    <w:p w:rsidR="007F7913" w:rsidRDefault="007F7913">
      <w:pPr>
        <w:pStyle w:val="CommentText"/>
      </w:pPr>
      <w:r>
        <w:rPr>
          <w:rStyle w:val="CommentReference"/>
        </w:rPr>
        <w:annotationRef/>
      </w:r>
      <w:r>
        <w:t>Italics</w:t>
      </w:r>
    </w:p>
  </w:comment>
  <w:comment w:id="36" w:author="kapil chauhan" w:date="2019-10-07T16:44:00Z" w:initials="kc">
    <w:p w:rsidR="007F7913" w:rsidRDefault="007F7913">
      <w:pPr>
        <w:pStyle w:val="CommentText"/>
      </w:pPr>
      <w:r>
        <w:rPr>
          <w:rStyle w:val="CommentReference"/>
        </w:rPr>
        <w:annotationRef/>
      </w:r>
      <w:r>
        <w:t>Italics</w:t>
      </w:r>
    </w:p>
  </w:comment>
  <w:comment w:id="38" w:author="kapil chauhan" w:date="2019-10-07T16:44:00Z" w:initials="kc">
    <w:p w:rsidR="007F7913" w:rsidRDefault="007F7913">
      <w:pPr>
        <w:pStyle w:val="CommentText"/>
      </w:pPr>
      <w:r>
        <w:rPr>
          <w:rStyle w:val="CommentReference"/>
        </w:rPr>
        <w:annotationRef/>
      </w:r>
      <w:r>
        <w:t>and</w:t>
      </w:r>
    </w:p>
  </w:comment>
  <w:comment w:id="37" w:author="Kapil" w:date="2021-03-28T19:33: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40" w:author="Kapil" w:date="2021-03-28T19:33:00Z" w:initials="K">
    <w:p w:rsidR="00231B58" w:rsidRDefault="00231B58">
      <w:pPr>
        <w:pStyle w:val="CommentText"/>
      </w:pPr>
      <w:r>
        <w:rPr>
          <w:rStyle w:val="CommentReference"/>
        </w:rPr>
        <w:annotationRef/>
      </w:r>
      <w:r>
        <w:t>?</w:t>
      </w:r>
    </w:p>
  </w:comment>
  <w:comment w:id="39" w:author="Kapil" w:date="2021-03-28T19:33: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41" w:author="Kapil" w:date="2021-03-28T19:33:00Z" w:initials="K">
    <w:p w:rsidR="00231B58" w:rsidRDefault="00231B58">
      <w:pPr>
        <w:pStyle w:val="CommentText"/>
      </w:pPr>
      <w:r>
        <w:rPr>
          <w:rStyle w:val="CommentReference"/>
        </w:rPr>
        <w:annotationRef/>
      </w:r>
      <w:r>
        <w:t>Merge this Table with others</w:t>
      </w:r>
    </w:p>
  </w:comment>
  <w:comment w:id="42" w:author="DELL" w:date="2019-02-19T11:12:00Z" w:initials="D">
    <w:p w:rsidR="001F265F" w:rsidRDefault="001F265F">
      <w:pPr>
        <w:pStyle w:val="CommentText"/>
      </w:pPr>
      <w:r>
        <w:rPr>
          <w:rStyle w:val="CommentReference"/>
        </w:rPr>
        <w:annotationRef/>
      </w:r>
      <w:r>
        <w:t>Which formulation was best/optimum and why?</w:t>
      </w:r>
    </w:p>
  </w:comment>
  <w:comment w:id="44" w:author="Kapil" w:date="2021-05-10T18:12:00Z" w:initials="K">
    <w:p w:rsidR="00006ABA" w:rsidRDefault="00006ABA" w:rsidP="00006ABA">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006ABA" w:rsidRDefault="00006ABA">
      <w:pPr>
        <w:pStyle w:val="CommentText"/>
      </w:pPr>
    </w:p>
  </w:comment>
  <w:comment w:id="43" w:author="Kapil" w:date="2021-03-28T19:33:00Z" w:initials="K">
    <w:p w:rsidR="00231B58" w:rsidRDefault="00231B58">
      <w:pPr>
        <w:pStyle w:val="CommentText"/>
      </w:pPr>
      <w:r>
        <w:rPr>
          <w:rStyle w:val="CommentReference"/>
        </w:rPr>
        <w:annotationRef/>
      </w:r>
      <w:r w:rsidRPr="00EE2A57">
        <w:rPr>
          <w:rFonts w:ascii="Bookman Old Style" w:hAnsi="Bookman Old Style" w:cs="Times New Roman"/>
        </w:rPr>
        <w:t>These sentences should be rephrased to make more effective.</w:t>
      </w:r>
    </w:p>
  </w:comment>
  <w:comment w:id="46" w:author="Kapil" w:date="2021-03-28T14:16:00Z" w:initials="K">
    <w:p w:rsidR="005F4FA9" w:rsidRPr="00186B8E" w:rsidRDefault="005F4FA9" w:rsidP="005F4FA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5F4FA9" w:rsidRDefault="005F4FA9" w:rsidP="005F4FA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F4FA9" w:rsidRDefault="00E449B9" w:rsidP="005F4FA9">
      <w:pPr>
        <w:spacing w:after="0" w:line="240" w:lineRule="auto"/>
        <w:jc w:val="both"/>
        <w:rPr>
          <w:rFonts w:ascii="Bookman Old Style" w:hAnsi="Bookman Old Style" w:cs="Times New Roman"/>
        </w:rPr>
      </w:pPr>
      <w:hyperlink r:id="rId3" w:history="1">
        <w:r w:rsidR="005F4FA9" w:rsidRPr="006504E1">
          <w:rPr>
            <w:rStyle w:val="Hyperlink"/>
            <w:rFonts w:ascii="Bookman Old Style" w:hAnsi="Bookman Old Style" w:cs="Times New Roman"/>
          </w:rPr>
          <w:t>http://doi.org/10.22270/ujpr.v1i1.R1</w:t>
        </w:r>
      </w:hyperlink>
    </w:p>
    <w:p w:rsidR="005F4FA9" w:rsidRDefault="005F4FA9">
      <w:pPr>
        <w:pStyle w:val="CommentText"/>
      </w:pPr>
    </w:p>
  </w:comment>
  <w:comment w:id="45" w:author="DELL" w:date="2019-02-19T11:11:00Z" w:initials="D">
    <w:p w:rsidR="001F265F" w:rsidRDefault="001F265F">
      <w:pPr>
        <w:pStyle w:val="CommentText"/>
      </w:pPr>
      <w:r>
        <w:rPr>
          <w:rStyle w:val="CommentReference"/>
        </w:rPr>
        <w:annotationRef/>
      </w:r>
      <w:r>
        <w:rPr>
          <w:rFonts w:ascii="Arial" w:hAnsi="Arial" w:cs="Arial"/>
          <w:b/>
        </w:rPr>
        <w:t>References are not referred to in the research paper, and each reference is written in a different independent way which is not professional and improper.</w:t>
      </w:r>
    </w:p>
  </w:comment>
  <w:comment w:id="47" w:author="Kapil" w:date="2021-03-28T14:17:00Z" w:initials="K">
    <w:p w:rsidR="005F4FA9" w:rsidRDefault="005F4FA9" w:rsidP="005F4FA9">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5F4FA9" w:rsidRDefault="00E449B9" w:rsidP="005F4FA9">
      <w:pPr>
        <w:pStyle w:val="CommentText"/>
      </w:pPr>
      <w:hyperlink r:id="rId4" w:history="1">
        <w:r w:rsidR="005F4FA9" w:rsidRPr="006504E1">
          <w:rPr>
            <w:rStyle w:val="Hyperlink"/>
            <w:rFonts w:ascii="Bookman Old Style" w:hAnsi="Bookman Old Style" w:cs="Times New Roman"/>
          </w:rPr>
          <w:t>http://doi.org/10.22270/ujpr.v1i1.R1</w:t>
        </w:r>
      </w:hyperlink>
    </w:p>
  </w:comment>
  <w:comment w:id="48" w:author="kapil chauhan" w:date="2019-10-07T16:45:00Z" w:initials="kc">
    <w:p w:rsidR="003E3400" w:rsidRDefault="003E3400">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08" w:rsidRDefault="003A3208" w:rsidP="007F7913">
      <w:pPr>
        <w:spacing w:after="0" w:line="240" w:lineRule="auto"/>
      </w:pPr>
      <w:r>
        <w:separator/>
      </w:r>
    </w:p>
  </w:endnote>
  <w:endnote w:type="continuationSeparator" w:id="1">
    <w:p w:rsidR="003A3208" w:rsidRDefault="003A3208" w:rsidP="007F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08" w:rsidRDefault="003A3208" w:rsidP="007F7913">
      <w:pPr>
        <w:spacing w:after="0" w:line="240" w:lineRule="auto"/>
      </w:pPr>
      <w:r>
        <w:separator/>
      </w:r>
    </w:p>
  </w:footnote>
  <w:footnote w:type="continuationSeparator" w:id="1">
    <w:p w:rsidR="003A3208" w:rsidRDefault="003A3208" w:rsidP="007F7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13" w:rsidRDefault="00E449B9">
    <w:pPr>
      <w:pStyle w:val="Header"/>
    </w:pPr>
    <w:r w:rsidRPr="00E449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5" o:spid="_x0000_s512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13" w:rsidRDefault="00E449B9">
    <w:pPr>
      <w:pStyle w:val="Header"/>
    </w:pPr>
    <w:r w:rsidRPr="00E449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6" o:spid="_x0000_s512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13" w:rsidRDefault="00E449B9">
    <w:pPr>
      <w:pStyle w:val="Header"/>
    </w:pPr>
    <w:r w:rsidRPr="00E449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4" o:spid="_x0000_s512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25204"/>
    <w:multiLevelType w:val="hybridMultilevel"/>
    <w:tmpl w:val="47387E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rsids>
    <w:rsidRoot w:val="004C0DBC"/>
    <w:rsid w:val="00006ABA"/>
    <w:rsid w:val="00014472"/>
    <w:rsid w:val="0005068F"/>
    <w:rsid w:val="00052EBB"/>
    <w:rsid w:val="00093FEA"/>
    <w:rsid w:val="000A14D0"/>
    <w:rsid w:val="000A3BB1"/>
    <w:rsid w:val="000A481E"/>
    <w:rsid w:val="001F265F"/>
    <w:rsid w:val="00231B58"/>
    <w:rsid w:val="002E2E9F"/>
    <w:rsid w:val="002E31E4"/>
    <w:rsid w:val="003A3208"/>
    <w:rsid w:val="003B73FC"/>
    <w:rsid w:val="003E3400"/>
    <w:rsid w:val="00446DBB"/>
    <w:rsid w:val="004C0DBC"/>
    <w:rsid w:val="0053328C"/>
    <w:rsid w:val="0058671B"/>
    <w:rsid w:val="005F4FA9"/>
    <w:rsid w:val="006662CD"/>
    <w:rsid w:val="006A5E3A"/>
    <w:rsid w:val="006F2004"/>
    <w:rsid w:val="00750CA1"/>
    <w:rsid w:val="00753D46"/>
    <w:rsid w:val="007F7913"/>
    <w:rsid w:val="008233DB"/>
    <w:rsid w:val="008B08E6"/>
    <w:rsid w:val="008B387F"/>
    <w:rsid w:val="008E41D8"/>
    <w:rsid w:val="008F7D82"/>
    <w:rsid w:val="00932187"/>
    <w:rsid w:val="00964494"/>
    <w:rsid w:val="009849EC"/>
    <w:rsid w:val="009F10DC"/>
    <w:rsid w:val="00A016F0"/>
    <w:rsid w:val="00A12896"/>
    <w:rsid w:val="00A45EFA"/>
    <w:rsid w:val="00BD7903"/>
    <w:rsid w:val="00C2596E"/>
    <w:rsid w:val="00C76D0C"/>
    <w:rsid w:val="00C92D5D"/>
    <w:rsid w:val="00CE59DF"/>
    <w:rsid w:val="00D2545F"/>
    <w:rsid w:val="00D73D04"/>
    <w:rsid w:val="00DC2C02"/>
    <w:rsid w:val="00E449B9"/>
    <w:rsid w:val="00E44C7B"/>
    <w:rsid w:val="00E60E4A"/>
    <w:rsid w:val="00E7264D"/>
    <w:rsid w:val="00E75C30"/>
    <w:rsid w:val="00E97D8E"/>
    <w:rsid w:val="00F007FD"/>
    <w:rsid w:val="00F83E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C0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49EC"/>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1F265F"/>
    <w:rPr>
      <w:sz w:val="16"/>
      <w:szCs w:val="16"/>
    </w:rPr>
  </w:style>
  <w:style w:type="paragraph" w:styleId="CommentText">
    <w:name w:val="annotation text"/>
    <w:basedOn w:val="Normal"/>
    <w:link w:val="CommentTextChar"/>
    <w:unhideWhenUsed/>
    <w:rsid w:val="001F265F"/>
    <w:pPr>
      <w:spacing w:line="240" w:lineRule="auto"/>
    </w:pPr>
    <w:rPr>
      <w:sz w:val="20"/>
      <w:szCs w:val="20"/>
    </w:rPr>
  </w:style>
  <w:style w:type="character" w:customStyle="1" w:styleId="CommentTextChar">
    <w:name w:val="Comment Text Char"/>
    <w:basedOn w:val="DefaultParagraphFont"/>
    <w:link w:val="CommentText"/>
    <w:rsid w:val="001F265F"/>
    <w:rPr>
      <w:sz w:val="20"/>
      <w:szCs w:val="20"/>
    </w:rPr>
  </w:style>
  <w:style w:type="paragraph" w:styleId="CommentSubject">
    <w:name w:val="annotation subject"/>
    <w:basedOn w:val="CommentText"/>
    <w:next w:val="CommentText"/>
    <w:link w:val="CommentSubjectChar"/>
    <w:uiPriority w:val="99"/>
    <w:semiHidden/>
    <w:unhideWhenUsed/>
    <w:rsid w:val="001F265F"/>
    <w:rPr>
      <w:b/>
      <w:bCs/>
    </w:rPr>
  </w:style>
  <w:style w:type="character" w:customStyle="1" w:styleId="CommentSubjectChar">
    <w:name w:val="Comment Subject Char"/>
    <w:basedOn w:val="CommentTextChar"/>
    <w:link w:val="CommentSubject"/>
    <w:uiPriority w:val="99"/>
    <w:semiHidden/>
    <w:rsid w:val="001F265F"/>
    <w:rPr>
      <w:b/>
      <w:bCs/>
    </w:rPr>
  </w:style>
  <w:style w:type="paragraph" w:styleId="BalloonText">
    <w:name w:val="Balloon Text"/>
    <w:basedOn w:val="Normal"/>
    <w:link w:val="BalloonTextChar"/>
    <w:uiPriority w:val="99"/>
    <w:semiHidden/>
    <w:unhideWhenUsed/>
    <w:rsid w:val="001F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5F"/>
    <w:rPr>
      <w:rFonts w:ascii="Tahoma" w:hAnsi="Tahoma" w:cs="Tahoma"/>
      <w:sz w:val="16"/>
      <w:szCs w:val="16"/>
    </w:rPr>
  </w:style>
  <w:style w:type="paragraph" w:styleId="NormalWeb">
    <w:name w:val="Normal (Web)"/>
    <w:basedOn w:val="Normal"/>
    <w:rsid w:val="001F265F"/>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semiHidden/>
    <w:unhideWhenUsed/>
    <w:rsid w:val="007F79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913"/>
  </w:style>
  <w:style w:type="paragraph" w:styleId="Footer">
    <w:name w:val="footer"/>
    <w:basedOn w:val="Normal"/>
    <w:link w:val="FooterChar"/>
    <w:uiPriority w:val="99"/>
    <w:semiHidden/>
    <w:unhideWhenUsed/>
    <w:rsid w:val="007F79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913"/>
  </w:style>
  <w:style w:type="character" w:styleId="Hyperlink">
    <w:name w:val="Hyperlink"/>
    <w:basedOn w:val="DefaultParagraphFont"/>
    <w:unhideWhenUsed/>
    <w:rsid w:val="005F4FA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RIPATHI\Documents\gull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RIPATHI\Document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71879770258845"/>
          <c:y val="0.30437153689122187"/>
          <c:w val="0.80496303587051621"/>
          <c:h val="0.55665062700495771"/>
        </c:manualLayout>
      </c:layout>
      <c:scatterChart>
        <c:scatterStyle val="lineMarker"/>
        <c:ser>
          <c:idx val="0"/>
          <c:order val="0"/>
          <c:trendline>
            <c:trendlineType val="linear"/>
            <c:dispRSqr val="1"/>
            <c:dispEq val="1"/>
            <c:trendlineLbl>
              <c:layout>
                <c:manualLayout>
                  <c:x val="0.17344359151758909"/>
                  <c:y val="-0.19016266485207892"/>
                </c:manualLayout>
              </c:layout>
              <c:numFmt formatCode="General" sourceLinked="0"/>
              <c:txPr>
                <a:bodyPr/>
                <a:lstStyle/>
                <a:p>
                  <a:pPr>
                    <a:defRPr lang="en-US"/>
                  </a:pPr>
                  <a:endParaRPr lang="en-US"/>
                </a:p>
              </c:txPr>
            </c:trendlineLbl>
          </c:trendline>
          <c:xVal>
            <c:numRef>
              <c:f>Sheet1!$A$1:$A$6</c:f>
              <c:numCache>
                <c:formatCode>General</c:formatCode>
                <c:ptCount val="6"/>
                <c:pt idx="0">
                  <c:v>2</c:v>
                </c:pt>
                <c:pt idx="1">
                  <c:v>4</c:v>
                </c:pt>
                <c:pt idx="2">
                  <c:v>6</c:v>
                </c:pt>
                <c:pt idx="3">
                  <c:v>8</c:v>
                </c:pt>
                <c:pt idx="4">
                  <c:v>10</c:v>
                </c:pt>
                <c:pt idx="5">
                  <c:v>12</c:v>
                </c:pt>
              </c:numCache>
            </c:numRef>
          </c:xVal>
          <c:yVal>
            <c:numRef>
              <c:f>Sheet1!$B$1:$B$6</c:f>
              <c:numCache>
                <c:formatCode>General</c:formatCode>
                <c:ptCount val="6"/>
                <c:pt idx="0">
                  <c:v>0.16020000000000048</c:v>
                </c:pt>
                <c:pt idx="1">
                  <c:v>0.31870000000000032</c:v>
                </c:pt>
                <c:pt idx="2">
                  <c:v>0.5383</c:v>
                </c:pt>
                <c:pt idx="3">
                  <c:v>0.7853</c:v>
                </c:pt>
                <c:pt idx="4">
                  <c:v>0.98160000000000003</c:v>
                </c:pt>
                <c:pt idx="5">
                  <c:v>1.1970000000000001</c:v>
                </c:pt>
              </c:numCache>
            </c:numRef>
          </c:yVal>
          <c:extLst xmlns:c16r2="http://schemas.microsoft.com/office/drawing/2015/06/chart">
            <c:ext xmlns:c16="http://schemas.microsoft.com/office/drawing/2014/chart" uri="{C3380CC4-5D6E-409C-BE32-E72D297353CC}">
              <c16:uniqueId val="{00000001-FE11-45B9-A0AF-22861D1AAF30}"/>
            </c:ext>
          </c:extLst>
        </c:ser>
        <c:axId val="77612160"/>
        <c:axId val="77840384"/>
      </c:scatterChart>
      <c:valAx>
        <c:axId val="77612160"/>
        <c:scaling>
          <c:orientation val="minMax"/>
        </c:scaling>
        <c:axPos val="b"/>
        <c:title>
          <c:tx>
            <c:rich>
              <a:bodyPr/>
              <a:lstStyle/>
              <a:p>
                <a:pPr>
                  <a:defRPr lang="en-US"/>
                </a:pPr>
                <a:r>
                  <a:rPr lang="en-US"/>
                  <a:t>conc.</a:t>
                </a:r>
              </a:p>
            </c:rich>
          </c:tx>
        </c:title>
        <c:numFmt formatCode="General" sourceLinked="1"/>
        <c:majorTickMark val="none"/>
        <c:tickLblPos val="nextTo"/>
        <c:txPr>
          <a:bodyPr/>
          <a:lstStyle/>
          <a:p>
            <a:pPr>
              <a:defRPr lang="en-US"/>
            </a:pPr>
            <a:endParaRPr lang="en-US"/>
          </a:p>
        </c:txPr>
        <c:crossAx val="77840384"/>
        <c:crosses val="autoZero"/>
        <c:crossBetween val="midCat"/>
      </c:valAx>
      <c:valAx>
        <c:axId val="77840384"/>
        <c:scaling>
          <c:orientation val="minMax"/>
        </c:scaling>
        <c:axPos val="l"/>
        <c:title>
          <c:tx>
            <c:rich>
              <a:bodyPr/>
              <a:lstStyle/>
              <a:p>
                <a:pPr>
                  <a:defRPr lang="en-US"/>
                </a:pPr>
                <a:r>
                  <a:rPr lang="en-US"/>
                  <a:t>abs.</a:t>
                </a:r>
              </a:p>
            </c:rich>
          </c:tx>
        </c:title>
        <c:numFmt formatCode="General" sourceLinked="1"/>
        <c:majorTickMark val="none"/>
        <c:tickLblPos val="nextTo"/>
        <c:txPr>
          <a:bodyPr/>
          <a:lstStyle/>
          <a:p>
            <a:pPr>
              <a:defRPr lang="en-US"/>
            </a:pPr>
            <a:endParaRPr lang="en-US"/>
          </a:p>
        </c:txPr>
        <c:crossAx val="77612160"/>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percentage yield</c:v>
                </c:pt>
              </c:strCache>
            </c:strRef>
          </c:tx>
          <c:cat>
            <c:strRef>
              <c:f>Sheet1!$A$2:$A$5</c:f>
              <c:strCache>
                <c:ptCount val="4"/>
                <c:pt idx="0">
                  <c:v>F1</c:v>
                </c:pt>
                <c:pt idx="1">
                  <c:v>F2</c:v>
                </c:pt>
                <c:pt idx="2">
                  <c:v>F3</c:v>
                </c:pt>
                <c:pt idx="3">
                  <c:v>F4</c:v>
                </c:pt>
              </c:strCache>
            </c:strRef>
          </c:cat>
          <c:val>
            <c:numRef>
              <c:f>Sheet1!$B$2:$B$5</c:f>
              <c:numCache>
                <c:formatCode>0%</c:formatCode>
                <c:ptCount val="4"/>
                <c:pt idx="0" formatCode="0.00%">
                  <c:v>0.70600000000000063</c:v>
                </c:pt>
                <c:pt idx="1">
                  <c:v>0.56999999999999995</c:v>
                </c:pt>
                <c:pt idx="2" formatCode="0.00%">
                  <c:v>0.72400000000000064</c:v>
                </c:pt>
                <c:pt idx="3" formatCode="0.00%">
                  <c:v>0.80600000000000005</c:v>
                </c:pt>
              </c:numCache>
            </c:numRef>
          </c:val>
          <c:extLst xmlns:c16r2="http://schemas.microsoft.com/office/drawing/2015/06/chart">
            <c:ext xmlns:c16="http://schemas.microsoft.com/office/drawing/2014/chart" uri="{C3380CC4-5D6E-409C-BE32-E72D297353CC}">
              <c16:uniqueId val="{00000000-AAF5-4697-AE22-256D2E114C2D}"/>
            </c:ext>
          </c:extLst>
        </c:ser>
        <c:gapWidth val="55"/>
        <c:overlap val="100"/>
        <c:axId val="77976704"/>
        <c:axId val="78061952"/>
      </c:barChart>
      <c:catAx>
        <c:axId val="77976704"/>
        <c:scaling>
          <c:orientation val="minMax"/>
        </c:scaling>
        <c:axPos val="b"/>
        <c:title>
          <c:tx>
            <c:rich>
              <a:bodyPr/>
              <a:lstStyle/>
              <a:p>
                <a:pPr>
                  <a:defRPr lang="en-US"/>
                </a:pPr>
                <a:r>
                  <a:rPr lang="en-US"/>
                  <a:t>formulations</a:t>
                </a:r>
              </a:p>
            </c:rich>
          </c:tx>
        </c:title>
        <c:numFmt formatCode="General" sourceLinked="0"/>
        <c:majorTickMark val="none"/>
        <c:tickLblPos val="nextTo"/>
        <c:txPr>
          <a:bodyPr/>
          <a:lstStyle/>
          <a:p>
            <a:pPr>
              <a:defRPr lang="en-US"/>
            </a:pPr>
            <a:endParaRPr lang="en-US"/>
          </a:p>
        </c:txPr>
        <c:crossAx val="78061952"/>
        <c:crosses val="autoZero"/>
        <c:auto val="1"/>
        <c:lblAlgn val="ctr"/>
        <c:lblOffset val="100"/>
      </c:catAx>
      <c:valAx>
        <c:axId val="78061952"/>
        <c:scaling>
          <c:orientation val="minMax"/>
        </c:scaling>
        <c:axPos val="l"/>
        <c:title>
          <c:tx>
            <c:rich>
              <a:bodyPr rot="-5400000" vert="horz"/>
              <a:lstStyle/>
              <a:p>
                <a:pPr>
                  <a:defRPr lang="en-US"/>
                </a:pPr>
                <a:r>
                  <a:rPr lang="en-US"/>
                  <a:t>percentage yield</a:t>
                </a:r>
              </a:p>
            </c:rich>
          </c:tx>
          <c:layout>
            <c:manualLayout>
              <c:xMode val="edge"/>
              <c:yMode val="edge"/>
              <c:x val="2.647918487573565E-2"/>
              <c:y val="0.22098052558245029"/>
            </c:manualLayout>
          </c:layout>
        </c:title>
        <c:numFmt formatCode="0.00%" sourceLinked="1"/>
        <c:tickLblPos val="nextTo"/>
        <c:txPr>
          <a:bodyPr/>
          <a:lstStyle/>
          <a:p>
            <a:pPr>
              <a:defRPr lang="en-US"/>
            </a:pPr>
            <a:endParaRPr lang="en-US"/>
          </a:p>
        </c:txPr>
        <c:crossAx val="7797670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Dissolution study</a:t>
            </a:r>
          </a:p>
        </c:rich>
      </c:tx>
      <c:spPr>
        <a:noFill/>
        <a:ln>
          <a:noFill/>
        </a:ln>
        <a:effectLst/>
      </c:spPr>
    </c:title>
    <c:plotArea>
      <c:layout/>
      <c:scatterChart>
        <c:scatterStyle val="smoothMarker"/>
        <c:ser>
          <c:idx val="0"/>
          <c:order val="0"/>
          <c:tx>
            <c:strRef>
              <c:f>Sheet1!$B$1</c:f>
              <c:strCache>
                <c:ptCount val="1"/>
                <c:pt idx="0">
                  <c:v>F1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Sheet1!$A$2:$A$11</c:f>
              <c:numCache>
                <c:formatCode>General</c:formatCode>
                <c:ptCount val="10"/>
                <c:pt idx="0">
                  <c:v>0</c:v>
                </c:pt>
                <c:pt idx="1">
                  <c:v>15</c:v>
                </c:pt>
                <c:pt idx="2">
                  <c:v>30</c:v>
                </c:pt>
                <c:pt idx="3">
                  <c:v>60</c:v>
                </c:pt>
                <c:pt idx="4">
                  <c:v>90</c:v>
                </c:pt>
                <c:pt idx="5">
                  <c:v>120</c:v>
                </c:pt>
                <c:pt idx="6">
                  <c:v>150</c:v>
                </c:pt>
                <c:pt idx="7">
                  <c:v>180</c:v>
                </c:pt>
                <c:pt idx="8">
                  <c:v>210</c:v>
                </c:pt>
                <c:pt idx="9">
                  <c:v>240</c:v>
                </c:pt>
              </c:numCache>
            </c:numRef>
          </c:xVal>
          <c:yVal>
            <c:numRef>
              <c:f>Sheet1!$B$2:$B$11</c:f>
              <c:numCache>
                <c:formatCode>General</c:formatCode>
                <c:ptCount val="10"/>
                <c:pt idx="0">
                  <c:v>0</c:v>
                </c:pt>
                <c:pt idx="1">
                  <c:v>1.835</c:v>
                </c:pt>
                <c:pt idx="2">
                  <c:v>6.4569999999999999</c:v>
                </c:pt>
                <c:pt idx="3">
                  <c:v>14.06</c:v>
                </c:pt>
                <c:pt idx="4">
                  <c:v>31.69</c:v>
                </c:pt>
                <c:pt idx="5">
                  <c:v>39.870000000000005</c:v>
                </c:pt>
                <c:pt idx="6">
                  <c:v>43.260000000000012</c:v>
                </c:pt>
                <c:pt idx="7">
                  <c:v>46.92</c:v>
                </c:pt>
                <c:pt idx="8">
                  <c:v>55.56</c:v>
                </c:pt>
                <c:pt idx="9">
                  <c:v>60.94</c:v>
                </c:pt>
              </c:numCache>
            </c:numRef>
          </c:yVal>
          <c:smooth val="1"/>
          <c:extLst xmlns:c16r2="http://schemas.microsoft.com/office/drawing/2015/06/chart">
            <c:ext xmlns:c16="http://schemas.microsoft.com/office/drawing/2014/chart" uri="{C3380CC4-5D6E-409C-BE32-E72D297353CC}">
              <c16:uniqueId val="{00000000-BC6B-4612-B732-6458E437529B}"/>
            </c:ext>
          </c:extLst>
        </c:ser>
        <c:ser>
          <c:idx val="1"/>
          <c:order val="1"/>
          <c:tx>
            <c:strRef>
              <c:f>Sheet1!$C$1</c:f>
              <c:strCache>
                <c:ptCount val="1"/>
                <c:pt idx="0">
                  <c:v>F2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Sheet1!$A$2:$A$11</c:f>
              <c:numCache>
                <c:formatCode>General</c:formatCode>
                <c:ptCount val="10"/>
                <c:pt idx="0">
                  <c:v>0</c:v>
                </c:pt>
                <c:pt idx="1">
                  <c:v>15</c:v>
                </c:pt>
                <c:pt idx="2">
                  <c:v>30</c:v>
                </c:pt>
                <c:pt idx="3">
                  <c:v>60</c:v>
                </c:pt>
                <c:pt idx="4">
                  <c:v>90</c:v>
                </c:pt>
                <c:pt idx="5">
                  <c:v>120</c:v>
                </c:pt>
                <c:pt idx="6">
                  <c:v>150</c:v>
                </c:pt>
                <c:pt idx="7">
                  <c:v>180</c:v>
                </c:pt>
                <c:pt idx="8">
                  <c:v>210</c:v>
                </c:pt>
                <c:pt idx="9">
                  <c:v>240</c:v>
                </c:pt>
              </c:numCache>
            </c:numRef>
          </c:xVal>
          <c:yVal>
            <c:numRef>
              <c:f>Sheet1!$C$2:$C$11</c:f>
              <c:numCache>
                <c:formatCode>General</c:formatCode>
                <c:ptCount val="10"/>
                <c:pt idx="0">
                  <c:v>0</c:v>
                </c:pt>
                <c:pt idx="1">
                  <c:v>1.8653</c:v>
                </c:pt>
                <c:pt idx="2">
                  <c:v>8.6351000000000013</c:v>
                </c:pt>
                <c:pt idx="3">
                  <c:v>9.6882999999999999</c:v>
                </c:pt>
                <c:pt idx="4">
                  <c:v>17.544</c:v>
                </c:pt>
                <c:pt idx="5">
                  <c:v>27.130000000000031</c:v>
                </c:pt>
                <c:pt idx="6">
                  <c:v>28.861999999999988</c:v>
                </c:pt>
                <c:pt idx="7">
                  <c:v>31.201000000000001</c:v>
                </c:pt>
                <c:pt idx="8">
                  <c:v>44.190000000000012</c:v>
                </c:pt>
                <c:pt idx="9">
                  <c:v>55.1</c:v>
                </c:pt>
              </c:numCache>
            </c:numRef>
          </c:yVal>
          <c:smooth val="1"/>
          <c:extLst xmlns:c16r2="http://schemas.microsoft.com/office/drawing/2015/06/chart">
            <c:ext xmlns:c16="http://schemas.microsoft.com/office/drawing/2014/chart" uri="{C3380CC4-5D6E-409C-BE32-E72D297353CC}">
              <c16:uniqueId val="{00000001-BC6B-4612-B732-6458E437529B}"/>
            </c:ext>
          </c:extLst>
        </c:ser>
        <c:ser>
          <c:idx val="2"/>
          <c:order val="2"/>
          <c:tx>
            <c:strRef>
              <c:f>Sheet1!$D$1</c:f>
              <c:strCache>
                <c:ptCount val="1"/>
                <c:pt idx="0">
                  <c:v>F3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Sheet1!$A$2:$A$11</c:f>
              <c:numCache>
                <c:formatCode>General</c:formatCode>
                <c:ptCount val="10"/>
                <c:pt idx="0">
                  <c:v>0</c:v>
                </c:pt>
                <c:pt idx="1">
                  <c:v>15</c:v>
                </c:pt>
                <c:pt idx="2">
                  <c:v>30</c:v>
                </c:pt>
                <c:pt idx="3">
                  <c:v>60</c:v>
                </c:pt>
                <c:pt idx="4">
                  <c:v>90</c:v>
                </c:pt>
                <c:pt idx="5">
                  <c:v>120</c:v>
                </c:pt>
                <c:pt idx="6">
                  <c:v>150</c:v>
                </c:pt>
                <c:pt idx="7">
                  <c:v>180</c:v>
                </c:pt>
                <c:pt idx="8">
                  <c:v>210</c:v>
                </c:pt>
                <c:pt idx="9">
                  <c:v>240</c:v>
                </c:pt>
              </c:numCache>
            </c:numRef>
          </c:xVal>
          <c:yVal>
            <c:numRef>
              <c:f>Sheet1!$D$2:$D$11</c:f>
              <c:numCache>
                <c:formatCode>General</c:formatCode>
                <c:ptCount val="10"/>
                <c:pt idx="0">
                  <c:v>0</c:v>
                </c:pt>
                <c:pt idx="1">
                  <c:v>3.3348999999999931</c:v>
                </c:pt>
                <c:pt idx="2">
                  <c:v>7.3570999999999955</c:v>
                </c:pt>
                <c:pt idx="3">
                  <c:v>10.596</c:v>
                </c:pt>
                <c:pt idx="4">
                  <c:v>17.303000000000001</c:v>
                </c:pt>
                <c:pt idx="5">
                  <c:v>19.431999999999999</c:v>
                </c:pt>
                <c:pt idx="6">
                  <c:v>22.648</c:v>
                </c:pt>
                <c:pt idx="7">
                  <c:v>25.962999999999916</c:v>
                </c:pt>
                <c:pt idx="8">
                  <c:v>29.206</c:v>
                </c:pt>
                <c:pt idx="9">
                  <c:v>37.268000000000114</c:v>
                </c:pt>
              </c:numCache>
            </c:numRef>
          </c:yVal>
          <c:smooth val="1"/>
          <c:extLst xmlns:c16r2="http://schemas.microsoft.com/office/drawing/2015/06/chart">
            <c:ext xmlns:c16="http://schemas.microsoft.com/office/drawing/2014/chart" uri="{C3380CC4-5D6E-409C-BE32-E72D297353CC}">
              <c16:uniqueId val="{00000002-BC6B-4612-B732-6458E437529B}"/>
            </c:ext>
          </c:extLst>
        </c:ser>
        <c:ser>
          <c:idx val="3"/>
          <c:order val="3"/>
          <c:tx>
            <c:strRef>
              <c:f>Sheet1!$E$1</c:f>
              <c:strCache>
                <c:ptCount val="1"/>
                <c:pt idx="0">
                  <c:v>F4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Sheet1!$A$2:$A$11</c:f>
              <c:numCache>
                <c:formatCode>General</c:formatCode>
                <c:ptCount val="10"/>
                <c:pt idx="0">
                  <c:v>0</c:v>
                </c:pt>
                <c:pt idx="1">
                  <c:v>15</c:v>
                </c:pt>
                <c:pt idx="2">
                  <c:v>30</c:v>
                </c:pt>
                <c:pt idx="3">
                  <c:v>60</c:v>
                </c:pt>
                <c:pt idx="4">
                  <c:v>90</c:v>
                </c:pt>
                <c:pt idx="5">
                  <c:v>120</c:v>
                </c:pt>
                <c:pt idx="6">
                  <c:v>150</c:v>
                </c:pt>
                <c:pt idx="7">
                  <c:v>180</c:v>
                </c:pt>
                <c:pt idx="8">
                  <c:v>210</c:v>
                </c:pt>
                <c:pt idx="9">
                  <c:v>240</c:v>
                </c:pt>
              </c:numCache>
            </c:numRef>
          </c:xVal>
          <c:yVal>
            <c:numRef>
              <c:f>Sheet1!$E$2:$E$11</c:f>
              <c:numCache>
                <c:formatCode>General</c:formatCode>
                <c:ptCount val="10"/>
                <c:pt idx="0">
                  <c:v>0</c:v>
                </c:pt>
                <c:pt idx="1">
                  <c:v>7.9960000000000004</c:v>
                </c:pt>
                <c:pt idx="2">
                  <c:v>25.579000000000001</c:v>
                </c:pt>
                <c:pt idx="3">
                  <c:v>33.841999999999999</c:v>
                </c:pt>
                <c:pt idx="4">
                  <c:v>37.903000000000006</c:v>
                </c:pt>
                <c:pt idx="5">
                  <c:v>39.106000000000002</c:v>
                </c:pt>
                <c:pt idx="6">
                  <c:v>40.596000000000011</c:v>
                </c:pt>
                <c:pt idx="7">
                  <c:v>41.511000000000003</c:v>
                </c:pt>
                <c:pt idx="8">
                  <c:v>53.706000000000003</c:v>
                </c:pt>
                <c:pt idx="9">
                  <c:v>64.092000000000013</c:v>
                </c:pt>
              </c:numCache>
            </c:numRef>
          </c:yVal>
          <c:smooth val="1"/>
          <c:extLst xmlns:c16r2="http://schemas.microsoft.com/office/drawing/2015/06/chart">
            <c:ext xmlns:c16="http://schemas.microsoft.com/office/drawing/2014/chart" uri="{C3380CC4-5D6E-409C-BE32-E72D297353CC}">
              <c16:uniqueId val="{00000003-BC6B-4612-B732-6458E437529B}"/>
            </c:ext>
          </c:extLst>
        </c:ser>
        <c:axId val="100346880"/>
        <c:axId val="103889920"/>
      </c:scatterChart>
      <c:valAx>
        <c:axId val="10034688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050">
                    <a:latin typeface="Times New Roman" panose="02020603050405020304" pitchFamily="18" charset="0"/>
                    <a:cs typeface="Times New Roman" panose="02020603050405020304" pitchFamily="18" charset="0"/>
                  </a:rPr>
                  <a:t>Time(min)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3889920"/>
        <c:crosses val="autoZero"/>
        <c:crossBetween val="midCat"/>
      </c:valAx>
      <c:valAx>
        <c:axId val="10388992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050"/>
                  <a:t>Percent release</a:t>
                </a:r>
              </a:p>
            </c:rich>
          </c:tx>
          <c:layout>
            <c:manualLayout>
              <c:xMode val="edge"/>
              <c:yMode val="edge"/>
              <c:x val="3.0555555555555582E-2"/>
              <c:y val="0.26259623797025461"/>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0346880"/>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F057-35A0-458C-B336-2E2B0735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gurleensandhu1991@gmail.com</dc:creator>
  <cp:keywords/>
  <dc:description/>
  <cp:lastModifiedBy>Kapil</cp:lastModifiedBy>
  <cp:revision>23</cp:revision>
  <dcterms:created xsi:type="dcterms:W3CDTF">2019-01-12T05:08:00Z</dcterms:created>
  <dcterms:modified xsi:type="dcterms:W3CDTF">2021-05-11T01:12:00Z</dcterms:modified>
</cp:coreProperties>
</file>