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C3" w:rsidRPr="006C1E68" w:rsidRDefault="003344C3" w:rsidP="003344C3">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3344C3" w:rsidRDefault="003344C3" w:rsidP="004557AE">
      <w:pPr>
        <w:jc w:val="center"/>
        <w:rPr>
          <w:rFonts w:asciiTheme="majorBidi" w:hAnsiTheme="majorBidi" w:cstheme="majorBidi"/>
          <w:b/>
          <w:bCs/>
          <w:noProof/>
          <w:color w:val="000000" w:themeColor="text1"/>
          <w:sz w:val="28"/>
          <w:szCs w:val="28"/>
        </w:rPr>
      </w:pPr>
      <w:commentRangeStart w:id="0"/>
      <w:r>
        <w:rPr>
          <w:rFonts w:asciiTheme="majorBidi" w:hAnsiTheme="majorBidi" w:cstheme="majorBidi"/>
          <w:b/>
          <w:bCs/>
          <w:noProof/>
          <w:color w:val="000000" w:themeColor="text1"/>
          <w:sz w:val="28"/>
          <w:szCs w:val="28"/>
        </w:rPr>
        <w:drawing>
          <wp:inline distT="0" distB="0" distL="0" distR="0">
            <wp:extent cx="6400800" cy="205468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00800" cy="2054682"/>
                    </a:xfrm>
                    <a:prstGeom prst="rect">
                      <a:avLst/>
                    </a:prstGeom>
                    <a:noFill/>
                    <a:ln w="9525">
                      <a:noFill/>
                      <a:miter lim="800000"/>
                      <a:headEnd/>
                      <a:tailEnd/>
                    </a:ln>
                  </pic:spPr>
                </pic:pic>
              </a:graphicData>
            </a:graphic>
          </wp:inline>
        </w:drawing>
      </w:r>
      <w:commentRangeEnd w:id="0"/>
      <w:r>
        <w:rPr>
          <w:rStyle w:val="CommentReference"/>
        </w:rPr>
        <w:commentReference w:id="0"/>
      </w:r>
    </w:p>
    <w:p w:rsidR="004557AE" w:rsidRPr="00B04A98" w:rsidRDefault="004557AE" w:rsidP="004557AE">
      <w:pPr>
        <w:jc w:val="center"/>
        <w:rPr>
          <w:rFonts w:asciiTheme="majorBidi" w:hAnsiTheme="majorBidi" w:cstheme="majorBidi"/>
          <w:b/>
          <w:bCs/>
          <w:noProof/>
          <w:color w:val="000000" w:themeColor="text1"/>
          <w:sz w:val="28"/>
          <w:szCs w:val="28"/>
        </w:rPr>
      </w:pPr>
      <w:commentRangeStart w:id="1"/>
      <w:commentRangeStart w:id="2"/>
      <w:r w:rsidRPr="00B04A98">
        <w:rPr>
          <w:rFonts w:asciiTheme="majorBidi" w:hAnsiTheme="majorBidi" w:cstheme="majorBidi"/>
          <w:b/>
          <w:bCs/>
          <w:noProof/>
          <w:color w:val="000000" w:themeColor="text1"/>
          <w:sz w:val="28"/>
          <w:szCs w:val="28"/>
        </w:rPr>
        <w:t xml:space="preserve">Devolepment and </w:t>
      </w:r>
      <w:commentRangeStart w:id="3"/>
      <w:r w:rsidRPr="00B04A98">
        <w:rPr>
          <w:rFonts w:asciiTheme="majorBidi" w:hAnsiTheme="majorBidi" w:cstheme="majorBidi"/>
          <w:b/>
          <w:bCs/>
          <w:noProof/>
          <w:color w:val="000000" w:themeColor="text1"/>
          <w:sz w:val="28"/>
          <w:szCs w:val="28"/>
        </w:rPr>
        <w:t xml:space="preserve">vallidation of spectrophotometric Method  of analysis for Atenolol in pharmaceutical </w:t>
      </w:r>
      <w:commentRangeEnd w:id="3"/>
      <w:r w:rsidR="0000164D">
        <w:rPr>
          <w:rStyle w:val="CommentReference"/>
        </w:rPr>
        <w:commentReference w:id="3"/>
      </w:r>
      <w:r w:rsidRPr="00B04A98">
        <w:rPr>
          <w:rFonts w:asciiTheme="majorBidi" w:hAnsiTheme="majorBidi" w:cstheme="majorBidi"/>
          <w:b/>
          <w:bCs/>
          <w:noProof/>
          <w:color w:val="000000" w:themeColor="text1"/>
          <w:sz w:val="28"/>
          <w:szCs w:val="28"/>
        </w:rPr>
        <w:t>dosage form</w:t>
      </w:r>
      <w:commentRangeEnd w:id="1"/>
      <w:r w:rsidR="008E5B9F">
        <w:rPr>
          <w:rStyle w:val="CommentReference"/>
        </w:rPr>
        <w:commentReference w:id="1"/>
      </w:r>
      <w:commentRangeEnd w:id="2"/>
      <w:r w:rsidR="00E65712">
        <w:rPr>
          <w:rStyle w:val="CommentReference"/>
        </w:rPr>
        <w:commentReference w:id="2"/>
      </w:r>
    </w:p>
    <w:p w:rsidR="00B04A98" w:rsidRDefault="00B04A98" w:rsidP="004557AE">
      <w:pPr>
        <w:jc w:val="lowKashida"/>
        <w:rPr>
          <w:rFonts w:ascii="Times New Roman" w:hAnsi="Times New Roman" w:cs="Times New Roman"/>
          <w:b/>
          <w:bCs/>
          <w:sz w:val="28"/>
          <w:szCs w:val="28"/>
        </w:rPr>
      </w:pPr>
    </w:p>
    <w:p w:rsidR="00B04A98" w:rsidRDefault="00B04A98" w:rsidP="004557AE">
      <w:pPr>
        <w:jc w:val="lowKashida"/>
        <w:rPr>
          <w:rFonts w:ascii="Times New Roman" w:hAnsi="Times New Roman" w:cs="Times New Roman"/>
          <w:b/>
          <w:bCs/>
          <w:sz w:val="28"/>
          <w:szCs w:val="28"/>
        </w:rPr>
      </w:pPr>
    </w:p>
    <w:p w:rsidR="004557AE" w:rsidRPr="00705360" w:rsidRDefault="004557AE" w:rsidP="00705360">
      <w:pPr>
        <w:spacing w:line="360" w:lineRule="auto"/>
        <w:rPr>
          <w:rFonts w:ascii="Times New Roman" w:hAnsi="Times New Roman" w:cs="Times New Roman"/>
          <w:b/>
          <w:bCs/>
          <w:sz w:val="24"/>
          <w:szCs w:val="24"/>
        </w:rPr>
      </w:pPr>
      <w:r w:rsidRPr="00705360">
        <w:rPr>
          <w:rFonts w:ascii="Times New Roman" w:hAnsi="Times New Roman" w:cs="Times New Roman"/>
          <w:b/>
          <w:bCs/>
          <w:sz w:val="24"/>
          <w:szCs w:val="24"/>
        </w:rPr>
        <w:t>Abstract:</w:t>
      </w:r>
    </w:p>
    <w:p w:rsidR="004557AE" w:rsidRPr="00705360" w:rsidRDefault="004557AE" w:rsidP="00705360">
      <w:pPr>
        <w:spacing w:line="360" w:lineRule="auto"/>
        <w:contextualSpacing/>
        <w:rPr>
          <w:rFonts w:ascii="Times New Roman" w:hAnsi="Times New Roman" w:cs="Times New Roman"/>
          <w:color w:val="000000" w:themeColor="text1"/>
          <w:sz w:val="24"/>
          <w:szCs w:val="24"/>
        </w:rPr>
      </w:pPr>
      <w:commentRangeStart w:id="4"/>
      <w:r w:rsidRPr="00705360">
        <w:rPr>
          <w:rFonts w:ascii="Times New Roman" w:hAnsi="Times New Roman" w:cs="Times New Roman"/>
          <w:b/>
          <w:color w:val="000000" w:themeColor="text1"/>
          <w:sz w:val="24"/>
          <w:szCs w:val="24"/>
        </w:rPr>
        <w:t>Objective:</w:t>
      </w:r>
      <w:r w:rsidRPr="00705360">
        <w:rPr>
          <w:rFonts w:ascii="Times New Roman" w:hAnsi="Times New Roman" w:cs="Times New Roman"/>
          <w:color w:val="000000" w:themeColor="text1"/>
          <w:sz w:val="24"/>
          <w:szCs w:val="24"/>
        </w:rPr>
        <w:t xml:space="preserve"> In this study, a simple, low cost, sensitive, highly accurate and precise ultraviolet spectrophotometric method has been developed and validated for estimation of Atenolol(</w:t>
      </w:r>
      <w:r w:rsidRPr="00705360">
        <w:rPr>
          <w:rFonts w:ascii="Times New Roman" w:eastAsia="Batang" w:hAnsi="Times New Roman" w:cs="Times New Roman"/>
          <w:sz w:val="24"/>
          <w:szCs w:val="24"/>
        </w:rPr>
        <w:t>ATN)</w:t>
      </w:r>
      <w:r w:rsidRPr="00705360">
        <w:rPr>
          <w:rFonts w:ascii="Times New Roman" w:hAnsi="Times New Roman" w:cs="Times New Roman"/>
          <w:color w:val="000000" w:themeColor="text1"/>
          <w:sz w:val="24"/>
          <w:szCs w:val="24"/>
        </w:rPr>
        <w:t xml:space="preserve"> in tablets pharmaceutical dosage form, </w:t>
      </w:r>
      <w:r w:rsidRPr="00705360">
        <w:rPr>
          <w:rFonts w:ascii="Times New Roman" w:eastAsia="Batang" w:hAnsi="Times New Roman" w:cs="Times New Roman"/>
          <w:sz w:val="24"/>
          <w:szCs w:val="24"/>
        </w:rPr>
        <w:t>ATN</w:t>
      </w:r>
      <w:r w:rsidRPr="00705360">
        <w:rPr>
          <w:rFonts w:ascii="Times New Roman" w:hAnsi="Times New Roman" w:cs="Times New Roman"/>
          <w:color w:val="000000" w:themeColor="text1"/>
          <w:sz w:val="24"/>
          <w:szCs w:val="24"/>
        </w:rPr>
        <w:t xml:space="preserve"> show maximum absorbance at 274 nm in mixture of methanol water 1:9, the methods was linear in the range 0.06-0.2 mg/mL. </w:t>
      </w:r>
    </w:p>
    <w:p w:rsidR="004557AE" w:rsidRPr="00705360" w:rsidRDefault="004557AE" w:rsidP="00705360">
      <w:pPr>
        <w:spacing w:line="360" w:lineRule="auto"/>
        <w:contextualSpacing/>
        <w:rPr>
          <w:rFonts w:ascii="Times New Roman" w:hAnsi="Times New Roman" w:cs="Times New Roman"/>
          <w:color w:val="000000" w:themeColor="text1"/>
          <w:sz w:val="24"/>
          <w:szCs w:val="24"/>
        </w:rPr>
      </w:pPr>
      <w:r w:rsidRPr="00705360">
        <w:rPr>
          <w:rFonts w:ascii="Times New Roman" w:hAnsi="Times New Roman" w:cs="Times New Roman"/>
          <w:b/>
          <w:bCs/>
          <w:color w:val="000000" w:themeColor="text1"/>
          <w:sz w:val="24"/>
          <w:szCs w:val="24"/>
        </w:rPr>
        <w:t>Methods</w:t>
      </w:r>
      <w:r w:rsidRPr="00705360">
        <w:rPr>
          <w:rFonts w:ascii="Times New Roman" w:hAnsi="Times New Roman" w:cs="Times New Roman"/>
          <w:color w:val="000000" w:themeColor="text1"/>
          <w:sz w:val="24"/>
          <w:szCs w:val="24"/>
        </w:rPr>
        <w:t xml:space="preserve">: The method obtained with low cost term by using distilled water (DW) as major solvent 99% ATN absorbance showed linearity in the concentration range of 0.06- 0.2 mg/mL with correlation coefficient 0.999, intercept equal to 0.0015, detection limit was found (0.00375mg/mL), quantification limit was (0.03 mg/ml), which proves suitability of proposed method for determination of </w:t>
      </w:r>
      <w:r w:rsidRPr="00705360">
        <w:rPr>
          <w:rFonts w:ascii="Times New Roman" w:eastAsia="Batang" w:hAnsi="Times New Roman" w:cs="Times New Roman"/>
          <w:sz w:val="24"/>
          <w:szCs w:val="24"/>
        </w:rPr>
        <w:t>ATL</w:t>
      </w:r>
      <w:r w:rsidRPr="00705360">
        <w:rPr>
          <w:rFonts w:ascii="Times New Roman" w:hAnsi="Times New Roman" w:cs="Times New Roman"/>
          <w:color w:val="000000" w:themeColor="text1"/>
          <w:sz w:val="24"/>
          <w:szCs w:val="24"/>
        </w:rPr>
        <w:t xml:space="preserve"> in pharmaceutical tablets dosage form according to the statistical analysis of the results due to  high accuracy and precession .</w:t>
      </w:r>
    </w:p>
    <w:p w:rsidR="004557AE" w:rsidRPr="00705360" w:rsidRDefault="004557AE" w:rsidP="00705360">
      <w:pPr>
        <w:spacing w:line="360" w:lineRule="auto"/>
        <w:contextualSpacing/>
        <w:rPr>
          <w:rFonts w:ascii="Times New Roman" w:hAnsi="Times New Roman" w:cs="Times New Roman"/>
          <w:color w:val="000000" w:themeColor="text1"/>
          <w:sz w:val="24"/>
          <w:szCs w:val="24"/>
        </w:rPr>
      </w:pPr>
      <w:r w:rsidRPr="00705360">
        <w:rPr>
          <w:rFonts w:ascii="Times New Roman" w:hAnsi="Times New Roman" w:cs="Times New Roman"/>
          <w:b/>
          <w:bCs/>
          <w:color w:val="000000" w:themeColor="text1"/>
          <w:sz w:val="24"/>
          <w:szCs w:val="24"/>
        </w:rPr>
        <w:t>Results</w:t>
      </w:r>
      <w:r w:rsidRPr="00705360">
        <w:rPr>
          <w:rFonts w:ascii="Times New Roman" w:hAnsi="Times New Roman" w:cs="Times New Roman"/>
          <w:color w:val="000000" w:themeColor="text1"/>
          <w:sz w:val="24"/>
          <w:szCs w:val="24"/>
        </w:rPr>
        <w:t>:</w:t>
      </w:r>
      <w:r w:rsidRPr="00705360">
        <w:rPr>
          <w:rFonts w:ascii="Times New Roman" w:hAnsi="Times New Roman" w:cs="Times New Roman"/>
          <w:sz w:val="24"/>
          <w:szCs w:val="24"/>
        </w:rPr>
        <w:t>The relative standard deviations value for accuracy and precisions were less than 0.095 with repeatability value between103.38-100.89.</w:t>
      </w:r>
    </w:p>
    <w:p w:rsidR="004557AE" w:rsidRPr="00705360" w:rsidRDefault="004557AE" w:rsidP="00705360">
      <w:pPr>
        <w:spacing w:line="360" w:lineRule="auto"/>
        <w:contextualSpacing/>
        <w:rPr>
          <w:rFonts w:ascii="Times New Roman" w:hAnsi="Times New Roman" w:cs="Times New Roman"/>
          <w:sz w:val="24"/>
          <w:szCs w:val="24"/>
        </w:rPr>
      </w:pPr>
      <w:r w:rsidRPr="00705360">
        <w:rPr>
          <w:rFonts w:ascii="Times New Roman" w:hAnsi="Times New Roman" w:cs="Times New Roman"/>
          <w:b/>
          <w:bCs/>
          <w:sz w:val="24"/>
          <w:szCs w:val="24"/>
        </w:rPr>
        <w:t>Conclusions</w:t>
      </w:r>
      <w:r w:rsidRPr="00705360">
        <w:rPr>
          <w:rFonts w:ascii="Times New Roman" w:hAnsi="Times New Roman" w:cs="Times New Roman"/>
          <w:sz w:val="24"/>
          <w:szCs w:val="24"/>
        </w:rPr>
        <w:t>:</w:t>
      </w:r>
      <w:r w:rsidRPr="00705360">
        <w:rPr>
          <w:rFonts w:ascii="Times New Roman" w:hAnsi="Times New Roman" w:cs="Times New Roman"/>
          <w:color w:val="000000" w:themeColor="text1"/>
          <w:sz w:val="24"/>
          <w:szCs w:val="24"/>
        </w:rPr>
        <w:t xml:space="preserve">The developed method is simple, low cost, sensitive, highly accurate and precise and easily can be used for </w:t>
      </w:r>
      <w:commentRangeEnd w:id="4"/>
      <w:r w:rsidR="0000164D">
        <w:rPr>
          <w:rStyle w:val="CommentReference"/>
        </w:rPr>
        <w:commentReference w:id="4"/>
      </w:r>
      <w:r w:rsidRPr="00705360">
        <w:rPr>
          <w:rFonts w:ascii="Times New Roman" w:hAnsi="Times New Roman" w:cs="Times New Roman"/>
          <w:color w:val="000000" w:themeColor="text1"/>
          <w:sz w:val="24"/>
          <w:szCs w:val="24"/>
        </w:rPr>
        <w:t>estimation of Atenolol in pharmaceutical dosage form.</w:t>
      </w:r>
    </w:p>
    <w:p w:rsidR="002C39C4" w:rsidRPr="00705360" w:rsidRDefault="002C39C4" w:rsidP="00705360">
      <w:pPr>
        <w:spacing w:line="360" w:lineRule="auto"/>
        <w:contextualSpacing/>
        <w:rPr>
          <w:rFonts w:ascii="Times New Roman" w:hAnsi="Times New Roman" w:cs="Times New Roman"/>
          <w:sz w:val="24"/>
          <w:szCs w:val="24"/>
        </w:rPr>
      </w:pPr>
    </w:p>
    <w:p w:rsidR="004557AE" w:rsidRPr="00705360" w:rsidRDefault="004557AE" w:rsidP="00705360">
      <w:pPr>
        <w:spacing w:line="360" w:lineRule="auto"/>
        <w:contextualSpacing/>
        <w:rPr>
          <w:rFonts w:ascii="Times New Roman" w:hAnsi="Times New Roman" w:cs="Times New Roman"/>
          <w:i/>
          <w:sz w:val="24"/>
          <w:szCs w:val="24"/>
        </w:rPr>
      </w:pPr>
      <w:commentRangeStart w:id="5"/>
      <w:r w:rsidRPr="00705360">
        <w:rPr>
          <w:rFonts w:ascii="Times New Roman" w:hAnsi="Times New Roman" w:cs="Times New Roman"/>
          <w:b/>
          <w:i/>
          <w:sz w:val="24"/>
          <w:szCs w:val="24"/>
        </w:rPr>
        <w:t>Keywords:</w:t>
      </w:r>
      <w:r w:rsidRPr="00705360">
        <w:rPr>
          <w:rFonts w:ascii="Times New Roman" w:hAnsi="Times New Roman" w:cs="Times New Roman"/>
          <w:i/>
          <w:sz w:val="24"/>
          <w:szCs w:val="24"/>
        </w:rPr>
        <w:t xml:space="preserve"> Analytical method, Atenolol</w:t>
      </w:r>
      <w:r w:rsidRPr="00705360">
        <w:rPr>
          <w:rFonts w:ascii="Times New Roman" w:eastAsia="Batang" w:hAnsi="Times New Roman" w:cs="Times New Roman"/>
          <w:i/>
          <w:sz w:val="24"/>
          <w:szCs w:val="24"/>
        </w:rPr>
        <w:t xml:space="preserve"> ATN</w:t>
      </w:r>
      <w:r w:rsidRPr="00705360">
        <w:rPr>
          <w:rFonts w:ascii="Times New Roman" w:hAnsi="Times New Roman" w:cs="Times New Roman"/>
          <w:i/>
          <w:sz w:val="24"/>
          <w:szCs w:val="24"/>
        </w:rPr>
        <w:t>, UV-spectroscopy.</w:t>
      </w:r>
      <w:commentRangeEnd w:id="5"/>
      <w:r w:rsidR="0000164D">
        <w:rPr>
          <w:rStyle w:val="CommentReference"/>
        </w:rPr>
        <w:commentReference w:id="5"/>
      </w:r>
    </w:p>
    <w:p w:rsidR="00B04A98" w:rsidRPr="00705360" w:rsidRDefault="00B04A98" w:rsidP="004557AE">
      <w:pPr>
        <w:rPr>
          <w:rFonts w:ascii="Times New Roman" w:hAnsi="Times New Roman" w:cs="Times New Roman"/>
          <w:b/>
          <w:bCs/>
          <w:i/>
          <w:sz w:val="24"/>
          <w:szCs w:val="24"/>
        </w:rPr>
      </w:pPr>
    </w:p>
    <w:p w:rsidR="00652F86" w:rsidRDefault="004557AE" w:rsidP="00652F86">
      <w:pPr>
        <w:spacing w:line="360" w:lineRule="auto"/>
        <w:rPr>
          <w:rFonts w:ascii="Times New Roman" w:hAnsi="Times New Roman" w:cs="Times New Roman"/>
          <w:sz w:val="24"/>
          <w:szCs w:val="24"/>
        </w:rPr>
      </w:pPr>
      <w:bookmarkStart w:id="6" w:name="_GoBack"/>
      <w:bookmarkEnd w:id="6"/>
      <w:r w:rsidRPr="00705360">
        <w:rPr>
          <w:rFonts w:ascii="Times New Roman" w:hAnsi="Times New Roman" w:cs="Times New Roman"/>
          <w:b/>
          <w:bCs/>
          <w:sz w:val="24"/>
          <w:szCs w:val="24"/>
        </w:rPr>
        <w:t>Introductions</w:t>
      </w:r>
      <w:r w:rsidRPr="00705360">
        <w:rPr>
          <w:rFonts w:ascii="Times New Roman" w:hAnsi="Times New Roman" w:cs="Times New Roman"/>
          <w:sz w:val="24"/>
          <w:szCs w:val="24"/>
        </w:rPr>
        <w:t>:</w:t>
      </w:r>
    </w:p>
    <w:p w:rsidR="004557AE" w:rsidRPr="00652F86" w:rsidRDefault="004557AE" w:rsidP="00652F86">
      <w:pPr>
        <w:spacing w:line="360" w:lineRule="auto"/>
        <w:rPr>
          <w:rFonts w:ascii="Times New Roman" w:hAnsi="Times New Roman" w:cs="Times New Roman"/>
          <w:sz w:val="24"/>
          <w:szCs w:val="24"/>
        </w:rPr>
      </w:pPr>
      <w:commentRangeStart w:id="7"/>
      <w:r w:rsidRPr="00705360">
        <w:rPr>
          <w:rFonts w:ascii="Times New Roman" w:eastAsia="Batang" w:hAnsi="Times New Roman" w:cs="Times New Roman"/>
          <w:sz w:val="24"/>
          <w:szCs w:val="24"/>
        </w:rPr>
        <w:t>ATN (RS-4-(2hydroxy -3(isopropylamino) propoxy) phenyl)</w:t>
      </w:r>
      <w:r w:rsidRPr="00705360">
        <w:rPr>
          <w:rFonts w:ascii="Times New Roman" w:hAnsi="Times New Roman" w:cs="Times New Roman"/>
          <w:color w:val="000000" w:themeColor="text1"/>
          <w:sz w:val="24"/>
          <w:szCs w:val="24"/>
        </w:rPr>
        <w:t xml:space="preserve">acetamide (Bevinakatti </w:t>
      </w:r>
      <w:commentRangeStart w:id="8"/>
      <w:r w:rsidRPr="00705360">
        <w:rPr>
          <w:rFonts w:ascii="Times New Roman" w:hAnsi="Times New Roman" w:cs="Times New Roman"/>
          <w:color w:val="000000" w:themeColor="text1"/>
          <w:sz w:val="24"/>
          <w:szCs w:val="24"/>
        </w:rPr>
        <w:t xml:space="preserve">et al, </w:t>
      </w:r>
      <w:commentRangeEnd w:id="8"/>
      <w:r w:rsidR="007B30FB">
        <w:rPr>
          <w:rStyle w:val="CommentReference"/>
        </w:rPr>
        <w:commentReference w:id="8"/>
      </w:r>
      <w:r w:rsidRPr="00705360">
        <w:rPr>
          <w:rFonts w:ascii="Times New Roman" w:hAnsi="Times New Roman" w:cs="Times New Roman"/>
          <w:color w:val="000000" w:themeColor="text1"/>
          <w:sz w:val="24"/>
          <w:szCs w:val="24"/>
        </w:rPr>
        <w:t>1992) (UK, PDS (1989).</w:t>
      </w:r>
      <w:r w:rsidRPr="00705360">
        <w:rPr>
          <w:rFonts w:ascii="Times New Roman" w:eastAsia="Batang" w:hAnsi="Times New Roman" w:cs="Times New Roman"/>
          <w:sz w:val="24"/>
          <w:szCs w:val="24"/>
        </w:rPr>
        <w:t>ATN</w:t>
      </w:r>
      <w:r w:rsidRPr="00705360">
        <w:rPr>
          <w:rFonts w:ascii="Times New Roman" w:hAnsi="Times New Roman" w:cs="Times New Roman"/>
          <w:color w:val="000000" w:themeColor="text1"/>
          <w:sz w:val="24"/>
          <w:szCs w:val="24"/>
        </w:rPr>
        <w:t xml:space="preserve"> is a selective </w:t>
      </w:r>
      <w:r w:rsidRPr="00705360">
        <w:rPr>
          <w:rFonts w:ascii="Times New Roman" w:hAnsi="Times New Roman" w:cs="Times New Roman"/>
          <w:sz w:val="24"/>
          <w:szCs w:val="24"/>
        </w:rPr>
        <w:t xml:space="preserve">β1 receptor antagonist </w:t>
      </w:r>
      <w:r w:rsidRPr="00705360">
        <w:rPr>
          <w:rStyle w:val="CommentReference"/>
          <w:rFonts w:ascii="Times New Roman" w:hAnsi="Times New Roman" w:cs="Times New Roman"/>
          <w:sz w:val="24"/>
          <w:szCs w:val="24"/>
        </w:rPr>
        <w:t>d</w:t>
      </w:r>
      <w:r w:rsidRPr="00705360">
        <w:rPr>
          <w:rFonts w:ascii="Times New Roman" w:hAnsi="Times New Roman" w:cs="Times New Roman"/>
          <w:sz w:val="24"/>
          <w:szCs w:val="24"/>
        </w:rPr>
        <w:t>rug</w:t>
      </w:r>
      <w:r w:rsidRPr="00705360">
        <w:rPr>
          <w:rFonts w:ascii="Times New Roman" w:hAnsi="Times New Roman" w:cs="Times New Roman"/>
          <w:color w:val="000000" w:themeColor="text1"/>
          <w:sz w:val="24"/>
          <w:szCs w:val="24"/>
        </w:rPr>
        <w:t xml:space="preserve"> belonging to the group of </w:t>
      </w:r>
      <w:r w:rsidRPr="00705360">
        <w:rPr>
          <w:rFonts w:ascii="Times New Roman" w:hAnsi="Times New Roman" w:cs="Times New Roman"/>
          <w:sz w:val="24"/>
          <w:szCs w:val="24"/>
        </w:rPr>
        <w:t>beta blockers</w:t>
      </w:r>
      <w:r w:rsidRPr="00705360">
        <w:rPr>
          <w:rFonts w:ascii="Times New Roman" w:hAnsi="Times New Roman" w:cs="Times New Roman"/>
          <w:color w:val="000000" w:themeColor="text1"/>
          <w:sz w:val="24"/>
          <w:szCs w:val="24"/>
        </w:rPr>
        <w:t xml:space="preserve">, a class of drugs used primarily in </w:t>
      </w:r>
      <w:r w:rsidRPr="00705360">
        <w:rPr>
          <w:rFonts w:ascii="Times New Roman" w:hAnsi="Times New Roman" w:cs="Times New Roman"/>
          <w:sz w:val="24"/>
          <w:szCs w:val="24"/>
        </w:rPr>
        <w:t>cardiovascular diseases</w:t>
      </w:r>
      <w:r w:rsidRPr="00705360">
        <w:rPr>
          <w:rFonts w:ascii="Times New Roman" w:hAnsi="Times New Roman" w:cs="Times New Roman"/>
          <w:color w:val="000000" w:themeColor="text1"/>
          <w:sz w:val="24"/>
          <w:szCs w:val="24"/>
        </w:rPr>
        <w:t xml:space="preserve"> (</w:t>
      </w:r>
      <w:r w:rsidRPr="00705360">
        <w:rPr>
          <w:rStyle w:val="citation"/>
          <w:rFonts w:ascii="Times New Roman" w:hAnsi="Times New Roman" w:cs="Times New Roman"/>
          <w:color w:val="000000" w:themeColor="text1"/>
          <w:sz w:val="24"/>
          <w:szCs w:val="24"/>
        </w:rPr>
        <w:t>Agon</w:t>
      </w:r>
      <w:commentRangeStart w:id="9"/>
      <w:r w:rsidRPr="00705360">
        <w:rPr>
          <w:rStyle w:val="citation"/>
          <w:rFonts w:ascii="Times New Roman" w:hAnsi="Times New Roman" w:cs="Times New Roman"/>
          <w:color w:val="000000" w:themeColor="text1"/>
          <w:sz w:val="24"/>
          <w:szCs w:val="24"/>
        </w:rPr>
        <w:t xml:space="preserve">, </w:t>
      </w:r>
      <w:r w:rsidRPr="00705360">
        <w:rPr>
          <w:rFonts w:ascii="Times New Roman" w:hAnsi="Times New Roman" w:cs="Times New Roman"/>
          <w:sz w:val="24"/>
          <w:szCs w:val="24"/>
        </w:rPr>
        <w:t>et al</w:t>
      </w:r>
      <w:commentRangeEnd w:id="9"/>
      <w:r w:rsidR="00DC1F73">
        <w:rPr>
          <w:rStyle w:val="CommentReference"/>
        </w:rPr>
        <w:commentReference w:id="9"/>
      </w:r>
      <w:r w:rsidRPr="00705360">
        <w:rPr>
          <w:rFonts w:ascii="Times New Roman" w:hAnsi="Times New Roman" w:cs="Times New Roman"/>
          <w:sz w:val="24"/>
          <w:szCs w:val="24"/>
        </w:rPr>
        <w:t xml:space="preserve">,1991). </w:t>
      </w:r>
      <w:r w:rsidRPr="00705360">
        <w:rPr>
          <w:rFonts w:ascii="Times New Roman" w:hAnsi="Times New Roman" w:cs="Times New Roman"/>
          <w:color w:val="000000" w:themeColor="text1"/>
          <w:sz w:val="24"/>
          <w:szCs w:val="24"/>
        </w:rPr>
        <w:t>Several methods have been reported for the determination of ATN in pharmaceutical dosage forms, include diffuse reflectance spectroscopy, HPLC (Abdussleem, 2010),  high performance thin-layer chromatographic (HPTLC) (Mcpolin,2009 ).Ultra performance liquid chromatography (UPLC), gas chromatography (GC), Nonsuppressed ion chromatography, flourometry, differential scanning calorimetry (DSC) and thermogravimetry (TG), electrophoresis, voltammetry, ion selective electrode- (ISE-) based potentiometry [, atomic absorption spectrometry (AAS), UV-spectrophotometry, visible spectrophotometry and titrimetry ( Kudige</w:t>
      </w:r>
      <w:r w:rsidR="007B30FB">
        <w:rPr>
          <w:rFonts w:ascii="Times New Roman" w:hAnsi="Times New Roman" w:cs="Times New Roman"/>
          <w:color w:val="000000" w:themeColor="text1"/>
          <w:sz w:val="24"/>
          <w:szCs w:val="24"/>
        </w:rPr>
        <w:t xml:space="preserve"> </w:t>
      </w:r>
      <w:commentRangeStart w:id="10"/>
      <w:r w:rsidRPr="00705360">
        <w:rPr>
          <w:rFonts w:ascii="Times New Roman" w:hAnsi="Times New Roman" w:cs="Times New Roman"/>
          <w:sz w:val="24"/>
          <w:szCs w:val="24"/>
        </w:rPr>
        <w:t>et al</w:t>
      </w:r>
      <w:commentRangeEnd w:id="10"/>
      <w:r w:rsidR="007B30FB">
        <w:rPr>
          <w:rStyle w:val="CommentReference"/>
        </w:rPr>
        <w:commentReference w:id="10"/>
      </w:r>
      <w:r w:rsidRPr="00705360">
        <w:rPr>
          <w:rFonts w:ascii="Times New Roman" w:hAnsi="Times New Roman" w:cs="Times New Roman"/>
          <w:sz w:val="24"/>
          <w:szCs w:val="24"/>
        </w:rPr>
        <w:t>.2012</w:t>
      </w:r>
      <w:r w:rsidRPr="00705360">
        <w:rPr>
          <w:rFonts w:ascii="Times New Roman" w:hAnsi="Times New Roman" w:cs="Times New Roman"/>
          <w:color w:val="000000" w:themeColor="text1"/>
          <w:sz w:val="24"/>
          <w:szCs w:val="24"/>
        </w:rPr>
        <w:t xml:space="preserve"> ), (Alla </w:t>
      </w:r>
      <w:commentRangeStart w:id="11"/>
      <w:r w:rsidRPr="00705360">
        <w:rPr>
          <w:rFonts w:ascii="Times New Roman" w:hAnsi="Times New Roman" w:cs="Times New Roman"/>
          <w:color w:val="000000" w:themeColor="text1"/>
          <w:sz w:val="24"/>
          <w:szCs w:val="24"/>
        </w:rPr>
        <w:t xml:space="preserve">et al  </w:t>
      </w:r>
      <w:commentRangeEnd w:id="11"/>
      <w:r w:rsidR="007B30FB">
        <w:rPr>
          <w:rStyle w:val="CommentReference"/>
        </w:rPr>
        <w:commentReference w:id="11"/>
      </w:r>
      <w:r w:rsidRPr="00705360">
        <w:rPr>
          <w:rFonts w:ascii="Times New Roman" w:hAnsi="Times New Roman" w:cs="Times New Roman"/>
          <w:color w:val="000000" w:themeColor="text1"/>
          <w:sz w:val="24"/>
          <w:szCs w:val="24"/>
        </w:rPr>
        <w:t xml:space="preserve">2005), (panthagada </w:t>
      </w:r>
      <w:commentRangeStart w:id="12"/>
      <w:r w:rsidRPr="00705360">
        <w:rPr>
          <w:rFonts w:ascii="Times New Roman" w:hAnsi="Times New Roman" w:cs="Times New Roman"/>
          <w:color w:val="000000" w:themeColor="text1"/>
          <w:sz w:val="24"/>
          <w:szCs w:val="24"/>
        </w:rPr>
        <w:t>et al,</w:t>
      </w:r>
      <w:commentRangeEnd w:id="12"/>
      <w:r w:rsidR="007B30FB">
        <w:rPr>
          <w:rStyle w:val="CommentReference"/>
        </w:rPr>
        <w:commentReference w:id="12"/>
      </w:r>
      <w:r w:rsidRPr="00705360">
        <w:rPr>
          <w:rFonts w:ascii="Times New Roman" w:hAnsi="Times New Roman" w:cs="Times New Roman"/>
          <w:color w:val="000000" w:themeColor="text1"/>
          <w:sz w:val="24"/>
          <w:szCs w:val="24"/>
        </w:rPr>
        <w:t xml:space="preserve">2012).Reported UV spectrophotometric methods, have some limitation such as the use of an expensive chemical, indirect determination, poor sensitivity. In the present work simple and sensitive UV spectrophotometric method has been developed and validated for quantitative estimation of Atenolol in tablets dosage </w:t>
      </w:r>
      <w:commentRangeEnd w:id="7"/>
      <w:r w:rsidR="0000164D">
        <w:rPr>
          <w:rStyle w:val="CommentReference"/>
        </w:rPr>
        <w:commentReference w:id="7"/>
      </w:r>
      <w:r w:rsidRPr="00705360">
        <w:rPr>
          <w:rFonts w:ascii="Times New Roman" w:hAnsi="Times New Roman" w:cs="Times New Roman"/>
          <w:color w:val="000000" w:themeColor="text1"/>
          <w:sz w:val="24"/>
          <w:szCs w:val="24"/>
        </w:rPr>
        <w:t xml:space="preserve">form. </w:t>
      </w:r>
    </w:p>
    <w:p w:rsidR="00B04A98" w:rsidRPr="00705360" w:rsidRDefault="00B04A98" w:rsidP="00705360">
      <w:pPr>
        <w:keepLines/>
        <w:spacing w:line="360" w:lineRule="auto"/>
        <w:contextualSpacing/>
        <w:mirrorIndents/>
        <w:outlineLvl w:val="0"/>
        <w:rPr>
          <w:rFonts w:ascii="Times New Roman" w:hAnsi="Times New Roman" w:cs="Times New Roman"/>
          <w:sz w:val="24"/>
          <w:szCs w:val="24"/>
        </w:rPr>
      </w:pPr>
    </w:p>
    <w:p w:rsidR="004557AE" w:rsidRPr="00705360" w:rsidRDefault="004557AE" w:rsidP="00705360">
      <w:pPr>
        <w:spacing w:line="360" w:lineRule="auto"/>
        <w:ind w:firstLine="720"/>
        <w:jc w:val="center"/>
        <w:rPr>
          <w:rFonts w:ascii="Times New Roman" w:hAnsi="Times New Roman" w:cs="Times New Roman"/>
          <w:color w:val="000000" w:themeColor="text1"/>
          <w:sz w:val="24"/>
          <w:szCs w:val="24"/>
        </w:rPr>
      </w:pPr>
      <w:r w:rsidRPr="00705360">
        <w:rPr>
          <w:rFonts w:ascii="Times New Roman" w:hAnsi="Times New Roman" w:cs="Times New Roman"/>
          <w:noProof/>
          <w:color w:val="000000" w:themeColor="text1"/>
          <w:sz w:val="24"/>
          <w:szCs w:val="24"/>
        </w:rPr>
        <w:lastRenderedPageBreak/>
        <w:drawing>
          <wp:inline distT="0" distB="0" distL="0" distR="0">
            <wp:extent cx="2182371" cy="831578"/>
            <wp:effectExtent l="19050" t="0" r="837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89362" cy="834242"/>
                    </a:xfrm>
                    <a:prstGeom prst="rect">
                      <a:avLst/>
                    </a:prstGeom>
                    <a:noFill/>
                    <a:ln>
                      <a:noFill/>
                    </a:ln>
                  </pic:spPr>
                </pic:pic>
              </a:graphicData>
            </a:graphic>
          </wp:inline>
        </w:drawing>
      </w:r>
    </w:p>
    <w:p w:rsidR="00B04A98" w:rsidRPr="00705360" w:rsidRDefault="00B04A98" w:rsidP="00705360">
      <w:pPr>
        <w:spacing w:line="360" w:lineRule="auto"/>
        <w:ind w:firstLine="720"/>
        <w:rPr>
          <w:rFonts w:ascii="Times New Roman" w:hAnsi="Times New Roman" w:cs="Times New Roman"/>
          <w:b/>
          <w:color w:val="000000" w:themeColor="text1"/>
          <w:sz w:val="24"/>
          <w:szCs w:val="24"/>
        </w:rPr>
      </w:pPr>
    </w:p>
    <w:p w:rsidR="004557AE" w:rsidRPr="00705360" w:rsidRDefault="004557AE" w:rsidP="00705360">
      <w:pPr>
        <w:spacing w:line="360" w:lineRule="auto"/>
        <w:ind w:firstLine="720"/>
        <w:jc w:val="center"/>
        <w:rPr>
          <w:rFonts w:ascii="Times New Roman" w:hAnsi="Times New Roman" w:cs="Times New Roman"/>
          <w:color w:val="000000" w:themeColor="text1"/>
          <w:sz w:val="24"/>
          <w:szCs w:val="24"/>
        </w:rPr>
      </w:pPr>
      <w:r w:rsidRPr="00705360">
        <w:rPr>
          <w:rFonts w:ascii="Times New Roman" w:hAnsi="Times New Roman" w:cs="Times New Roman"/>
          <w:b/>
          <w:color w:val="000000" w:themeColor="text1"/>
          <w:sz w:val="24"/>
          <w:szCs w:val="24"/>
        </w:rPr>
        <w:t>Fig 1:</w:t>
      </w:r>
      <w:r w:rsidRPr="00705360">
        <w:rPr>
          <w:rFonts w:ascii="Times New Roman" w:hAnsi="Times New Roman" w:cs="Times New Roman"/>
          <w:color w:val="000000" w:themeColor="text1"/>
          <w:sz w:val="24"/>
          <w:szCs w:val="24"/>
        </w:rPr>
        <w:t xml:space="preserve"> ATN structure obtained from</w:t>
      </w:r>
      <w:r w:rsidRPr="00705360">
        <w:rPr>
          <w:rFonts w:ascii="Times New Roman" w:hAnsi="Times New Roman" w:cs="Times New Roman"/>
          <w:sz w:val="24"/>
          <w:szCs w:val="24"/>
        </w:rPr>
        <w:t xml:space="preserve"> BP2009</w:t>
      </w:r>
    </w:p>
    <w:p w:rsidR="00B04A98" w:rsidRPr="00705360" w:rsidRDefault="00B04A98" w:rsidP="00705360">
      <w:pPr>
        <w:pStyle w:val="first"/>
        <w:spacing w:before="0" w:beforeAutospacing="0" w:after="0" w:afterAutospacing="0" w:line="360" w:lineRule="auto"/>
        <w:rPr>
          <w:rFonts w:eastAsia="Batang"/>
          <w:b/>
          <w:bCs/>
        </w:rPr>
      </w:pPr>
    </w:p>
    <w:p w:rsidR="00722871" w:rsidRDefault="00722871" w:rsidP="00705360">
      <w:pPr>
        <w:pStyle w:val="first"/>
        <w:spacing w:before="0" w:beforeAutospacing="0" w:after="0" w:afterAutospacing="0" w:line="360" w:lineRule="auto"/>
        <w:rPr>
          <w:rFonts w:eastAsia="Batang"/>
          <w:b/>
          <w:bCs/>
        </w:rPr>
      </w:pPr>
    </w:p>
    <w:p w:rsidR="004557AE" w:rsidRPr="00705360" w:rsidRDefault="004557AE" w:rsidP="00705360">
      <w:pPr>
        <w:pStyle w:val="first"/>
        <w:spacing w:before="0" w:beforeAutospacing="0" w:after="0" w:afterAutospacing="0" w:line="360" w:lineRule="auto"/>
        <w:rPr>
          <w:rFonts w:eastAsia="Batang"/>
          <w:b/>
          <w:bCs/>
        </w:rPr>
      </w:pPr>
      <w:commentRangeStart w:id="13"/>
      <w:r w:rsidRPr="00705360">
        <w:rPr>
          <w:rFonts w:eastAsia="Batang"/>
          <w:b/>
          <w:bCs/>
        </w:rPr>
        <w:t xml:space="preserve">Materials and </w:t>
      </w:r>
      <w:r w:rsidR="00705360">
        <w:rPr>
          <w:rFonts w:eastAsia="Batang"/>
          <w:b/>
          <w:bCs/>
        </w:rPr>
        <w:t>M</w:t>
      </w:r>
      <w:r w:rsidRPr="00705360">
        <w:rPr>
          <w:rFonts w:eastAsia="Batang"/>
          <w:b/>
          <w:bCs/>
        </w:rPr>
        <w:t>ethods:</w:t>
      </w:r>
      <w:commentRangeEnd w:id="13"/>
      <w:r w:rsidR="008E5B9F">
        <w:rPr>
          <w:rStyle w:val="CommentReference"/>
          <w:rFonts w:asciiTheme="minorHAnsi" w:eastAsiaTheme="minorEastAsia" w:hAnsiTheme="minorHAnsi" w:cstheme="minorBidi"/>
        </w:rPr>
        <w:commentReference w:id="13"/>
      </w:r>
    </w:p>
    <w:p w:rsidR="004557AE" w:rsidRPr="00705360" w:rsidRDefault="004557AE" w:rsidP="00705360">
      <w:pPr>
        <w:pStyle w:val="first"/>
        <w:spacing w:before="0" w:beforeAutospacing="0" w:after="0" w:afterAutospacing="0" w:line="360" w:lineRule="auto"/>
        <w:rPr>
          <w:rFonts w:eastAsia="Batang"/>
          <w:b/>
          <w:bCs/>
        </w:rPr>
      </w:pPr>
      <w:r w:rsidRPr="00705360">
        <w:rPr>
          <w:rFonts w:eastAsia="Batang"/>
        </w:rPr>
        <w:t>Spectrometer, T80 PG, UK, with spectral width of 2 nm, wavelength accuracy of 0.5 nm, pair of 10 mm matched quartz cell was used to measure absorbance of all the solutions. UV Win 5.0 software</w:t>
      </w:r>
      <w:r w:rsidRPr="00705360">
        <w:rPr>
          <w:rFonts w:eastAsia="Batang"/>
          <w:b/>
          <w:bCs/>
        </w:rPr>
        <w:t xml:space="preserve">, </w:t>
      </w:r>
      <w:r w:rsidRPr="00705360">
        <w:rPr>
          <w:rFonts w:eastAsia="Batang"/>
        </w:rPr>
        <w:t>electronic balance kerns (Germany</w:t>
      </w:r>
      <w:r w:rsidRPr="00705360">
        <w:rPr>
          <w:rFonts w:eastAsia="Batang"/>
          <w:b/>
          <w:bCs/>
        </w:rPr>
        <w:t xml:space="preserve">). </w:t>
      </w:r>
    </w:p>
    <w:p w:rsidR="004557AE" w:rsidRPr="00705360" w:rsidRDefault="004557AE" w:rsidP="00705360">
      <w:pPr>
        <w:pStyle w:val="first"/>
        <w:spacing w:before="0" w:beforeAutospacing="0" w:after="0" w:afterAutospacing="0" w:line="360" w:lineRule="auto"/>
        <w:rPr>
          <w:rFonts w:eastAsia="Batang"/>
          <w:b/>
          <w:bCs/>
        </w:rPr>
      </w:pPr>
      <w:r w:rsidRPr="00705360">
        <w:rPr>
          <w:rFonts w:eastAsia="Batang"/>
          <w:b/>
          <w:bCs/>
        </w:rPr>
        <w:t>Reagent:</w:t>
      </w:r>
    </w:p>
    <w:p w:rsidR="004557AE" w:rsidRPr="00705360" w:rsidRDefault="004557AE" w:rsidP="00705360">
      <w:pPr>
        <w:pStyle w:val="first"/>
        <w:spacing w:before="0" w:beforeAutospacing="0" w:after="0" w:afterAutospacing="0" w:line="360" w:lineRule="auto"/>
        <w:rPr>
          <w:color w:val="000000" w:themeColor="text1"/>
        </w:rPr>
      </w:pPr>
      <w:r w:rsidRPr="00705360">
        <w:rPr>
          <w:color w:val="000000" w:themeColor="text1"/>
        </w:rPr>
        <w:t>ATN reference standard USP, Mfg</w:t>
      </w:r>
      <w:r w:rsidR="00B04A98" w:rsidRPr="00705360">
        <w:rPr>
          <w:color w:val="000000" w:themeColor="text1"/>
        </w:rPr>
        <w:t>.</w:t>
      </w:r>
      <w:r w:rsidRPr="00705360">
        <w:rPr>
          <w:color w:val="000000" w:themeColor="text1"/>
        </w:rPr>
        <w:t xml:space="preserve"> August 2013, Exp</w:t>
      </w:r>
      <w:r w:rsidR="00B04A98" w:rsidRPr="00705360">
        <w:rPr>
          <w:color w:val="000000" w:themeColor="text1"/>
        </w:rPr>
        <w:t>.</w:t>
      </w:r>
      <w:r w:rsidRPr="00705360">
        <w:rPr>
          <w:color w:val="000000" w:themeColor="text1"/>
        </w:rPr>
        <w:t xml:space="preserve"> July 2018, and three different brands of ATN </w:t>
      </w:r>
      <w:commentRangeStart w:id="14"/>
      <w:r w:rsidRPr="00705360">
        <w:rPr>
          <w:color w:val="000000" w:themeColor="text1"/>
        </w:rPr>
        <w:t xml:space="preserve">tablets 50 mg obtained from local market, DW </w:t>
      </w:r>
      <w:commentRangeStart w:id="15"/>
      <w:r w:rsidRPr="00705360">
        <w:rPr>
          <w:color w:val="000000" w:themeColor="text1"/>
        </w:rPr>
        <w:t>andMethanol</w:t>
      </w:r>
      <w:commentRangeEnd w:id="15"/>
      <w:r w:rsidR="00DC1F73">
        <w:rPr>
          <w:rStyle w:val="CommentReference"/>
          <w:rFonts w:asciiTheme="minorHAnsi" w:eastAsiaTheme="minorEastAsia" w:hAnsiTheme="minorHAnsi" w:cstheme="minorBidi"/>
        </w:rPr>
        <w:commentReference w:id="15"/>
      </w:r>
      <w:r w:rsidRPr="00705360">
        <w:rPr>
          <w:color w:val="000000" w:themeColor="text1"/>
        </w:rPr>
        <w:t xml:space="preserve"> 99.8% (Sharlau, Spain).</w:t>
      </w:r>
    </w:p>
    <w:p w:rsidR="004557AE" w:rsidRPr="00705360" w:rsidRDefault="004557AE" w:rsidP="00705360">
      <w:pPr>
        <w:pStyle w:val="first"/>
        <w:spacing w:before="0" w:beforeAutospacing="0" w:after="0" w:afterAutospacing="0" w:line="360" w:lineRule="auto"/>
        <w:rPr>
          <w:b/>
          <w:bCs/>
          <w:color w:val="000000" w:themeColor="text1"/>
        </w:rPr>
      </w:pPr>
      <w:r w:rsidRPr="00705360">
        <w:rPr>
          <w:b/>
          <w:bCs/>
          <w:color w:val="000000" w:themeColor="text1"/>
        </w:rPr>
        <w:t>Procedure:</w:t>
      </w:r>
    </w:p>
    <w:p w:rsidR="004557AE" w:rsidRPr="00705360" w:rsidRDefault="004557AE" w:rsidP="00705360">
      <w:pPr>
        <w:pStyle w:val="first"/>
        <w:spacing w:before="0" w:beforeAutospacing="0" w:after="0" w:afterAutospacing="0" w:line="360" w:lineRule="auto"/>
      </w:pPr>
      <w:commentRangeStart w:id="16"/>
      <w:r w:rsidRPr="00705360">
        <w:rPr>
          <w:rFonts w:eastAsia="Batang"/>
          <w:b/>
          <w:bCs/>
        </w:rPr>
        <w:t>Preparation of standard stock solution</w:t>
      </w:r>
      <w:r w:rsidRPr="00705360">
        <w:rPr>
          <w:rFonts w:eastAsia="Batang"/>
        </w:rPr>
        <w:t>:</w:t>
      </w:r>
    </w:p>
    <w:p w:rsidR="004557AE" w:rsidRPr="00705360" w:rsidRDefault="004557AE" w:rsidP="00705360">
      <w:pPr>
        <w:pStyle w:val="first"/>
        <w:spacing w:before="0" w:beforeAutospacing="0" w:after="0" w:afterAutospacing="0" w:line="360" w:lineRule="auto"/>
      </w:pPr>
      <w:r w:rsidRPr="00705360">
        <w:t xml:space="preserve">100 mg of </w:t>
      </w:r>
      <w:r w:rsidRPr="00705360">
        <w:rPr>
          <w:rFonts w:eastAsia="Batang"/>
        </w:rPr>
        <w:t>ATN</w:t>
      </w:r>
      <w:r w:rsidRPr="00705360">
        <w:t xml:space="preserve"> standard was weighed and transferred to 100 ml volumetric flasks, dissolved in10 mL methanol. The </w:t>
      </w:r>
      <w:commentRangeEnd w:id="16"/>
      <w:r w:rsidR="0000164D">
        <w:rPr>
          <w:rStyle w:val="CommentReference"/>
          <w:rFonts w:asciiTheme="minorHAnsi" w:eastAsiaTheme="minorEastAsia" w:hAnsiTheme="minorHAnsi" w:cstheme="minorBidi"/>
        </w:rPr>
        <w:commentReference w:id="16"/>
      </w:r>
      <w:r w:rsidRPr="00705360">
        <w:t>flasks were shaken and volumes were made up to mark with D.W to give a solution containing 1mg/m</w:t>
      </w:r>
      <w:r w:rsidR="00B04A98" w:rsidRPr="00705360">
        <w:t>l</w:t>
      </w:r>
      <w:r w:rsidRPr="00705360">
        <w:t>.</w:t>
      </w:r>
    </w:p>
    <w:p w:rsidR="004557AE" w:rsidRPr="00705360" w:rsidRDefault="004557AE" w:rsidP="00705360">
      <w:pPr>
        <w:spacing w:line="360" w:lineRule="auto"/>
        <w:rPr>
          <w:rFonts w:ascii="Times New Roman" w:eastAsia="Batang" w:hAnsi="Times New Roman" w:cs="Times New Roman"/>
          <w:sz w:val="24"/>
          <w:szCs w:val="24"/>
        </w:rPr>
      </w:pPr>
      <w:r w:rsidRPr="00705360">
        <w:rPr>
          <w:rFonts w:ascii="Times New Roman" w:eastAsia="Batang" w:hAnsi="Times New Roman" w:cs="Times New Roman"/>
          <w:b/>
          <w:bCs/>
          <w:sz w:val="24"/>
          <w:szCs w:val="24"/>
        </w:rPr>
        <w:t>Determination of maximum wave length:</w:t>
      </w:r>
    </w:p>
    <w:p w:rsidR="004557AE" w:rsidRPr="00705360" w:rsidRDefault="004557AE" w:rsidP="00705360">
      <w:pPr>
        <w:spacing w:line="360" w:lineRule="auto"/>
        <w:rPr>
          <w:rFonts w:ascii="Times New Roman" w:eastAsia="Batang" w:hAnsi="Times New Roman" w:cs="Times New Roman"/>
          <w:sz w:val="24"/>
          <w:szCs w:val="24"/>
        </w:rPr>
      </w:pPr>
      <w:r w:rsidRPr="00705360">
        <w:rPr>
          <w:rFonts w:ascii="Times New Roman" w:eastAsia="Batang" w:hAnsi="Times New Roman" w:cs="Times New Roman"/>
          <w:sz w:val="24"/>
          <w:szCs w:val="24"/>
        </w:rPr>
        <w:t xml:space="preserve">An appropriate dilution of standard drug solution With D.W, solution was scanned in the range of 200 – 300 nm to determine the wavelength of maximum absorption for the drug. The absorbance maximum of ATN was found to be 274 nm. </w:t>
      </w:r>
    </w:p>
    <w:p w:rsidR="004557AE" w:rsidRPr="00705360" w:rsidRDefault="004557AE" w:rsidP="00705360">
      <w:pPr>
        <w:spacing w:line="360" w:lineRule="auto"/>
        <w:rPr>
          <w:rFonts w:ascii="Times New Roman" w:eastAsia="Batang" w:hAnsi="Times New Roman" w:cs="Times New Roman"/>
          <w:b/>
          <w:bCs/>
          <w:sz w:val="24"/>
          <w:szCs w:val="24"/>
        </w:rPr>
      </w:pPr>
      <w:commentRangeStart w:id="17"/>
      <w:r w:rsidRPr="00705360">
        <w:rPr>
          <w:rFonts w:ascii="Times New Roman" w:eastAsia="Batang" w:hAnsi="Times New Roman" w:cs="Times New Roman"/>
          <w:b/>
          <w:bCs/>
          <w:sz w:val="24"/>
          <w:szCs w:val="24"/>
        </w:rPr>
        <w:t xml:space="preserve">Analysis of </w:t>
      </w:r>
      <w:commentRangeStart w:id="18"/>
      <w:r w:rsidRPr="00705360">
        <w:rPr>
          <w:rFonts w:ascii="Times New Roman" w:eastAsia="Batang" w:hAnsi="Times New Roman" w:cs="Times New Roman"/>
          <w:b/>
          <w:bCs/>
          <w:sz w:val="24"/>
          <w:szCs w:val="24"/>
        </w:rPr>
        <w:t>ATN tablet:</w:t>
      </w:r>
    </w:p>
    <w:p w:rsidR="004557AE" w:rsidRPr="00705360" w:rsidRDefault="004557AE" w:rsidP="00705360">
      <w:pPr>
        <w:spacing w:line="360" w:lineRule="auto"/>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 xml:space="preserve">Twenty tablets of ATN were crushed thoroughly in a mortar, accurately weighted amount equivalent to 100 mg, and then was transferred to 100 mL volumetric flask, and dissolved in 10 mL of methanol and diluted to 100 mL by using D.W, putted in ultra sound bath for 10 minutes, filtered through </w:t>
      </w:r>
      <w:commentRangeStart w:id="19"/>
      <w:r w:rsidRPr="00705360">
        <w:rPr>
          <w:rFonts w:ascii="Times New Roman" w:hAnsi="Times New Roman" w:cs="Times New Roman"/>
          <w:color w:val="000000" w:themeColor="text1"/>
          <w:sz w:val="24"/>
          <w:szCs w:val="24"/>
        </w:rPr>
        <w:t>Whatmanfilter</w:t>
      </w:r>
      <w:commentRangeEnd w:id="19"/>
      <w:r w:rsidR="00DC1F73">
        <w:rPr>
          <w:rStyle w:val="CommentReference"/>
        </w:rPr>
        <w:commentReference w:id="19"/>
      </w:r>
      <w:r w:rsidRPr="00705360">
        <w:rPr>
          <w:rFonts w:ascii="Times New Roman" w:hAnsi="Times New Roman" w:cs="Times New Roman"/>
          <w:color w:val="000000" w:themeColor="text1"/>
          <w:sz w:val="24"/>
          <w:szCs w:val="24"/>
        </w:rPr>
        <w:t xml:space="preserve"> paper 90 mm and diluted quantitatively with D.W to obtain a suitable concentration for the analysis. A convenient </w:t>
      </w:r>
      <w:commentRangeEnd w:id="17"/>
      <w:r w:rsidR="0000164D">
        <w:rPr>
          <w:rStyle w:val="CommentReference"/>
        </w:rPr>
        <w:commentReference w:id="17"/>
      </w:r>
      <w:r w:rsidRPr="00705360">
        <w:rPr>
          <w:rFonts w:ascii="Times New Roman" w:hAnsi="Times New Roman" w:cs="Times New Roman"/>
          <w:color w:val="000000" w:themeColor="text1"/>
          <w:sz w:val="24"/>
          <w:szCs w:val="24"/>
        </w:rPr>
        <w:t xml:space="preserve">aliquot was then subjected to the analysis by using proposed method. The same process </w:t>
      </w:r>
      <w:commentRangeEnd w:id="14"/>
      <w:r w:rsidR="0000164D">
        <w:rPr>
          <w:rStyle w:val="CommentReference"/>
        </w:rPr>
        <w:commentReference w:id="14"/>
      </w:r>
      <w:r w:rsidRPr="00705360">
        <w:rPr>
          <w:rFonts w:ascii="Times New Roman" w:hAnsi="Times New Roman" w:cs="Times New Roman"/>
          <w:color w:val="000000" w:themeColor="text1"/>
          <w:sz w:val="24"/>
          <w:szCs w:val="24"/>
        </w:rPr>
        <w:t>repeated for three brands.</w:t>
      </w:r>
    </w:p>
    <w:p w:rsidR="004557AE" w:rsidRPr="00705360" w:rsidRDefault="004557AE" w:rsidP="00705360">
      <w:pPr>
        <w:spacing w:line="360" w:lineRule="auto"/>
        <w:rPr>
          <w:rFonts w:ascii="Times New Roman" w:hAnsi="Times New Roman" w:cs="Times New Roman"/>
          <w:b/>
          <w:bCs/>
          <w:color w:val="000000" w:themeColor="text1"/>
          <w:sz w:val="24"/>
          <w:szCs w:val="24"/>
        </w:rPr>
      </w:pPr>
      <w:r w:rsidRPr="00705360">
        <w:rPr>
          <w:rFonts w:ascii="Times New Roman" w:hAnsi="Times New Roman" w:cs="Times New Roman"/>
          <w:b/>
          <w:bCs/>
          <w:color w:val="000000" w:themeColor="text1"/>
          <w:sz w:val="24"/>
          <w:szCs w:val="24"/>
        </w:rPr>
        <w:t xml:space="preserve">Method </w:t>
      </w:r>
      <w:r w:rsidR="00705360">
        <w:rPr>
          <w:rFonts w:ascii="Times New Roman" w:hAnsi="Times New Roman" w:cs="Times New Roman"/>
          <w:b/>
          <w:bCs/>
          <w:color w:val="000000" w:themeColor="text1"/>
          <w:sz w:val="24"/>
          <w:szCs w:val="24"/>
        </w:rPr>
        <w:t>V</w:t>
      </w:r>
      <w:r w:rsidRPr="00705360">
        <w:rPr>
          <w:rFonts w:ascii="Times New Roman" w:hAnsi="Times New Roman" w:cs="Times New Roman"/>
          <w:b/>
          <w:bCs/>
          <w:color w:val="000000" w:themeColor="text1"/>
          <w:sz w:val="24"/>
          <w:szCs w:val="24"/>
        </w:rPr>
        <w:t>alidation:</w:t>
      </w:r>
    </w:p>
    <w:p w:rsidR="004557AE" w:rsidRPr="00705360" w:rsidRDefault="004557AE" w:rsidP="00705360">
      <w:pPr>
        <w:spacing w:line="360" w:lineRule="auto"/>
        <w:rPr>
          <w:rFonts w:ascii="Times New Roman" w:eastAsia="Batang" w:hAnsi="Times New Roman" w:cs="Times New Roman"/>
          <w:sz w:val="24"/>
          <w:szCs w:val="24"/>
        </w:rPr>
      </w:pPr>
      <w:commentRangeStart w:id="20"/>
      <w:commentRangeStart w:id="21"/>
      <w:r w:rsidRPr="00705360">
        <w:rPr>
          <w:rFonts w:ascii="Times New Roman" w:eastAsia="Batang" w:hAnsi="Times New Roman" w:cs="Times New Roman"/>
          <w:b/>
          <w:bCs/>
          <w:sz w:val="24"/>
          <w:szCs w:val="24"/>
        </w:rPr>
        <w:t>Selectivity</w:t>
      </w:r>
      <w:r w:rsidRPr="00705360">
        <w:rPr>
          <w:rFonts w:ascii="Times New Roman" w:eastAsia="Batang" w:hAnsi="Times New Roman" w:cs="Times New Roman"/>
          <w:sz w:val="24"/>
          <w:szCs w:val="24"/>
        </w:rPr>
        <w:t>:</w:t>
      </w:r>
    </w:p>
    <w:p w:rsidR="004557AE" w:rsidRPr="00705360" w:rsidRDefault="004557AE" w:rsidP="00705360">
      <w:pPr>
        <w:spacing w:line="360" w:lineRule="auto"/>
        <w:rPr>
          <w:rFonts w:ascii="Times New Roman" w:hAnsi="Times New Roman" w:cs="Times New Roman"/>
          <w:sz w:val="24"/>
          <w:szCs w:val="24"/>
        </w:rPr>
      </w:pPr>
      <w:r w:rsidRPr="00705360">
        <w:rPr>
          <w:rFonts w:ascii="Times New Roman" w:hAnsi="Times New Roman" w:cs="Times New Roman"/>
          <w:sz w:val="24"/>
          <w:szCs w:val="24"/>
        </w:rPr>
        <w:t>The study was conducted through UV-absorbance of standard solution, sample solution, Placebo solution and blank to prove that there is no peak interference and the method able to separate Atenolol clearly (ICH, 2005).</w:t>
      </w:r>
    </w:p>
    <w:p w:rsidR="004557AE" w:rsidRPr="00705360" w:rsidRDefault="004557AE" w:rsidP="00705360">
      <w:pPr>
        <w:spacing w:line="360" w:lineRule="auto"/>
        <w:contextualSpacing/>
        <w:rPr>
          <w:rFonts w:ascii="Times New Roman" w:hAnsi="Times New Roman" w:cs="Times New Roman"/>
          <w:color w:val="000000" w:themeColor="text1"/>
          <w:sz w:val="24"/>
          <w:szCs w:val="24"/>
        </w:rPr>
      </w:pPr>
      <w:r w:rsidRPr="00705360">
        <w:rPr>
          <w:rFonts w:ascii="Times New Roman" w:hAnsi="Times New Roman" w:cs="Times New Roman"/>
          <w:b/>
          <w:bCs/>
          <w:color w:val="000000" w:themeColor="text1"/>
          <w:sz w:val="24"/>
          <w:szCs w:val="24"/>
        </w:rPr>
        <w:t>Linearity</w:t>
      </w:r>
      <w:r w:rsidRPr="00705360">
        <w:rPr>
          <w:rFonts w:ascii="Times New Roman" w:hAnsi="Times New Roman" w:cs="Times New Roman"/>
          <w:color w:val="000000" w:themeColor="text1"/>
          <w:sz w:val="24"/>
          <w:szCs w:val="24"/>
        </w:rPr>
        <w:t>:</w:t>
      </w:r>
    </w:p>
    <w:p w:rsidR="004557AE" w:rsidRPr="00705360" w:rsidRDefault="004557AE" w:rsidP="00705360">
      <w:pPr>
        <w:spacing w:line="360" w:lineRule="auto"/>
        <w:contextualSpacing/>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The linearity of serial dilutions of the standard drug was prepared in concentrations ranged from 0.2 - 0.06 mg/mL, and the absorbance of each was taken. A linear calibration curve was then obtained at 274 nm with Correlations coefficient R</w:t>
      </w:r>
      <w:r w:rsidRPr="00705360">
        <w:rPr>
          <w:rFonts w:ascii="Times New Roman" w:hAnsi="Times New Roman" w:cs="Times New Roman"/>
          <w:color w:val="000000" w:themeColor="text1"/>
          <w:sz w:val="24"/>
          <w:szCs w:val="24"/>
          <w:vertAlign w:val="superscript"/>
        </w:rPr>
        <w:t>2</w:t>
      </w:r>
      <w:r w:rsidRPr="00705360">
        <w:rPr>
          <w:rFonts w:ascii="Times New Roman" w:hAnsi="Times New Roman" w:cs="Times New Roman"/>
          <w:color w:val="000000" w:themeColor="text1"/>
          <w:sz w:val="24"/>
          <w:szCs w:val="24"/>
        </w:rPr>
        <w:t xml:space="preserve"> as shown in </w:t>
      </w:r>
      <w:commentRangeStart w:id="22"/>
      <w:r w:rsidRPr="00705360">
        <w:rPr>
          <w:rFonts w:ascii="Times New Roman" w:hAnsi="Times New Roman" w:cs="Times New Roman"/>
          <w:color w:val="000000" w:themeColor="text1"/>
          <w:sz w:val="24"/>
          <w:szCs w:val="24"/>
        </w:rPr>
        <w:t>figure</w:t>
      </w:r>
      <w:commentRangeEnd w:id="22"/>
      <w:r w:rsidR="0000164D">
        <w:rPr>
          <w:rStyle w:val="CommentReference"/>
        </w:rPr>
        <w:commentReference w:id="22"/>
      </w:r>
      <w:r w:rsidRPr="00705360">
        <w:rPr>
          <w:rFonts w:ascii="Times New Roman" w:hAnsi="Times New Roman" w:cs="Times New Roman"/>
          <w:color w:val="000000" w:themeColor="text1"/>
          <w:sz w:val="24"/>
          <w:szCs w:val="24"/>
        </w:rPr>
        <w:t xml:space="preserve"> 2.concentrations shown in </w:t>
      </w:r>
      <w:commentRangeStart w:id="23"/>
      <w:r w:rsidRPr="00705360">
        <w:rPr>
          <w:rFonts w:ascii="Times New Roman" w:hAnsi="Times New Roman" w:cs="Times New Roman"/>
          <w:color w:val="000000" w:themeColor="text1"/>
          <w:sz w:val="24"/>
          <w:szCs w:val="24"/>
        </w:rPr>
        <w:t>table</w:t>
      </w:r>
      <w:commentRangeEnd w:id="23"/>
      <w:r w:rsidR="0000164D">
        <w:rPr>
          <w:rStyle w:val="CommentReference"/>
        </w:rPr>
        <w:commentReference w:id="23"/>
      </w:r>
      <w:r w:rsidRPr="00705360">
        <w:rPr>
          <w:rFonts w:ascii="Times New Roman" w:hAnsi="Times New Roman" w:cs="Times New Roman"/>
          <w:color w:val="000000" w:themeColor="text1"/>
          <w:sz w:val="24"/>
          <w:szCs w:val="24"/>
        </w:rPr>
        <w:t xml:space="preserve"> (1)</w:t>
      </w:r>
    </w:p>
    <w:p w:rsidR="004557AE" w:rsidRPr="00705360" w:rsidRDefault="004557AE" w:rsidP="00705360">
      <w:pPr>
        <w:spacing w:line="360" w:lineRule="auto"/>
        <w:contextualSpacing/>
        <w:rPr>
          <w:rFonts w:ascii="Times New Roman" w:hAnsi="Times New Roman" w:cs="Times New Roman"/>
          <w:color w:val="000000" w:themeColor="text1"/>
          <w:sz w:val="24"/>
          <w:szCs w:val="24"/>
        </w:rPr>
      </w:pPr>
      <w:r w:rsidRPr="00705360">
        <w:rPr>
          <w:rFonts w:ascii="Times New Roman" w:hAnsi="Times New Roman" w:cs="Times New Roman"/>
          <w:b/>
          <w:bCs/>
          <w:color w:val="000000" w:themeColor="text1"/>
          <w:sz w:val="24"/>
          <w:szCs w:val="24"/>
        </w:rPr>
        <w:t>Repeatability</w:t>
      </w:r>
      <w:r w:rsidRPr="00705360">
        <w:rPr>
          <w:rFonts w:ascii="Times New Roman" w:hAnsi="Times New Roman" w:cs="Times New Roman"/>
          <w:color w:val="000000" w:themeColor="text1"/>
          <w:sz w:val="24"/>
          <w:szCs w:val="24"/>
        </w:rPr>
        <w:t xml:space="preserve">: </w:t>
      </w:r>
    </w:p>
    <w:p w:rsidR="004557AE" w:rsidRPr="00705360" w:rsidRDefault="004557AE" w:rsidP="00705360">
      <w:pPr>
        <w:spacing w:line="360" w:lineRule="auto"/>
        <w:contextualSpacing/>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 xml:space="preserve">Accuracy of the method and recovery studies were carried out by one concentrations replicated 9 times as shown in </w:t>
      </w:r>
      <w:commentRangeStart w:id="24"/>
      <w:r w:rsidRPr="00705360">
        <w:rPr>
          <w:rFonts w:ascii="Times New Roman" w:hAnsi="Times New Roman" w:cs="Times New Roman"/>
          <w:color w:val="000000" w:themeColor="text1"/>
          <w:sz w:val="24"/>
          <w:szCs w:val="24"/>
        </w:rPr>
        <w:t>table</w:t>
      </w:r>
      <w:commentRangeEnd w:id="24"/>
      <w:r w:rsidR="0000164D">
        <w:rPr>
          <w:rStyle w:val="CommentReference"/>
        </w:rPr>
        <w:commentReference w:id="24"/>
      </w:r>
      <w:r w:rsidRPr="00705360">
        <w:rPr>
          <w:rFonts w:ascii="Times New Roman" w:hAnsi="Times New Roman" w:cs="Times New Roman"/>
          <w:color w:val="000000" w:themeColor="text1"/>
          <w:sz w:val="24"/>
          <w:szCs w:val="24"/>
        </w:rPr>
        <w:t xml:space="preserve">3. </w:t>
      </w:r>
      <w:commentRangeEnd w:id="18"/>
      <w:r w:rsidR="008B1BA7">
        <w:rPr>
          <w:rStyle w:val="CommentReference"/>
        </w:rPr>
        <w:commentReference w:id="18"/>
      </w:r>
      <w:r w:rsidRPr="00705360">
        <w:rPr>
          <w:rFonts w:ascii="Times New Roman" w:hAnsi="Times New Roman" w:cs="Times New Roman"/>
          <w:color w:val="000000" w:themeColor="text1"/>
          <w:sz w:val="24"/>
          <w:szCs w:val="24"/>
        </w:rPr>
        <w:t xml:space="preserve">The ICH recommend that repeatability should be assessed using a minimum of nine determinations </w:t>
      </w:r>
      <w:commentRangeEnd w:id="20"/>
      <w:r w:rsidR="0000164D">
        <w:rPr>
          <w:rStyle w:val="CommentReference"/>
        </w:rPr>
        <w:commentReference w:id="20"/>
      </w:r>
      <w:commentRangeEnd w:id="21"/>
      <w:r w:rsidR="0000164D">
        <w:rPr>
          <w:rStyle w:val="CommentReference"/>
        </w:rPr>
        <w:commentReference w:id="21"/>
      </w:r>
      <w:r w:rsidRPr="00705360">
        <w:rPr>
          <w:rFonts w:ascii="Times New Roman" w:hAnsi="Times New Roman" w:cs="Times New Roman"/>
          <w:color w:val="000000" w:themeColor="text1"/>
          <w:sz w:val="24"/>
          <w:szCs w:val="24"/>
        </w:rPr>
        <w:t>then RSD of the three replicate are calculated, (ICH, 2005).</w:t>
      </w:r>
    </w:p>
    <w:p w:rsidR="004557AE" w:rsidRPr="00705360" w:rsidRDefault="004557AE" w:rsidP="00705360">
      <w:pPr>
        <w:spacing w:line="360" w:lineRule="auto"/>
        <w:contextualSpacing/>
        <w:rPr>
          <w:rFonts w:ascii="Times New Roman" w:hAnsi="Times New Roman" w:cs="Times New Roman"/>
          <w:color w:val="000000" w:themeColor="text1"/>
          <w:sz w:val="24"/>
          <w:szCs w:val="24"/>
        </w:rPr>
      </w:pPr>
      <w:r w:rsidRPr="00705360">
        <w:rPr>
          <w:rFonts w:ascii="Times New Roman" w:hAnsi="Times New Roman" w:cs="Times New Roman"/>
          <w:b/>
          <w:bCs/>
          <w:color w:val="000000" w:themeColor="text1"/>
          <w:sz w:val="24"/>
          <w:szCs w:val="24"/>
        </w:rPr>
        <w:t>Precession</w:t>
      </w:r>
      <w:r w:rsidRPr="00705360">
        <w:rPr>
          <w:rFonts w:ascii="Times New Roman" w:hAnsi="Times New Roman" w:cs="Times New Roman"/>
          <w:color w:val="000000" w:themeColor="text1"/>
          <w:sz w:val="24"/>
          <w:szCs w:val="24"/>
        </w:rPr>
        <w:t>:</w:t>
      </w:r>
    </w:p>
    <w:p w:rsidR="004557AE" w:rsidRPr="00705360" w:rsidRDefault="004557AE" w:rsidP="00705360">
      <w:pPr>
        <w:spacing w:line="360" w:lineRule="auto"/>
        <w:contextualSpacing/>
        <w:rPr>
          <w:rFonts w:ascii="Times New Roman" w:hAnsi="Times New Roman" w:cs="Times New Roman"/>
          <w:color w:val="000000" w:themeColor="text1"/>
          <w:sz w:val="24"/>
          <w:szCs w:val="24"/>
        </w:rPr>
      </w:pPr>
      <w:commentRangeStart w:id="25"/>
      <w:r w:rsidRPr="00705360">
        <w:rPr>
          <w:rFonts w:ascii="Times New Roman" w:hAnsi="Times New Roman" w:cs="Times New Roman"/>
          <w:color w:val="000000" w:themeColor="text1"/>
          <w:sz w:val="24"/>
          <w:szCs w:val="24"/>
        </w:rPr>
        <w:lastRenderedPageBreak/>
        <w:t xml:space="preserve">Three concentration in different days were analyzed for intra and enter day precisions to calculate the recovery% and RSD% .the three selected concentration are (0.07 mg/ml), (0.13 mg/mL) and (0.19 mg/mL, was prepared by Aliquot portions of standard stock solution 7, 13, and 19 mL, taken in100 mL of 3 volumetric flasks, the volume was adjusted to the mark with distilled water to obtain solution of concentration </w:t>
      </w:r>
      <w:commentRangeEnd w:id="25"/>
      <w:r w:rsidR="0000164D">
        <w:rPr>
          <w:rStyle w:val="CommentReference"/>
        </w:rPr>
        <w:commentReference w:id="25"/>
      </w:r>
      <w:r w:rsidRPr="00705360">
        <w:rPr>
          <w:rFonts w:ascii="Times New Roman" w:hAnsi="Times New Roman" w:cs="Times New Roman"/>
          <w:color w:val="000000" w:themeColor="text1"/>
          <w:sz w:val="24"/>
          <w:szCs w:val="24"/>
        </w:rPr>
        <w:t>of 0.07, 0.13.and 0.19 mg/mL, respectively.</w:t>
      </w:r>
    </w:p>
    <w:p w:rsidR="004557AE" w:rsidRPr="00705360" w:rsidRDefault="004557AE" w:rsidP="00705360">
      <w:pPr>
        <w:spacing w:line="360" w:lineRule="auto"/>
        <w:rPr>
          <w:rFonts w:ascii="Times New Roman" w:hAnsi="Times New Roman" w:cs="Times New Roman"/>
          <w:b/>
          <w:bCs/>
          <w:color w:val="000000" w:themeColor="text1"/>
          <w:sz w:val="24"/>
          <w:szCs w:val="24"/>
        </w:rPr>
      </w:pPr>
      <w:r w:rsidRPr="00705360">
        <w:rPr>
          <w:rFonts w:ascii="Times New Roman" w:hAnsi="Times New Roman" w:cs="Times New Roman"/>
          <w:b/>
          <w:bCs/>
          <w:color w:val="000000" w:themeColor="text1"/>
          <w:sz w:val="24"/>
          <w:szCs w:val="24"/>
        </w:rPr>
        <w:t>Robustness:</w:t>
      </w:r>
    </w:p>
    <w:p w:rsidR="004557AE" w:rsidRPr="00705360" w:rsidRDefault="004557AE" w:rsidP="00705360">
      <w:pPr>
        <w:spacing w:line="360" w:lineRule="auto"/>
        <w:rPr>
          <w:rFonts w:ascii="Times New Roman" w:hAnsi="Times New Roman" w:cs="Times New Roman"/>
          <w:color w:val="000000" w:themeColor="text1"/>
          <w:sz w:val="24"/>
          <w:szCs w:val="24"/>
        </w:rPr>
      </w:pPr>
      <w:r w:rsidRPr="00705360">
        <w:rPr>
          <w:rFonts w:ascii="Times New Roman" w:eastAsia="Batang" w:hAnsi="Times New Roman" w:cs="Times New Roman"/>
          <w:sz w:val="24"/>
          <w:szCs w:val="24"/>
        </w:rPr>
        <w:t xml:space="preserve">Robustness study was conducted through changing in maximum wavelength by +/- 2 </w:t>
      </w:r>
      <w:r w:rsidRPr="00705360">
        <w:rPr>
          <w:rFonts w:ascii="Times New Roman" w:hAnsi="Times New Roman" w:cs="Times New Roman"/>
          <w:color w:val="000000" w:themeColor="text1"/>
          <w:sz w:val="24"/>
          <w:szCs w:val="24"/>
        </w:rPr>
        <w:t>(ICH, 2005).</w:t>
      </w:r>
    </w:p>
    <w:p w:rsidR="004557AE" w:rsidRPr="00705360" w:rsidRDefault="004557AE" w:rsidP="00705360">
      <w:pPr>
        <w:spacing w:line="360" w:lineRule="auto"/>
        <w:rPr>
          <w:rFonts w:ascii="Times New Roman" w:hAnsi="Times New Roman" w:cs="Times New Roman"/>
          <w:color w:val="000000" w:themeColor="text1"/>
          <w:sz w:val="24"/>
          <w:szCs w:val="24"/>
        </w:rPr>
      </w:pPr>
      <w:commentRangeStart w:id="26"/>
      <w:r w:rsidRPr="00705360">
        <w:rPr>
          <w:rFonts w:ascii="Times New Roman" w:hAnsi="Times New Roman" w:cs="Times New Roman"/>
          <w:b/>
          <w:bCs/>
          <w:color w:val="000000" w:themeColor="text1"/>
          <w:sz w:val="24"/>
          <w:szCs w:val="24"/>
        </w:rPr>
        <w:t xml:space="preserve">Results and </w:t>
      </w:r>
      <w:r w:rsidR="00705360">
        <w:rPr>
          <w:rFonts w:ascii="Times New Roman" w:hAnsi="Times New Roman" w:cs="Times New Roman"/>
          <w:b/>
          <w:bCs/>
          <w:color w:val="000000" w:themeColor="text1"/>
          <w:sz w:val="24"/>
          <w:szCs w:val="24"/>
        </w:rPr>
        <w:t>Discussion</w:t>
      </w:r>
      <w:commentRangeEnd w:id="26"/>
      <w:r w:rsidR="00DC1F73">
        <w:rPr>
          <w:rStyle w:val="CommentReference"/>
        </w:rPr>
        <w:commentReference w:id="26"/>
      </w:r>
      <w:r w:rsidRPr="00705360">
        <w:rPr>
          <w:rFonts w:ascii="Times New Roman" w:hAnsi="Times New Roman" w:cs="Times New Roman"/>
          <w:color w:val="000000" w:themeColor="text1"/>
          <w:sz w:val="24"/>
          <w:szCs w:val="24"/>
        </w:rPr>
        <w:t>:</w:t>
      </w:r>
    </w:p>
    <w:p w:rsidR="004557AE" w:rsidRPr="00705360" w:rsidRDefault="004557AE" w:rsidP="00705360">
      <w:pPr>
        <w:spacing w:line="360" w:lineRule="auto"/>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 xml:space="preserve">ATN has maximum absorbance at 274 nm with linear response to beer Lambert low (fig 2) in the range of 0.06 - 0.2 mg/mL as shown in </w:t>
      </w:r>
      <w:commentRangeStart w:id="27"/>
      <w:r w:rsidRPr="00705360">
        <w:rPr>
          <w:rFonts w:ascii="Times New Roman" w:hAnsi="Times New Roman" w:cs="Times New Roman"/>
          <w:color w:val="000000" w:themeColor="text1"/>
          <w:sz w:val="24"/>
          <w:szCs w:val="24"/>
        </w:rPr>
        <w:t>figure</w:t>
      </w:r>
      <w:commentRangeEnd w:id="27"/>
      <w:r w:rsidR="0000164D">
        <w:rPr>
          <w:rStyle w:val="CommentReference"/>
        </w:rPr>
        <w:commentReference w:id="27"/>
      </w:r>
      <w:r w:rsidRPr="00705360">
        <w:rPr>
          <w:rFonts w:ascii="Times New Roman" w:hAnsi="Times New Roman" w:cs="Times New Roman"/>
          <w:color w:val="000000" w:themeColor="text1"/>
          <w:sz w:val="24"/>
          <w:szCs w:val="24"/>
        </w:rPr>
        <w:t xml:space="preserve"> 2.</w:t>
      </w:r>
    </w:p>
    <w:p w:rsidR="00D9788C" w:rsidRPr="00705360" w:rsidRDefault="00D9788C" w:rsidP="00B04A98">
      <w:pPr>
        <w:ind w:firstLine="720"/>
        <w:jc w:val="lowKashida"/>
        <w:rPr>
          <w:rFonts w:ascii="Times New Roman" w:hAnsi="Times New Roman" w:cs="Times New Roman"/>
          <w:sz w:val="24"/>
          <w:szCs w:val="24"/>
        </w:rPr>
      </w:pPr>
    </w:p>
    <w:p w:rsidR="004557AE" w:rsidRPr="00705360" w:rsidRDefault="004054DE" w:rsidP="008B33E1">
      <w:pPr>
        <w:ind w:left="990" w:hanging="990"/>
        <w:rPr>
          <w:rFonts w:ascii="Times New Roman" w:hAnsi="Times New Roman" w:cs="Times New Roman"/>
          <w:b/>
          <w:sz w:val="24"/>
          <w:szCs w:val="24"/>
          <w:lang w:val="en-MY"/>
        </w:rPr>
      </w:pPr>
      <w:commentRangeStart w:id="28"/>
      <w:r w:rsidRPr="00705360">
        <w:rPr>
          <w:rFonts w:ascii="Times New Roman" w:hAnsi="Times New Roman" w:cs="Times New Roman"/>
          <w:b/>
          <w:sz w:val="24"/>
          <w:szCs w:val="24"/>
        </w:rPr>
        <w:t xml:space="preserve">Table </w:t>
      </w:r>
      <w:r w:rsidR="00B04A98" w:rsidRPr="00705360">
        <w:rPr>
          <w:rFonts w:ascii="Times New Roman" w:hAnsi="Times New Roman" w:cs="Times New Roman"/>
          <w:b/>
          <w:sz w:val="24"/>
          <w:szCs w:val="24"/>
        </w:rPr>
        <w:t>1</w:t>
      </w:r>
      <w:r w:rsidR="00D9788C" w:rsidRPr="00705360">
        <w:rPr>
          <w:rFonts w:ascii="Times New Roman" w:hAnsi="Times New Roman" w:cs="Times New Roman"/>
          <w:b/>
          <w:sz w:val="24"/>
          <w:szCs w:val="24"/>
        </w:rPr>
        <w:t>:</w:t>
      </w:r>
      <w:r w:rsidR="00D9788C" w:rsidRPr="00705360">
        <w:rPr>
          <w:rFonts w:ascii="Times New Roman" w:hAnsi="Times New Roman" w:cs="Times New Roman"/>
          <w:sz w:val="24"/>
          <w:szCs w:val="24"/>
          <w:lang w:val="en-MY"/>
        </w:rPr>
        <w:t xml:space="preserve">Calibration curve concentration range of </w:t>
      </w:r>
      <w:r w:rsidR="00D9788C" w:rsidRPr="00705360">
        <w:rPr>
          <w:rFonts w:ascii="Times New Roman" w:hAnsi="Times New Roman" w:cs="Times New Roman"/>
          <w:color w:val="000000" w:themeColor="text1"/>
          <w:sz w:val="24"/>
          <w:szCs w:val="24"/>
        </w:rPr>
        <w:t xml:space="preserve">0.2 - 0.06 </w:t>
      </w:r>
      <w:r w:rsidR="00D9788C" w:rsidRPr="00705360">
        <w:rPr>
          <w:rFonts w:ascii="Times New Roman" w:hAnsi="Times New Roman" w:cs="Times New Roman"/>
          <w:sz w:val="24"/>
          <w:szCs w:val="24"/>
          <w:lang w:val="en-MY"/>
        </w:rPr>
        <w:t>mg/mL and corresponding absorbance</w:t>
      </w:r>
    </w:p>
    <w:tbl>
      <w:tblPr>
        <w:tblpPr w:leftFromText="180" w:rightFromText="180" w:vertAnchor="text" w:horzAnchor="page" w:tblpXSpec="center" w:tblpY="47"/>
        <w:tblW w:w="7918" w:type="dxa"/>
        <w:tblLook w:val="04A0"/>
      </w:tblPr>
      <w:tblGrid>
        <w:gridCol w:w="4680"/>
        <w:gridCol w:w="3238"/>
      </w:tblGrid>
      <w:tr w:rsidR="004557AE" w:rsidRPr="00705360" w:rsidTr="00D9788C">
        <w:trPr>
          <w:trHeight w:val="360"/>
        </w:trPr>
        <w:tc>
          <w:tcPr>
            <w:tcW w:w="468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4557AE" w:rsidRPr="00705360" w:rsidRDefault="004557AE" w:rsidP="00C2722D">
            <w:pPr>
              <w:rPr>
                <w:rFonts w:ascii="Times New Roman" w:eastAsia="Times New Roman" w:hAnsi="Times New Roman" w:cs="Times New Roman"/>
                <w:b/>
                <w:color w:val="000000" w:themeColor="text1"/>
                <w:sz w:val="24"/>
                <w:szCs w:val="24"/>
              </w:rPr>
            </w:pPr>
            <w:r w:rsidRPr="00705360">
              <w:rPr>
                <w:rFonts w:ascii="Times New Roman" w:eastAsia="Times New Roman" w:hAnsi="Times New Roman" w:cs="Times New Roman"/>
                <w:b/>
                <w:color w:val="000000" w:themeColor="text1"/>
                <w:sz w:val="24"/>
                <w:szCs w:val="24"/>
              </w:rPr>
              <w:t>Abs</w:t>
            </w:r>
            <w:r w:rsidR="00D9788C" w:rsidRPr="00705360">
              <w:rPr>
                <w:rFonts w:ascii="Times New Roman" w:eastAsia="Times New Roman" w:hAnsi="Times New Roman" w:cs="Times New Roman"/>
                <w:b/>
                <w:color w:val="000000" w:themeColor="text1"/>
                <w:sz w:val="24"/>
                <w:szCs w:val="24"/>
              </w:rPr>
              <w:t>orbance</w:t>
            </w:r>
          </w:p>
        </w:tc>
        <w:tc>
          <w:tcPr>
            <w:tcW w:w="3238" w:type="dxa"/>
            <w:tcBorders>
              <w:top w:val="double" w:sz="6" w:space="0" w:color="auto"/>
              <w:left w:val="nil"/>
              <w:bottom w:val="double" w:sz="6" w:space="0" w:color="auto"/>
              <w:right w:val="double" w:sz="6" w:space="0" w:color="auto"/>
            </w:tcBorders>
            <w:shd w:val="clear" w:color="auto" w:fill="auto"/>
            <w:noWrap/>
            <w:vAlign w:val="bottom"/>
            <w:hideMark/>
          </w:tcPr>
          <w:p w:rsidR="004557AE" w:rsidRPr="00705360" w:rsidRDefault="004557AE" w:rsidP="00C2722D">
            <w:pPr>
              <w:rPr>
                <w:rFonts w:ascii="Times New Roman" w:eastAsia="Times New Roman" w:hAnsi="Times New Roman" w:cs="Times New Roman"/>
                <w:b/>
                <w:color w:val="000000" w:themeColor="text1"/>
                <w:sz w:val="24"/>
                <w:szCs w:val="24"/>
              </w:rPr>
            </w:pPr>
            <w:r w:rsidRPr="00705360">
              <w:rPr>
                <w:rFonts w:ascii="Times New Roman" w:eastAsia="Times New Roman" w:hAnsi="Times New Roman" w:cs="Times New Roman"/>
                <w:b/>
                <w:color w:val="000000" w:themeColor="text1"/>
                <w:sz w:val="24"/>
                <w:szCs w:val="24"/>
              </w:rPr>
              <w:t>Con</w:t>
            </w:r>
            <w:r w:rsidR="00D9788C" w:rsidRPr="00705360">
              <w:rPr>
                <w:rFonts w:ascii="Times New Roman" w:eastAsia="Times New Roman" w:hAnsi="Times New Roman" w:cs="Times New Roman"/>
                <w:b/>
                <w:color w:val="000000" w:themeColor="text1"/>
                <w:sz w:val="24"/>
                <w:szCs w:val="24"/>
              </w:rPr>
              <w:t>centration</w:t>
            </w:r>
            <w:r w:rsidRPr="00705360">
              <w:rPr>
                <w:rFonts w:ascii="Times New Roman" w:eastAsia="Times New Roman" w:hAnsi="Times New Roman" w:cs="Times New Roman"/>
                <w:b/>
                <w:color w:val="000000" w:themeColor="text1"/>
                <w:sz w:val="24"/>
                <w:szCs w:val="24"/>
              </w:rPr>
              <w:t xml:space="preserve"> mg/mL</w:t>
            </w:r>
          </w:p>
        </w:tc>
      </w:tr>
      <w:tr w:rsidR="004557AE" w:rsidRPr="00705360" w:rsidTr="00D9788C">
        <w:trPr>
          <w:trHeight w:val="315"/>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rsidR="004557AE" w:rsidRPr="00705360" w:rsidRDefault="004557AE" w:rsidP="00C2722D">
            <w:pPr>
              <w:rPr>
                <w:rFonts w:ascii="Times New Roman" w:eastAsia="Times New Roman" w:hAnsi="Times New Roman" w:cs="Times New Roman"/>
                <w:color w:val="000000" w:themeColor="text1"/>
                <w:sz w:val="24"/>
                <w:szCs w:val="24"/>
              </w:rPr>
            </w:pPr>
            <w:r w:rsidRPr="00705360">
              <w:rPr>
                <w:rFonts w:ascii="Times New Roman" w:eastAsia="Times New Roman" w:hAnsi="Times New Roman" w:cs="Times New Roman"/>
                <w:color w:val="000000" w:themeColor="text1"/>
                <w:sz w:val="24"/>
                <w:szCs w:val="24"/>
              </w:rPr>
              <w:t>0.260</w:t>
            </w:r>
          </w:p>
        </w:tc>
        <w:tc>
          <w:tcPr>
            <w:tcW w:w="3238" w:type="dxa"/>
            <w:tcBorders>
              <w:top w:val="nil"/>
              <w:left w:val="nil"/>
              <w:bottom w:val="single" w:sz="4" w:space="0" w:color="auto"/>
              <w:right w:val="single" w:sz="4" w:space="0" w:color="auto"/>
            </w:tcBorders>
            <w:shd w:val="clear" w:color="auto" w:fill="auto"/>
            <w:noWrap/>
            <w:vAlign w:val="bottom"/>
            <w:hideMark/>
          </w:tcPr>
          <w:p w:rsidR="004557AE" w:rsidRPr="00705360" w:rsidRDefault="004557AE" w:rsidP="00C2722D">
            <w:pPr>
              <w:rPr>
                <w:rFonts w:ascii="Times New Roman" w:eastAsia="Times New Roman" w:hAnsi="Times New Roman" w:cs="Times New Roman"/>
                <w:color w:val="000000" w:themeColor="text1"/>
                <w:sz w:val="24"/>
                <w:szCs w:val="24"/>
              </w:rPr>
            </w:pPr>
            <w:r w:rsidRPr="00705360">
              <w:rPr>
                <w:rFonts w:ascii="Times New Roman" w:eastAsia="Times New Roman" w:hAnsi="Times New Roman" w:cs="Times New Roman"/>
                <w:color w:val="000000" w:themeColor="text1"/>
                <w:sz w:val="24"/>
                <w:szCs w:val="24"/>
              </w:rPr>
              <w:t>0.06</w:t>
            </w:r>
          </w:p>
        </w:tc>
      </w:tr>
      <w:tr w:rsidR="004557AE" w:rsidRPr="00705360" w:rsidTr="00D9788C">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rsidR="004557AE" w:rsidRPr="00705360" w:rsidRDefault="004557AE" w:rsidP="00C2722D">
            <w:pPr>
              <w:rPr>
                <w:rFonts w:ascii="Times New Roman" w:eastAsia="Times New Roman" w:hAnsi="Times New Roman" w:cs="Times New Roman"/>
                <w:color w:val="000000" w:themeColor="text1"/>
                <w:sz w:val="24"/>
                <w:szCs w:val="24"/>
              </w:rPr>
            </w:pPr>
            <w:r w:rsidRPr="00705360">
              <w:rPr>
                <w:rFonts w:ascii="Times New Roman" w:eastAsia="Times New Roman" w:hAnsi="Times New Roman" w:cs="Times New Roman"/>
                <w:color w:val="000000" w:themeColor="text1"/>
                <w:sz w:val="24"/>
                <w:szCs w:val="24"/>
              </w:rPr>
              <w:t>0.526</w:t>
            </w:r>
          </w:p>
        </w:tc>
        <w:tc>
          <w:tcPr>
            <w:tcW w:w="3238" w:type="dxa"/>
            <w:tcBorders>
              <w:top w:val="nil"/>
              <w:left w:val="nil"/>
              <w:bottom w:val="single" w:sz="4" w:space="0" w:color="auto"/>
              <w:right w:val="single" w:sz="4" w:space="0" w:color="auto"/>
            </w:tcBorders>
            <w:shd w:val="clear" w:color="auto" w:fill="auto"/>
            <w:noWrap/>
            <w:vAlign w:val="bottom"/>
            <w:hideMark/>
          </w:tcPr>
          <w:p w:rsidR="004557AE" w:rsidRPr="00705360" w:rsidRDefault="004557AE" w:rsidP="00C2722D">
            <w:pPr>
              <w:rPr>
                <w:rFonts w:ascii="Times New Roman" w:eastAsia="Times New Roman" w:hAnsi="Times New Roman" w:cs="Times New Roman"/>
                <w:color w:val="000000" w:themeColor="text1"/>
                <w:sz w:val="24"/>
                <w:szCs w:val="24"/>
              </w:rPr>
            </w:pPr>
            <w:r w:rsidRPr="00705360">
              <w:rPr>
                <w:rFonts w:ascii="Times New Roman" w:eastAsia="Times New Roman" w:hAnsi="Times New Roman" w:cs="Times New Roman"/>
                <w:color w:val="000000" w:themeColor="text1"/>
                <w:sz w:val="24"/>
                <w:szCs w:val="24"/>
              </w:rPr>
              <w:t>0.12</w:t>
            </w:r>
          </w:p>
        </w:tc>
      </w:tr>
      <w:tr w:rsidR="004557AE" w:rsidRPr="00705360" w:rsidTr="00D9788C">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rsidR="004557AE" w:rsidRPr="00705360" w:rsidRDefault="004557AE" w:rsidP="00C2722D">
            <w:pPr>
              <w:rPr>
                <w:rFonts w:ascii="Times New Roman" w:eastAsia="Times New Roman" w:hAnsi="Times New Roman" w:cs="Times New Roman"/>
                <w:color w:val="000000" w:themeColor="text1"/>
                <w:sz w:val="24"/>
                <w:szCs w:val="24"/>
              </w:rPr>
            </w:pPr>
            <w:r w:rsidRPr="00705360">
              <w:rPr>
                <w:rFonts w:ascii="Times New Roman" w:eastAsia="Times New Roman" w:hAnsi="Times New Roman" w:cs="Times New Roman"/>
                <w:color w:val="000000" w:themeColor="text1"/>
                <w:sz w:val="24"/>
                <w:szCs w:val="24"/>
              </w:rPr>
              <w:t>0.605</w:t>
            </w:r>
          </w:p>
        </w:tc>
        <w:tc>
          <w:tcPr>
            <w:tcW w:w="3238" w:type="dxa"/>
            <w:tcBorders>
              <w:top w:val="nil"/>
              <w:left w:val="nil"/>
              <w:bottom w:val="single" w:sz="4" w:space="0" w:color="auto"/>
              <w:right w:val="single" w:sz="4" w:space="0" w:color="auto"/>
            </w:tcBorders>
            <w:shd w:val="clear" w:color="auto" w:fill="auto"/>
            <w:noWrap/>
            <w:vAlign w:val="bottom"/>
            <w:hideMark/>
          </w:tcPr>
          <w:p w:rsidR="004557AE" w:rsidRPr="00705360" w:rsidRDefault="004557AE" w:rsidP="00C2722D">
            <w:pPr>
              <w:rPr>
                <w:rFonts w:ascii="Times New Roman" w:eastAsia="Times New Roman" w:hAnsi="Times New Roman" w:cs="Times New Roman"/>
                <w:color w:val="000000" w:themeColor="text1"/>
                <w:sz w:val="24"/>
                <w:szCs w:val="24"/>
              </w:rPr>
            </w:pPr>
            <w:r w:rsidRPr="00705360">
              <w:rPr>
                <w:rFonts w:ascii="Times New Roman" w:eastAsia="Times New Roman" w:hAnsi="Times New Roman" w:cs="Times New Roman"/>
                <w:color w:val="000000" w:themeColor="text1"/>
                <w:sz w:val="24"/>
                <w:szCs w:val="24"/>
              </w:rPr>
              <w:t>0.14</w:t>
            </w:r>
          </w:p>
        </w:tc>
      </w:tr>
      <w:commentRangeEnd w:id="28"/>
      <w:tr w:rsidR="004557AE" w:rsidRPr="00705360" w:rsidTr="00D9788C">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rsidR="004557AE" w:rsidRPr="00705360" w:rsidRDefault="0000164D" w:rsidP="00C2722D">
            <w:pPr>
              <w:rPr>
                <w:rFonts w:ascii="Times New Roman" w:eastAsia="Times New Roman" w:hAnsi="Times New Roman" w:cs="Times New Roman"/>
                <w:color w:val="000000" w:themeColor="text1"/>
                <w:sz w:val="24"/>
                <w:szCs w:val="24"/>
              </w:rPr>
            </w:pPr>
            <w:r>
              <w:rPr>
                <w:rStyle w:val="CommentReference"/>
              </w:rPr>
              <w:commentReference w:id="28"/>
            </w:r>
            <w:r w:rsidR="004557AE" w:rsidRPr="00705360">
              <w:rPr>
                <w:rFonts w:ascii="Times New Roman" w:eastAsia="Times New Roman" w:hAnsi="Times New Roman" w:cs="Times New Roman"/>
                <w:color w:val="000000" w:themeColor="text1"/>
                <w:sz w:val="24"/>
                <w:szCs w:val="24"/>
              </w:rPr>
              <w:t>0.712</w:t>
            </w:r>
          </w:p>
        </w:tc>
        <w:tc>
          <w:tcPr>
            <w:tcW w:w="3238" w:type="dxa"/>
            <w:tcBorders>
              <w:top w:val="nil"/>
              <w:left w:val="nil"/>
              <w:bottom w:val="single" w:sz="4" w:space="0" w:color="auto"/>
              <w:right w:val="single" w:sz="4" w:space="0" w:color="auto"/>
            </w:tcBorders>
            <w:shd w:val="clear" w:color="auto" w:fill="auto"/>
            <w:noWrap/>
            <w:vAlign w:val="bottom"/>
            <w:hideMark/>
          </w:tcPr>
          <w:p w:rsidR="004557AE" w:rsidRPr="00705360" w:rsidRDefault="004557AE" w:rsidP="00C2722D">
            <w:pPr>
              <w:rPr>
                <w:rFonts w:ascii="Times New Roman" w:eastAsia="Times New Roman" w:hAnsi="Times New Roman" w:cs="Times New Roman"/>
                <w:color w:val="000000" w:themeColor="text1"/>
                <w:sz w:val="24"/>
                <w:szCs w:val="24"/>
              </w:rPr>
            </w:pPr>
            <w:r w:rsidRPr="00705360">
              <w:rPr>
                <w:rFonts w:ascii="Times New Roman" w:eastAsia="Times New Roman" w:hAnsi="Times New Roman" w:cs="Times New Roman"/>
                <w:color w:val="000000" w:themeColor="text1"/>
                <w:sz w:val="24"/>
                <w:szCs w:val="24"/>
              </w:rPr>
              <w:t>0.16</w:t>
            </w:r>
          </w:p>
        </w:tc>
      </w:tr>
      <w:tr w:rsidR="004557AE" w:rsidRPr="00705360" w:rsidTr="00D9788C">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rsidR="004557AE" w:rsidRPr="00705360" w:rsidRDefault="004557AE" w:rsidP="00C2722D">
            <w:pPr>
              <w:rPr>
                <w:rFonts w:ascii="Times New Roman" w:eastAsia="Times New Roman" w:hAnsi="Times New Roman" w:cs="Times New Roman"/>
                <w:color w:val="000000" w:themeColor="text1"/>
                <w:sz w:val="24"/>
                <w:szCs w:val="24"/>
              </w:rPr>
            </w:pPr>
            <w:r w:rsidRPr="00705360">
              <w:rPr>
                <w:rFonts w:ascii="Times New Roman" w:eastAsia="Times New Roman" w:hAnsi="Times New Roman" w:cs="Times New Roman"/>
                <w:color w:val="000000" w:themeColor="text1"/>
                <w:sz w:val="24"/>
                <w:szCs w:val="24"/>
              </w:rPr>
              <w:t>0.874</w:t>
            </w:r>
          </w:p>
        </w:tc>
        <w:tc>
          <w:tcPr>
            <w:tcW w:w="3238" w:type="dxa"/>
            <w:tcBorders>
              <w:top w:val="nil"/>
              <w:left w:val="nil"/>
              <w:bottom w:val="single" w:sz="4" w:space="0" w:color="auto"/>
              <w:right w:val="single" w:sz="4" w:space="0" w:color="auto"/>
            </w:tcBorders>
            <w:shd w:val="clear" w:color="auto" w:fill="auto"/>
            <w:noWrap/>
            <w:vAlign w:val="bottom"/>
            <w:hideMark/>
          </w:tcPr>
          <w:p w:rsidR="004557AE" w:rsidRPr="00705360" w:rsidRDefault="004557AE" w:rsidP="00C2722D">
            <w:pPr>
              <w:rPr>
                <w:rFonts w:ascii="Times New Roman" w:eastAsia="Times New Roman" w:hAnsi="Times New Roman" w:cs="Times New Roman"/>
                <w:color w:val="000000" w:themeColor="text1"/>
                <w:sz w:val="24"/>
                <w:szCs w:val="24"/>
              </w:rPr>
            </w:pPr>
            <w:r w:rsidRPr="00705360">
              <w:rPr>
                <w:rFonts w:ascii="Times New Roman" w:eastAsia="Times New Roman" w:hAnsi="Times New Roman" w:cs="Times New Roman"/>
                <w:color w:val="000000" w:themeColor="text1"/>
                <w:sz w:val="24"/>
                <w:szCs w:val="24"/>
              </w:rPr>
              <w:t>0.2</w:t>
            </w:r>
          </w:p>
        </w:tc>
      </w:tr>
    </w:tbl>
    <w:p w:rsidR="004557AE" w:rsidRPr="00705360" w:rsidRDefault="004557AE" w:rsidP="004557AE">
      <w:pPr>
        <w:jc w:val="lowKashida"/>
        <w:rPr>
          <w:rFonts w:ascii="Times New Roman" w:hAnsi="Times New Roman" w:cs="Times New Roman"/>
          <w:sz w:val="24"/>
          <w:szCs w:val="24"/>
        </w:rPr>
      </w:pPr>
    </w:p>
    <w:p w:rsidR="004557AE" w:rsidRPr="00705360" w:rsidRDefault="004557AE" w:rsidP="004557AE">
      <w:pPr>
        <w:jc w:val="lowKashida"/>
        <w:rPr>
          <w:rFonts w:ascii="Times New Roman" w:hAnsi="Times New Roman" w:cs="Times New Roman"/>
          <w:sz w:val="24"/>
          <w:szCs w:val="24"/>
        </w:rPr>
      </w:pPr>
    </w:p>
    <w:p w:rsidR="004557AE" w:rsidRPr="00705360" w:rsidRDefault="004557AE" w:rsidP="004557AE">
      <w:pPr>
        <w:jc w:val="lowKashida"/>
        <w:rPr>
          <w:rFonts w:ascii="Times New Roman" w:hAnsi="Times New Roman" w:cs="Times New Roman"/>
          <w:sz w:val="24"/>
          <w:szCs w:val="24"/>
        </w:rPr>
      </w:pPr>
    </w:p>
    <w:p w:rsidR="004557AE" w:rsidRPr="00705360" w:rsidRDefault="004557AE" w:rsidP="004557AE">
      <w:pPr>
        <w:jc w:val="lowKashida"/>
        <w:rPr>
          <w:rFonts w:ascii="Times New Roman" w:hAnsi="Times New Roman" w:cs="Times New Roman"/>
          <w:sz w:val="24"/>
          <w:szCs w:val="24"/>
        </w:rPr>
      </w:pPr>
    </w:p>
    <w:p w:rsidR="004557AE" w:rsidRPr="00705360" w:rsidRDefault="004557AE" w:rsidP="004557AE">
      <w:pPr>
        <w:jc w:val="lowKashida"/>
        <w:rPr>
          <w:rFonts w:ascii="Times New Roman" w:hAnsi="Times New Roman" w:cs="Times New Roman"/>
          <w:sz w:val="24"/>
          <w:szCs w:val="24"/>
        </w:rPr>
      </w:pPr>
    </w:p>
    <w:p w:rsidR="004557AE" w:rsidRPr="00705360" w:rsidRDefault="004557AE" w:rsidP="004557AE">
      <w:pPr>
        <w:jc w:val="lowKashida"/>
        <w:rPr>
          <w:rFonts w:ascii="Times New Roman" w:hAnsi="Times New Roman" w:cs="Times New Roman"/>
          <w:sz w:val="24"/>
          <w:szCs w:val="24"/>
        </w:rPr>
      </w:pPr>
    </w:p>
    <w:p w:rsidR="004557AE" w:rsidRPr="00705360" w:rsidRDefault="004557AE" w:rsidP="004557AE">
      <w:pPr>
        <w:jc w:val="lowKashida"/>
        <w:rPr>
          <w:rFonts w:ascii="Times New Roman" w:hAnsi="Times New Roman" w:cs="Times New Roman"/>
          <w:sz w:val="24"/>
          <w:szCs w:val="24"/>
        </w:rPr>
      </w:pPr>
    </w:p>
    <w:p w:rsidR="00062042" w:rsidRPr="00705360" w:rsidRDefault="00062042" w:rsidP="004557AE">
      <w:pPr>
        <w:jc w:val="lowKashida"/>
        <w:rPr>
          <w:rFonts w:ascii="Times New Roman" w:hAnsi="Times New Roman" w:cs="Times New Roman"/>
          <w:sz w:val="24"/>
          <w:szCs w:val="24"/>
        </w:rPr>
      </w:pPr>
    </w:p>
    <w:p w:rsidR="00D9788C" w:rsidRPr="00705360" w:rsidRDefault="00D9788C" w:rsidP="004557AE">
      <w:pPr>
        <w:jc w:val="lowKashida"/>
        <w:rPr>
          <w:rFonts w:ascii="Times New Roman" w:hAnsi="Times New Roman" w:cs="Times New Roman"/>
          <w:sz w:val="24"/>
          <w:szCs w:val="24"/>
        </w:rPr>
      </w:pPr>
    </w:p>
    <w:p w:rsidR="004557AE" w:rsidRPr="00705360" w:rsidRDefault="004557AE" w:rsidP="00D9788C">
      <w:pPr>
        <w:ind w:firstLine="720"/>
        <w:jc w:val="center"/>
        <w:rPr>
          <w:rFonts w:ascii="Times New Roman" w:hAnsi="Times New Roman" w:cs="Times New Roman"/>
          <w:sz w:val="24"/>
          <w:szCs w:val="24"/>
        </w:rPr>
      </w:pPr>
      <w:commentRangeStart w:id="29"/>
      <w:r w:rsidRPr="00705360">
        <w:rPr>
          <w:rFonts w:ascii="Times New Roman" w:hAnsi="Times New Roman" w:cs="Times New Roman"/>
          <w:noProof/>
          <w:sz w:val="24"/>
          <w:szCs w:val="24"/>
        </w:rPr>
        <w:drawing>
          <wp:inline distT="0" distB="0" distL="0" distR="0">
            <wp:extent cx="4275817" cy="2191294"/>
            <wp:effectExtent l="19050" t="0" r="10433"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29"/>
      <w:r w:rsidR="0000164D">
        <w:rPr>
          <w:rStyle w:val="CommentReference"/>
        </w:rPr>
        <w:commentReference w:id="29"/>
      </w:r>
    </w:p>
    <w:p w:rsidR="004557AE" w:rsidRPr="00705360" w:rsidRDefault="004557AE" w:rsidP="004557AE">
      <w:pPr>
        <w:jc w:val="center"/>
        <w:rPr>
          <w:rFonts w:ascii="Times New Roman" w:hAnsi="Times New Roman" w:cs="Times New Roman"/>
          <w:sz w:val="24"/>
          <w:szCs w:val="24"/>
        </w:rPr>
      </w:pPr>
    </w:p>
    <w:p w:rsidR="00D9788C" w:rsidRPr="00705360" w:rsidRDefault="004557AE" w:rsidP="004557AE">
      <w:pPr>
        <w:jc w:val="center"/>
        <w:rPr>
          <w:rFonts w:ascii="Times New Roman" w:hAnsi="Times New Roman" w:cs="Times New Roman"/>
          <w:sz w:val="24"/>
          <w:szCs w:val="24"/>
        </w:rPr>
      </w:pPr>
      <w:r w:rsidRPr="00705360">
        <w:rPr>
          <w:rFonts w:ascii="Times New Roman" w:hAnsi="Times New Roman" w:cs="Times New Roman"/>
          <w:b/>
          <w:sz w:val="24"/>
          <w:szCs w:val="24"/>
        </w:rPr>
        <w:t>Fig</w:t>
      </w:r>
      <w:r w:rsidR="00D9788C" w:rsidRPr="00705360">
        <w:rPr>
          <w:rFonts w:ascii="Times New Roman" w:hAnsi="Times New Roman" w:cs="Times New Roman"/>
          <w:b/>
          <w:sz w:val="24"/>
          <w:szCs w:val="24"/>
        </w:rPr>
        <w:t>ure</w:t>
      </w:r>
      <w:r w:rsidRPr="00705360">
        <w:rPr>
          <w:rFonts w:ascii="Times New Roman" w:hAnsi="Times New Roman" w:cs="Times New Roman"/>
          <w:b/>
          <w:sz w:val="24"/>
          <w:szCs w:val="24"/>
        </w:rPr>
        <w:t xml:space="preserve"> 2:</w:t>
      </w:r>
    </w:p>
    <w:p w:rsidR="004557AE" w:rsidRPr="00705360" w:rsidRDefault="004557AE" w:rsidP="004557AE">
      <w:pPr>
        <w:jc w:val="center"/>
        <w:rPr>
          <w:rFonts w:ascii="Times New Roman" w:hAnsi="Times New Roman" w:cs="Times New Roman"/>
          <w:sz w:val="24"/>
          <w:szCs w:val="24"/>
        </w:rPr>
      </w:pPr>
      <w:r w:rsidRPr="00705360">
        <w:rPr>
          <w:rFonts w:ascii="Times New Roman" w:hAnsi="Times New Roman" w:cs="Times New Roman"/>
          <w:sz w:val="24"/>
          <w:szCs w:val="24"/>
        </w:rPr>
        <w:t xml:space="preserve">Show the </w:t>
      </w:r>
      <w:r w:rsidRPr="00705360">
        <w:rPr>
          <w:rFonts w:ascii="Times New Roman" w:hAnsi="Times New Roman" w:cs="Times New Roman"/>
          <w:color w:val="000000" w:themeColor="text1"/>
          <w:sz w:val="24"/>
          <w:szCs w:val="24"/>
        </w:rPr>
        <w:t>standard calibration curve</w:t>
      </w:r>
      <w:r w:rsidRPr="00705360">
        <w:rPr>
          <w:rFonts w:ascii="Times New Roman" w:hAnsi="Times New Roman" w:cs="Times New Roman"/>
          <w:sz w:val="24"/>
          <w:szCs w:val="24"/>
        </w:rPr>
        <w:t xml:space="preserve"> of serial concentrations of </w:t>
      </w:r>
      <w:r w:rsidRPr="00705360">
        <w:rPr>
          <w:rFonts w:ascii="Times New Roman" w:eastAsia="Batang" w:hAnsi="Times New Roman" w:cs="Times New Roman"/>
          <w:sz w:val="24"/>
          <w:szCs w:val="24"/>
        </w:rPr>
        <w:t>ATL</w:t>
      </w:r>
      <w:r w:rsidRPr="00705360">
        <w:rPr>
          <w:rFonts w:ascii="Times New Roman" w:hAnsi="Times New Roman" w:cs="Times New Roman"/>
          <w:sz w:val="24"/>
          <w:szCs w:val="24"/>
        </w:rPr>
        <w:t xml:space="preserve"> versus Absorbance response.</w:t>
      </w:r>
    </w:p>
    <w:p w:rsidR="004557AE" w:rsidRPr="00705360" w:rsidRDefault="004557AE" w:rsidP="004557AE">
      <w:pPr>
        <w:jc w:val="center"/>
        <w:rPr>
          <w:rFonts w:ascii="Times New Roman" w:hAnsi="Times New Roman" w:cs="Times New Roman"/>
          <w:sz w:val="24"/>
          <w:szCs w:val="24"/>
        </w:rPr>
      </w:pPr>
    </w:p>
    <w:p w:rsidR="004557AE" w:rsidRPr="00705360" w:rsidRDefault="00D9788C" w:rsidP="00D9788C">
      <w:pPr>
        <w:rPr>
          <w:rFonts w:ascii="Times New Roman" w:hAnsi="Times New Roman" w:cs="Times New Roman"/>
          <w:b/>
          <w:bCs/>
          <w:sz w:val="24"/>
          <w:szCs w:val="24"/>
        </w:rPr>
      </w:pPr>
      <w:r w:rsidRPr="00705360">
        <w:rPr>
          <w:rFonts w:ascii="Times New Roman" w:hAnsi="Times New Roman" w:cs="Times New Roman"/>
          <w:b/>
          <w:color w:val="000000" w:themeColor="text1"/>
          <w:sz w:val="24"/>
          <w:szCs w:val="24"/>
        </w:rPr>
        <w:t xml:space="preserve">  Table 2:</w:t>
      </w:r>
      <w:r w:rsidRPr="00705360">
        <w:rPr>
          <w:rFonts w:ascii="Times New Roman" w:hAnsi="Times New Roman" w:cs="Times New Roman"/>
          <w:color w:val="000000" w:themeColor="text1"/>
          <w:sz w:val="24"/>
          <w:szCs w:val="24"/>
        </w:rPr>
        <w:t xml:space="preserve"> brand</w:t>
      </w:r>
      <w:r w:rsidR="002C39C4" w:rsidRPr="00705360">
        <w:rPr>
          <w:rFonts w:ascii="Times New Roman" w:hAnsi="Times New Roman" w:cs="Times New Roman"/>
          <w:color w:val="000000" w:themeColor="text1"/>
          <w:sz w:val="24"/>
          <w:szCs w:val="24"/>
        </w:rPr>
        <w:t>s</w:t>
      </w:r>
      <w:r w:rsidRPr="00705360">
        <w:rPr>
          <w:rFonts w:ascii="Times New Roman" w:hAnsi="Times New Roman" w:cs="Times New Roman"/>
          <w:color w:val="000000" w:themeColor="text1"/>
          <w:sz w:val="24"/>
          <w:szCs w:val="24"/>
        </w:rPr>
        <w:t xml:space="preserve"> analysis results</w:t>
      </w:r>
    </w:p>
    <w:p w:rsidR="00D9788C" w:rsidRPr="00705360" w:rsidRDefault="00D9788C" w:rsidP="004557AE">
      <w:pPr>
        <w:rPr>
          <w:rFonts w:ascii="Times New Roman" w:hAnsi="Times New Roman" w:cs="Times New Roman"/>
          <w:b/>
          <w:bCs/>
          <w:sz w:val="24"/>
          <w:szCs w:val="24"/>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145"/>
        <w:gridCol w:w="1955"/>
        <w:gridCol w:w="1670"/>
        <w:gridCol w:w="1710"/>
        <w:gridCol w:w="1530"/>
        <w:gridCol w:w="1710"/>
      </w:tblGrid>
      <w:tr w:rsidR="00D9788C" w:rsidRPr="00705360" w:rsidTr="00705360">
        <w:trPr>
          <w:trHeight w:val="285"/>
          <w:jc w:val="center"/>
        </w:trPr>
        <w:tc>
          <w:tcPr>
            <w:tcW w:w="1145" w:type="dxa"/>
            <w:tcBorders>
              <w:bottom w:val="single" w:sz="4" w:space="0" w:color="auto"/>
              <w:right w:val="single" w:sz="4" w:space="0" w:color="auto"/>
            </w:tcBorders>
          </w:tcPr>
          <w:p w:rsidR="004557AE" w:rsidRPr="00705360" w:rsidRDefault="004557AE" w:rsidP="00C2722D">
            <w:pPr>
              <w:ind w:left="3" w:right="-525"/>
              <w:rPr>
                <w:rFonts w:ascii="Times New Roman" w:eastAsia="Batang" w:hAnsi="Times New Roman" w:cs="Times New Roman"/>
                <w:b/>
                <w:sz w:val="24"/>
                <w:szCs w:val="24"/>
              </w:rPr>
            </w:pPr>
            <w:r w:rsidRPr="00705360">
              <w:rPr>
                <w:rFonts w:ascii="Times New Roman" w:eastAsia="Batang" w:hAnsi="Times New Roman" w:cs="Times New Roman"/>
                <w:b/>
                <w:sz w:val="24"/>
                <w:szCs w:val="24"/>
              </w:rPr>
              <w:t>Brand No</w:t>
            </w:r>
          </w:p>
          <w:p w:rsidR="004557AE" w:rsidRPr="00705360" w:rsidRDefault="004557AE" w:rsidP="00C2722D">
            <w:pPr>
              <w:ind w:left="3" w:right="-525"/>
              <w:rPr>
                <w:rFonts w:ascii="Times New Roman" w:eastAsia="Batang" w:hAnsi="Times New Roman" w:cs="Times New Roman"/>
                <w:b/>
                <w:sz w:val="24"/>
                <w:szCs w:val="24"/>
              </w:rPr>
            </w:pPr>
          </w:p>
        </w:tc>
        <w:tc>
          <w:tcPr>
            <w:tcW w:w="1955" w:type="dxa"/>
            <w:tcBorders>
              <w:bottom w:val="single" w:sz="4" w:space="0" w:color="auto"/>
              <w:right w:val="single" w:sz="4" w:space="0" w:color="auto"/>
            </w:tcBorders>
          </w:tcPr>
          <w:p w:rsidR="004557AE" w:rsidRPr="00705360" w:rsidRDefault="004557AE" w:rsidP="00C2722D">
            <w:pPr>
              <w:ind w:left="12" w:right="-525"/>
              <w:rPr>
                <w:rFonts w:ascii="Times New Roman" w:eastAsia="Batang" w:hAnsi="Times New Roman" w:cs="Times New Roman"/>
                <w:b/>
                <w:sz w:val="24"/>
                <w:szCs w:val="24"/>
              </w:rPr>
            </w:pPr>
            <w:r w:rsidRPr="00705360">
              <w:rPr>
                <w:rFonts w:ascii="Times New Roman" w:eastAsia="Batang" w:hAnsi="Times New Roman" w:cs="Times New Roman"/>
                <w:b/>
                <w:sz w:val="24"/>
                <w:szCs w:val="24"/>
              </w:rPr>
              <w:t>Concentration</w:t>
            </w:r>
          </w:p>
          <w:p w:rsidR="004557AE" w:rsidRPr="00705360" w:rsidRDefault="004557AE" w:rsidP="00C2722D">
            <w:pPr>
              <w:ind w:left="492" w:right="-525"/>
              <w:rPr>
                <w:rFonts w:ascii="Times New Roman" w:eastAsia="Batang" w:hAnsi="Times New Roman" w:cs="Times New Roman"/>
                <w:b/>
                <w:sz w:val="24"/>
                <w:szCs w:val="24"/>
              </w:rPr>
            </w:pPr>
          </w:p>
        </w:tc>
        <w:tc>
          <w:tcPr>
            <w:tcW w:w="1670" w:type="dxa"/>
            <w:tcBorders>
              <w:bottom w:val="single" w:sz="4" w:space="0" w:color="auto"/>
              <w:right w:val="single" w:sz="4" w:space="0" w:color="auto"/>
            </w:tcBorders>
          </w:tcPr>
          <w:p w:rsidR="004557AE" w:rsidRPr="00705360" w:rsidRDefault="004557AE" w:rsidP="00C2722D">
            <w:pPr>
              <w:ind w:left="25" w:right="-525"/>
              <w:rPr>
                <w:rFonts w:ascii="Times New Roman" w:eastAsia="Batang" w:hAnsi="Times New Roman" w:cs="Times New Roman"/>
                <w:b/>
                <w:sz w:val="24"/>
                <w:szCs w:val="24"/>
              </w:rPr>
            </w:pPr>
            <w:r w:rsidRPr="00705360">
              <w:rPr>
                <w:rFonts w:ascii="Times New Roman" w:eastAsia="Batang" w:hAnsi="Times New Roman" w:cs="Times New Roman"/>
                <w:b/>
                <w:sz w:val="24"/>
                <w:szCs w:val="24"/>
              </w:rPr>
              <w:t>Label Claim</w:t>
            </w:r>
          </w:p>
          <w:p w:rsidR="004557AE" w:rsidRPr="00705360" w:rsidRDefault="004557AE" w:rsidP="00C2722D">
            <w:pPr>
              <w:ind w:left="219" w:right="-525"/>
              <w:rPr>
                <w:rFonts w:ascii="Times New Roman" w:eastAsia="Batang" w:hAnsi="Times New Roman" w:cs="Times New Roman"/>
                <w:b/>
                <w:sz w:val="24"/>
                <w:szCs w:val="24"/>
              </w:rPr>
            </w:pPr>
          </w:p>
        </w:tc>
        <w:tc>
          <w:tcPr>
            <w:tcW w:w="1710" w:type="dxa"/>
            <w:tcBorders>
              <w:bottom w:val="single" w:sz="4" w:space="0" w:color="auto"/>
              <w:right w:val="single" w:sz="4" w:space="0" w:color="auto"/>
            </w:tcBorders>
          </w:tcPr>
          <w:p w:rsidR="004557AE" w:rsidRPr="00705360" w:rsidRDefault="004054DE" w:rsidP="00C2722D">
            <w:pPr>
              <w:ind w:right="-525"/>
              <w:rPr>
                <w:rFonts w:ascii="Times New Roman" w:eastAsia="Batang" w:hAnsi="Times New Roman" w:cs="Times New Roman"/>
                <w:b/>
                <w:sz w:val="24"/>
                <w:szCs w:val="24"/>
              </w:rPr>
            </w:pPr>
            <w:r w:rsidRPr="00705360">
              <w:rPr>
                <w:rFonts w:ascii="Times New Roman" w:eastAsia="Batang" w:hAnsi="Times New Roman" w:cs="Times New Roman"/>
                <w:b/>
                <w:sz w:val="24"/>
                <w:szCs w:val="24"/>
              </w:rPr>
              <w:t>A</w:t>
            </w:r>
            <w:r w:rsidR="004557AE" w:rsidRPr="00705360">
              <w:rPr>
                <w:rFonts w:ascii="Times New Roman" w:eastAsia="Batang" w:hAnsi="Times New Roman" w:cs="Times New Roman"/>
                <w:b/>
                <w:sz w:val="24"/>
                <w:szCs w:val="24"/>
              </w:rPr>
              <w:t>mount found</w:t>
            </w:r>
          </w:p>
          <w:p w:rsidR="004557AE" w:rsidRPr="00705360" w:rsidRDefault="004557AE" w:rsidP="00C2722D">
            <w:pPr>
              <w:ind w:right="-525"/>
              <w:rPr>
                <w:rFonts w:ascii="Times New Roman" w:eastAsia="Batang" w:hAnsi="Times New Roman" w:cs="Times New Roman"/>
                <w:b/>
                <w:sz w:val="24"/>
                <w:szCs w:val="24"/>
              </w:rPr>
            </w:pPr>
          </w:p>
        </w:tc>
        <w:tc>
          <w:tcPr>
            <w:tcW w:w="1530" w:type="dxa"/>
            <w:tcBorders>
              <w:bottom w:val="single" w:sz="4" w:space="0" w:color="auto"/>
              <w:right w:val="single" w:sz="4" w:space="0" w:color="auto"/>
            </w:tcBorders>
          </w:tcPr>
          <w:p w:rsidR="004557AE" w:rsidRPr="00705360" w:rsidRDefault="004557AE" w:rsidP="00C2722D">
            <w:pPr>
              <w:ind w:left="38" w:right="-525"/>
              <w:rPr>
                <w:rFonts w:ascii="Times New Roman" w:eastAsia="Batang" w:hAnsi="Times New Roman" w:cs="Times New Roman"/>
                <w:b/>
                <w:sz w:val="24"/>
                <w:szCs w:val="24"/>
              </w:rPr>
            </w:pPr>
            <w:r w:rsidRPr="00705360">
              <w:rPr>
                <w:rFonts w:ascii="Times New Roman" w:eastAsia="Batang" w:hAnsi="Times New Roman" w:cs="Times New Roman"/>
                <w:b/>
                <w:sz w:val="24"/>
                <w:szCs w:val="24"/>
              </w:rPr>
              <w:t>Recovery%</w:t>
            </w:r>
          </w:p>
          <w:p w:rsidR="004557AE" w:rsidRPr="00705360" w:rsidRDefault="004557AE" w:rsidP="00C2722D">
            <w:pPr>
              <w:ind w:right="-525"/>
              <w:rPr>
                <w:rFonts w:ascii="Times New Roman" w:eastAsia="Batang" w:hAnsi="Times New Roman" w:cs="Times New Roman"/>
                <w:b/>
                <w:sz w:val="24"/>
                <w:szCs w:val="24"/>
              </w:rPr>
            </w:pPr>
          </w:p>
        </w:tc>
        <w:tc>
          <w:tcPr>
            <w:tcW w:w="1710" w:type="dxa"/>
            <w:tcBorders>
              <w:left w:val="single" w:sz="4" w:space="0" w:color="auto"/>
              <w:bottom w:val="single" w:sz="4" w:space="0" w:color="auto"/>
            </w:tcBorders>
          </w:tcPr>
          <w:p w:rsidR="004557AE" w:rsidRPr="00705360" w:rsidRDefault="004557AE" w:rsidP="00C2722D">
            <w:pPr>
              <w:ind w:left="128" w:right="-525"/>
              <w:rPr>
                <w:rFonts w:ascii="Times New Roman" w:eastAsia="Batang" w:hAnsi="Times New Roman" w:cs="Times New Roman"/>
                <w:b/>
                <w:sz w:val="24"/>
                <w:szCs w:val="24"/>
              </w:rPr>
            </w:pPr>
            <w:r w:rsidRPr="00705360">
              <w:rPr>
                <w:rFonts w:ascii="Times New Roman" w:eastAsia="Batang" w:hAnsi="Times New Roman" w:cs="Times New Roman"/>
                <w:b/>
                <w:sz w:val="24"/>
                <w:szCs w:val="24"/>
              </w:rPr>
              <w:t>RSD%</w:t>
            </w:r>
          </w:p>
          <w:p w:rsidR="004557AE" w:rsidRPr="00705360" w:rsidRDefault="004557AE" w:rsidP="00C2722D">
            <w:pPr>
              <w:ind w:right="-525"/>
              <w:rPr>
                <w:rFonts w:ascii="Times New Roman" w:eastAsia="Batang" w:hAnsi="Times New Roman" w:cs="Times New Roman"/>
                <w:b/>
                <w:sz w:val="24"/>
                <w:szCs w:val="24"/>
              </w:rPr>
            </w:pPr>
          </w:p>
        </w:tc>
      </w:tr>
      <w:tr w:rsidR="00D9788C" w:rsidRPr="00705360" w:rsidTr="00705360">
        <w:trPr>
          <w:trHeight w:val="143"/>
          <w:jc w:val="center"/>
        </w:trPr>
        <w:tc>
          <w:tcPr>
            <w:tcW w:w="1145" w:type="dxa"/>
            <w:tcBorders>
              <w:top w:val="single" w:sz="4" w:space="0" w:color="auto"/>
              <w:bottom w:val="single" w:sz="4" w:space="0" w:color="auto"/>
              <w:right w:val="single" w:sz="4" w:space="0" w:color="auto"/>
            </w:tcBorders>
          </w:tcPr>
          <w:p w:rsidR="004557AE" w:rsidRPr="00705360" w:rsidRDefault="004557AE" w:rsidP="00C2722D">
            <w:pPr>
              <w:ind w:left="3"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 xml:space="preserve">A </w:t>
            </w:r>
          </w:p>
        </w:tc>
        <w:tc>
          <w:tcPr>
            <w:tcW w:w="1955" w:type="dxa"/>
            <w:tcBorders>
              <w:top w:val="single" w:sz="4" w:space="0" w:color="auto"/>
              <w:bottom w:val="single" w:sz="4" w:space="0" w:color="auto"/>
              <w:right w:val="single" w:sz="4" w:space="0" w:color="auto"/>
            </w:tcBorders>
          </w:tcPr>
          <w:p w:rsidR="004557AE" w:rsidRPr="00705360" w:rsidRDefault="004557AE" w:rsidP="00C2722D">
            <w:pPr>
              <w:ind w:left="492"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14</w:t>
            </w:r>
          </w:p>
        </w:tc>
        <w:tc>
          <w:tcPr>
            <w:tcW w:w="1670" w:type="dxa"/>
            <w:tcBorders>
              <w:top w:val="single" w:sz="4" w:space="0" w:color="auto"/>
              <w:bottom w:val="single" w:sz="4" w:space="0" w:color="auto"/>
              <w:right w:val="single" w:sz="4" w:space="0" w:color="auto"/>
            </w:tcBorders>
          </w:tcPr>
          <w:p w:rsidR="004557AE" w:rsidRPr="00705360" w:rsidRDefault="004557AE" w:rsidP="00C2722D">
            <w:pPr>
              <w:ind w:left="219"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25</w:t>
            </w:r>
          </w:p>
        </w:tc>
        <w:tc>
          <w:tcPr>
            <w:tcW w:w="1710" w:type="dxa"/>
            <w:tcBorders>
              <w:top w:val="single" w:sz="4" w:space="0" w:color="auto"/>
              <w:bottom w:val="single" w:sz="4" w:space="0" w:color="auto"/>
              <w:right w:val="single" w:sz="4" w:space="0" w:color="auto"/>
            </w:tcBorders>
          </w:tcPr>
          <w:p w:rsidR="004557AE" w:rsidRPr="00705360" w:rsidRDefault="004557AE" w:rsidP="00C2722D">
            <w:pPr>
              <w:ind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0.142</w:t>
            </w:r>
          </w:p>
        </w:tc>
        <w:tc>
          <w:tcPr>
            <w:tcW w:w="1530" w:type="dxa"/>
            <w:tcBorders>
              <w:top w:val="single" w:sz="4" w:space="0" w:color="auto"/>
              <w:bottom w:val="single" w:sz="4" w:space="0" w:color="auto"/>
              <w:right w:val="single" w:sz="4" w:space="0" w:color="auto"/>
            </w:tcBorders>
          </w:tcPr>
          <w:p w:rsidR="004557AE" w:rsidRPr="00705360" w:rsidRDefault="004557AE" w:rsidP="00C2722D">
            <w:pPr>
              <w:ind w:left="38"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101.43</w:t>
            </w:r>
          </w:p>
        </w:tc>
        <w:tc>
          <w:tcPr>
            <w:tcW w:w="1710" w:type="dxa"/>
            <w:tcBorders>
              <w:top w:val="single" w:sz="4" w:space="0" w:color="auto"/>
              <w:left w:val="single" w:sz="4" w:space="0" w:color="auto"/>
              <w:bottom w:val="single" w:sz="4" w:space="0" w:color="auto"/>
            </w:tcBorders>
          </w:tcPr>
          <w:p w:rsidR="004557AE" w:rsidRPr="00705360" w:rsidRDefault="004557AE" w:rsidP="00C2722D">
            <w:pPr>
              <w:ind w:right="-525"/>
              <w:rPr>
                <w:rFonts w:ascii="Times New Roman" w:eastAsia="Batang" w:hAnsi="Times New Roman" w:cs="Times New Roman"/>
                <w:sz w:val="24"/>
                <w:szCs w:val="24"/>
              </w:rPr>
            </w:pPr>
            <w:r w:rsidRPr="00705360">
              <w:rPr>
                <w:rFonts w:ascii="Times New Roman" w:eastAsia="Times New Roman" w:hAnsi="Times New Roman" w:cs="Times New Roman"/>
                <w:color w:val="000000" w:themeColor="text1"/>
                <w:sz w:val="24"/>
                <w:szCs w:val="24"/>
              </w:rPr>
              <w:t>0.056919185</w:t>
            </w:r>
          </w:p>
        </w:tc>
      </w:tr>
      <w:tr w:rsidR="00D9788C" w:rsidRPr="00705360" w:rsidTr="00705360">
        <w:trPr>
          <w:trHeight w:val="234"/>
          <w:jc w:val="center"/>
        </w:trPr>
        <w:tc>
          <w:tcPr>
            <w:tcW w:w="1145" w:type="dxa"/>
            <w:tcBorders>
              <w:top w:val="single" w:sz="4" w:space="0" w:color="auto"/>
              <w:bottom w:val="single" w:sz="4" w:space="0" w:color="auto"/>
              <w:right w:val="single" w:sz="4" w:space="0" w:color="auto"/>
            </w:tcBorders>
          </w:tcPr>
          <w:p w:rsidR="004557AE" w:rsidRPr="00705360" w:rsidRDefault="004557AE" w:rsidP="00C2722D">
            <w:pPr>
              <w:tabs>
                <w:tab w:val="left" w:pos="4787"/>
              </w:tabs>
              <w:ind w:left="3"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B</w:t>
            </w:r>
          </w:p>
        </w:tc>
        <w:tc>
          <w:tcPr>
            <w:tcW w:w="1955" w:type="dxa"/>
            <w:tcBorders>
              <w:top w:val="single" w:sz="4" w:space="0" w:color="auto"/>
              <w:bottom w:val="single" w:sz="4" w:space="0" w:color="auto"/>
              <w:right w:val="single" w:sz="4" w:space="0" w:color="auto"/>
            </w:tcBorders>
          </w:tcPr>
          <w:p w:rsidR="004557AE" w:rsidRPr="00705360" w:rsidRDefault="004557AE" w:rsidP="00C2722D">
            <w:pPr>
              <w:tabs>
                <w:tab w:val="left" w:pos="4787"/>
              </w:tabs>
              <w:ind w:left="479"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14</w:t>
            </w:r>
          </w:p>
        </w:tc>
        <w:tc>
          <w:tcPr>
            <w:tcW w:w="1670" w:type="dxa"/>
            <w:tcBorders>
              <w:top w:val="single" w:sz="4" w:space="0" w:color="auto"/>
              <w:bottom w:val="single" w:sz="4" w:space="0" w:color="auto"/>
              <w:right w:val="single" w:sz="4" w:space="0" w:color="auto"/>
            </w:tcBorders>
          </w:tcPr>
          <w:p w:rsidR="004557AE" w:rsidRPr="00705360" w:rsidRDefault="004557AE" w:rsidP="00C2722D">
            <w:pPr>
              <w:tabs>
                <w:tab w:val="left" w:pos="4787"/>
              </w:tabs>
              <w:ind w:left="206"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25</w:t>
            </w:r>
          </w:p>
        </w:tc>
        <w:tc>
          <w:tcPr>
            <w:tcW w:w="1710" w:type="dxa"/>
            <w:tcBorders>
              <w:top w:val="single" w:sz="4" w:space="0" w:color="auto"/>
              <w:bottom w:val="single" w:sz="4" w:space="0" w:color="auto"/>
              <w:right w:val="single" w:sz="4" w:space="0" w:color="auto"/>
            </w:tcBorders>
          </w:tcPr>
          <w:p w:rsidR="004557AE" w:rsidRPr="00705360" w:rsidRDefault="004557AE" w:rsidP="00C2722D">
            <w:pPr>
              <w:tabs>
                <w:tab w:val="left" w:pos="4787"/>
              </w:tabs>
              <w:ind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0.1446</w:t>
            </w:r>
          </w:p>
        </w:tc>
        <w:tc>
          <w:tcPr>
            <w:tcW w:w="1530" w:type="dxa"/>
            <w:tcBorders>
              <w:top w:val="single" w:sz="4" w:space="0" w:color="auto"/>
              <w:bottom w:val="single" w:sz="4" w:space="0" w:color="auto"/>
              <w:right w:val="single" w:sz="4" w:space="0" w:color="auto"/>
            </w:tcBorders>
          </w:tcPr>
          <w:p w:rsidR="004557AE" w:rsidRPr="00705360" w:rsidRDefault="004557AE" w:rsidP="00C2722D">
            <w:pPr>
              <w:tabs>
                <w:tab w:val="left" w:pos="4787"/>
              </w:tabs>
              <w:ind w:left="77"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103.272</w:t>
            </w:r>
          </w:p>
        </w:tc>
        <w:tc>
          <w:tcPr>
            <w:tcW w:w="1710" w:type="dxa"/>
            <w:tcBorders>
              <w:top w:val="single" w:sz="4" w:space="0" w:color="auto"/>
              <w:left w:val="single" w:sz="4" w:space="0" w:color="auto"/>
              <w:bottom w:val="single" w:sz="4" w:space="0" w:color="auto"/>
            </w:tcBorders>
          </w:tcPr>
          <w:p w:rsidR="004557AE" w:rsidRPr="00705360" w:rsidRDefault="004557AE" w:rsidP="00C2722D">
            <w:pPr>
              <w:ind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0.090566502</w:t>
            </w:r>
          </w:p>
        </w:tc>
      </w:tr>
      <w:tr w:rsidR="00D9788C" w:rsidRPr="00705360" w:rsidTr="00705360">
        <w:trPr>
          <w:trHeight w:val="266"/>
          <w:jc w:val="center"/>
        </w:trPr>
        <w:tc>
          <w:tcPr>
            <w:tcW w:w="1145" w:type="dxa"/>
            <w:tcBorders>
              <w:top w:val="single" w:sz="4" w:space="0" w:color="auto"/>
              <w:bottom w:val="single" w:sz="4" w:space="0" w:color="auto"/>
              <w:right w:val="single" w:sz="4" w:space="0" w:color="auto"/>
            </w:tcBorders>
          </w:tcPr>
          <w:p w:rsidR="004557AE" w:rsidRPr="00705360" w:rsidRDefault="004557AE" w:rsidP="00C2722D">
            <w:pPr>
              <w:ind w:left="3"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C</w:t>
            </w:r>
          </w:p>
        </w:tc>
        <w:tc>
          <w:tcPr>
            <w:tcW w:w="1955" w:type="dxa"/>
            <w:tcBorders>
              <w:top w:val="single" w:sz="4" w:space="0" w:color="auto"/>
              <w:bottom w:val="single" w:sz="4" w:space="0" w:color="auto"/>
              <w:right w:val="single" w:sz="4" w:space="0" w:color="auto"/>
            </w:tcBorders>
          </w:tcPr>
          <w:p w:rsidR="004557AE" w:rsidRPr="00705360" w:rsidRDefault="004557AE" w:rsidP="00C2722D">
            <w:pPr>
              <w:ind w:left="479"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14</w:t>
            </w:r>
          </w:p>
        </w:tc>
        <w:tc>
          <w:tcPr>
            <w:tcW w:w="1670" w:type="dxa"/>
            <w:tcBorders>
              <w:top w:val="single" w:sz="4" w:space="0" w:color="auto"/>
              <w:bottom w:val="single" w:sz="4" w:space="0" w:color="auto"/>
              <w:right w:val="single" w:sz="4" w:space="0" w:color="auto"/>
            </w:tcBorders>
          </w:tcPr>
          <w:p w:rsidR="004557AE" w:rsidRPr="00705360" w:rsidRDefault="004557AE" w:rsidP="00C2722D">
            <w:pPr>
              <w:ind w:left="206"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25</w:t>
            </w:r>
          </w:p>
        </w:tc>
        <w:tc>
          <w:tcPr>
            <w:tcW w:w="1710" w:type="dxa"/>
            <w:tcBorders>
              <w:top w:val="single" w:sz="4" w:space="0" w:color="auto"/>
              <w:bottom w:val="single" w:sz="4" w:space="0" w:color="auto"/>
              <w:right w:val="single" w:sz="4" w:space="0" w:color="auto"/>
            </w:tcBorders>
          </w:tcPr>
          <w:p w:rsidR="004557AE" w:rsidRPr="00705360" w:rsidRDefault="004557AE" w:rsidP="00C2722D">
            <w:pPr>
              <w:ind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0.1413</w:t>
            </w:r>
          </w:p>
        </w:tc>
        <w:tc>
          <w:tcPr>
            <w:tcW w:w="1530" w:type="dxa"/>
            <w:tcBorders>
              <w:top w:val="single" w:sz="4" w:space="0" w:color="auto"/>
              <w:bottom w:val="single" w:sz="4" w:space="0" w:color="auto"/>
              <w:right w:val="single" w:sz="4" w:space="0" w:color="auto"/>
            </w:tcBorders>
          </w:tcPr>
          <w:p w:rsidR="004557AE" w:rsidRPr="00705360" w:rsidRDefault="004557AE" w:rsidP="00C2722D">
            <w:pPr>
              <w:ind w:left="64"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100.89</w:t>
            </w:r>
          </w:p>
        </w:tc>
        <w:tc>
          <w:tcPr>
            <w:tcW w:w="1710" w:type="dxa"/>
            <w:tcBorders>
              <w:top w:val="single" w:sz="4" w:space="0" w:color="auto"/>
              <w:left w:val="single" w:sz="4" w:space="0" w:color="auto"/>
              <w:bottom w:val="single" w:sz="4" w:space="0" w:color="auto"/>
            </w:tcBorders>
          </w:tcPr>
          <w:p w:rsidR="004557AE" w:rsidRPr="00705360" w:rsidRDefault="004557AE" w:rsidP="00C2722D">
            <w:pPr>
              <w:ind w:left="24" w:right="-525"/>
              <w:rPr>
                <w:rFonts w:ascii="Times New Roman" w:eastAsia="Batang" w:hAnsi="Times New Roman" w:cs="Times New Roman"/>
                <w:sz w:val="24"/>
                <w:szCs w:val="24"/>
              </w:rPr>
            </w:pPr>
            <w:r w:rsidRPr="00705360">
              <w:rPr>
                <w:rFonts w:ascii="Times New Roman" w:eastAsia="Batang" w:hAnsi="Times New Roman" w:cs="Times New Roman"/>
                <w:sz w:val="24"/>
                <w:szCs w:val="24"/>
              </w:rPr>
              <w:t>0.091564174</w:t>
            </w:r>
          </w:p>
        </w:tc>
      </w:tr>
    </w:tbl>
    <w:p w:rsidR="008B33E1" w:rsidRPr="00705360" w:rsidRDefault="008B33E1" w:rsidP="004557AE">
      <w:pPr>
        <w:jc w:val="lowKashida"/>
        <w:rPr>
          <w:rFonts w:ascii="Times New Roman" w:hAnsi="Times New Roman" w:cs="Times New Roman"/>
          <w:color w:val="000000" w:themeColor="text1"/>
          <w:sz w:val="24"/>
          <w:szCs w:val="24"/>
        </w:rPr>
      </w:pPr>
    </w:p>
    <w:p w:rsidR="004557AE" w:rsidRPr="00705360" w:rsidRDefault="004557AE" w:rsidP="00705360">
      <w:pPr>
        <w:spacing w:line="360" w:lineRule="auto"/>
        <w:jc w:val="lowKashida"/>
        <w:rPr>
          <w:rFonts w:ascii="Times New Roman" w:hAnsi="Times New Roman" w:cs="Times New Roman"/>
          <w:color w:val="000000" w:themeColor="text1"/>
          <w:sz w:val="24"/>
          <w:szCs w:val="24"/>
        </w:rPr>
      </w:pPr>
      <w:commentRangeStart w:id="30"/>
      <w:r w:rsidRPr="00705360">
        <w:rPr>
          <w:rFonts w:ascii="Times New Roman" w:hAnsi="Times New Roman" w:cs="Times New Roman"/>
          <w:color w:val="000000" w:themeColor="text1"/>
          <w:sz w:val="24"/>
          <w:szCs w:val="24"/>
        </w:rPr>
        <w:t xml:space="preserve">The formulated tablet has been investigated quantitatively, the assay percentage of the overall sample were found to be 100.9-101.43 % while the relative standard deviation (RSD) was in the range of 0.091564174 and 0.056919185 % as shown in </w:t>
      </w:r>
      <w:commentRangeStart w:id="31"/>
      <w:r w:rsidRPr="00705360">
        <w:rPr>
          <w:rFonts w:ascii="Times New Roman" w:hAnsi="Times New Roman" w:cs="Times New Roman"/>
          <w:color w:val="000000" w:themeColor="text1"/>
          <w:sz w:val="24"/>
          <w:szCs w:val="24"/>
        </w:rPr>
        <w:t xml:space="preserve">table </w:t>
      </w:r>
      <w:commentRangeEnd w:id="31"/>
      <w:r w:rsidR="0000164D">
        <w:rPr>
          <w:rStyle w:val="CommentReference"/>
        </w:rPr>
        <w:commentReference w:id="31"/>
      </w:r>
      <w:r w:rsidRPr="00705360">
        <w:rPr>
          <w:rFonts w:ascii="Times New Roman" w:hAnsi="Times New Roman" w:cs="Times New Roman"/>
          <w:color w:val="000000" w:themeColor="text1"/>
          <w:sz w:val="24"/>
          <w:szCs w:val="24"/>
        </w:rPr>
        <w:t>(2 ).</w:t>
      </w:r>
    </w:p>
    <w:p w:rsidR="004557AE" w:rsidRPr="00705360" w:rsidRDefault="004557AE" w:rsidP="00652F86">
      <w:pPr>
        <w:spacing w:line="360" w:lineRule="auto"/>
        <w:jc w:val="lowKashida"/>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 xml:space="preserve">Method has been found precise and accurate as shown in </w:t>
      </w:r>
      <w:commentRangeStart w:id="32"/>
      <w:r w:rsidRPr="00705360">
        <w:rPr>
          <w:rFonts w:ascii="Times New Roman" w:hAnsi="Times New Roman" w:cs="Times New Roman"/>
          <w:color w:val="000000" w:themeColor="text1"/>
          <w:sz w:val="24"/>
          <w:szCs w:val="24"/>
        </w:rPr>
        <w:t>table</w:t>
      </w:r>
      <w:commentRangeEnd w:id="32"/>
      <w:r w:rsidR="0000164D">
        <w:rPr>
          <w:rStyle w:val="CommentReference"/>
        </w:rPr>
        <w:commentReference w:id="32"/>
      </w:r>
      <w:r w:rsidRPr="00705360">
        <w:rPr>
          <w:rFonts w:ascii="Times New Roman" w:hAnsi="Times New Roman" w:cs="Times New Roman"/>
          <w:color w:val="000000" w:themeColor="text1"/>
          <w:sz w:val="24"/>
          <w:szCs w:val="24"/>
        </w:rPr>
        <w:t xml:space="preserve"> 2 with good readability results of RSD, robustness shown </w:t>
      </w:r>
      <w:commentRangeEnd w:id="30"/>
      <w:r w:rsidR="0000164D">
        <w:rPr>
          <w:rStyle w:val="CommentReference"/>
        </w:rPr>
        <w:commentReference w:id="30"/>
      </w:r>
      <w:r w:rsidRPr="00705360">
        <w:rPr>
          <w:rFonts w:ascii="Times New Roman" w:hAnsi="Times New Roman" w:cs="Times New Roman"/>
          <w:color w:val="000000" w:themeColor="text1"/>
          <w:sz w:val="24"/>
          <w:szCs w:val="24"/>
        </w:rPr>
        <w:t xml:space="preserve">in </w:t>
      </w:r>
      <w:commentRangeStart w:id="33"/>
      <w:r w:rsidRPr="00705360">
        <w:rPr>
          <w:rFonts w:ascii="Times New Roman" w:hAnsi="Times New Roman" w:cs="Times New Roman"/>
          <w:color w:val="000000" w:themeColor="text1"/>
          <w:sz w:val="24"/>
          <w:szCs w:val="24"/>
        </w:rPr>
        <w:t>table</w:t>
      </w:r>
      <w:commentRangeEnd w:id="33"/>
      <w:r w:rsidR="0000164D">
        <w:rPr>
          <w:rStyle w:val="CommentReference"/>
        </w:rPr>
        <w:commentReference w:id="33"/>
      </w:r>
      <w:r w:rsidRPr="00705360">
        <w:rPr>
          <w:rFonts w:ascii="Times New Roman" w:hAnsi="Times New Roman" w:cs="Times New Roman"/>
          <w:color w:val="000000" w:themeColor="text1"/>
          <w:sz w:val="24"/>
          <w:szCs w:val="24"/>
        </w:rPr>
        <w:t xml:space="preserve"> 3 with RSD less than 0.15 in the three wave length selected to test.</w:t>
      </w:r>
    </w:p>
    <w:p w:rsidR="004557AE" w:rsidRPr="00705360" w:rsidRDefault="004557AE" w:rsidP="004557AE">
      <w:pPr>
        <w:jc w:val="lowKashida"/>
        <w:rPr>
          <w:rFonts w:ascii="Times New Roman" w:hAnsi="Times New Roman" w:cs="Times New Roman"/>
          <w:color w:val="000000" w:themeColor="text1"/>
          <w:sz w:val="24"/>
          <w:szCs w:val="24"/>
        </w:rPr>
      </w:pPr>
      <w:r w:rsidRPr="00705360">
        <w:rPr>
          <w:rFonts w:ascii="Times New Roman" w:hAnsi="Times New Roman" w:cs="Times New Roman"/>
          <w:b/>
          <w:color w:val="000000" w:themeColor="text1"/>
          <w:sz w:val="24"/>
          <w:szCs w:val="24"/>
        </w:rPr>
        <w:t>Table3</w:t>
      </w:r>
      <w:r w:rsidR="004054DE" w:rsidRPr="00705360">
        <w:rPr>
          <w:rFonts w:ascii="Times New Roman" w:hAnsi="Times New Roman" w:cs="Times New Roman"/>
          <w:b/>
          <w:color w:val="000000" w:themeColor="text1"/>
          <w:sz w:val="24"/>
          <w:szCs w:val="24"/>
        </w:rPr>
        <w:t>:</w:t>
      </w:r>
      <w:r w:rsidR="004054DE" w:rsidRPr="00705360">
        <w:rPr>
          <w:rFonts w:ascii="Times New Roman" w:hAnsi="Times New Roman" w:cs="Times New Roman"/>
          <w:color w:val="000000" w:themeColor="text1"/>
          <w:sz w:val="24"/>
          <w:szCs w:val="24"/>
        </w:rPr>
        <w:t xml:space="preserve"> R</w:t>
      </w:r>
      <w:r w:rsidR="002C39C4" w:rsidRPr="00705360">
        <w:rPr>
          <w:rFonts w:ascii="Times New Roman" w:hAnsi="Times New Roman" w:cs="Times New Roman"/>
          <w:color w:val="000000" w:themeColor="text1"/>
          <w:sz w:val="24"/>
          <w:szCs w:val="24"/>
        </w:rPr>
        <w:t>egressions data of ATL</w:t>
      </w:r>
    </w:p>
    <w:p w:rsidR="004557AE" w:rsidRPr="00705360" w:rsidRDefault="004557AE" w:rsidP="004557AE">
      <w:pPr>
        <w:jc w:val="lowKashida"/>
        <w:rPr>
          <w:rFonts w:ascii="Times New Roman" w:hAnsi="Times New Roman" w:cs="Times New Roman"/>
          <w:color w:val="000000" w:themeColor="text1"/>
          <w:sz w:val="24"/>
          <w:szCs w:val="24"/>
        </w:rPr>
      </w:pPr>
    </w:p>
    <w:tbl>
      <w:tblPr>
        <w:tblW w:w="7740" w:type="dxa"/>
        <w:tblInd w:w="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150"/>
        <w:gridCol w:w="1638"/>
        <w:gridCol w:w="1476"/>
        <w:gridCol w:w="1476"/>
      </w:tblGrid>
      <w:tr w:rsidR="004557AE" w:rsidRPr="00705360" w:rsidTr="004054DE">
        <w:trPr>
          <w:trHeight w:val="113"/>
        </w:trPr>
        <w:tc>
          <w:tcPr>
            <w:tcW w:w="7740" w:type="dxa"/>
            <w:gridSpan w:val="4"/>
            <w:tcBorders>
              <w:bottom w:val="single" w:sz="4" w:space="0" w:color="auto"/>
            </w:tcBorders>
          </w:tcPr>
          <w:p w:rsidR="004557AE" w:rsidRPr="00705360" w:rsidRDefault="004557AE" w:rsidP="00062042">
            <w:pPr>
              <w:jc w:val="left"/>
              <w:rPr>
                <w:rFonts w:ascii="Times New Roman" w:hAnsi="Times New Roman" w:cs="Times New Roman"/>
                <w:b/>
                <w:color w:val="000000" w:themeColor="text1"/>
                <w:sz w:val="24"/>
                <w:szCs w:val="24"/>
              </w:rPr>
            </w:pPr>
            <w:r w:rsidRPr="00705360">
              <w:rPr>
                <w:rFonts w:ascii="Times New Roman" w:hAnsi="Times New Roman" w:cs="Times New Roman"/>
                <w:b/>
                <w:color w:val="000000" w:themeColor="text1"/>
                <w:sz w:val="24"/>
                <w:szCs w:val="24"/>
              </w:rPr>
              <w:t xml:space="preserve">Parameter                   </w:t>
            </w:r>
            <w:r w:rsidR="00062042" w:rsidRPr="00705360">
              <w:rPr>
                <w:rFonts w:ascii="Times New Roman" w:hAnsi="Times New Roman" w:cs="Times New Roman"/>
                <w:b/>
                <w:color w:val="000000" w:themeColor="text1"/>
                <w:sz w:val="24"/>
                <w:szCs w:val="24"/>
              </w:rPr>
              <w:t>AB       C</w:t>
            </w:r>
          </w:p>
        </w:tc>
      </w:tr>
      <w:tr w:rsidR="004557AE" w:rsidRPr="00705360" w:rsidTr="00705360">
        <w:trPr>
          <w:trHeight w:val="102"/>
        </w:trPr>
        <w:tc>
          <w:tcPr>
            <w:tcW w:w="3150" w:type="dxa"/>
            <w:tcBorders>
              <w:top w:val="single" w:sz="4" w:space="0" w:color="auto"/>
              <w:bottom w:val="single" w:sz="4" w:space="0" w:color="auto"/>
              <w:right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Wave length</w:t>
            </w:r>
          </w:p>
        </w:tc>
        <w:tc>
          <w:tcPr>
            <w:tcW w:w="1638"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274</w:t>
            </w:r>
          </w:p>
        </w:tc>
        <w:tc>
          <w:tcPr>
            <w:tcW w:w="1476"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274</w:t>
            </w:r>
          </w:p>
        </w:tc>
        <w:tc>
          <w:tcPr>
            <w:tcW w:w="1476"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274</w:t>
            </w:r>
          </w:p>
        </w:tc>
      </w:tr>
      <w:tr w:rsidR="004557AE" w:rsidRPr="00705360" w:rsidTr="00705360">
        <w:trPr>
          <w:trHeight w:val="87"/>
        </w:trPr>
        <w:tc>
          <w:tcPr>
            <w:tcW w:w="3150" w:type="dxa"/>
            <w:tcBorders>
              <w:top w:val="single" w:sz="4" w:space="0" w:color="auto"/>
              <w:bottom w:val="single" w:sz="4" w:space="0" w:color="auto"/>
              <w:right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LOD</w:t>
            </w:r>
          </w:p>
        </w:tc>
        <w:tc>
          <w:tcPr>
            <w:tcW w:w="1638"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0.03 mg/ml</w:t>
            </w:r>
          </w:p>
        </w:tc>
        <w:tc>
          <w:tcPr>
            <w:tcW w:w="1476" w:type="dxa"/>
            <w:tcBorders>
              <w:top w:val="single" w:sz="4" w:space="0" w:color="auto"/>
              <w:left w:val="single" w:sz="4" w:space="0" w:color="auto"/>
              <w:bottom w:val="single" w:sz="4" w:space="0" w:color="auto"/>
            </w:tcBorders>
          </w:tcPr>
          <w:p w:rsidR="004557AE" w:rsidRPr="00705360" w:rsidRDefault="004557AE" w:rsidP="00062042">
            <w:pPr>
              <w:ind w:left="3599"/>
              <w:jc w:val="center"/>
              <w:rPr>
                <w:rFonts w:ascii="Times New Roman" w:hAnsi="Times New Roman" w:cs="Times New Roman"/>
                <w:color w:val="000000" w:themeColor="text1"/>
                <w:sz w:val="24"/>
                <w:szCs w:val="24"/>
              </w:rPr>
            </w:pPr>
          </w:p>
        </w:tc>
        <w:tc>
          <w:tcPr>
            <w:tcW w:w="1476" w:type="dxa"/>
            <w:tcBorders>
              <w:top w:val="single" w:sz="4" w:space="0" w:color="auto"/>
              <w:left w:val="single" w:sz="4" w:space="0" w:color="auto"/>
              <w:bottom w:val="single" w:sz="4" w:space="0" w:color="auto"/>
            </w:tcBorders>
          </w:tcPr>
          <w:p w:rsidR="004557AE" w:rsidRPr="00705360" w:rsidRDefault="004557AE" w:rsidP="00062042">
            <w:pPr>
              <w:ind w:left="3599"/>
              <w:jc w:val="center"/>
              <w:rPr>
                <w:rFonts w:ascii="Times New Roman" w:hAnsi="Times New Roman" w:cs="Times New Roman"/>
                <w:color w:val="000000" w:themeColor="text1"/>
                <w:sz w:val="24"/>
                <w:szCs w:val="24"/>
              </w:rPr>
            </w:pPr>
          </w:p>
        </w:tc>
      </w:tr>
      <w:tr w:rsidR="004557AE" w:rsidRPr="00705360" w:rsidTr="00705360">
        <w:trPr>
          <w:trHeight w:val="242"/>
        </w:trPr>
        <w:tc>
          <w:tcPr>
            <w:tcW w:w="3150" w:type="dxa"/>
            <w:tcBorders>
              <w:top w:val="single" w:sz="4" w:space="0" w:color="auto"/>
              <w:bottom w:val="single" w:sz="4" w:space="0" w:color="auto"/>
              <w:right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LOQ</w:t>
            </w:r>
          </w:p>
        </w:tc>
        <w:tc>
          <w:tcPr>
            <w:tcW w:w="1638"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0.0375 mg/ml</w:t>
            </w:r>
          </w:p>
        </w:tc>
        <w:tc>
          <w:tcPr>
            <w:tcW w:w="1476"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p>
        </w:tc>
        <w:tc>
          <w:tcPr>
            <w:tcW w:w="1476" w:type="dxa"/>
            <w:tcBorders>
              <w:top w:val="single" w:sz="4" w:space="0" w:color="auto"/>
              <w:left w:val="single" w:sz="4" w:space="0" w:color="auto"/>
              <w:bottom w:val="single" w:sz="4" w:space="0" w:color="auto"/>
            </w:tcBorders>
          </w:tcPr>
          <w:p w:rsidR="004557AE" w:rsidRPr="00705360" w:rsidRDefault="004557AE" w:rsidP="00062042">
            <w:pPr>
              <w:ind w:left="593"/>
              <w:jc w:val="center"/>
              <w:rPr>
                <w:rFonts w:ascii="Times New Roman" w:hAnsi="Times New Roman" w:cs="Times New Roman"/>
                <w:color w:val="000000" w:themeColor="text1"/>
                <w:sz w:val="24"/>
                <w:szCs w:val="24"/>
              </w:rPr>
            </w:pPr>
          </w:p>
        </w:tc>
      </w:tr>
      <w:tr w:rsidR="004557AE" w:rsidRPr="00705360" w:rsidTr="00705360">
        <w:trPr>
          <w:trHeight w:val="148"/>
        </w:trPr>
        <w:tc>
          <w:tcPr>
            <w:tcW w:w="3150" w:type="dxa"/>
            <w:tcBorders>
              <w:top w:val="single" w:sz="4" w:space="0" w:color="auto"/>
              <w:bottom w:val="single" w:sz="4" w:space="0" w:color="auto"/>
              <w:right w:val="single" w:sz="4" w:space="0" w:color="auto"/>
            </w:tcBorders>
          </w:tcPr>
          <w:p w:rsidR="004557AE" w:rsidRPr="00705360" w:rsidRDefault="004557AE" w:rsidP="00062042">
            <w:pPr>
              <w:contextualSpacing/>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R</w:t>
            </w:r>
            <w:r w:rsidRPr="00705360">
              <w:rPr>
                <w:rFonts w:ascii="Times New Roman" w:hAnsi="Times New Roman" w:cs="Times New Roman"/>
                <w:color w:val="000000" w:themeColor="text1"/>
                <w:sz w:val="24"/>
                <w:szCs w:val="24"/>
                <w:vertAlign w:val="superscript"/>
              </w:rPr>
              <w:t>2</w:t>
            </w:r>
          </w:p>
        </w:tc>
        <w:tc>
          <w:tcPr>
            <w:tcW w:w="1638" w:type="dxa"/>
            <w:tcBorders>
              <w:top w:val="single" w:sz="4" w:space="0" w:color="auto"/>
              <w:left w:val="single" w:sz="4" w:space="0" w:color="auto"/>
              <w:bottom w:val="single" w:sz="4" w:space="0" w:color="auto"/>
            </w:tcBorders>
          </w:tcPr>
          <w:p w:rsidR="004557AE" w:rsidRPr="00705360" w:rsidRDefault="004557AE" w:rsidP="00062042">
            <w:pPr>
              <w:contextualSpacing/>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0.9996</w:t>
            </w:r>
          </w:p>
        </w:tc>
        <w:tc>
          <w:tcPr>
            <w:tcW w:w="1476" w:type="dxa"/>
            <w:tcBorders>
              <w:top w:val="single" w:sz="4" w:space="0" w:color="auto"/>
              <w:left w:val="single" w:sz="4" w:space="0" w:color="auto"/>
              <w:bottom w:val="single" w:sz="4" w:space="0" w:color="auto"/>
            </w:tcBorders>
          </w:tcPr>
          <w:p w:rsidR="004557AE" w:rsidRPr="00705360" w:rsidRDefault="004557AE" w:rsidP="00062042">
            <w:pPr>
              <w:ind w:left="6872"/>
              <w:contextualSpacing/>
              <w:jc w:val="center"/>
              <w:rPr>
                <w:rFonts w:ascii="Times New Roman" w:hAnsi="Times New Roman" w:cs="Times New Roman"/>
                <w:color w:val="000000" w:themeColor="text1"/>
                <w:sz w:val="24"/>
                <w:szCs w:val="24"/>
              </w:rPr>
            </w:pPr>
          </w:p>
        </w:tc>
        <w:tc>
          <w:tcPr>
            <w:tcW w:w="1476" w:type="dxa"/>
            <w:tcBorders>
              <w:top w:val="single" w:sz="4" w:space="0" w:color="auto"/>
              <w:left w:val="single" w:sz="4" w:space="0" w:color="auto"/>
              <w:bottom w:val="single" w:sz="4" w:space="0" w:color="auto"/>
            </w:tcBorders>
          </w:tcPr>
          <w:p w:rsidR="004557AE" w:rsidRPr="00705360" w:rsidRDefault="004557AE" w:rsidP="00062042">
            <w:pPr>
              <w:ind w:left="6872"/>
              <w:contextualSpacing/>
              <w:jc w:val="center"/>
              <w:rPr>
                <w:rFonts w:ascii="Times New Roman" w:hAnsi="Times New Roman" w:cs="Times New Roman"/>
                <w:color w:val="000000" w:themeColor="text1"/>
                <w:sz w:val="24"/>
                <w:szCs w:val="24"/>
              </w:rPr>
            </w:pPr>
          </w:p>
        </w:tc>
      </w:tr>
      <w:tr w:rsidR="004557AE" w:rsidRPr="00705360" w:rsidTr="00705360">
        <w:trPr>
          <w:trHeight w:val="116"/>
        </w:trPr>
        <w:tc>
          <w:tcPr>
            <w:tcW w:w="3150" w:type="dxa"/>
            <w:tcBorders>
              <w:top w:val="single" w:sz="4" w:space="0" w:color="auto"/>
              <w:bottom w:val="single" w:sz="4" w:space="0" w:color="auto"/>
              <w:right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Slope</w:t>
            </w:r>
          </w:p>
        </w:tc>
        <w:tc>
          <w:tcPr>
            <w:tcW w:w="1638"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0.43908</w:t>
            </w:r>
          </w:p>
        </w:tc>
        <w:tc>
          <w:tcPr>
            <w:tcW w:w="1476"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p>
        </w:tc>
        <w:tc>
          <w:tcPr>
            <w:tcW w:w="1476"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p>
        </w:tc>
      </w:tr>
      <w:tr w:rsidR="004557AE" w:rsidRPr="00705360" w:rsidTr="00705360">
        <w:trPr>
          <w:trHeight w:val="93"/>
        </w:trPr>
        <w:tc>
          <w:tcPr>
            <w:tcW w:w="3150" w:type="dxa"/>
            <w:tcBorders>
              <w:top w:val="single" w:sz="4" w:space="0" w:color="auto"/>
              <w:bottom w:val="single" w:sz="4" w:space="0" w:color="auto"/>
              <w:right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Intercept</w:t>
            </w:r>
          </w:p>
        </w:tc>
        <w:tc>
          <w:tcPr>
            <w:tcW w:w="1638"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0.0015</w:t>
            </w:r>
          </w:p>
        </w:tc>
        <w:tc>
          <w:tcPr>
            <w:tcW w:w="1476"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p>
        </w:tc>
        <w:tc>
          <w:tcPr>
            <w:tcW w:w="1476"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p>
        </w:tc>
      </w:tr>
      <w:tr w:rsidR="004557AE" w:rsidRPr="00705360" w:rsidTr="00705360">
        <w:trPr>
          <w:trHeight w:val="115"/>
        </w:trPr>
        <w:tc>
          <w:tcPr>
            <w:tcW w:w="3150" w:type="dxa"/>
            <w:tcBorders>
              <w:top w:val="single" w:sz="4" w:space="0" w:color="auto"/>
              <w:bottom w:val="single" w:sz="4" w:space="0" w:color="auto"/>
              <w:right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Inter day precisions RSD%</w:t>
            </w:r>
          </w:p>
        </w:tc>
        <w:tc>
          <w:tcPr>
            <w:tcW w:w="1638"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eastAsia="Times New Roman" w:hAnsi="Times New Roman" w:cs="Times New Roman"/>
                <w:color w:val="000000"/>
                <w:sz w:val="24"/>
                <w:szCs w:val="24"/>
              </w:rPr>
              <w:t>0.663327</w:t>
            </w:r>
          </w:p>
        </w:tc>
        <w:tc>
          <w:tcPr>
            <w:tcW w:w="1476"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eastAsia="Times New Roman" w:hAnsi="Times New Roman" w:cs="Times New Roman"/>
                <w:color w:val="000000"/>
                <w:sz w:val="24"/>
                <w:szCs w:val="24"/>
              </w:rPr>
              <w:t>0.375995</w:t>
            </w:r>
          </w:p>
        </w:tc>
        <w:tc>
          <w:tcPr>
            <w:tcW w:w="1476"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eastAsia="Times New Roman" w:hAnsi="Times New Roman" w:cs="Times New Roman"/>
                <w:color w:val="000000"/>
                <w:sz w:val="24"/>
                <w:szCs w:val="24"/>
              </w:rPr>
              <w:t>0.237818</w:t>
            </w:r>
          </w:p>
        </w:tc>
      </w:tr>
      <w:tr w:rsidR="004557AE" w:rsidRPr="00705360" w:rsidTr="00705360">
        <w:trPr>
          <w:trHeight w:val="133"/>
        </w:trPr>
        <w:tc>
          <w:tcPr>
            <w:tcW w:w="3150" w:type="dxa"/>
            <w:tcBorders>
              <w:top w:val="single" w:sz="4" w:space="0" w:color="auto"/>
              <w:bottom w:val="single" w:sz="4" w:space="0" w:color="auto"/>
              <w:right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lastRenderedPageBreak/>
              <w:t>Intraday precisions  RSD%</w:t>
            </w:r>
          </w:p>
        </w:tc>
        <w:tc>
          <w:tcPr>
            <w:tcW w:w="1638"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eastAsia="Times New Roman" w:hAnsi="Times New Roman" w:cs="Times New Roman"/>
                <w:color w:val="000000" w:themeColor="text1"/>
                <w:sz w:val="24"/>
                <w:szCs w:val="24"/>
              </w:rPr>
              <w:t>0.056919185</w:t>
            </w:r>
          </w:p>
        </w:tc>
        <w:tc>
          <w:tcPr>
            <w:tcW w:w="1476"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eastAsia="Times New Roman" w:hAnsi="Times New Roman" w:cs="Times New Roman"/>
                <w:color w:val="000000" w:themeColor="text1"/>
                <w:sz w:val="24"/>
                <w:szCs w:val="24"/>
              </w:rPr>
            </w:pPr>
            <w:r w:rsidRPr="00705360">
              <w:rPr>
                <w:rFonts w:ascii="Times New Roman" w:eastAsia="Times New Roman" w:hAnsi="Times New Roman" w:cs="Times New Roman"/>
                <w:color w:val="000000" w:themeColor="text1"/>
                <w:sz w:val="24"/>
                <w:szCs w:val="24"/>
              </w:rPr>
              <w:t>0.090566502</w:t>
            </w:r>
          </w:p>
        </w:tc>
        <w:tc>
          <w:tcPr>
            <w:tcW w:w="1476"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eastAsia="Times New Roman" w:hAnsi="Times New Roman" w:cs="Times New Roman"/>
                <w:color w:val="000000" w:themeColor="text1"/>
                <w:sz w:val="24"/>
                <w:szCs w:val="24"/>
              </w:rPr>
              <w:t>0.091564174</w:t>
            </w:r>
          </w:p>
        </w:tc>
      </w:tr>
      <w:tr w:rsidR="004557AE" w:rsidRPr="00705360" w:rsidTr="00705360">
        <w:trPr>
          <w:trHeight w:val="133"/>
        </w:trPr>
        <w:tc>
          <w:tcPr>
            <w:tcW w:w="3150" w:type="dxa"/>
            <w:tcBorders>
              <w:top w:val="single" w:sz="4" w:space="0" w:color="auto"/>
              <w:bottom w:val="single" w:sz="4" w:space="0" w:color="auto"/>
              <w:right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hAnsi="Times New Roman" w:cs="Times New Roman"/>
                <w:color w:val="000000" w:themeColor="text1"/>
                <w:sz w:val="24"/>
                <w:szCs w:val="24"/>
              </w:rPr>
              <w:t>Accuracy recovery% (n=9</w:t>
            </w:r>
            <w:r w:rsidR="004054DE" w:rsidRPr="00705360">
              <w:rPr>
                <w:rFonts w:ascii="Times New Roman" w:hAnsi="Times New Roman" w:cs="Times New Roman"/>
                <w:color w:val="000000" w:themeColor="text1"/>
                <w:sz w:val="24"/>
                <w:szCs w:val="24"/>
              </w:rPr>
              <w:t>)</w:t>
            </w:r>
          </w:p>
        </w:tc>
        <w:tc>
          <w:tcPr>
            <w:tcW w:w="1638"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hAnsi="Times New Roman" w:cs="Times New Roman"/>
                <w:color w:val="000000" w:themeColor="text1"/>
                <w:sz w:val="24"/>
                <w:szCs w:val="24"/>
              </w:rPr>
            </w:pPr>
            <w:r w:rsidRPr="00705360">
              <w:rPr>
                <w:rFonts w:ascii="Times New Roman" w:eastAsia="Times New Roman" w:hAnsi="Times New Roman" w:cs="Times New Roman"/>
                <w:color w:val="000000"/>
                <w:sz w:val="24"/>
                <w:szCs w:val="24"/>
              </w:rPr>
              <w:t>0.223945141</w:t>
            </w:r>
          </w:p>
        </w:tc>
        <w:tc>
          <w:tcPr>
            <w:tcW w:w="1476" w:type="dxa"/>
            <w:tcBorders>
              <w:top w:val="single" w:sz="4" w:space="0" w:color="auto"/>
              <w:left w:val="single" w:sz="4" w:space="0" w:color="auto"/>
              <w:bottom w:val="single" w:sz="4" w:space="0" w:color="auto"/>
            </w:tcBorders>
          </w:tcPr>
          <w:p w:rsidR="004557AE" w:rsidRPr="00705360" w:rsidRDefault="004557AE" w:rsidP="00062042">
            <w:pPr>
              <w:ind w:left="1276"/>
              <w:jc w:val="center"/>
              <w:rPr>
                <w:rFonts w:ascii="Times New Roman" w:eastAsia="Times New Roman" w:hAnsi="Times New Roman" w:cs="Times New Roman"/>
                <w:color w:val="000000" w:themeColor="text1"/>
                <w:sz w:val="24"/>
                <w:szCs w:val="24"/>
              </w:rPr>
            </w:pPr>
          </w:p>
        </w:tc>
        <w:tc>
          <w:tcPr>
            <w:tcW w:w="1476" w:type="dxa"/>
            <w:tcBorders>
              <w:top w:val="single" w:sz="4" w:space="0" w:color="auto"/>
              <w:left w:val="single" w:sz="4" w:space="0" w:color="auto"/>
              <w:bottom w:val="single" w:sz="4" w:space="0" w:color="auto"/>
            </w:tcBorders>
          </w:tcPr>
          <w:p w:rsidR="004557AE" w:rsidRPr="00705360" w:rsidRDefault="004557AE" w:rsidP="00062042">
            <w:pPr>
              <w:jc w:val="center"/>
              <w:rPr>
                <w:rFonts w:ascii="Times New Roman" w:eastAsia="Times New Roman" w:hAnsi="Times New Roman" w:cs="Times New Roman"/>
                <w:color w:val="000000" w:themeColor="text1"/>
                <w:sz w:val="24"/>
                <w:szCs w:val="24"/>
              </w:rPr>
            </w:pPr>
          </w:p>
        </w:tc>
      </w:tr>
    </w:tbl>
    <w:p w:rsidR="004557AE" w:rsidRPr="00705360" w:rsidRDefault="004557AE" w:rsidP="00062042">
      <w:pPr>
        <w:jc w:val="center"/>
        <w:rPr>
          <w:rFonts w:ascii="Times New Roman" w:hAnsi="Times New Roman" w:cs="Times New Roman"/>
          <w:color w:val="000000" w:themeColor="text1"/>
          <w:sz w:val="24"/>
          <w:szCs w:val="24"/>
        </w:rPr>
      </w:pPr>
    </w:p>
    <w:p w:rsidR="008B33E1" w:rsidRPr="00705360" w:rsidRDefault="008B33E1" w:rsidP="004557AE">
      <w:pPr>
        <w:rPr>
          <w:rFonts w:ascii="Times New Roman" w:hAnsi="Times New Roman" w:cs="Times New Roman"/>
          <w:sz w:val="24"/>
          <w:szCs w:val="24"/>
        </w:rPr>
      </w:pPr>
    </w:p>
    <w:p w:rsidR="004557AE" w:rsidRPr="00705360" w:rsidRDefault="004557AE" w:rsidP="00705360">
      <w:pPr>
        <w:spacing w:line="360" w:lineRule="auto"/>
        <w:rPr>
          <w:rFonts w:ascii="Times New Roman" w:hAnsi="Times New Roman" w:cs="Times New Roman"/>
          <w:sz w:val="24"/>
          <w:szCs w:val="24"/>
        </w:rPr>
      </w:pPr>
      <w:r w:rsidRPr="00705360">
        <w:rPr>
          <w:rFonts w:ascii="Times New Roman" w:hAnsi="Times New Roman" w:cs="Times New Roman"/>
          <w:sz w:val="24"/>
          <w:szCs w:val="24"/>
        </w:rPr>
        <w:t>Selectivity of the method was shown by appears of clear absorbance peak in standard solution at 274 nm and doesn’t appear in blank and placebo solution which mean that there is no interference with blank or placebo within range 250-300 nm. The methods has been found linear Linearity from concentration of 0.06 mg/mL to 0.2 mg/mL with coefficient R</w:t>
      </w:r>
      <w:r w:rsidRPr="00705360">
        <w:rPr>
          <w:rFonts w:ascii="Times New Roman" w:hAnsi="Times New Roman" w:cs="Times New Roman"/>
          <w:sz w:val="24"/>
          <w:szCs w:val="24"/>
          <w:vertAlign w:val="superscript"/>
        </w:rPr>
        <w:t>2</w:t>
      </w:r>
      <w:r w:rsidRPr="00705360">
        <w:rPr>
          <w:rFonts w:ascii="Times New Roman" w:hAnsi="Times New Roman" w:cs="Times New Roman"/>
          <w:sz w:val="24"/>
          <w:szCs w:val="24"/>
        </w:rPr>
        <w:t xml:space="preserve">= 0.999, 4.3908, which may represent A% value, </w:t>
      </w:r>
      <w:commentRangeStart w:id="34"/>
      <w:r w:rsidRPr="00705360">
        <w:rPr>
          <w:rFonts w:ascii="Times New Roman" w:hAnsi="Times New Roman" w:cs="Times New Roman"/>
          <w:sz w:val="24"/>
          <w:szCs w:val="24"/>
        </w:rPr>
        <w:t>(A1% = ∆A/AC = (0.874-.260)/(0.2-0.06)= 4.385714</w:t>
      </w:r>
      <w:r w:rsidR="008B33E1" w:rsidRPr="00705360">
        <w:rPr>
          <w:rFonts w:ascii="Times New Roman" w:hAnsi="Times New Roman" w:cs="Times New Roman"/>
          <w:sz w:val="24"/>
          <w:szCs w:val="24"/>
        </w:rPr>
        <w:t>.</w:t>
      </w:r>
      <w:commentRangeEnd w:id="34"/>
      <w:r w:rsidR="0000164D">
        <w:rPr>
          <w:rStyle w:val="CommentReference"/>
        </w:rPr>
        <w:commentReference w:id="34"/>
      </w:r>
    </w:p>
    <w:p w:rsidR="008B1BA7" w:rsidRDefault="008B1BA7" w:rsidP="008B1BA7">
      <w:pPr>
        <w:rPr>
          <w:rFonts w:ascii="Bookman Old Style" w:hAnsi="Bookman Old Style" w:cs="Times New Roman"/>
          <w:b/>
          <w:highlight w:val="yellow"/>
        </w:rPr>
      </w:pPr>
      <w:commentRangeStart w:id="35"/>
      <w:r>
        <w:rPr>
          <w:rFonts w:ascii="Bookman Old Style" w:hAnsi="Bookman Old Style" w:cs="Times New Roman"/>
          <w:b/>
          <w:highlight w:val="yellow"/>
        </w:rPr>
        <w:t>Conclusion</w:t>
      </w:r>
      <w:commentRangeEnd w:id="35"/>
      <w:r>
        <w:rPr>
          <w:rStyle w:val="CommentReference"/>
          <w:rFonts w:ascii="Courier" w:eastAsia="Times New Roman" w:hAnsi="Courier" w:cs="Courier"/>
          <w:snapToGrid w:val="0"/>
        </w:rPr>
        <w:commentReference w:id="35"/>
      </w:r>
    </w:p>
    <w:p w:rsidR="004557AE" w:rsidRPr="00705360" w:rsidRDefault="004557AE" w:rsidP="004557AE">
      <w:pPr>
        <w:tabs>
          <w:tab w:val="center" w:pos="4680"/>
        </w:tabs>
        <w:jc w:val="lowKashida"/>
        <w:rPr>
          <w:rFonts w:ascii="Times New Roman" w:hAnsi="Times New Roman" w:cs="Times New Roman"/>
          <w:b/>
          <w:bCs/>
          <w:sz w:val="24"/>
          <w:szCs w:val="24"/>
        </w:rPr>
      </w:pPr>
    </w:p>
    <w:p w:rsidR="004557AE" w:rsidRPr="00705360" w:rsidRDefault="004557AE" w:rsidP="008B33E1">
      <w:pPr>
        <w:tabs>
          <w:tab w:val="center" w:pos="4680"/>
        </w:tabs>
        <w:rPr>
          <w:rFonts w:ascii="Times New Roman" w:hAnsi="Times New Roman" w:cs="Times New Roman"/>
          <w:sz w:val="24"/>
          <w:szCs w:val="24"/>
        </w:rPr>
      </w:pPr>
      <w:commentRangeStart w:id="36"/>
      <w:r w:rsidRPr="00705360">
        <w:rPr>
          <w:rFonts w:ascii="Times New Roman" w:hAnsi="Times New Roman" w:cs="Times New Roman"/>
          <w:b/>
          <w:bCs/>
          <w:sz w:val="24"/>
          <w:szCs w:val="24"/>
        </w:rPr>
        <w:t>Ref</w:t>
      </w:r>
      <w:commentRangeStart w:id="37"/>
      <w:r w:rsidRPr="00705360">
        <w:rPr>
          <w:rFonts w:ascii="Times New Roman" w:hAnsi="Times New Roman" w:cs="Times New Roman"/>
          <w:b/>
          <w:bCs/>
          <w:sz w:val="24"/>
          <w:szCs w:val="24"/>
        </w:rPr>
        <w:t>ere</w:t>
      </w:r>
      <w:commentRangeEnd w:id="37"/>
      <w:r w:rsidR="003344C3">
        <w:rPr>
          <w:rStyle w:val="CommentReference"/>
        </w:rPr>
        <w:commentReference w:id="37"/>
      </w:r>
      <w:r w:rsidRPr="00705360">
        <w:rPr>
          <w:rFonts w:ascii="Times New Roman" w:hAnsi="Times New Roman" w:cs="Times New Roman"/>
          <w:b/>
          <w:bCs/>
          <w:sz w:val="24"/>
          <w:szCs w:val="24"/>
        </w:rPr>
        <w:t>nces</w:t>
      </w:r>
      <w:r w:rsidRPr="00705360">
        <w:rPr>
          <w:rFonts w:ascii="Times New Roman" w:hAnsi="Times New Roman" w:cs="Times New Roman"/>
          <w:sz w:val="24"/>
          <w:szCs w:val="24"/>
        </w:rPr>
        <w:t>:</w:t>
      </w:r>
      <w:commentRangeEnd w:id="36"/>
      <w:r w:rsidR="00DC1F73">
        <w:rPr>
          <w:rStyle w:val="CommentReference"/>
        </w:rPr>
        <w:commentReference w:id="36"/>
      </w:r>
    </w:p>
    <w:p w:rsidR="004557AE" w:rsidRPr="00705360" w:rsidRDefault="004557AE" w:rsidP="008B33E1">
      <w:pPr>
        <w:pStyle w:val="ListParagraph"/>
        <w:numPr>
          <w:ilvl w:val="0"/>
          <w:numId w:val="1"/>
        </w:numPr>
        <w:tabs>
          <w:tab w:val="center" w:pos="4680"/>
        </w:tabs>
        <w:spacing w:after="0" w:line="240" w:lineRule="auto"/>
        <w:ind w:left="360"/>
        <w:jc w:val="both"/>
        <w:rPr>
          <w:rFonts w:cs="Times New Roman"/>
          <w:color w:val="000000" w:themeColor="text1"/>
          <w:sz w:val="24"/>
          <w:szCs w:val="24"/>
          <w:u w:val="single"/>
        </w:rPr>
      </w:pPr>
      <w:r w:rsidRPr="00705360">
        <w:rPr>
          <w:rFonts w:cs="Times New Roman"/>
          <w:color w:val="231F20"/>
          <w:sz w:val="24"/>
          <w:szCs w:val="24"/>
        </w:rPr>
        <w:t>Alaa El-Gindy. SamyEmara,and  Ahmed Mostafa.HPLC and chemometric assisted spectrophotometry method for simultaneous determination of atenolol, amiloride hydrochloride and chlorthaldine. IL pharmaco 60(2005) 269-278.</w:t>
      </w:r>
    </w:p>
    <w:p w:rsidR="004557AE" w:rsidRPr="00705360" w:rsidRDefault="004557AE" w:rsidP="008B33E1">
      <w:pPr>
        <w:pStyle w:val="ListParagraph"/>
        <w:numPr>
          <w:ilvl w:val="0"/>
          <w:numId w:val="1"/>
        </w:numPr>
        <w:spacing w:after="0" w:line="240" w:lineRule="auto"/>
        <w:ind w:left="360"/>
        <w:jc w:val="both"/>
        <w:rPr>
          <w:rStyle w:val="citation"/>
          <w:rFonts w:cs="Times New Roman"/>
          <w:color w:val="000000" w:themeColor="text1"/>
          <w:sz w:val="24"/>
          <w:szCs w:val="24"/>
        </w:rPr>
      </w:pPr>
      <w:r w:rsidRPr="00705360">
        <w:rPr>
          <w:rFonts w:cs="Times New Roman"/>
          <w:color w:val="000000" w:themeColor="text1"/>
          <w:sz w:val="24"/>
          <w:szCs w:val="24"/>
        </w:rPr>
        <w:t>Bevinakatti LH. S. and Banerji A. Lipase A. Catalysis in Organic Solvents. Application to the Synthesis of (R)-and (S)-Atenolol J.Org. Chem. 1992, Volume 57, No. 22, 6003-6005.</w:t>
      </w:r>
    </w:p>
    <w:p w:rsidR="004557AE" w:rsidRPr="00705360" w:rsidRDefault="004557AE" w:rsidP="008B33E1">
      <w:pPr>
        <w:pStyle w:val="ListParagraph"/>
        <w:numPr>
          <w:ilvl w:val="0"/>
          <w:numId w:val="1"/>
        </w:numPr>
        <w:spacing w:after="0" w:line="240" w:lineRule="auto"/>
        <w:ind w:left="360"/>
        <w:jc w:val="both"/>
        <w:rPr>
          <w:rFonts w:cs="Times New Roman"/>
          <w:color w:val="000000" w:themeColor="text1"/>
          <w:sz w:val="24"/>
          <w:szCs w:val="24"/>
        </w:rPr>
      </w:pPr>
      <w:r w:rsidRPr="00705360">
        <w:rPr>
          <w:rStyle w:val="citation"/>
          <w:rFonts w:cs="Times New Roman"/>
          <w:color w:val="000000" w:themeColor="text1"/>
          <w:sz w:val="24"/>
          <w:szCs w:val="24"/>
        </w:rPr>
        <w:t>Agon P, Goethals P, Van Haver D, Kaufman JM (August 1991). "Permeability of the blood–brain barrier for atenolol studied by positron</w:t>
      </w:r>
      <w:r w:rsidRPr="00705360">
        <w:rPr>
          <w:rFonts w:cs="Times New Roman"/>
          <w:color w:val="000000" w:themeColor="text1"/>
          <w:sz w:val="24"/>
          <w:szCs w:val="24"/>
        </w:rPr>
        <w:t xml:space="preserve"> emission tomotography</w:t>
      </w:r>
      <w:r w:rsidRPr="00705360">
        <w:rPr>
          <w:rStyle w:val="citation"/>
          <w:rFonts w:cs="Times New Roman"/>
          <w:color w:val="000000" w:themeColor="text1"/>
          <w:sz w:val="24"/>
          <w:szCs w:val="24"/>
        </w:rPr>
        <w:t>J. Pharm. Pharmacol.</w:t>
      </w:r>
      <w:r w:rsidRPr="00705360">
        <w:rPr>
          <w:rStyle w:val="citation"/>
          <w:rFonts w:cs="Times New Roman"/>
          <w:bCs/>
          <w:color w:val="000000" w:themeColor="text1"/>
          <w:sz w:val="24"/>
          <w:szCs w:val="24"/>
        </w:rPr>
        <w:t>43</w:t>
      </w:r>
      <w:r w:rsidRPr="00705360">
        <w:rPr>
          <w:rStyle w:val="citation"/>
          <w:rFonts w:cs="Times New Roman"/>
          <w:color w:val="000000" w:themeColor="text1"/>
          <w:sz w:val="24"/>
          <w:szCs w:val="24"/>
        </w:rPr>
        <w:t xml:space="preserve"> (8): 597–600</w:t>
      </w:r>
      <w:r w:rsidRPr="00705360">
        <w:rPr>
          <w:rFonts w:cs="Times New Roman"/>
          <w:color w:val="000000" w:themeColor="text1"/>
          <w:sz w:val="24"/>
          <w:szCs w:val="24"/>
        </w:rPr>
        <w:t>.</w:t>
      </w:r>
    </w:p>
    <w:p w:rsidR="004557AE" w:rsidRPr="00705360" w:rsidRDefault="008B3961" w:rsidP="008B33E1">
      <w:pPr>
        <w:pStyle w:val="ListParagraph"/>
        <w:numPr>
          <w:ilvl w:val="0"/>
          <w:numId w:val="1"/>
        </w:numPr>
        <w:spacing w:after="0" w:line="240" w:lineRule="auto"/>
        <w:ind w:left="360"/>
        <w:jc w:val="both"/>
        <w:rPr>
          <w:rFonts w:cs="Times New Roman"/>
          <w:color w:val="000000" w:themeColor="text1"/>
          <w:sz w:val="24"/>
          <w:szCs w:val="24"/>
        </w:rPr>
      </w:pPr>
      <w:hyperlink r:id="rId11" w:history="1">
        <w:r w:rsidR="004557AE" w:rsidRPr="00705360">
          <w:rPr>
            <w:rStyle w:val="Hyperlink"/>
            <w:rFonts w:cs="Times New Roman"/>
            <w:color w:val="000000" w:themeColor="text1"/>
            <w:sz w:val="24"/>
            <w:szCs w:val="24"/>
          </w:rPr>
          <w:t>Kudige.N, Prashanth</w:t>
        </w:r>
      </w:hyperlink>
      <w:r w:rsidR="004557AE" w:rsidRPr="00705360">
        <w:rPr>
          <w:rFonts w:cs="Times New Roman"/>
          <w:sz w:val="24"/>
          <w:szCs w:val="24"/>
        </w:rPr>
        <w:t xml:space="preserve">, </w:t>
      </w:r>
      <w:hyperlink r:id="rId12" w:history="1">
        <w:r w:rsidR="004557AE" w:rsidRPr="00705360">
          <w:rPr>
            <w:rStyle w:val="Hyperlink"/>
            <w:rFonts w:cs="Times New Roman"/>
            <w:color w:val="000000" w:themeColor="text1"/>
            <w:sz w:val="24"/>
            <w:szCs w:val="24"/>
          </w:rPr>
          <w:t>Kanakapura, Basavaiah</w:t>
        </w:r>
      </w:hyperlink>
      <w:r w:rsidR="004557AE" w:rsidRPr="00705360">
        <w:rPr>
          <w:rFonts w:cs="Times New Roman"/>
          <w:color w:val="000000" w:themeColor="text1"/>
          <w:sz w:val="24"/>
          <w:szCs w:val="24"/>
        </w:rPr>
        <w:t>,</w:t>
      </w:r>
      <w:r w:rsidR="004557AE" w:rsidRPr="00705360">
        <w:rPr>
          <w:rStyle w:val="cit"/>
          <w:rFonts w:cs="Times New Roman"/>
          <w:color w:val="000000" w:themeColor="text1"/>
          <w:sz w:val="24"/>
          <w:szCs w:val="24"/>
        </w:rPr>
        <w:t xml:space="preserve"> Anal J</w:t>
      </w:r>
      <w:r w:rsidR="004557AE" w:rsidRPr="00705360">
        <w:rPr>
          <w:rFonts w:cs="Times New Roman"/>
          <w:color w:val="000000" w:themeColor="text1"/>
          <w:sz w:val="24"/>
          <w:szCs w:val="24"/>
        </w:rPr>
        <w:t>, Sensitive spectrophotometric Determination of Atenolol in pharmaceutical d  Formulations using Bromate-Bromide as an Eco-Friendly Brominating Agent</w:t>
      </w:r>
      <w:r w:rsidR="004557AE" w:rsidRPr="00705360">
        <w:rPr>
          <w:rStyle w:val="cit"/>
          <w:rFonts w:cs="Times New Roman"/>
          <w:color w:val="000000" w:themeColor="text1"/>
          <w:sz w:val="24"/>
          <w:szCs w:val="24"/>
        </w:rPr>
        <w:t xml:space="preserve"> Methods Chem. Journal of Analytical Method in Chemistry, 2012 .</w:t>
      </w:r>
      <w:r w:rsidR="004557AE" w:rsidRPr="00705360">
        <w:rPr>
          <w:rStyle w:val="fm-vol-iss-date"/>
          <w:rFonts w:cs="Times New Roman"/>
          <w:color w:val="000000" w:themeColor="text1"/>
          <w:sz w:val="24"/>
          <w:szCs w:val="24"/>
        </w:rPr>
        <w:t>Published online Mar 20, 2012.</w:t>
      </w:r>
    </w:p>
    <w:p w:rsidR="004557AE" w:rsidRPr="00705360" w:rsidRDefault="004557AE" w:rsidP="008B33E1">
      <w:pPr>
        <w:pStyle w:val="ListParagraph"/>
        <w:numPr>
          <w:ilvl w:val="0"/>
          <w:numId w:val="1"/>
        </w:numPr>
        <w:spacing w:after="0" w:line="240" w:lineRule="auto"/>
        <w:ind w:left="360"/>
        <w:jc w:val="both"/>
        <w:rPr>
          <w:rFonts w:cs="Times New Roman"/>
          <w:color w:val="000000" w:themeColor="text1"/>
          <w:sz w:val="24"/>
          <w:szCs w:val="24"/>
        </w:rPr>
      </w:pPr>
      <w:r w:rsidRPr="00705360">
        <w:rPr>
          <w:rFonts w:eastAsia="Batang" w:cs="Times New Roman"/>
          <w:color w:val="000000"/>
          <w:sz w:val="24"/>
          <w:szCs w:val="24"/>
        </w:rPr>
        <w:t>Lalitha.K.V, R.Kiranjyoth, Pama B</w:t>
      </w:r>
      <w:r w:rsidRPr="00705360">
        <w:rPr>
          <w:rFonts w:cs="Times New Roman"/>
          <w:color w:val="000000" w:themeColor="text1"/>
          <w:sz w:val="24"/>
          <w:szCs w:val="24"/>
        </w:rPr>
        <w:t xml:space="preserve">, </w:t>
      </w:r>
      <w:r w:rsidRPr="00705360">
        <w:rPr>
          <w:rFonts w:eastAsia="Batang" w:cs="Times New Roman"/>
          <w:color w:val="000000"/>
          <w:sz w:val="24"/>
          <w:szCs w:val="24"/>
        </w:rPr>
        <w:t>UV Spectrophotometric Method Development and Validation for the Determination of Atenolol and Losartan potassium by Q-analysis,</w:t>
      </w:r>
      <w:r w:rsidRPr="00705360">
        <w:rPr>
          <w:rFonts w:cs="Times New Roman"/>
          <w:color w:val="000000" w:themeColor="text1"/>
          <w:sz w:val="24"/>
          <w:szCs w:val="24"/>
        </w:rPr>
        <w:t>International Bulletin of Drug Research,2013., 3(4): 54-62.</w:t>
      </w:r>
    </w:p>
    <w:p w:rsidR="004557AE" w:rsidRPr="00705360" w:rsidRDefault="004557AE" w:rsidP="008B33E1">
      <w:pPr>
        <w:pStyle w:val="ListParagraph"/>
        <w:numPr>
          <w:ilvl w:val="0"/>
          <w:numId w:val="1"/>
        </w:numPr>
        <w:spacing w:after="0" w:line="240" w:lineRule="auto"/>
        <w:ind w:left="360"/>
        <w:jc w:val="both"/>
        <w:rPr>
          <w:rFonts w:cs="Times New Roman"/>
          <w:sz w:val="24"/>
          <w:szCs w:val="24"/>
        </w:rPr>
      </w:pPr>
      <w:r w:rsidRPr="00705360">
        <w:rPr>
          <w:rFonts w:cs="Times New Roman"/>
          <w:sz w:val="24"/>
          <w:szCs w:val="24"/>
        </w:rPr>
        <w:t>BP2009 formulated preparation: specific monograph, volume 3, Atenolol tab.</w:t>
      </w:r>
    </w:p>
    <w:p w:rsidR="004557AE" w:rsidRPr="00705360" w:rsidRDefault="004557AE" w:rsidP="008B33E1">
      <w:pPr>
        <w:pStyle w:val="ListParagraph"/>
        <w:numPr>
          <w:ilvl w:val="0"/>
          <w:numId w:val="1"/>
        </w:numPr>
        <w:spacing w:after="0" w:line="240" w:lineRule="auto"/>
        <w:ind w:left="360"/>
        <w:jc w:val="both"/>
        <w:rPr>
          <w:rFonts w:cs="Times New Roman"/>
          <w:color w:val="000000" w:themeColor="text1"/>
          <w:sz w:val="24"/>
          <w:szCs w:val="24"/>
        </w:rPr>
      </w:pPr>
      <w:r w:rsidRPr="00705360">
        <w:rPr>
          <w:rFonts w:cs="Times New Roman"/>
          <w:color w:val="000000" w:themeColor="text1"/>
          <w:sz w:val="24"/>
          <w:szCs w:val="24"/>
        </w:rPr>
        <w:t>International Conference on Harmonization of Technical requirements for Registration of Pharmaceuticals for Human, ICH Harmonized Tripartite Guideline, and Validation of Analytical procedure: Text and Methodology Q2 (R1).Current step  version, Parent Guideline Dated27 October 1994, (Complementary Guideline on Methodology dated 6 November 1996 incorporated in November 2005).</w:t>
      </w:r>
    </w:p>
    <w:p w:rsidR="004557AE" w:rsidRPr="00705360" w:rsidRDefault="004557AE" w:rsidP="008B33E1">
      <w:pPr>
        <w:pStyle w:val="ListParagraph"/>
        <w:numPr>
          <w:ilvl w:val="0"/>
          <w:numId w:val="1"/>
        </w:numPr>
        <w:spacing w:after="0" w:line="240" w:lineRule="auto"/>
        <w:ind w:left="360"/>
        <w:jc w:val="both"/>
        <w:rPr>
          <w:rFonts w:cs="Times New Roman"/>
          <w:color w:val="000000" w:themeColor="text1"/>
          <w:sz w:val="24"/>
          <w:szCs w:val="24"/>
        </w:rPr>
      </w:pPr>
      <w:r w:rsidRPr="00705360">
        <w:rPr>
          <w:rFonts w:cs="Times New Roman"/>
          <w:color w:val="000000" w:themeColor="text1"/>
          <w:sz w:val="24"/>
          <w:szCs w:val="24"/>
        </w:rPr>
        <w:t>Mcpolin and Oona, Validation of Analytical Methods for Pharmaceutical Analysis, copyright © 2009 , Mourne Training Service, page 12.and page 1 and 73.</w:t>
      </w:r>
    </w:p>
    <w:p w:rsidR="004557AE" w:rsidRPr="00705360" w:rsidRDefault="004557AE" w:rsidP="008B33E1">
      <w:pPr>
        <w:pStyle w:val="ListParagraph"/>
        <w:numPr>
          <w:ilvl w:val="0"/>
          <w:numId w:val="1"/>
        </w:numPr>
        <w:spacing w:after="0" w:line="240" w:lineRule="auto"/>
        <w:ind w:left="360"/>
        <w:jc w:val="both"/>
        <w:rPr>
          <w:rFonts w:cs="Times New Roman"/>
          <w:color w:val="000000" w:themeColor="text1"/>
          <w:sz w:val="24"/>
          <w:szCs w:val="24"/>
        </w:rPr>
      </w:pPr>
      <w:r w:rsidRPr="00705360">
        <w:rPr>
          <w:rFonts w:cs="Times New Roman"/>
          <w:color w:val="000000" w:themeColor="text1"/>
          <w:sz w:val="24"/>
          <w:szCs w:val="24"/>
        </w:rPr>
        <w:t xml:space="preserve">Panthagada .S, Kancherla.S, Kandiboti.L, Appapurapu. A.K, Gutta.S.methoddevolepmnt and validation of Atenolol in tablet dosage form by RP HPLC method, international research journal of pharmacy, ISSN 2230-8407, 2012.  </w:t>
      </w:r>
    </w:p>
    <w:p w:rsidR="004557AE" w:rsidRPr="00705360" w:rsidRDefault="004557AE" w:rsidP="008B33E1">
      <w:pPr>
        <w:pStyle w:val="ListParagraph"/>
        <w:numPr>
          <w:ilvl w:val="0"/>
          <w:numId w:val="1"/>
        </w:numPr>
        <w:spacing w:after="0" w:line="240" w:lineRule="auto"/>
        <w:ind w:left="360"/>
        <w:jc w:val="both"/>
        <w:rPr>
          <w:rFonts w:cs="Times New Roman"/>
          <w:color w:val="000000" w:themeColor="text1"/>
          <w:sz w:val="24"/>
          <w:szCs w:val="24"/>
        </w:rPr>
      </w:pPr>
      <w:r w:rsidRPr="00705360">
        <w:rPr>
          <w:rFonts w:cs="Times New Roman"/>
          <w:color w:val="000000" w:themeColor="text1"/>
          <w:sz w:val="24"/>
          <w:szCs w:val="24"/>
        </w:rPr>
        <w:t>UK Prospective diabetes study group, efficiency of atenolol and captopril in reducing risk of macro vascular and micro vascular complication in type 2 diabetes :UK PDS 39.PMJ 1998:317:713-20.</w:t>
      </w:r>
    </w:p>
    <w:p w:rsidR="004557AE" w:rsidRPr="00705360" w:rsidRDefault="004557AE" w:rsidP="008B33E1">
      <w:pPr>
        <w:pStyle w:val="ListParagraph"/>
        <w:numPr>
          <w:ilvl w:val="0"/>
          <w:numId w:val="1"/>
        </w:numPr>
        <w:spacing w:after="0" w:line="240" w:lineRule="auto"/>
        <w:ind w:left="360"/>
        <w:jc w:val="both"/>
        <w:rPr>
          <w:rFonts w:cs="Times New Roman"/>
          <w:color w:val="000000" w:themeColor="text1"/>
          <w:sz w:val="24"/>
          <w:szCs w:val="24"/>
        </w:rPr>
      </w:pPr>
      <w:r w:rsidRPr="00705360">
        <w:rPr>
          <w:rFonts w:cs="Times New Roman"/>
          <w:color w:val="000000" w:themeColor="text1"/>
          <w:sz w:val="24"/>
          <w:szCs w:val="24"/>
        </w:rPr>
        <w:t>Abdussleem</w:t>
      </w:r>
      <w:r w:rsidR="008B33E1" w:rsidRPr="00705360">
        <w:rPr>
          <w:rFonts w:cs="Times New Roman"/>
          <w:color w:val="000000" w:themeColor="text1"/>
          <w:sz w:val="24"/>
          <w:szCs w:val="24"/>
        </w:rPr>
        <w:t>.</w:t>
      </w:r>
      <w:r w:rsidRPr="00705360">
        <w:rPr>
          <w:rFonts w:cs="Times New Roman"/>
          <w:color w:val="000000" w:themeColor="text1"/>
          <w:sz w:val="24"/>
          <w:szCs w:val="24"/>
        </w:rPr>
        <w:t>K.analytical method development and validation of losartan potassium and Atenolol in combined dosage form by RP- HPLC. International Journal of Pharma Tech research CODEN USA, ISSN:0974-4304 vol.2 ,No1,pp 471-474,  2010</w:t>
      </w:r>
      <w:r w:rsidR="008B33E1" w:rsidRPr="00705360">
        <w:rPr>
          <w:rFonts w:cs="Times New Roman"/>
          <w:color w:val="000000" w:themeColor="text1"/>
          <w:sz w:val="24"/>
          <w:szCs w:val="24"/>
        </w:rPr>
        <w:t>.</w:t>
      </w:r>
    </w:p>
    <w:p w:rsidR="004557AE" w:rsidRPr="00705360" w:rsidRDefault="004557AE" w:rsidP="004557AE">
      <w:pPr>
        <w:rPr>
          <w:rFonts w:ascii="Times New Roman" w:hAnsi="Times New Roman" w:cs="Times New Roman"/>
          <w:sz w:val="24"/>
          <w:szCs w:val="24"/>
        </w:rPr>
      </w:pPr>
    </w:p>
    <w:p w:rsidR="003A65BC" w:rsidRPr="00705360" w:rsidRDefault="003A65BC">
      <w:pPr>
        <w:rPr>
          <w:rFonts w:ascii="Times New Roman" w:hAnsi="Times New Roman" w:cs="Times New Roman"/>
          <w:sz w:val="24"/>
          <w:szCs w:val="24"/>
        </w:rPr>
      </w:pPr>
    </w:p>
    <w:sectPr w:rsidR="003A65BC" w:rsidRPr="00705360" w:rsidSect="00722871">
      <w:headerReference w:type="even" r:id="rId13"/>
      <w:headerReference w:type="default" r:id="rId14"/>
      <w:footerReference w:type="even" r:id="rId15"/>
      <w:footerReference w:type="default" r:id="rId16"/>
      <w:headerReference w:type="first" r:id="rId17"/>
      <w:footerReference w:type="first" r:id="rId18"/>
      <w:pgSz w:w="12240" w:h="20160" w:code="5"/>
      <w:pgMar w:top="284" w:right="1080" w:bottom="568" w:left="1080" w:header="294"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23T22:11:00Z" w:initials="K">
    <w:p w:rsidR="00902700" w:rsidRDefault="003344C3" w:rsidP="003344C3">
      <w:pPr>
        <w:rPr>
          <w:rFonts w:ascii="Times New Roman" w:hAnsi="Times New Roman" w:cs="Times New Roman"/>
          <w:highlight w:val="green"/>
        </w:rPr>
      </w:pPr>
      <w:r>
        <w:rPr>
          <w:rStyle w:val="CommentReference"/>
        </w:rPr>
        <w:annotationRef/>
      </w:r>
      <w:r w:rsidR="00902700" w:rsidRPr="00902700">
        <w:rPr>
          <w:rFonts w:ascii="Times New Roman" w:hAnsi="Times New Roman"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3344C3" w:rsidRDefault="003344C3" w:rsidP="003344C3">
      <w:pPr>
        <w:rPr>
          <w:rFonts w:ascii="Times New Roman" w:hAnsi="Times New Roman" w:cs="Times New Roman"/>
        </w:rPr>
      </w:pPr>
      <w:r w:rsidRPr="00EF2E4B">
        <w:rPr>
          <w:rFonts w:ascii="Times New Roman" w:hAnsi="Times New Roman" w:cs="Times New Roman"/>
          <w:highlight w:val="green"/>
        </w:rPr>
        <w:t xml:space="preserve">Similarity Index detected by </w:t>
      </w:r>
      <w:hyperlink r:id="rId2" w:history="1">
        <w:r w:rsidRPr="00654262">
          <w:rPr>
            <w:rStyle w:val="Hyperlink"/>
            <w:rFonts w:ascii="Times New Roman" w:hAnsi="Times New Roman" w:cs="Times New Roman"/>
          </w:rPr>
          <w:t>Turnitin</w:t>
        </w:r>
      </w:hyperlink>
      <w:r w:rsidRPr="00EF2E4B">
        <w:rPr>
          <w:rFonts w:ascii="Times New Roman" w:hAnsi="Times New Roman" w:cs="Times New Roman"/>
          <w:highlight w:val="green"/>
        </w:rPr>
        <w:t xml:space="preserve">=  </w:t>
      </w:r>
      <w:r>
        <w:rPr>
          <w:rFonts w:ascii="Times New Roman" w:hAnsi="Times New Roman" w:cs="Times New Roman"/>
          <w:highlight w:val="green"/>
        </w:rPr>
        <w:t>39</w:t>
      </w:r>
      <w:r w:rsidRPr="00EF2E4B">
        <w:rPr>
          <w:rFonts w:ascii="Times New Roman" w:hAnsi="Times New Roman" w:cs="Times New Roman"/>
          <w:highlight w:val="green"/>
        </w:rPr>
        <w:t>%</w:t>
      </w:r>
      <w:r>
        <w:rPr>
          <w:rFonts w:ascii="Times New Roman" w:hAnsi="Times New Roman" w:cs="Times New Roman"/>
        </w:rPr>
        <w:t xml:space="preserve"> </w:t>
      </w:r>
    </w:p>
    <w:p w:rsidR="003344C3" w:rsidRDefault="003344C3" w:rsidP="003344C3">
      <w:pPr>
        <w:rPr>
          <w:rFonts w:ascii="Times New Roman" w:hAnsi="Times New Roman" w:cs="Times New Roman"/>
        </w:rPr>
      </w:pPr>
    </w:p>
    <w:p w:rsidR="003344C3" w:rsidRPr="00EF2E4B" w:rsidRDefault="003344C3" w:rsidP="003344C3">
      <w:pPr>
        <w:rPr>
          <w:rFonts w:ascii="Times New Roman" w:hAnsi="Times New Roman" w:cs="Times New Roman"/>
        </w:rPr>
      </w:pPr>
      <w:r w:rsidRPr="00606ACE">
        <w:rPr>
          <w:rFonts w:ascii="Times New Roman" w:hAnsi="Times New Roman" w:cs="Times New Roman"/>
          <w:highlight w:val="yellow"/>
        </w:rPr>
        <w:t xml:space="preserve">Please revise your article according to the </w:t>
      </w:r>
      <w:hyperlink r:id="rId3" w:history="1">
        <w:r w:rsidRPr="00606ACE">
          <w:rPr>
            <w:rStyle w:val="Hyperlink"/>
            <w:rFonts w:ascii="Times New Roman" w:hAnsi="Times New Roman" w:cs="Times New Roman"/>
          </w:rPr>
          <w:t>Turnitin</w:t>
        </w:r>
      </w:hyperlink>
      <w:r w:rsidRPr="00606ACE">
        <w:rPr>
          <w:rFonts w:ascii="Times New Roman" w:hAnsi="Times New Roman" w:cs="Times New Roman"/>
          <w:highlight w:val="yellow"/>
        </w:rPr>
        <w:t xml:space="preserve"> report</w:t>
      </w:r>
      <w:r>
        <w:rPr>
          <w:rFonts w:ascii="Times New Roman" w:hAnsi="Times New Roman" w:cs="Times New Roman"/>
          <w:highlight w:val="yellow"/>
        </w:rPr>
        <w:t xml:space="preserve"> sent to you</w:t>
      </w:r>
      <w:r w:rsidRPr="00606ACE">
        <w:rPr>
          <w:rFonts w:ascii="Times New Roman" w:hAnsi="Times New Roman" w:cs="Times New Roman"/>
          <w:highlight w:val="yellow"/>
        </w:rPr>
        <w:t>.</w:t>
      </w:r>
    </w:p>
    <w:p w:rsidR="003344C3" w:rsidRDefault="003344C3">
      <w:pPr>
        <w:pStyle w:val="CommentText"/>
      </w:pPr>
    </w:p>
  </w:comment>
  <w:comment w:id="3" w:author="Kapil" w:date="2021-04-02T13:28:00Z" w:initials="K">
    <w:p w:rsidR="0000164D" w:rsidRPr="00B20A3C" w:rsidRDefault="0000164D" w:rsidP="0000164D">
      <w:pPr>
        <w:rPr>
          <w:rFonts w:ascii="Bookman Old Style" w:hAnsi="Bookman Old Style" w:cs="Times New Roman"/>
        </w:rPr>
      </w:pPr>
      <w:r>
        <w:rPr>
          <w:rStyle w:val="CommentReference"/>
        </w:rPr>
        <w:annotationRef/>
      </w:r>
      <w:r>
        <w:rPr>
          <w:rFonts w:ascii="Bookman Old Style" w:hAnsi="Bookman Old Style" w:cs="Times New Roman"/>
        </w:rPr>
        <w:t>L</w:t>
      </w:r>
      <w:r w:rsidRPr="00B20A3C">
        <w:rPr>
          <w:rFonts w:ascii="Bookman Old Style" w:hAnsi="Bookman Old Style" w:cs="Times New Roman"/>
        </w:rPr>
        <w:t xml:space="preserve">ot of work is </w:t>
      </w:r>
      <w:r>
        <w:rPr>
          <w:rFonts w:ascii="Bookman Old Style" w:hAnsi="Bookman Old Style" w:cs="Times New Roman"/>
        </w:rPr>
        <w:t xml:space="preserve">already </w:t>
      </w:r>
      <w:r w:rsidRPr="00B20A3C">
        <w:rPr>
          <w:rFonts w:ascii="Bookman Old Style" w:hAnsi="Bookman Old Style" w:cs="Times New Roman"/>
        </w:rPr>
        <w:t>done on this topic</w:t>
      </w:r>
      <w:r>
        <w:rPr>
          <w:rFonts w:ascii="Bookman Old Style" w:hAnsi="Bookman Old Style" w:cs="Times New Roman"/>
        </w:rPr>
        <w:t xml:space="preserve"> by many researchers</w:t>
      </w:r>
      <w:r w:rsidRPr="00B20A3C">
        <w:rPr>
          <w:rFonts w:ascii="Bookman Old Style" w:hAnsi="Bookman Old Style" w:cs="Times New Roman"/>
        </w:rPr>
        <w:t>; author should mention the difference between the existing work and in this current work.</w:t>
      </w:r>
    </w:p>
    <w:p w:rsidR="0000164D" w:rsidRDefault="0000164D">
      <w:pPr>
        <w:pStyle w:val="CommentText"/>
      </w:pPr>
    </w:p>
  </w:comment>
  <w:comment w:id="1" w:author="DELL" w:date="2019-10-03T14:56:00Z" w:initials="D">
    <w:p w:rsidR="008E5B9F" w:rsidRDefault="008E5B9F">
      <w:pPr>
        <w:pStyle w:val="CommentText"/>
        <w:rPr>
          <w:rStyle w:val="tlid-translation"/>
          <w:rFonts w:ascii="Arial" w:hAnsi="Arial" w:cs="Arial"/>
        </w:rPr>
      </w:pPr>
      <w:r>
        <w:rPr>
          <w:rStyle w:val="CommentReference"/>
        </w:rPr>
        <w:annotationRef/>
      </w:r>
      <w:r w:rsidRPr="00FB4FD1">
        <w:rPr>
          <w:rStyle w:val="tlid-translation"/>
          <w:rFonts w:ascii="Arial" w:hAnsi="Arial" w:cs="Arial"/>
        </w:rPr>
        <w:t xml:space="preserve">There are </w:t>
      </w:r>
      <w:r>
        <w:rPr>
          <w:rStyle w:val="tlid-translation"/>
          <w:rFonts w:ascii="Arial" w:hAnsi="Arial" w:cs="Arial"/>
        </w:rPr>
        <w:t xml:space="preserve">typing mistakes </w:t>
      </w:r>
      <w:r w:rsidRPr="00FB4FD1">
        <w:rPr>
          <w:rStyle w:val="tlid-translation"/>
          <w:rFonts w:ascii="Arial" w:hAnsi="Arial" w:cs="Arial"/>
        </w:rPr>
        <w:t>throughout the entire article. In addition, the spelling and English of article must be corrected. There are a lot of lacks in term of analytical chemistry and novelty.</w:t>
      </w:r>
    </w:p>
    <w:p w:rsidR="00656DC6" w:rsidRDefault="00656DC6">
      <w:pPr>
        <w:pStyle w:val="CommentText"/>
      </w:pPr>
      <w:r>
        <w:rPr>
          <w:rStyle w:val="tlid-translation"/>
          <w:rFonts w:ascii="Arial" w:hAnsi="Arial" w:cs="Arial"/>
        </w:rPr>
        <w:t>This study should be extended to make it effective</w:t>
      </w:r>
    </w:p>
  </w:comment>
  <w:comment w:id="2" w:author="DELL" w:date="2020-01-11T10:44:00Z" w:initials="D">
    <w:p w:rsidR="00E65712" w:rsidRDefault="00E65712">
      <w:pPr>
        <w:pStyle w:val="CommentText"/>
      </w:pPr>
      <w:r>
        <w:rPr>
          <w:rStyle w:val="CommentReference"/>
        </w:rPr>
        <w:annotationRef/>
      </w:r>
      <w:r>
        <w:t>Work is not noble, there should be addition of some more work. Without it, this article is not suitable for publication</w:t>
      </w:r>
    </w:p>
  </w:comment>
  <w:comment w:id="4" w:author="Kapil" w:date="2021-04-02T13:22:00Z" w:initials="K">
    <w:p w:rsidR="0000164D" w:rsidRPr="00FB4FD1" w:rsidRDefault="0000164D" w:rsidP="0000164D">
      <w:pPr>
        <w:pStyle w:val="ListParagraph"/>
        <w:numPr>
          <w:ilvl w:val="0"/>
          <w:numId w:val="2"/>
        </w:numPr>
        <w:spacing w:after="160" w:line="259" w:lineRule="auto"/>
        <w:contextualSpacing/>
        <w:rPr>
          <w:rFonts w:ascii="Arial" w:hAnsi="Arial" w:cs="Arial"/>
          <w:sz w:val="24"/>
          <w:szCs w:val="24"/>
        </w:rPr>
      </w:pPr>
      <w:r>
        <w:rPr>
          <w:rStyle w:val="CommentReference"/>
        </w:rPr>
        <w:annotationRef/>
      </w:r>
      <w:r w:rsidRPr="00FB4FD1">
        <w:rPr>
          <w:rFonts w:ascii="Arial" w:hAnsi="Arial" w:cs="Arial"/>
          <w:sz w:val="24"/>
          <w:szCs w:val="24"/>
        </w:rPr>
        <w:t xml:space="preserve">In abstract part, either tablet or pharmaceutical form must be written. It is unnecessary to write both. </w:t>
      </w:r>
    </w:p>
    <w:p w:rsidR="0000164D" w:rsidRPr="00FB4FD1" w:rsidRDefault="0000164D" w:rsidP="0000164D">
      <w:pPr>
        <w:pStyle w:val="ListParagraph"/>
        <w:numPr>
          <w:ilvl w:val="0"/>
          <w:numId w:val="2"/>
        </w:numPr>
        <w:spacing w:after="160" w:line="259" w:lineRule="auto"/>
        <w:contextualSpacing/>
        <w:rPr>
          <w:rFonts w:ascii="Arial" w:hAnsi="Arial" w:cs="Arial"/>
          <w:sz w:val="24"/>
          <w:szCs w:val="24"/>
        </w:rPr>
      </w:pPr>
      <w:r w:rsidRPr="00FB4FD1">
        <w:rPr>
          <w:rFonts w:ascii="Arial" w:hAnsi="Arial" w:cs="Arial"/>
          <w:sz w:val="24"/>
          <w:szCs w:val="24"/>
        </w:rPr>
        <w:t xml:space="preserve">What is the unit of the methanol-water mixture, v/v or w/w, it must be indicated in the parenthesis. </w:t>
      </w:r>
    </w:p>
    <w:p w:rsidR="0000164D" w:rsidRDefault="0000164D" w:rsidP="0000164D">
      <w:pPr>
        <w:pStyle w:val="CommentText"/>
      </w:pPr>
      <w:r w:rsidRPr="00FB4FD1">
        <w:rPr>
          <w:rFonts w:ascii="Arial" w:hAnsi="Arial" w:cs="Arial"/>
          <w:sz w:val="24"/>
          <w:szCs w:val="24"/>
        </w:rPr>
        <w:t>In abstract method part, LOD and LOD values were given in the parenthesis, it should be corrected. Also, LOQ/LOD ratio is at around 10. But according to the ICH guidelines it must be 3,3. They must be recalculated and corrected.</w:t>
      </w:r>
    </w:p>
  </w:comment>
  <w:comment w:id="5" w:author="Kapil" w:date="2021-04-02T13:22:00Z" w:initials="K">
    <w:p w:rsidR="0000164D" w:rsidRDefault="0000164D">
      <w:pPr>
        <w:pStyle w:val="CommentText"/>
      </w:pPr>
      <w:r>
        <w:rPr>
          <w:rStyle w:val="CommentReference"/>
        </w:rPr>
        <w:annotationRef/>
      </w:r>
      <w:r>
        <w:t>Italic?</w:t>
      </w:r>
    </w:p>
  </w:comment>
  <w:comment w:id="8" w:author="DELL" w:date="2019-10-03T14:57:00Z" w:initials="D">
    <w:p w:rsidR="007B30FB" w:rsidRDefault="007B30FB">
      <w:pPr>
        <w:pStyle w:val="CommentText"/>
      </w:pPr>
      <w:r>
        <w:rPr>
          <w:rStyle w:val="CommentReference"/>
        </w:rPr>
        <w:annotationRef/>
      </w:r>
      <w:r>
        <w:t>Italic</w:t>
      </w:r>
    </w:p>
  </w:comment>
  <w:comment w:id="9" w:author="DELL" w:date="2019-10-03T14:17:00Z" w:initials="D">
    <w:p w:rsidR="00DC1F73" w:rsidRDefault="00DC1F73">
      <w:pPr>
        <w:pStyle w:val="CommentText"/>
      </w:pPr>
      <w:r>
        <w:rPr>
          <w:rStyle w:val="CommentReference"/>
        </w:rPr>
        <w:annotationRef/>
      </w:r>
      <w:r>
        <w:t>italic</w:t>
      </w:r>
    </w:p>
  </w:comment>
  <w:comment w:id="10" w:author="DELL" w:date="2019-10-03T14:57:00Z" w:initials="D">
    <w:p w:rsidR="007B30FB" w:rsidRDefault="007B30FB">
      <w:pPr>
        <w:pStyle w:val="CommentText"/>
      </w:pPr>
      <w:r>
        <w:rPr>
          <w:rStyle w:val="CommentReference"/>
        </w:rPr>
        <w:annotationRef/>
      </w:r>
      <w:r>
        <w:t>Italic</w:t>
      </w:r>
    </w:p>
  </w:comment>
  <w:comment w:id="11" w:author="DELL" w:date="2019-10-03T14:57:00Z" w:initials="D">
    <w:p w:rsidR="007B30FB" w:rsidRDefault="007B30FB">
      <w:pPr>
        <w:pStyle w:val="CommentText"/>
      </w:pPr>
      <w:r>
        <w:rPr>
          <w:rStyle w:val="CommentReference"/>
        </w:rPr>
        <w:annotationRef/>
      </w:r>
      <w:r>
        <w:t>Italic</w:t>
      </w:r>
    </w:p>
  </w:comment>
  <w:comment w:id="12" w:author="DELL" w:date="2019-10-03T14:57:00Z" w:initials="D">
    <w:p w:rsidR="007B30FB" w:rsidRDefault="007B30FB">
      <w:pPr>
        <w:pStyle w:val="CommentText"/>
      </w:pPr>
      <w:r>
        <w:rPr>
          <w:rStyle w:val="CommentReference"/>
        </w:rPr>
        <w:annotationRef/>
      </w:r>
      <w:r>
        <w:t>Italic</w:t>
      </w:r>
    </w:p>
  </w:comment>
  <w:comment w:id="7" w:author="Kapil" w:date="2021-04-02T13:23:00Z" w:initials="K">
    <w:p w:rsidR="0000164D" w:rsidRDefault="0000164D" w:rsidP="0000164D">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00164D" w:rsidRDefault="0000164D">
      <w:pPr>
        <w:pStyle w:val="CommentText"/>
      </w:pPr>
    </w:p>
  </w:comment>
  <w:comment w:id="13" w:author="DELL" w:date="2019-10-03T14:15:00Z" w:initials="D">
    <w:p w:rsidR="008E5B9F" w:rsidRPr="00FB4FD1" w:rsidRDefault="008E5B9F" w:rsidP="008E5B9F">
      <w:pPr>
        <w:pStyle w:val="NormalWeb"/>
        <w:spacing w:before="0" w:beforeAutospacing="0" w:after="0" w:afterAutospacing="0"/>
        <w:rPr>
          <w:rFonts w:ascii="Arial" w:hAnsi="Arial" w:cs="Arial"/>
          <w:bCs/>
        </w:rPr>
      </w:pPr>
      <w:r>
        <w:rPr>
          <w:rStyle w:val="CommentReference"/>
        </w:rPr>
        <w:annotationRef/>
      </w:r>
      <w:r w:rsidRPr="00FB4FD1">
        <w:rPr>
          <w:rFonts w:ascii="Arial" w:hAnsi="Arial" w:cs="Arial"/>
          <w:bCs/>
        </w:rPr>
        <w:t>The proposed method very simple, not novel and selective.</w:t>
      </w:r>
    </w:p>
    <w:p w:rsidR="008E5B9F" w:rsidRDefault="008E5B9F">
      <w:pPr>
        <w:pStyle w:val="CommentText"/>
      </w:pPr>
    </w:p>
  </w:comment>
  <w:comment w:id="15" w:author="DELL" w:date="2019-10-03T14:18:00Z" w:initials="D">
    <w:p w:rsidR="00DC1F73" w:rsidRDefault="00DC1F73">
      <w:pPr>
        <w:pStyle w:val="CommentText"/>
      </w:pPr>
      <w:r>
        <w:rPr>
          <w:rStyle w:val="CommentReference"/>
        </w:rPr>
        <w:annotationRef/>
      </w:r>
      <w:r>
        <w:t>Spcing</w:t>
      </w:r>
    </w:p>
  </w:comment>
  <w:comment w:id="16" w:author="Kapil" w:date="2021-04-02T13:24:00Z" w:initials="K">
    <w:p w:rsidR="0000164D" w:rsidRPr="00EE2A57" w:rsidRDefault="0000164D" w:rsidP="0000164D">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00164D" w:rsidRDefault="0000164D">
      <w:pPr>
        <w:pStyle w:val="CommentText"/>
      </w:pPr>
    </w:p>
  </w:comment>
  <w:comment w:id="19" w:author="DELL" w:date="2019-10-03T14:19:00Z" w:initials="D">
    <w:p w:rsidR="00DC1F73" w:rsidRDefault="00DC1F73">
      <w:pPr>
        <w:pStyle w:val="CommentText"/>
      </w:pPr>
      <w:r>
        <w:rPr>
          <w:rStyle w:val="CommentReference"/>
        </w:rPr>
        <w:annotationRef/>
      </w:r>
      <w:r>
        <w:t>Spacing</w:t>
      </w:r>
    </w:p>
  </w:comment>
  <w:comment w:id="17" w:author="Kapil" w:date="2021-04-02T13:24:00Z" w:initials="K">
    <w:p w:rsidR="0000164D" w:rsidRPr="00EE2A57" w:rsidRDefault="0000164D" w:rsidP="0000164D">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00164D" w:rsidRDefault="0000164D">
      <w:pPr>
        <w:pStyle w:val="CommentText"/>
      </w:pPr>
    </w:p>
  </w:comment>
  <w:comment w:id="14" w:author="Kapil" w:date="2021-04-02T13:23:00Z" w:initials="K">
    <w:p w:rsidR="0000164D" w:rsidRDefault="0000164D" w:rsidP="0000164D">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00164D" w:rsidRDefault="0000164D">
      <w:pPr>
        <w:pStyle w:val="CommentText"/>
      </w:pPr>
    </w:p>
  </w:comment>
  <w:comment w:id="22" w:author="Kapil" w:date="2021-04-02T13:27:00Z" w:initials="K">
    <w:p w:rsidR="0000164D" w:rsidRDefault="0000164D">
      <w:pPr>
        <w:pStyle w:val="CommentText"/>
      </w:pPr>
      <w:r>
        <w:rPr>
          <w:rStyle w:val="CommentReference"/>
        </w:rPr>
        <w:annotationRef/>
      </w:r>
      <w:r>
        <w:t>F</w:t>
      </w:r>
      <w:r w:rsidRPr="0000164D">
        <w:t>igure</w:t>
      </w:r>
    </w:p>
  </w:comment>
  <w:comment w:id="23" w:author="Kapil" w:date="2021-04-02T13:26:00Z" w:initials="K">
    <w:p w:rsidR="0000164D" w:rsidRDefault="0000164D">
      <w:pPr>
        <w:pStyle w:val="CommentText"/>
      </w:pPr>
      <w:r>
        <w:rPr>
          <w:rStyle w:val="CommentReference"/>
        </w:rPr>
        <w:annotationRef/>
      </w:r>
      <w:r>
        <w:t>T</w:t>
      </w:r>
      <w:r w:rsidRPr="0000164D">
        <w:t>able</w:t>
      </w:r>
    </w:p>
  </w:comment>
  <w:comment w:id="24" w:author="Kapil" w:date="2021-04-02T13:26:00Z" w:initials="K">
    <w:p w:rsidR="0000164D" w:rsidRDefault="0000164D">
      <w:pPr>
        <w:pStyle w:val="CommentText"/>
      </w:pPr>
      <w:r>
        <w:rPr>
          <w:rStyle w:val="CommentReference"/>
        </w:rPr>
        <w:annotationRef/>
      </w:r>
      <w:r>
        <w:t>T</w:t>
      </w:r>
      <w:r w:rsidRPr="0000164D">
        <w:t>able</w:t>
      </w:r>
    </w:p>
  </w:comment>
  <w:comment w:id="18" w:author="Kapil" w:date="2021-05-24T12:46:00Z" w:initials="K">
    <w:p w:rsidR="008B1BA7" w:rsidRDefault="008B1BA7" w:rsidP="008B1BA7">
      <w:pPr>
        <w:rPr>
          <w:rFonts w:ascii="Bookman Old Style" w:hAnsi="Bookman Old Style" w:cs="Times New Roman"/>
        </w:rPr>
      </w:pPr>
      <w:r>
        <w:rPr>
          <w:rStyle w:val="CommentReference"/>
        </w:rPr>
        <w:annotationRef/>
      </w:r>
      <w:r w:rsidRPr="00287578">
        <w:rPr>
          <w:rFonts w:ascii="Bookman Old Style" w:hAnsi="Bookman Old Style" w:cs="Times New Roman"/>
        </w:rPr>
        <w:t xml:space="preserve">Used method in this study </w:t>
      </w:r>
      <w:r>
        <w:rPr>
          <w:rFonts w:ascii="Bookman Old Style" w:hAnsi="Bookman Old Style" w:cs="Times New Roman"/>
        </w:rPr>
        <w:t>is known and should be summarized</w:t>
      </w:r>
      <w:r w:rsidRPr="00287578">
        <w:rPr>
          <w:rFonts w:ascii="Bookman Old Style" w:hAnsi="Bookman Old Style" w:cs="Times New Roman"/>
        </w:rPr>
        <w:t>.</w:t>
      </w:r>
    </w:p>
    <w:p w:rsidR="008B1BA7" w:rsidRDefault="008B1BA7">
      <w:pPr>
        <w:pStyle w:val="CommentText"/>
      </w:pPr>
    </w:p>
  </w:comment>
  <w:comment w:id="20" w:author="Kapil" w:date="2021-04-02T13:23:00Z" w:initials="K">
    <w:p w:rsidR="0000164D" w:rsidRDefault="0000164D" w:rsidP="0000164D">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00164D" w:rsidRDefault="0000164D">
      <w:pPr>
        <w:pStyle w:val="CommentText"/>
      </w:pPr>
    </w:p>
  </w:comment>
  <w:comment w:id="21" w:author="Kapil" w:date="2021-04-02T13:24:00Z" w:initials="K">
    <w:p w:rsidR="0000164D" w:rsidRPr="00EE2A57" w:rsidRDefault="0000164D" w:rsidP="0000164D">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00164D" w:rsidRDefault="0000164D">
      <w:pPr>
        <w:pStyle w:val="CommentText"/>
      </w:pPr>
    </w:p>
  </w:comment>
  <w:comment w:id="25" w:author="Kapil" w:date="2021-04-02T13:23:00Z" w:initials="K">
    <w:p w:rsidR="0000164D" w:rsidRDefault="0000164D" w:rsidP="0000164D">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00164D" w:rsidRDefault="0000164D">
      <w:pPr>
        <w:pStyle w:val="CommentText"/>
      </w:pPr>
    </w:p>
  </w:comment>
  <w:comment w:id="26" w:author="DELL" w:date="2019-10-03T14:15:00Z" w:initials="D">
    <w:p w:rsidR="00DC1F73" w:rsidRPr="00FB4FD1" w:rsidRDefault="00DC1F73" w:rsidP="00DC1F73">
      <w:pPr>
        <w:pStyle w:val="ListParagraph"/>
        <w:numPr>
          <w:ilvl w:val="0"/>
          <w:numId w:val="3"/>
        </w:numPr>
        <w:spacing w:after="160" w:line="259" w:lineRule="auto"/>
        <w:contextualSpacing/>
        <w:rPr>
          <w:rFonts w:ascii="Arial" w:hAnsi="Arial" w:cs="Arial"/>
          <w:sz w:val="24"/>
          <w:szCs w:val="24"/>
        </w:rPr>
      </w:pPr>
      <w:r>
        <w:rPr>
          <w:rStyle w:val="CommentReference"/>
        </w:rPr>
        <w:annotationRef/>
      </w:r>
      <w:r w:rsidRPr="00FB4FD1">
        <w:rPr>
          <w:rFonts w:ascii="Arial" w:hAnsi="Arial" w:cs="Arial"/>
          <w:sz w:val="24"/>
          <w:szCs w:val="24"/>
        </w:rPr>
        <w:t xml:space="preserve">In introduction part, a lot of reference methods were given, but only three reference were written. Where are the others? In addition, the authors must be explain advantages and disadvantages of the reference and proposed method clearly. Because, when the compare the other methods proposed method is very very simple, not a novel, and have high linear range concentration and LOQ value, and low sensitivity. </w:t>
      </w:r>
    </w:p>
    <w:p w:rsidR="00DC1F73" w:rsidRPr="00FB4FD1" w:rsidRDefault="00DC1F73" w:rsidP="00DC1F73">
      <w:pPr>
        <w:pStyle w:val="ListParagraph"/>
        <w:numPr>
          <w:ilvl w:val="0"/>
          <w:numId w:val="3"/>
        </w:numPr>
        <w:spacing w:after="160" w:line="259" w:lineRule="auto"/>
        <w:contextualSpacing/>
        <w:rPr>
          <w:rFonts w:ascii="Arial" w:hAnsi="Arial" w:cs="Arial"/>
          <w:sz w:val="24"/>
          <w:szCs w:val="24"/>
        </w:rPr>
      </w:pPr>
      <w:r w:rsidRPr="00FB4FD1">
        <w:rPr>
          <w:rFonts w:ascii="Arial" w:hAnsi="Arial" w:cs="Arial"/>
          <w:sz w:val="24"/>
          <w:szCs w:val="24"/>
        </w:rPr>
        <w:t>In reagent part, what is the DW? If it is deionized or distilled water, it must be given long name and then use the abbreviation. Also, DW was written as DW and D.W., which one is selected?</w:t>
      </w:r>
    </w:p>
    <w:p w:rsidR="00DC1F73" w:rsidRPr="00FB4FD1" w:rsidRDefault="00DC1F73" w:rsidP="00DC1F73">
      <w:pPr>
        <w:pStyle w:val="ListParagraph"/>
        <w:numPr>
          <w:ilvl w:val="0"/>
          <w:numId w:val="3"/>
        </w:numPr>
        <w:spacing w:after="160" w:line="259" w:lineRule="auto"/>
        <w:contextualSpacing/>
        <w:rPr>
          <w:rFonts w:ascii="Arial" w:hAnsi="Arial" w:cs="Arial"/>
          <w:sz w:val="24"/>
          <w:szCs w:val="24"/>
        </w:rPr>
      </w:pPr>
      <w:r w:rsidRPr="00FB4FD1">
        <w:rPr>
          <w:rFonts w:ascii="Arial" w:hAnsi="Arial" w:cs="Arial"/>
          <w:sz w:val="24"/>
          <w:szCs w:val="24"/>
        </w:rPr>
        <w:t xml:space="preserve">In linearity part, linear range must be written from low to high concentration. Authors written 0.2-0.06, it must be corrected. </w:t>
      </w:r>
    </w:p>
    <w:p w:rsidR="00DC1F73" w:rsidRPr="00FB4FD1" w:rsidRDefault="00DC1F73" w:rsidP="00DC1F73">
      <w:pPr>
        <w:pStyle w:val="ListParagraph"/>
        <w:numPr>
          <w:ilvl w:val="0"/>
          <w:numId w:val="3"/>
        </w:numPr>
        <w:spacing w:after="160" w:line="259" w:lineRule="auto"/>
        <w:contextualSpacing/>
        <w:rPr>
          <w:rFonts w:ascii="Arial" w:hAnsi="Arial" w:cs="Arial"/>
          <w:sz w:val="24"/>
          <w:szCs w:val="24"/>
        </w:rPr>
      </w:pPr>
      <w:r w:rsidRPr="00FB4FD1">
        <w:rPr>
          <w:rFonts w:ascii="Arial" w:hAnsi="Arial" w:cs="Arial"/>
          <w:sz w:val="24"/>
          <w:szCs w:val="24"/>
        </w:rPr>
        <w:t xml:space="preserve">In Table 1, first column must be concentration and second must be absorbance value. </w:t>
      </w:r>
    </w:p>
    <w:p w:rsidR="00DC1F73" w:rsidRPr="00FB4FD1" w:rsidRDefault="00DC1F73" w:rsidP="00DC1F73">
      <w:pPr>
        <w:pStyle w:val="ListParagraph"/>
        <w:numPr>
          <w:ilvl w:val="0"/>
          <w:numId w:val="3"/>
        </w:numPr>
        <w:spacing w:after="160" w:line="259" w:lineRule="auto"/>
        <w:contextualSpacing/>
        <w:rPr>
          <w:rFonts w:ascii="Arial" w:hAnsi="Arial" w:cs="Arial"/>
          <w:sz w:val="24"/>
          <w:szCs w:val="24"/>
        </w:rPr>
      </w:pPr>
      <w:r w:rsidRPr="00FB4FD1">
        <w:rPr>
          <w:rFonts w:ascii="Arial" w:hAnsi="Arial" w:cs="Arial"/>
          <w:sz w:val="24"/>
          <w:szCs w:val="24"/>
        </w:rPr>
        <w:t>Figure 2 is simple calibration curve, it is unnecessary. Instead of it, UV spectrum of ATN can be given. Maybe calibration curve can be located in the UV spectra.</w:t>
      </w:r>
    </w:p>
    <w:p w:rsidR="00DC1F73" w:rsidRPr="00FB4FD1" w:rsidRDefault="00DC1F73" w:rsidP="00DC1F73">
      <w:pPr>
        <w:pStyle w:val="ListParagraph"/>
        <w:numPr>
          <w:ilvl w:val="0"/>
          <w:numId w:val="3"/>
        </w:numPr>
        <w:spacing w:after="160" w:line="259" w:lineRule="auto"/>
        <w:contextualSpacing/>
        <w:rPr>
          <w:rStyle w:val="tlid-translation"/>
          <w:rFonts w:ascii="Arial" w:hAnsi="Arial" w:cs="Arial"/>
          <w:sz w:val="24"/>
          <w:szCs w:val="24"/>
        </w:rPr>
      </w:pPr>
      <w:r w:rsidRPr="00FB4FD1">
        <w:rPr>
          <w:rStyle w:val="tlid-translation"/>
          <w:rFonts w:ascii="Arial" w:hAnsi="Arial" w:cs="Arial"/>
          <w:sz w:val="24"/>
          <w:szCs w:val="24"/>
        </w:rPr>
        <w:t>Throughout the text, the authors did not pay attention to significant numbers. For example, şn table 2, Recovery values were given 5 and 6, RSD values were given 8 significant numbers. The same applies to Table 3.</w:t>
      </w:r>
    </w:p>
    <w:p w:rsidR="00DC1F73" w:rsidRPr="00FB4FD1" w:rsidRDefault="00DC1F73" w:rsidP="00DC1F73">
      <w:pPr>
        <w:pStyle w:val="ListParagraph"/>
        <w:numPr>
          <w:ilvl w:val="0"/>
          <w:numId w:val="3"/>
        </w:numPr>
        <w:spacing w:after="160" w:line="259" w:lineRule="auto"/>
        <w:contextualSpacing/>
        <w:rPr>
          <w:rStyle w:val="tlid-translation"/>
          <w:rFonts w:ascii="Arial" w:hAnsi="Arial" w:cs="Arial"/>
          <w:sz w:val="24"/>
          <w:szCs w:val="24"/>
        </w:rPr>
      </w:pPr>
      <w:r w:rsidRPr="00FB4FD1">
        <w:rPr>
          <w:rStyle w:val="tlid-translation"/>
          <w:rFonts w:ascii="Arial" w:hAnsi="Arial" w:cs="Arial"/>
          <w:sz w:val="24"/>
          <w:szCs w:val="24"/>
        </w:rPr>
        <w:t>The recovery value (103.27) is quite high for such a simple method. In the text authors written the recovery range 100.9-101.43.  But in the table 2 it must be 100.9-103.27, correct.</w:t>
      </w:r>
    </w:p>
    <w:p w:rsidR="00DC1F73" w:rsidRPr="00FB4FD1" w:rsidRDefault="00DC1F73" w:rsidP="00DC1F73">
      <w:pPr>
        <w:pStyle w:val="ListParagraph"/>
        <w:numPr>
          <w:ilvl w:val="0"/>
          <w:numId w:val="3"/>
        </w:numPr>
        <w:spacing w:after="160" w:line="259" w:lineRule="auto"/>
        <w:contextualSpacing/>
        <w:rPr>
          <w:rFonts w:ascii="Arial" w:hAnsi="Arial" w:cs="Arial"/>
          <w:sz w:val="24"/>
          <w:szCs w:val="24"/>
        </w:rPr>
      </w:pPr>
      <w:r w:rsidRPr="00FB4FD1">
        <w:rPr>
          <w:rFonts w:ascii="Arial" w:hAnsi="Arial" w:cs="Arial"/>
          <w:sz w:val="24"/>
          <w:szCs w:val="24"/>
        </w:rPr>
        <w:t xml:space="preserve">How did the authors calculate the LOD and LOQ values, they must be explained clearly. </w:t>
      </w:r>
    </w:p>
    <w:p w:rsidR="00DC1F73" w:rsidRDefault="00DC1F73">
      <w:pPr>
        <w:pStyle w:val="CommentText"/>
      </w:pPr>
    </w:p>
  </w:comment>
  <w:comment w:id="27" w:author="Kapil" w:date="2021-04-02T13:27:00Z" w:initials="K">
    <w:p w:rsidR="0000164D" w:rsidRDefault="0000164D">
      <w:pPr>
        <w:pStyle w:val="CommentText"/>
      </w:pPr>
      <w:r>
        <w:rPr>
          <w:rStyle w:val="CommentReference"/>
        </w:rPr>
        <w:annotationRef/>
      </w:r>
      <w:r>
        <w:t>F</w:t>
      </w:r>
      <w:r w:rsidRPr="0000164D">
        <w:t>igure</w:t>
      </w:r>
    </w:p>
  </w:comment>
  <w:comment w:id="28" w:author="Kapil" w:date="2021-04-02T13:25:00Z" w:initials="K">
    <w:p w:rsidR="0000164D" w:rsidRDefault="0000164D">
      <w:pPr>
        <w:pStyle w:val="CommentText"/>
      </w:pPr>
      <w:r>
        <w:rPr>
          <w:rStyle w:val="CommentReference"/>
        </w:rPr>
        <w:annotationRef/>
      </w:r>
      <w:r>
        <w:t>No need of it</w:t>
      </w:r>
    </w:p>
  </w:comment>
  <w:comment w:id="29" w:author="Kapil" w:date="2021-04-02T13:25:00Z" w:initials="K">
    <w:p w:rsidR="0000164D" w:rsidRDefault="0000164D">
      <w:pPr>
        <w:pStyle w:val="CommentText"/>
      </w:pPr>
      <w:r>
        <w:rPr>
          <w:rStyle w:val="CommentReference"/>
        </w:rPr>
        <w:annotationRef/>
      </w:r>
      <w:r>
        <w:t>No need of it</w:t>
      </w:r>
    </w:p>
  </w:comment>
  <w:comment w:id="31" w:author="Kapil" w:date="2021-04-02T13:26:00Z" w:initials="K">
    <w:p w:rsidR="0000164D" w:rsidRDefault="0000164D">
      <w:pPr>
        <w:pStyle w:val="CommentText"/>
      </w:pPr>
      <w:r>
        <w:rPr>
          <w:rStyle w:val="CommentReference"/>
        </w:rPr>
        <w:annotationRef/>
      </w:r>
      <w:r>
        <w:t>T</w:t>
      </w:r>
      <w:r w:rsidRPr="0000164D">
        <w:t>able</w:t>
      </w:r>
    </w:p>
  </w:comment>
  <w:comment w:id="32" w:author="Kapil" w:date="2021-04-02T13:26:00Z" w:initials="K">
    <w:p w:rsidR="0000164D" w:rsidRDefault="0000164D">
      <w:pPr>
        <w:pStyle w:val="CommentText"/>
      </w:pPr>
      <w:r>
        <w:rPr>
          <w:rStyle w:val="CommentReference"/>
        </w:rPr>
        <w:annotationRef/>
      </w:r>
      <w:r>
        <w:t>T</w:t>
      </w:r>
      <w:r w:rsidRPr="0000164D">
        <w:t>able</w:t>
      </w:r>
    </w:p>
  </w:comment>
  <w:comment w:id="30" w:author="Kapil" w:date="2021-04-02T13:23:00Z" w:initials="K">
    <w:p w:rsidR="0000164D" w:rsidRDefault="0000164D" w:rsidP="0000164D">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00164D" w:rsidRDefault="0000164D">
      <w:pPr>
        <w:pStyle w:val="CommentText"/>
      </w:pPr>
    </w:p>
  </w:comment>
  <w:comment w:id="33" w:author="Kapil" w:date="2021-04-02T13:26:00Z" w:initials="K">
    <w:p w:rsidR="0000164D" w:rsidRDefault="0000164D">
      <w:pPr>
        <w:pStyle w:val="CommentText"/>
      </w:pPr>
      <w:r>
        <w:rPr>
          <w:rStyle w:val="CommentReference"/>
        </w:rPr>
        <w:annotationRef/>
      </w:r>
      <w:r>
        <w:t>T</w:t>
      </w:r>
      <w:r w:rsidRPr="0000164D">
        <w:t>able</w:t>
      </w:r>
    </w:p>
  </w:comment>
  <w:comment w:id="34" w:author="Kapil" w:date="2021-04-02T13:25:00Z" w:initials="K">
    <w:p w:rsidR="0000164D" w:rsidRDefault="0000164D">
      <w:pPr>
        <w:pStyle w:val="CommentText"/>
      </w:pPr>
      <w:r>
        <w:rPr>
          <w:rStyle w:val="CommentReference"/>
        </w:rPr>
        <w:annotationRef/>
      </w:r>
      <w:r>
        <w:t>Use Microsoft equation tool</w:t>
      </w:r>
    </w:p>
  </w:comment>
  <w:comment w:id="35" w:author="Kapil" w:date="2021-05-24T12:47:00Z" w:initials="K">
    <w:p w:rsidR="008B1BA7" w:rsidRDefault="008B1BA7" w:rsidP="008B1BA7">
      <w:pPr>
        <w:pStyle w:val="CommentText"/>
      </w:pPr>
      <w:r>
        <w:rPr>
          <w:rStyle w:val="CommentReference"/>
        </w:rPr>
        <w:annotationRef/>
      </w:r>
      <w:r w:rsidRPr="008E2CB3">
        <w:rPr>
          <w:rFonts w:ascii="Bookman Old Style" w:hAnsi="Bookman Old Style" w:cs="Times New Roman"/>
        </w:rPr>
        <w:t>Please add this section</w:t>
      </w:r>
    </w:p>
  </w:comment>
  <w:comment w:id="37" w:author="Kapil" w:date="2021-04-02T12:43:00Z" w:initials="K">
    <w:p w:rsidR="003344C3" w:rsidRPr="00186B8E" w:rsidRDefault="003344C3" w:rsidP="003344C3">
      <w:pPr>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3344C3" w:rsidRDefault="003344C3" w:rsidP="003344C3">
      <w:pPr>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3344C3" w:rsidRDefault="008B3961" w:rsidP="003344C3">
      <w:pPr>
        <w:rPr>
          <w:rFonts w:ascii="Bookman Old Style" w:hAnsi="Bookman Old Style" w:cs="Times New Roman"/>
        </w:rPr>
      </w:pPr>
      <w:hyperlink r:id="rId4" w:history="1">
        <w:r w:rsidR="003344C3" w:rsidRPr="006504E1">
          <w:rPr>
            <w:rStyle w:val="Hyperlink"/>
            <w:rFonts w:ascii="Bookman Old Style" w:hAnsi="Bookman Old Style" w:cs="Times New Roman"/>
          </w:rPr>
          <w:t>http://doi.org/10.22270/ujpr.v1i1.R1</w:t>
        </w:r>
      </w:hyperlink>
    </w:p>
    <w:p w:rsidR="003344C3" w:rsidRDefault="003344C3">
      <w:pPr>
        <w:pStyle w:val="CommentText"/>
      </w:pPr>
    </w:p>
  </w:comment>
  <w:comment w:id="36" w:author="DELL" w:date="2019-10-03T14:16:00Z" w:initials="D">
    <w:p w:rsidR="00DC1F73" w:rsidRPr="00FB4FD1" w:rsidRDefault="00DC1F73" w:rsidP="00DC1F73">
      <w:pPr>
        <w:pStyle w:val="NormalWeb"/>
        <w:spacing w:before="0" w:beforeAutospacing="0" w:after="0" w:afterAutospacing="0"/>
        <w:rPr>
          <w:rFonts w:ascii="Arial" w:hAnsi="Arial" w:cs="Arial"/>
          <w:bCs/>
        </w:rPr>
      </w:pPr>
      <w:r>
        <w:rPr>
          <w:rStyle w:val="CommentReference"/>
        </w:rPr>
        <w:annotationRef/>
      </w:r>
      <w:r>
        <w:rPr>
          <w:rFonts w:ascii="Arial" w:hAnsi="Arial" w:cs="Arial"/>
          <w:bCs/>
        </w:rPr>
        <w:t xml:space="preserve">Not enough, they were written with missing information, and when they compare the introduction part, related references were not given. </w:t>
      </w:r>
    </w:p>
    <w:p w:rsidR="00DC1F73" w:rsidRDefault="00DC1F73">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9DF" w:rsidRDefault="005509DF" w:rsidP="00705360">
      <w:r>
        <w:separator/>
      </w:r>
    </w:p>
  </w:endnote>
  <w:endnote w:type="continuationSeparator" w:id="1">
    <w:p w:rsidR="005509DF" w:rsidRDefault="005509DF" w:rsidP="00705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DD" w:rsidRDefault="00FA25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60" w:rsidRDefault="00705360">
    <w:pPr>
      <w:pStyle w:val="Footer"/>
      <w:jc w:val="center"/>
    </w:pPr>
  </w:p>
  <w:p w:rsidR="00705360" w:rsidRDefault="007053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DD" w:rsidRDefault="00FA25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9DF" w:rsidRDefault="005509DF" w:rsidP="00705360">
      <w:r>
        <w:separator/>
      </w:r>
    </w:p>
  </w:footnote>
  <w:footnote w:type="continuationSeparator" w:id="1">
    <w:p w:rsidR="005509DF" w:rsidRDefault="005509DF" w:rsidP="00705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871" w:rsidRDefault="008B39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12313" o:spid="_x0000_s3074"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871" w:rsidRDefault="008B39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12314" o:spid="_x0000_s3075"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871" w:rsidRDefault="008B39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12312" o:spid="_x0000_s3073"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F69"/>
    <w:multiLevelType w:val="hybridMultilevel"/>
    <w:tmpl w:val="840AD4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6D2FC5"/>
    <w:multiLevelType w:val="hybridMultilevel"/>
    <w:tmpl w:val="3664F8D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A821A5E"/>
    <w:multiLevelType w:val="hybridMultilevel"/>
    <w:tmpl w:val="3664F8D0"/>
    <w:lvl w:ilvl="0" w:tplc="041F0011">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8434"/>
    <o:shapelayout v:ext="edit">
      <o:idmap v:ext="edit" data="3"/>
    </o:shapelayout>
  </w:hdrShapeDefaults>
  <w:footnotePr>
    <w:footnote w:id="0"/>
    <w:footnote w:id="1"/>
  </w:footnotePr>
  <w:endnotePr>
    <w:endnote w:id="0"/>
    <w:endnote w:id="1"/>
  </w:endnotePr>
  <w:compat/>
  <w:rsids>
    <w:rsidRoot w:val="003E7C39"/>
    <w:rsid w:val="0000164D"/>
    <w:rsid w:val="00031B11"/>
    <w:rsid w:val="00036BAC"/>
    <w:rsid w:val="00062042"/>
    <w:rsid w:val="000A7A6A"/>
    <w:rsid w:val="000B355F"/>
    <w:rsid w:val="001B10F8"/>
    <w:rsid w:val="002049BA"/>
    <w:rsid w:val="002C39C4"/>
    <w:rsid w:val="002D4F4F"/>
    <w:rsid w:val="003344C3"/>
    <w:rsid w:val="003A65BC"/>
    <w:rsid w:val="003E7C39"/>
    <w:rsid w:val="004054DE"/>
    <w:rsid w:val="004502AF"/>
    <w:rsid w:val="004557AE"/>
    <w:rsid w:val="0047260A"/>
    <w:rsid w:val="004F03D6"/>
    <w:rsid w:val="005509DF"/>
    <w:rsid w:val="00553814"/>
    <w:rsid w:val="00596C36"/>
    <w:rsid w:val="005F5CBE"/>
    <w:rsid w:val="00635922"/>
    <w:rsid w:val="00652F86"/>
    <w:rsid w:val="00656DC6"/>
    <w:rsid w:val="00674CCC"/>
    <w:rsid w:val="006A28C8"/>
    <w:rsid w:val="00705360"/>
    <w:rsid w:val="00722871"/>
    <w:rsid w:val="007B30FB"/>
    <w:rsid w:val="008B1BA7"/>
    <w:rsid w:val="008B33E1"/>
    <w:rsid w:val="008B3961"/>
    <w:rsid w:val="008E2F3C"/>
    <w:rsid w:val="008E5B9F"/>
    <w:rsid w:val="00902700"/>
    <w:rsid w:val="00A06B31"/>
    <w:rsid w:val="00AD3455"/>
    <w:rsid w:val="00B04A98"/>
    <w:rsid w:val="00B054AF"/>
    <w:rsid w:val="00C63296"/>
    <w:rsid w:val="00D56EA0"/>
    <w:rsid w:val="00D9788C"/>
    <w:rsid w:val="00DC1F73"/>
    <w:rsid w:val="00E01107"/>
    <w:rsid w:val="00E65712"/>
    <w:rsid w:val="00EB1880"/>
    <w:rsid w:val="00FA25DD"/>
    <w:rsid w:val="00FC55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AE"/>
    <w:pPr>
      <w:spacing w:after="0" w:line="240"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4557AE"/>
    <w:pPr>
      <w:spacing w:before="100" w:beforeAutospacing="1" w:after="100" w:afterAutospacing="1"/>
    </w:pPr>
    <w:rPr>
      <w:rFonts w:ascii="Times New Roman" w:eastAsia="Times New Roman" w:hAnsi="Times New Roman" w:cs="Times New Roman"/>
      <w:sz w:val="24"/>
      <w:szCs w:val="24"/>
    </w:rPr>
  </w:style>
  <w:style w:type="character" w:customStyle="1" w:styleId="citation">
    <w:name w:val="citation"/>
    <w:basedOn w:val="DefaultParagraphFont"/>
    <w:rsid w:val="004557AE"/>
  </w:style>
  <w:style w:type="character" w:styleId="CommentReference">
    <w:name w:val="annotation reference"/>
    <w:basedOn w:val="DefaultParagraphFont"/>
    <w:uiPriority w:val="99"/>
    <w:unhideWhenUsed/>
    <w:rsid w:val="004557AE"/>
    <w:rPr>
      <w:sz w:val="16"/>
      <w:szCs w:val="16"/>
    </w:rPr>
  </w:style>
  <w:style w:type="paragraph" w:styleId="ListParagraph">
    <w:name w:val="List Paragraph"/>
    <w:basedOn w:val="Normal"/>
    <w:uiPriority w:val="34"/>
    <w:qFormat/>
    <w:rsid w:val="004557AE"/>
    <w:pPr>
      <w:spacing w:after="200" w:line="276" w:lineRule="auto"/>
      <w:ind w:left="720"/>
      <w:jc w:val="left"/>
    </w:pPr>
    <w:rPr>
      <w:rFonts w:ascii="Times New Roman" w:eastAsia="Calibri" w:hAnsi="Times New Roman" w:cs="Simplified Arabic"/>
      <w:sz w:val="32"/>
      <w:szCs w:val="32"/>
    </w:rPr>
  </w:style>
  <w:style w:type="character" w:styleId="Hyperlink">
    <w:name w:val="Hyperlink"/>
    <w:basedOn w:val="DefaultParagraphFont"/>
    <w:uiPriority w:val="99"/>
    <w:rsid w:val="004557AE"/>
    <w:rPr>
      <w:color w:val="0000FF"/>
      <w:u w:val="single"/>
    </w:rPr>
  </w:style>
  <w:style w:type="character" w:customStyle="1" w:styleId="cit">
    <w:name w:val="cit"/>
    <w:basedOn w:val="DefaultParagraphFont"/>
    <w:rsid w:val="004557AE"/>
  </w:style>
  <w:style w:type="character" w:customStyle="1" w:styleId="fm-vol-iss-date">
    <w:name w:val="fm-vol-iss-date"/>
    <w:basedOn w:val="DefaultParagraphFont"/>
    <w:rsid w:val="004557AE"/>
  </w:style>
  <w:style w:type="paragraph" w:customStyle="1" w:styleId="Default">
    <w:name w:val="Default"/>
    <w:rsid w:val="000A7A6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05360"/>
    <w:pPr>
      <w:tabs>
        <w:tab w:val="center" w:pos="4680"/>
        <w:tab w:val="right" w:pos="9360"/>
      </w:tabs>
    </w:pPr>
  </w:style>
  <w:style w:type="character" w:customStyle="1" w:styleId="HeaderChar">
    <w:name w:val="Header Char"/>
    <w:basedOn w:val="DefaultParagraphFont"/>
    <w:link w:val="Header"/>
    <w:uiPriority w:val="99"/>
    <w:rsid w:val="00705360"/>
    <w:rPr>
      <w:rFonts w:eastAsiaTheme="minorEastAsia"/>
    </w:rPr>
  </w:style>
  <w:style w:type="paragraph" w:styleId="Footer">
    <w:name w:val="footer"/>
    <w:basedOn w:val="Normal"/>
    <w:link w:val="FooterChar"/>
    <w:uiPriority w:val="99"/>
    <w:unhideWhenUsed/>
    <w:rsid w:val="00705360"/>
    <w:pPr>
      <w:tabs>
        <w:tab w:val="center" w:pos="4680"/>
        <w:tab w:val="right" w:pos="9360"/>
      </w:tabs>
    </w:pPr>
  </w:style>
  <w:style w:type="character" w:customStyle="1" w:styleId="FooterChar">
    <w:name w:val="Footer Char"/>
    <w:basedOn w:val="DefaultParagraphFont"/>
    <w:link w:val="Footer"/>
    <w:uiPriority w:val="99"/>
    <w:rsid w:val="00705360"/>
    <w:rPr>
      <w:rFonts w:eastAsiaTheme="minorEastAsia"/>
    </w:rPr>
  </w:style>
  <w:style w:type="paragraph" w:styleId="BalloonText">
    <w:name w:val="Balloon Text"/>
    <w:basedOn w:val="Normal"/>
    <w:link w:val="BalloonTextChar"/>
    <w:uiPriority w:val="99"/>
    <w:semiHidden/>
    <w:unhideWhenUsed/>
    <w:rsid w:val="0047260A"/>
    <w:rPr>
      <w:rFonts w:ascii="Tahoma" w:hAnsi="Tahoma" w:cs="Tahoma"/>
      <w:sz w:val="16"/>
      <w:szCs w:val="16"/>
    </w:rPr>
  </w:style>
  <w:style w:type="character" w:customStyle="1" w:styleId="BalloonTextChar">
    <w:name w:val="Balloon Text Char"/>
    <w:basedOn w:val="DefaultParagraphFont"/>
    <w:link w:val="BalloonText"/>
    <w:uiPriority w:val="99"/>
    <w:semiHidden/>
    <w:rsid w:val="0047260A"/>
    <w:rPr>
      <w:rFonts w:ascii="Tahoma" w:eastAsiaTheme="minorEastAsia" w:hAnsi="Tahoma" w:cs="Tahoma"/>
      <w:sz w:val="16"/>
      <w:szCs w:val="16"/>
    </w:rPr>
  </w:style>
  <w:style w:type="character" w:customStyle="1" w:styleId="fontstyle01">
    <w:name w:val="fontstyle01"/>
    <w:basedOn w:val="DefaultParagraphFont"/>
    <w:rsid w:val="00652F86"/>
    <w:rPr>
      <w:rFonts w:ascii="Times New Roman" w:hAnsi="Times New Roman" w:cs="Times New Roman" w:hint="default"/>
      <w:b/>
      <w:bCs/>
      <w:i w:val="0"/>
      <w:iCs w:val="0"/>
      <w:color w:val="000000"/>
      <w:sz w:val="28"/>
      <w:szCs w:val="28"/>
    </w:rPr>
  </w:style>
  <w:style w:type="paragraph" w:styleId="CommentText">
    <w:name w:val="annotation text"/>
    <w:basedOn w:val="Normal"/>
    <w:link w:val="CommentTextChar"/>
    <w:uiPriority w:val="99"/>
    <w:unhideWhenUsed/>
    <w:rsid w:val="008E5B9F"/>
    <w:rPr>
      <w:sz w:val="20"/>
      <w:szCs w:val="20"/>
    </w:rPr>
  </w:style>
  <w:style w:type="character" w:customStyle="1" w:styleId="CommentTextChar">
    <w:name w:val="Comment Text Char"/>
    <w:basedOn w:val="DefaultParagraphFont"/>
    <w:link w:val="CommentText"/>
    <w:uiPriority w:val="99"/>
    <w:rsid w:val="008E5B9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E5B9F"/>
    <w:rPr>
      <w:b/>
      <w:bCs/>
    </w:rPr>
  </w:style>
  <w:style w:type="character" w:customStyle="1" w:styleId="CommentSubjectChar">
    <w:name w:val="Comment Subject Char"/>
    <w:basedOn w:val="CommentTextChar"/>
    <w:link w:val="CommentSubject"/>
    <w:uiPriority w:val="99"/>
    <w:semiHidden/>
    <w:rsid w:val="008E5B9F"/>
    <w:rPr>
      <w:b/>
      <w:bCs/>
    </w:rPr>
  </w:style>
  <w:style w:type="character" w:customStyle="1" w:styleId="tlid-translation">
    <w:name w:val="tlid-translation"/>
    <w:rsid w:val="008E5B9F"/>
  </w:style>
  <w:style w:type="paragraph" w:styleId="NormalWeb">
    <w:name w:val="Normal (Web)"/>
    <w:basedOn w:val="Normal"/>
    <w:rsid w:val="008E5B9F"/>
    <w:pPr>
      <w:spacing w:before="100" w:beforeAutospacing="1" w:after="100" w:afterAutospacing="1"/>
      <w:jc w:val="left"/>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urnitin.com/"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cbi.nlm.nih.gov/pubmed/?term=Basavaiah%20K%5Bauth%5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Prashanth%20KN%5Bauth%5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New%20Microsoft%20Office%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100"/>
              <a:t>ATL standard</a:t>
            </a:r>
            <a:r>
              <a:rPr lang="en-US" sz="1100" baseline="0"/>
              <a:t>  callibration curve </a:t>
            </a:r>
            <a:endParaRPr lang="en-US" sz="1100"/>
          </a:p>
        </c:rich>
      </c:tx>
      <c:layout>
        <c:manualLayout>
          <c:xMode val="edge"/>
          <c:yMode val="edge"/>
          <c:x val="0.23540574239153891"/>
          <c:y val="4.2424244954919081E-2"/>
        </c:manualLayout>
      </c:layout>
    </c:title>
    <c:plotArea>
      <c:layout/>
      <c:scatterChart>
        <c:scatterStyle val="lineMarker"/>
        <c:ser>
          <c:idx val="0"/>
          <c:order val="0"/>
          <c:spPr>
            <a:ln w="28575">
              <a:noFill/>
            </a:ln>
          </c:spPr>
          <c:trendline>
            <c:trendlineType val="linear"/>
            <c:dispRSqr val="1"/>
            <c:dispEq val="1"/>
            <c:trendlineLbl>
              <c:numFmt formatCode="General" sourceLinked="0"/>
              <c:txPr>
                <a:bodyPr/>
                <a:lstStyle/>
                <a:p>
                  <a:pPr>
                    <a:defRPr lang="en-US"/>
                  </a:pPr>
                  <a:endParaRPr lang="en-US"/>
                </a:p>
              </c:txPr>
            </c:trendlineLbl>
          </c:trendline>
          <c:xVal>
            <c:numRef>
              <c:f>Sheet1!$A$1:$A$11</c:f>
              <c:numCache>
                <c:formatCode>General</c:formatCode>
                <c:ptCount val="11"/>
                <c:pt idx="0">
                  <c:v>0</c:v>
                </c:pt>
                <c:pt idx="2">
                  <c:v>6.0000000000000484E-2</c:v>
                </c:pt>
                <c:pt idx="3">
                  <c:v>8.0000000000000224E-2</c:v>
                </c:pt>
                <c:pt idx="5">
                  <c:v>0.12000000000000002</c:v>
                </c:pt>
                <c:pt idx="6">
                  <c:v>0.14000000000000001</c:v>
                </c:pt>
                <c:pt idx="7">
                  <c:v>0.16000000000000064</c:v>
                </c:pt>
                <c:pt idx="9">
                  <c:v>0.2</c:v>
                </c:pt>
              </c:numCache>
            </c:numRef>
          </c:xVal>
          <c:yVal>
            <c:numRef>
              <c:f>Sheet1!$B$1:$B$11</c:f>
              <c:numCache>
                <c:formatCode>General</c:formatCode>
                <c:ptCount val="11"/>
                <c:pt idx="0">
                  <c:v>0</c:v>
                </c:pt>
                <c:pt idx="2">
                  <c:v>0.26</c:v>
                </c:pt>
                <c:pt idx="5">
                  <c:v>0.52600000000000002</c:v>
                </c:pt>
                <c:pt idx="6">
                  <c:v>0.60500000000000065</c:v>
                </c:pt>
                <c:pt idx="7">
                  <c:v>0.71200000000000063</c:v>
                </c:pt>
                <c:pt idx="9">
                  <c:v>0.87400000000000755</c:v>
                </c:pt>
              </c:numCache>
            </c:numRef>
          </c:yVal>
          <c:extLst xmlns:c16r2="http://schemas.microsoft.com/office/drawing/2015/06/chart">
            <c:ext xmlns:c16="http://schemas.microsoft.com/office/drawing/2014/chart" uri="{C3380CC4-5D6E-409C-BE32-E72D297353CC}">
              <c16:uniqueId val="{00000000-0867-4630-9880-5D35508A1C22}"/>
            </c:ext>
          </c:extLst>
        </c:ser>
        <c:axId val="72225920"/>
        <c:axId val="72227840"/>
      </c:scatterChart>
      <c:valAx>
        <c:axId val="72225920"/>
        <c:scaling>
          <c:orientation val="minMax"/>
        </c:scaling>
        <c:axPos val="b"/>
        <c:majorGridlines/>
        <c:minorGridlines/>
        <c:title>
          <c:tx>
            <c:rich>
              <a:bodyPr/>
              <a:lstStyle/>
              <a:p>
                <a:pPr>
                  <a:defRPr lang="en-US"/>
                </a:pPr>
                <a:r>
                  <a:rPr lang="en-US"/>
                  <a:t>con </a:t>
                </a:r>
                <a:r>
                  <a:rPr lang="en-US">
                    <a:latin typeface="Times New Roman"/>
                    <a:cs typeface="Times New Roman"/>
                  </a:rPr>
                  <a:t>mg/ml</a:t>
                </a:r>
                <a:r>
                  <a:rPr lang="en-US"/>
                  <a:t> </a:t>
                </a:r>
              </a:p>
            </c:rich>
          </c:tx>
        </c:title>
        <c:numFmt formatCode="General" sourceLinked="1"/>
        <c:tickLblPos val="nextTo"/>
        <c:txPr>
          <a:bodyPr/>
          <a:lstStyle/>
          <a:p>
            <a:pPr>
              <a:defRPr lang="en-US"/>
            </a:pPr>
            <a:endParaRPr lang="en-US"/>
          </a:p>
        </c:txPr>
        <c:crossAx val="72227840"/>
        <c:crosses val="autoZero"/>
        <c:crossBetween val="midCat"/>
      </c:valAx>
      <c:valAx>
        <c:axId val="72227840"/>
        <c:scaling>
          <c:orientation val="minMax"/>
        </c:scaling>
        <c:axPos val="l"/>
        <c:majorGridlines/>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sx="1000" sy="1000" algn="ctr" rotWithShape="0">
                <a:srgbClr val="000000"/>
              </a:outerShdw>
            </a:effectLst>
          </c:spPr>
        </c:minorGridlines>
        <c:title>
          <c:tx>
            <c:rich>
              <a:bodyPr rot="-5400000" vert="horz"/>
              <a:lstStyle/>
              <a:p>
                <a:pPr>
                  <a:defRPr lang="en-US"/>
                </a:pPr>
                <a:r>
                  <a:rPr lang="en-US"/>
                  <a:t>abs</a:t>
                </a:r>
              </a:p>
            </c:rich>
          </c:tx>
        </c:title>
        <c:numFmt formatCode="General" sourceLinked="1"/>
        <c:tickLblPos val="nextTo"/>
        <c:txPr>
          <a:bodyPr/>
          <a:lstStyle/>
          <a:p>
            <a:pPr>
              <a:defRPr lang="en-US"/>
            </a:pPr>
            <a:endParaRPr lang="en-US"/>
          </a:p>
        </c:txPr>
        <c:crossAx val="72225920"/>
        <c:crosses val="autoZero"/>
        <c:crossBetween val="midCat"/>
      </c:valA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Kapil</cp:lastModifiedBy>
  <cp:revision>24</cp:revision>
  <cp:lastPrinted>2019-10-03T09:26:00Z</cp:lastPrinted>
  <dcterms:created xsi:type="dcterms:W3CDTF">2018-12-25T14:30:00Z</dcterms:created>
  <dcterms:modified xsi:type="dcterms:W3CDTF">2021-05-24T19:47:00Z</dcterms:modified>
</cp:coreProperties>
</file>