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33" w:rsidRPr="006C1E68" w:rsidRDefault="00FF5A33" w:rsidP="00FF5A33">
      <w:pPr>
        <w:shd w:val="clear" w:color="auto" w:fill="C45911"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22ED7" w:rsidRPr="00501569" w:rsidRDefault="00322ED7" w:rsidP="003B582D">
      <w:pPr>
        <w:spacing w:after="0" w:line="276" w:lineRule="auto"/>
        <w:ind w:right="283"/>
        <w:jc w:val="both"/>
        <w:rPr>
          <w:rFonts w:ascii="Times New Roman" w:hAnsi="Times New Roman" w:cs="Times New Roman"/>
          <w:b/>
          <w:bCs/>
          <w:sz w:val="24"/>
          <w:szCs w:val="24"/>
        </w:rPr>
      </w:pPr>
    </w:p>
    <w:p w:rsidR="003B582D" w:rsidRDefault="00731A68" w:rsidP="003B582D">
      <w:pPr>
        <w:spacing w:after="0" w:line="276" w:lineRule="auto"/>
        <w:ind w:right="283"/>
        <w:jc w:val="both"/>
        <w:rPr>
          <w:rFonts w:ascii="Times New Roman" w:hAnsi="Times New Roman" w:cs="Times New Roman"/>
          <w:b/>
          <w:bCs/>
          <w:sz w:val="24"/>
          <w:szCs w:val="24"/>
        </w:rPr>
      </w:pPr>
      <w:commentRangeStart w:id="0"/>
      <w:r>
        <w:rPr>
          <w:rFonts w:ascii="Times New Roman" w:hAnsi="Times New Roman" w:cs="Times New Roman"/>
          <w:b/>
          <w:bCs/>
          <w:noProof/>
          <w:sz w:val="24"/>
          <w:szCs w:val="24"/>
          <w:lang w:val="en-US"/>
        </w:rPr>
        <w:drawing>
          <wp:inline distT="0" distB="0" distL="0" distR="0">
            <wp:extent cx="5731510" cy="184095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1510" cy="1840950"/>
                    </a:xfrm>
                    <a:prstGeom prst="rect">
                      <a:avLst/>
                    </a:prstGeom>
                    <a:noFill/>
                    <a:ln w="9525">
                      <a:noFill/>
                      <a:miter lim="800000"/>
                      <a:headEnd/>
                      <a:tailEnd/>
                    </a:ln>
                  </pic:spPr>
                </pic:pic>
              </a:graphicData>
            </a:graphic>
          </wp:inline>
        </w:drawing>
      </w:r>
      <w:commentRangeEnd w:id="0"/>
      <w:r>
        <w:rPr>
          <w:rStyle w:val="CommentReference"/>
        </w:rPr>
        <w:commentReference w:id="0"/>
      </w:r>
    </w:p>
    <w:p w:rsidR="00776C20" w:rsidRPr="00501569" w:rsidRDefault="005716AB" w:rsidP="003B582D">
      <w:pPr>
        <w:spacing w:after="0" w:line="276" w:lineRule="auto"/>
        <w:ind w:right="283"/>
        <w:jc w:val="both"/>
        <w:rPr>
          <w:rFonts w:ascii="Times New Roman" w:hAnsi="Times New Roman" w:cs="Times New Roman"/>
          <w:b/>
          <w:bCs/>
          <w:sz w:val="28"/>
          <w:szCs w:val="24"/>
        </w:rPr>
      </w:pPr>
      <w:r>
        <w:rPr>
          <w:rFonts w:ascii="Times New Roman" w:hAnsi="Times New Roman" w:cs="Times New Roman"/>
          <w:b/>
          <w:bCs/>
          <w:sz w:val="28"/>
          <w:szCs w:val="24"/>
        </w:rPr>
        <w:t xml:space="preserve">AN OVERVIEW ON </w:t>
      </w:r>
      <w:r w:rsidR="001877F1" w:rsidRPr="00501569">
        <w:rPr>
          <w:rFonts w:ascii="Times New Roman" w:hAnsi="Times New Roman" w:cs="Times New Roman"/>
          <w:b/>
          <w:bCs/>
          <w:sz w:val="28"/>
          <w:szCs w:val="24"/>
        </w:rPr>
        <w:t>PHARMACOPOE</w:t>
      </w:r>
      <w:r w:rsidR="00EB3DAB" w:rsidRPr="00501569">
        <w:rPr>
          <w:rFonts w:ascii="Times New Roman" w:hAnsi="Times New Roman" w:cs="Times New Roman"/>
          <w:b/>
          <w:bCs/>
          <w:sz w:val="28"/>
          <w:szCs w:val="24"/>
        </w:rPr>
        <w:t>I</w:t>
      </w:r>
      <w:r w:rsidR="001877F1" w:rsidRPr="00501569">
        <w:rPr>
          <w:rFonts w:ascii="Times New Roman" w:hAnsi="Times New Roman" w:cs="Times New Roman"/>
          <w:b/>
          <w:bCs/>
          <w:sz w:val="28"/>
          <w:szCs w:val="24"/>
        </w:rPr>
        <w:t xml:space="preserve">AS </w:t>
      </w:r>
      <w:r w:rsidR="00EB3DAB" w:rsidRPr="00501569">
        <w:rPr>
          <w:rFonts w:ascii="Times New Roman" w:hAnsi="Times New Roman" w:cs="Times New Roman"/>
          <w:b/>
          <w:bCs/>
          <w:sz w:val="28"/>
          <w:szCs w:val="24"/>
        </w:rPr>
        <w:t>I</w:t>
      </w:r>
      <w:r w:rsidR="001877F1" w:rsidRPr="00501569">
        <w:rPr>
          <w:rFonts w:ascii="Times New Roman" w:hAnsi="Times New Roman" w:cs="Times New Roman"/>
          <w:b/>
          <w:bCs/>
          <w:sz w:val="28"/>
          <w:szCs w:val="24"/>
        </w:rPr>
        <w:t xml:space="preserve">N THE WORLD AND MONOGRAPH </w:t>
      </w:r>
      <w:commentRangeStart w:id="1"/>
      <w:r w:rsidR="001877F1" w:rsidRPr="00501569">
        <w:rPr>
          <w:rFonts w:ascii="Times New Roman" w:hAnsi="Times New Roman" w:cs="Times New Roman"/>
          <w:b/>
          <w:bCs/>
          <w:sz w:val="28"/>
          <w:szCs w:val="24"/>
        </w:rPr>
        <w:t>ELABORAT</w:t>
      </w:r>
      <w:r w:rsidR="00EB3DAB" w:rsidRPr="00501569">
        <w:rPr>
          <w:rFonts w:ascii="Times New Roman" w:hAnsi="Times New Roman" w:cs="Times New Roman"/>
          <w:b/>
          <w:bCs/>
          <w:sz w:val="28"/>
          <w:szCs w:val="24"/>
        </w:rPr>
        <w:t>I</w:t>
      </w:r>
      <w:r w:rsidR="001877F1" w:rsidRPr="00501569">
        <w:rPr>
          <w:rFonts w:ascii="Times New Roman" w:hAnsi="Times New Roman" w:cs="Times New Roman"/>
          <w:b/>
          <w:bCs/>
          <w:sz w:val="28"/>
          <w:szCs w:val="24"/>
        </w:rPr>
        <w:t xml:space="preserve">ON </w:t>
      </w:r>
      <w:r w:rsidRPr="005716AB">
        <w:rPr>
          <w:rFonts w:ascii="Times New Roman" w:hAnsi="Times New Roman" w:cs="Times New Roman"/>
          <w:b/>
          <w:bCs/>
          <w:sz w:val="28"/>
          <w:szCs w:val="24"/>
        </w:rPr>
        <w:t>TECHNIQUES</w:t>
      </w:r>
      <w:commentRangeEnd w:id="1"/>
      <w:r w:rsidR="00AC6F49">
        <w:rPr>
          <w:rStyle w:val="CommentReference"/>
        </w:rPr>
        <w:commentReference w:id="1"/>
      </w:r>
    </w:p>
    <w:p w:rsidR="00A320F6" w:rsidRPr="00501569" w:rsidRDefault="00A320F6" w:rsidP="003B582D">
      <w:pPr>
        <w:spacing w:after="0" w:line="276" w:lineRule="auto"/>
        <w:ind w:right="283"/>
        <w:jc w:val="both"/>
        <w:rPr>
          <w:rFonts w:ascii="Times New Roman" w:hAnsi="Times New Roman" w:cs="Times New Roman"/>
          <w:bCs/>
          <w:sz w:val="24"/>
          <w:szCs w:val="24"/>
        </w:rPr>
      </w:pPr>
    </w:p>
    <w:p w:rsidR="00101B4F" w:rsidRPr="00501569" w:rsidRDefault="00101B4F" w:rsidP="003B582D">
      <w:pPr>
        <w:spacing w:after="0" w:line="276" w:lineRule="auto"/>
        <w:jc w:val="both"/>
        <w:rPr>
          <w:rFonts w:ascii="Times New Roman" w:hAnsi="Times New Roman" w:cs="Times New Roman"/>
          <w:b/>
          <w:sz w:val="24"/>
          <w:szCs w:val="24"/>
        </w:rPr>
      </w:pPr>
    </w:p>
    <w:p w:rsidR="00030C00" w:rsidRPr="00501569" w:rsidRDefault="00F667EA" w:rsidP="003B582D">
      <w:pPr>
        <w:spacing w:after="0" w:line="276" w:lineRule="auto"/>
        <w:jc w:val="both"/>
        <w:rPr>
          <w:rFonts w:ascii="Times New Roman" w:hAnsi="Times New Roman" w:cs="Times New Roman"/>
          <w:b/>
          <w:sz w:val="24"/>
          <w:szCs w:val="24"/>
        </w:rPr>
      </w:pPr>
      <w:r w:rsidRPr="00501569">
        <w:rPr>
          <w:rFonts w:ascii="Times New Roman" w:hAnsi="Times New Roman" w:cs="Times New Roman"/>
          <w:b/>
          <w:sz w:val="24"/>
          <w:szCs w:val="24"/>
        </w:rPr>
        <w:t>ABSTRACT</w:t>
      </w:r>
    </w:p>
    <w:p w:rsidR="00BE653B" w:rsidRPr="00501569" w:rsidRDefault="002767AE" w:rsidP="003B582D">
      <w:pPr>
        <w:spacing w:after="0" w:line="276" w:lineRule="auto"/>
        <w:jc w:val="both"/>
        <w:rPr>
          <w:rFonts w:ascii="Times New Roman" w:hAnsi="Times New Roman" w:cs="Times New Roman"/>
          <w:sz w:val="24"/>
          <w:szCs w:val="24"/>
        </w:rPr>
      </w:pPr>
      <w:bookmarkStart w:id="2" w:name="_Hlk534136768"/>
      <w:r w:rsidRPr="00501569">
        <w:rPr>
          <w:rFonts w:ascii="Times New Roman" w:hAnsi="Times New Roman" w:cs="Times New Roman"/>
          <w:sz w:val="24"/>
          <w:szCs w:val="24"/>
        </w:rPr>
        <w:t xml:space="preserve">Pharmacopoeia </w:t>
      </w:r>
      <w:commentRangeStart w:id="3"/>
      <w:r w:rsidRPr="00501569">
        <w:rPr>
          <w:rFonts w:ascii="Times New Roman" w:hAnsi="Times New Roman" w:cs="Times New Roman"/>
          <w:sz w:val="24"/>
          <w:szCs w:val="24"/>
        </w:rPr>
        <w:t>are official sources that contain national and international rules that must be complied with legally and scientifically regarding substances, materials, drugs, devices and methods used in pharmaceutical field and pharmaceutical production.</w:t>
      </w:r>
      <w:r w:rsidR="004D7C92" w:rsidRPr="00501569">
        <w:rPr>
          <w:rFonts w:ascii="Times New Roman" w:hAnsi="Times New Roman" w:cs="Times New Roman"/>
          <w:sz w:val="24"/>
          <w:szCs w:val="24"/>
        </w:rPr>
        <w:t>The monographs are consist</w:t>
      </w:r>
      <w:r w:rsidR="00524393" w:rsidRPr="00501569">
        <w:rPr>
          <w:rFonts w:ascii="Times New Roman" w:hAnsi="Times New Roman" w:cs="Times New Roman"/>
          <w:sz w:val="24"/>
          <w:szCs w:val="24"/>
        </w:rPr>
        <w:t>ed</w:t>
      </w:r>
      <w:r w:rsidR="004D7C92" w:rsidRPr="00501569">
        <w:rPr>
          <w:rFonts w:ascii="Times New Roman" w:hAnsi="Times New Roman" w:cs="Times New Roman"/>
          <w:sz w:val="24"/>
          <w:szCs w:val="24"/>
        </w:rPr>
        <w:t xml:space="preserve"> of general titles such as definition,</w:t>
      </w:r>
      <w:r w:rsidR="008C676A" w:rsidRPr="00501569">
        <w:rPr>
          <w:rFonts w:ascii="Times New Roman" w:hAnsi="Times New Roman" w:cs="Times New Roman"/>
          <w:sz w:val="24"/>
          <w:szCs w:val="24"/>
        </w:rPr>
        <w:t xml:space="preserve"> production,</w:t>
      </w:r>
      <w:r w:rsidR="004D7C92" w:rsidRPr="00501569">
        <w:rPr>
          <w:rFonts w:ascii="Times New Roman" w:hAnsi="Times New Roman" w:cs="Times New Roman"/>
          <w:sz w:val="24"/>
          <w:szCs w:val="24"/>
        </w:rPr>
        <w:t xml:space="preserve"> characters, identification, tests, assay</w:t>
      </w:r>
      <w:r w:rsidR="008C676A" w:rsidRPr="00501569">
        <w:rPr>
          <w:rFonts w:ascii="Times New Roman" w:hAnsi="Times New Roman" w:cs="Times New Roman"/>
          <w:sz w:val="24"/>
          <w:szCs w:val="24"/>
        </w:rPr>
        <w:t>,</w:t>
      </w:r>
      <w:r w:rsidR="004D7C92" w:rsidRPr="00501569">
        <w:rPr>
          <w:rFonts w:ascii="Times New Roman" w:hAnsi="Times New Roman" w:cs="Times New Roman"/>
          <w:sz w:val="24"/>
          <w:szCs w:val="24"/>
        </w:rPr>
        <w:t xml:space="preserve"> storage</w:t>
      </w:r>
      <w:r w:rsidR="008C676A" w:rsidRPr="00501569">
        <w:rPr>
          <w:rFonts w:ascii="Times New Roman" w:hAnsi="Times New Roman" w:cs="Times New Roman"/>
          <w:sz w:val="24"/>
          <w:szCs w:val="24"/>
        </w:rPr>
        <w:t>, labelling and impurities.</w:t>
      </w:r>
      <w:r w:rsidR="00C44623" w:rsidRPr="00501569">
        <w:rPr>
          <w:rFonts w:ascii="Times New Roman" w:hAnsi="Times New Roman" w:cs="Times New Roman"/>
          <w:sz w:val="24"/>
          <w:szCs w:val="24"/>
        </w:rPr>
        <w:t xml:space="preserve"> The World Health Organization </w:t>
      </w:r>
      <w:r w:rsidR="00524393" w:rsidRPr="00501569">
        <w:rPr>
          <w:rFonts w:ascii="Times New Roman" w:hAnsi="Times New Roman" w:cs="Times New Roman"/>
          <w:sz w:val="24"/>
          <w:szCs w:val="24"/>
        </w:rPr>
        <w:t>states that sixty eig</w:t>
      </w:r>
      <w:r w:rsidR="00C44623" w:rsidRPr="00501569">
        <w:rPr>
          <w:rFonts w:ascii="Times New Roman" w:hAnsi="Times New Roman" w:cs="Times New Roman"/>
          <w:sz w:val="24"/>
          <w:szCs w:val="24"/>
        </w:rPr>
        <w:t>h</w:t>
      </w:r>
      <w:r w:rsidR="00524393" w:rsidRPr="00501569">
        <w:rPr>
          <w:rFonts w:ascii="Times New Roman" w:hAnsi="Times New Roman" w:cs="Times New Roman"/>
          <w:sz w:val="24"/>
          <w:szCs w:val="24"/>
        </w:rPr>
        <w:t>t</w:t>
      </w:r>
      <w:r w:rsidR="00C44623" w:rsidRPr="00501569">
        <w:rPr>
          <w:rFonts w:ascii="Times New Roman" w:hAnsi="Times New Roman" w:cs="Times New Roman"/>
          <w:sz w:val="24"/>
          <w:szCs w:val="24"/>
        </w:rPr>
        <w:t xml:space="preserve"> different pharmacopoeia continue to be used effectively in fiftysix countries around the world.</w:t>
      </w:r>
      <w:r w:rsidR="009F2E8D" w:rsidRPr="00501569">
        <w:rPr>
          <w:rFonts w:ascii="Times New Roman" w:hAnsi="Times New Roman" w:cs="Times New Roman"/>
          <w:sz w:val="24"/>
          <w:szCs w:val="24"/>
        </w:rPr>
        <w:t xml:space="preserve"> In thi</w:t>
      </w:r>
      <w:r w:rsidR="00524393" w:rsidRPr="00501569">
        <w:rPr>
          <w:rFonts w:ascii="Times New Roman" w:hAnsi="Times New Roman" w:cs="Times New Roman"/>
          <w:sz w:val="24"/>
          <w:szCs w:val="24"/>
        </w:rPr>
        <w:t xml:space="preserve">s review information about </w:t>
      </w:r>
      <w:r w:rsidR="009F2E8D" w:rsidRPr="00501569">
        <w:rPr>
          <w:rFonts w:ascii="Times New Roman" w:hAnsi="Times New Roman" w:cs="Times New Roman"/>
          <w:sz w:val="24"/>
          <w:szCs w:val="24"/>
        </w:rPr>
        <w:t>national and international wold pharmacopoeias, structure and general content of pharmacopoeias, and monograph elaboration techniques are given.</w:t>
      </w:r>
      <w:commentRangeEnd w:id="3"/>
      <w:r w:rsidR="00544439">
        <w:rPr>
          <w:rStyle w:val="CommentReference"/>
        </w:rPr>
        <w:commentReference w:id="3"/>
      </w:r>
    </w:p>
    <w:p w:rsidR="009F2E8D" w:rsidRPr="00501569" w:rsidRDefault="009F2E8D" w:rsidP="003B582D">
      <w:pPr>
        <w:spacing w:after="0" w:line="276" w:lineRule="auto"/>
        <w:jc w:val="both"/>
        <w:rPr>
          <w:rFonts w:ascii="Times New Roman" w:hAnsi="Times New Roman" w:cs="Times New Roman"/>
          <w:sz w:val="24"/>
          <w:szCs w:val="24"/>
        </w:rPr>
      </w:pPr>
    </w:p>
    <w:p w:rsidR="004978E4" w:rsidRPr="00501569" w:rsidRDefault="004978E4" w:rsidP="003B582D">
      <w:pPr>
        <w:spacing w:after="0" w:line="276" w:lineRule="auto"/>
        <w:jc w:val="both"/>
        <w:rPr>
          <w:rFonts w:ascii="Times New Roman" w:hAnsi="Times New Roman" w:cs="Times New Roman"/>
          <w:sz w:val="24"/>
          <w:szCs w:val="24"/>
        </w:rPr>
      </w:pPr>
      <w:commentRangeStart w:id="4"/>
      <w:r w:rsidRPr="00501569">
        <w:rPr>
          <w:rFonts w:ascii="Times New Roman" w:hAnsi="Times New Roman" w:cs="Times New Roman"/>
          <w:b/>
          <w:sz w:val="24"/>
          <w:szCs w:val="24"/>
        </w:rPr>
        <w:t>Keywords:</w:t>
      </w:r>
      <w:r w:rsidR="00EB3DAB" w:rsidRPr="00501569">
        <w:rPr>
          <w:rFonts w:ascii="Times New Roman" w:hAnsi="Times New Roman" w:cs="Times New Roman"/>
          <w:sz w:val="24"/>
          <w:szCs w:val="24"/>
        </w:rPr>
        <w:t>Pharmacopoeia, international pharmacopoeia, national pharmacopoeia, general monograph, national monograph</w:t>
      </w:r>
      <w:r w:rsidR="00783400">
        <w:rPr>
          <w:rFonts w:ascii="Times New Roman" w:hAnsi="Times New Roman" w:cs="Times New Roman"/>
          <w:sz w:val="24"/>
          <w:szCs w:val="24"/>
        </w:rPr>
        <w:t>,monograph elaboration.</w:t>
      </w:r>
      <w:commentRangeEnd w:id="4"/>
      <w:r w:rsidR="00731A68">
        <w:rPr>
          <w:rStyle w:val="CommentReference"/>
        </w:rPr>
        <w:commentReference w:id="4"/>
      </w:r>
    </w:p>
    <w:p w:rsidR="00542994" w:rsidRPr="00501569" w:rsidRDefault="00542994" w:rsidP="003B582D">
      <w:pPr>
        <w:spacing w:after="0" w:line="276" w:lineRule="auto"/>
        <w:jc w:val="both"/>
        <w:rPr>
          <w:rFonts w:ascii="Times New Roman" w:hAnsi="Times New Roman" w:cs="Times New Roman"/>
          <w:b/>
          <w:sz w:val="24"/>
          <w:szCs w:val="24"/>
        </w:rPr>
      </w:pPr>
    </w:p>
    <w:p w:rsidR="00A320F6" w:rsidRPr="00501569" w:rsidRDefault="00A320F6" w:rsidP="003B582D">
      <w:pPr>
        <w:spacing w:after="0" w:line="276" w:lineRule="auto"/>
        <w:jc w:val="both"/>
        <w:rPr>
          <w:rFonts w:ascii="Times New Roman" w:hAnsi="Times New Roman" w:cs="Times New Roman"/>
          <w:b/>
          <w:sz w:val="24"/>
          <w:szCs w:val="24"/>
        </w:rPr>
      </w:pPr>
    </w:p>
    <w:p w:rsidR="00030C00" w:rsidRPr="00501569" w:rsidRDefault="005F7C56" w:rsidP="003B582D">
      <w:pPr>
        <w:spacing w:after="0" w:line="276" w:lineRule="auto"/>
        <w:jc w:val="both"/>
        <w:rPr>
          <w:rFonts w:ascii="Times New Roman" w:hAnsi="Times New Roman" w:cs="Times New Roman"/>
          <w:b/>
          <w:sz w:val="24"/>
          <w:szCs w:val="24"/>
        </w:rPr>
      </w:pPr>
      <w:r w:rsidRPr="00501569">
        <w:rPr>
          <w:rFonts w:ascii="Times New Roman" w:hAnsi="Times New Roman" w:cs="Times New Roman"/>
          <w:b/>
          <w:sz w:val="24"/>
          <w:szCs w:val="24"/>
        </w:rPr>
        <w:t>INTRODUCTION</w:t>
      </w:r>
    </w:p>
    <w:bookmarkEnd w:id="2"/>
    <w:p w:rsidR="006A19C2" w:rsidRPr="00501569" w:rsidRDefault="00F46180" w:rsidP="003B582D">
      <w:pPr>
        <w:pStyle w:val="ListParagraph"/>
        <w:spacing w:after="0" w:line="276" w:lineRule="auto"/>
        <w:ind w:left="0"/>
        <w:jc w:val="both"/>
        <w:rPr>
          <w:rFonts w:ascii="Times New Roman" w:hAnsi="Times New Roman" w:cs="Times New Roman"/>
          <w:sz w:val="24"/>
          <w:szCs w:val="24"/>
        </w:rPr>
      </w:pPr>
      <w:r w:rsidRPr="000A1D93">
        <w:rPr>
          <w:rFonts w:ascii="Times New Roman" w:hAnsi="Times New Roman" w:cs="Times New Roman"/>
          <w:sz w:val="24"/>
          <w:szCs w:val="24"/>
          <w:highlight w:val="red"/>
        </w:rPr>
        <w:t xml:space="preserve">A pharmacopoeia, </w:t>
      </w:r>
      <w:commentRangeStart w:id="5"/>
      <w:r w:rsidRPr="000A1D93">
        <w:rPr>
          <w:rFonts w:ascii="Times New Roman" w:hAnsi="Times New Roman" w:cs="Times New Roman"/>
          <w:sz w:val="24"/>
          <w:szCs w:val="24"/>
          <w:highlight w:val="red"/>
        </w:rPr>
        <w:t>pharmacopeia, or pharmacopoea,</w:t>
      </w:r>
      <w:r w:rsidR="00DB4B0B" w:rsidRPr="000A1D93">
        <w:rPr>
          <w:rFonts w:ascii="Times New Roman" w:hAnsi="Times New Roman" w:cs="Times New Roman"/>
          <w:sz w:val="24"/>
          <w:szCs w:val="24"/>
          <w:highlight w:val="red"/>
        </w:rPr>
        <w:t xml:space="preserve"> is a scientific legal </w:t>
      </w:r>
      <w:r w:rsidRPr="000A1D93">
        <w:rPr>
          <w:rFonts w:ascii="Times New Roman" w:hAnsi="Times New Roman" w:cs="Times New Roman"/>
          <w:sz w:val="24"/>
          <w:szCs w:val="24"/>
          <w:highlight w:val="red"/>
        </w:rPr>
        <w:t xml:space="preserve">binding </w:t>
      </w:r>
      <w:r w:rsidR="00DB4B0B" w:rsidRPr="000A1D93">
        <w:rPr>
          <w:rFonts w:ascii="Times New Roman" w:hAnsi="Times New Roman" w:cs="Times New Roman"/>
          <w:sz w:val="24"/>
          <w:szCs w:val="24"/>
          <w:highlight w:val="red"/>
        </w:rPr>
        <w:t>reference book</w:t>
      </w:r>
      <w:r w:rsidRPr="000A1D93">
        <w:rPr>
          <w:rFonts w:ascii="Times New Roman" w:hAnsi="Times New Roman" w:cs="Times New Roman"/>
          <w:sz w:val="24"/>
          <w:szCs w:val="24"/>
          <w:highlight w:val="red"/>
        </w:rPr>
        <w:t>, prepared by a national or regional authority, of standards and quality specifications for medicines used in that country or region</w:t>
      </w:r>
      <w:r w:rsidRPr="00501569">
        <w:rPr>
          <w:rFonts w:ascii="Times New Roman" w:hAnsi="Times New Roman" w:cs="Times New Roman"/>
          <w:sz w:val="24"/>
          <w:szCs w:val="24"/>
        </w:rPr>
        <w:t xml:space="preserve"> [</w:t>
      </w:r>
      <w:r w:rsidR="00372718" w:rsidRPr="00501569">
        <w:rPr>
          <w:rFonts w:ascii="Times New Roman" w:hAnsi="Times New Roman" w:cs="Times New Roman"/>
          <w:sz w:val="24"/>
          <w:szCs w:val="24"/>
        </w:rPr>
        <w:t>1</w:t>
      </w:r>
      <w:r w:rsidRPr="00501569">
        <w:rPr>
          <w:rFonts w:ascii="Times New Roman" w:hAnsi="Times New Roman" w:cs="Times New Roman"/>
          <w:sz w:val="24"/>
          <w:szCs w:val="24"/>
        </w:rPr>
        <w:t xml:space="preserve">]. </w:t>
      </w:r>
      <w:commentRangeStart w:id="6"/>
      <w:r w:rsidR="002767AE" w:rsidRPr="00501569">
        <w:rPr>
          <w:rFonts w:ascii="Times New Roman" w:hAnsi="Times New Roman" w:cs="Times New Roman"/>
          <w:sz w:val="24"/>
          <w:szCs w:val="24"/>
        </w:rPr>
        <w:t>Pharmacopoeia</w:t>
      </w:r>
      <w:r w:rsidR="006B7EAD" w:rsidRPr="00501569">
        <w:rPr>
          <w:rFonts w:ascii="Times New Roman" w:hAnsi="Times New Roman" w:cs="Times New Roman"/>
          <w:sz w:val="24"/>
          <w:szCs w:val="24"/>
        </w:rPr>
        <w:t xml:space="preserve"> are official books containing national and international rules and methods that must be followed legally and scientifically, including qualitative and quantitative analysis methods of active substances and excipients used in pharmaceutical production</w:t>
      </w:r>
      <w:r w:rsidRPr="00501569">
        <w:rPr>
          <w:rFonts w:ascii="Times New Roman" w:hAnsi="Times New Roman" w:cs="Times New Roman"/>
          <w:sz w:val="24"/>
          <w:szCs w:val="24"/>
        </w:rPr>
        <w:t xml:space="preserve">. </w:t>
      </w:r>
      <w:r w:rsidR="00C65A01" w:rsidRPr="00501569">
        <w:rPr>
          <w:rFonts w:ascii="Times New Roman" w:hAnsi="Times New Roman" w:cs="Times New Roman"/>
          <w:sz w:val="24"/>
          <w:szCs w:val="24"/>
        </w:rPr>
        <w:t>Monographs</w:t>
      </w:r>
      <w:r w:rsidR="00113A09" w:rsidRPr="00501569">
        <w:rPr>
          <w:rFonts w:ascii="Times New Roman" w:hAnsi="Times New Roman" w:cs="Times New Roman"/>
          <w:sz w:val="24"/>
          <w:szCs w:val="24"/>
        </w:rPr>
        <w:t>refer to the pharmacopoeia section that</w:t>
      </w:r>
      <w:r w:rsidR="00E007F2" w:rsidRPr="00501569">
        <w:rPr>
          <w:rFonts w:ascii="Times New Roman" w:hAnsi="Times New Roman" w:cs="Times New Roman"/>
          <w:sz w:val="24"/>
          <w:szCs w:val="24"/>
        </w:rPr>
        <w:t xml:space="preserve"> define the definition, content, morphological (appearance), physicochemical </w:t>
      </w:r>
      <w:r w:rsidR="00113A09" w:rsidRPr="00501569">
        <w:rPr>
          <w:rFonts w:ascii="Times New Roman" w:hAnsi="Times New Roman" w:cs="Times New Roman"/>
          <w:sz w:val="24"/>
          <w:szCs w:val="24"/>
        </w:rPr>
        <w:t xml:space="preserve">(such as solubility, melting and boiling point) </w:t>
      </w:r>
      <w:r w:rsidR="00E007F2" w:rsidRPr="00501569">
        <w:rPr>
          <w:rFonts w:ascii="Times New Roman" w:hAnsi="Times New Roman" w:cs="Times New Roman"/>
          <w:sz w:val="24"/>
          <w:szCs w:val="24"/>
        </w:rPr>
        <w:t xml:space="preserve">and biological </w:t>
      </w:r>
      <w:r w:rsidR="00524393" w:rsidRPr="00501569">
        <w:rPr>
          <w:rFonts w:ascii="Times New Roman" w:hAnsi="Times New Roman" w:cs="Times New Roman"/>
          <w:sz w:val="24"/>
          <w:szCs w:val="24"/>
        </w:rPr>
        <w:t>(biological activity</w:t>
      </w:r>
      <w:r w:rsidR="00113A09" w:rsidRPr="00501569">
        <w:rPr>
          <w:rFonts w:ascii="Times New Roman" w:hAnsi="Times New Roman" w:cs="Times New Roman"/>
          <w:sz w:val="24"/>
          <w:szCs w:val="24"/>
        </w:rPr>
        <w:t xml:space="preserve"> and the definition) </w:t>
      </w:r>
      <w:r w:rsidR="00E007F2" w:rsidRPr="00501569">
        <w:rPr>
          <w:rFonts w:ascii="Times New Roman" w:hAnsi="Times New Roman" w:cs="Times New Roman"/>
          <w:sz w:val="24"/>
          <w:szCs w:val="24"/>
        </w:rPr>
        <w:t xml:space="preserve">properties, recognition-diagnostic analysis, quantification, packaging and storage conditions of </w:t>
      </w:r>
      <w:r w:rsidR="00113A09" w:rsidRPr="00501569">
        <w:rPr>
          <w:rFonts w:ascii="Times New Roman" w:hAnsi="Times New Roman" w:cs="Times New Roman"/>
          <w:sz w:val="24"/>
          <w:szCs w:val="24"/>
        </w:rPr>
        <w:t xml:space="preserve">chemical/biological/biotechnological active and auxiliary substances, herbal/animal drugs and preparations </w:t>
      </w:r>
      <w:r w:rsidR="00E007F2" w:rsidRPr="00501569">
        <w:rPr>
          <w:rFonts w:ascii="Times New Roman" w:hAnsi="Times New Roman" w:cs="Times New Roman"/>
          <w:sz w:val="24"/>
          <w:szCs w:val="24"/>
        </w:rPr>
        <w:t>finished products or medicinal products.</w:t>
      </w:r>
      <w:r w:rsidR="00E06A48" w:rsidRPr="00501569">
        <w:rPr>
          <w:rFonts w:ascii="Times New Roman" w:hAnsi="Times New Roman" w:cs="Times New Roman"/>
          <w:sz w:val="24"/>
          <w:szCs w:val="24"/>
        </w:rPr>
        <w:t xml:space="preserve">Pharmacopoeia maintains public health and quality of drugs by combining the procedures recommended for analysis and specifications for the determination </w:t>
      </w:r>
      <w:commentRangeEnd w:id="5"/>
      <w:r w:rsidR="00544439">
        <w:rPr>
          <w:rStyle w:val="CommentReference"/>
        </w:rPr>
        <w:commentReference w:id="5"/>
      </w:r>
      <w:r w:rsidR="00E06A48" w:rsidRPr="00501569">
        <w:rPr>
          <w:rFonts w:ascii="Times New Roman" w:hAnsi="Times New Roman" w:cs="Times New Roman"/>
          <w:sz w:val="24"/>
          <w:szCs w:val="24"/>
        </w:rPr>
        <w:t xml:space="preserve">of pharmaceuticals, excipients and dosage forms, usually consisting of general sections (tests, methods and general requirements) and special monographs. </w:t>
      </w:r>
      <w:r w:rsidR="006A19C2" w:rsidRPr="00501569">
        <w:rPr>
          <w:rFonts w:ascii="Times New Roman" w:hAnsi="Times New Roman" w:cs="Times New Roman"/>
          <w:sz w:val="24"/>
          <w:szCs w:val="24"/>
        </w:rPr>
        <w:t>Pharmaceutical analysis represents a platform through which state-of-the-art research can affect the quality, safety and eff</w:t>
      </w:r>
      <w:r w:rsidR="00524393" w:rsidRPr="00501569">
        <w:rPr>
          <w:rFonts w:ascii="Times New Roman" w:hAnsi="Times New Roman" w:cs="Times New Roman"/>
          <w:sz w:val="24"/>
          <w:szCs w:val="24"/>
        </w:rPr>
        <w:t>i</w:t>
      </w:r>
      <w:r w:rsidR="006A19C2" w:rsidRPr="00501569">
        <w:rPr>
          <w:rFonts w:ascii="Times New Roman" w:hAnsi="Times New Roman" w:cs="Times New Roman"/>
          <w:sz w:val="24"/>
          <w:szCs w:val="24"/>
        </w:rPr>
        <w:t>cacy of medicines directly by pharmacopoeial application of scientif</w:t>
      </w:r>
      <w:r w:rsidR="00524393" w:rsidRPr="00501569">
        <w:rPr>
          <w:rFonts w:ascii="Times New Roman" w:hAnsi="Times New Roman" w:cs="Times New Roman"/>
          <w:sz w:val="24"/>
          <w:szCs w:val="24"/>
        </w:rPr>
        <w:t>i</w:t>
      </w:r>
      <w:r w:rsidR="006A19C2" w:rsidRPr="00501569">
        <w:rPr>
          <w:rFonts w:ascii="Times New Roman" w:hAnsi="Times New Roman" w:cs="Times New Roman"/>
          <w:sz w:val="24"/>
          <w:szCs w:val="24"/>
        </w:rPr>
        <w:t>c results into everyday practice [</w:t>
      </w:r>
      <w:r w:rsidR="00372718" w:rsidRPr="00501569">
        <w:rPr>
          <w:rFonts w:ascii="Times New Roman" w:hAnsi="Times New Roman" w:cs="Times New Roman"/>
          <w:sz w:val="24"/>
          <w:szCs w:val="24"/>
        </w:rPr>
        <w:t>2</w:t>
      </w:r>
      <w:r w:rsidR="006A19C2" w:rsidRPr="00501569">
        <w:rPr>
          <w:rFonts w:ascii="Times New Roman" w:hAnsi="Times New Roman" w:cs="Times New Roman"/>
          <w:sz w:val="24"/>
          <w:szCs w:val="24"/>
        </w:rPr>
        <w:t>].</w:t>
      </w:r>
      <w:commentRangeEnd w:id="6"/>
      <w:r w:rsidR="00731A68">
        <w:rPr>
          <w:rStyle w:val="CommentReference"/>
        </w:rPr>
        <w:commentReference w:id="6"/>
      </w:r>
    </w:p>
    <w:p w:rsidR="00A320F6" w:rsidRPr="00501569" w:rsidRDefault="00A320F6" w:rsidP="003B582D">
      <w:pPr>
        <w:pStyle w:val="ListParagraph"/>
        <w:spacing w:after="0" w:line="276" w:lineRule="auto"/>
        <w:ind w:left="0"/>
        <w:jc w:val="both"/>
        <w:rPr>
          <w:rFonts w:ascii="Times New Roman" w:hAnsi="Times New Roman" w:cs="Times New Roman"/>
          <w:sz w:val="24"/>
          <w:szCs w:val="24"/>
        </w:rPr>
      </w:pPr>
    </w:p>
    <w:p w:rsidR="00CB6EB9" w:rsidRPr="00501569" w:rsidRDefault="00F46180" w:rsidP="003B582D">
      <w:pPr>
        <w:spacing w:after="0" w:line="276" w:lineRule="auto"/>
        <w:jc w:val="both"/>
        <w:rPr>
          <w:rFonts w:ascii="Times New Roman" w:hAnsi="Times New Roman" w:cs="Times New Roman"/>
          <w:sz w:val="24"/>
          <w:szCs w:val="24"/>
        </w:rPr>
      </w:pPr>
      <w:commentRangeStart w:id="7"/>
      <w:r w:rsidRPr="00501569">
        <w:rPr>
          <w:rFonts w:ascii="Times New Roman" w:hAnsi="Times New Roman" w:cs="Times New Roman"/>
          <w:sz w:val="24"/>
          <w:szCs w:val="24"/>
        </w:rPr>
        <w:t xml:space="preserve">The </w:t>
      </w:r>
      <w:commentRangeStart w:id="8"/>
      <w:r w:rsidRPr="00501569">
        <w:rPr>
          <w:rFonts w:ascii="Times New Roman" w:hAnsi="Times New Roman" w:cs="Times New Roman"/>
          <w:sz w:val="24"/>
          <w:szCs w:val="24"/>
        </w:rPr>
        <w:t>World Health Organization (WHO) sta</w:t>
      </w:r>
      <w:r w:rsidR="0078383C" w:rsidRPr="00501569">
        <w:rPr>
          <w:rFonts w:ascii="Times New Roman" w:hAnsi="Times New Roman" w:cs="Times New Roman"/>
          <w:sz w:val="24"/>
          <w:szCs w:val="24"/>
        </w:rPr>
        <w:t>tes that sixty-</w:t>
      </w:r>
      <w:r w:rsidR="007F2C1A" w:rsidRPr="00501569">
        <w:rPr>
          <w:rFonts w:ascii="Times New Roman" w:hAnsi="Times New Roman" w:cs="Times New Roman"/>
          <w:sz w:val="24"/>
          <w:szCs w:val="24"/>
        </w:rPr>
        <w:t>eigh</w:t>
      </w:r>
      <w:r w:rsidR="00524393" w:rsidRPr="00501569">
        <w:rPr>
          <w:rFonts w:ascii="Times New Roman" w:hAnsi="Times New Roman" w:cs="Times New Roman"/>
          <w:sz w:val="24"/>
          <w:szCs w:val="24"/>
        </w:rPr>
        <w:t>t</w:t>
      </w:r>
      <w:r w:rsidR="007F2C1A" w:rsidRPr="00501569">
        <w:rPr>
          <w:rFonts w:ascii="Times New Roman" w:hAnsi="Times New Roman" w:cs="Times New Roman"/>
          <w:sz w:val="24"/>
          <w:szCs w:val="24"/>
        </w:rPr>
        <w:t xml:space="preserve"> different p</w:t>
      </w:r>
      <w:r w:rsidRPr="00501569">
        <w:rPr>
          <w:rFonts w:ascii="Times New Roman" w:hAnsi="Times New Roman" w:cs="Times New Roman"/>
          <w:sz w:val="24"/>
          <w:szCs w:val="24"/>
        </w:rPr>
        <w:t xml:space="preserve">harmacopoeia continue to be used effectively in </w:t>
      </w:r>
      <w:r w:rsidR="00981BDD" w:rsidRPr="00501569">
        <w:rPr>
          <w:rFonts w:ascii="Times New Roman" w:hAnsi="Times New Roman" w:cs="Times New Roman"/>
          <w:sz w:val="24"/>
          <w:szCs w:val="24"/>
        </w:rPr>
        <w:t>fifty</w:t>
      </w:r>
      <w:r w:rsidR="0078383C" w:rsidRPr="00501569">
        <w:rPr>
          <w:rFonts w:ascii="Times New Roman" w:hAnsi="Times New Roman" w:cs="Times New Roman"/>
          <w:sz w:val="24"/>
          <w:szCs w:val="24"/>
        </w:rPr>
        <w:t>-</w:t>
      </w:r>
      <w:r w:rsidR="00981BDD" w:rsidRPr="00501569">
        <w:rPr>
          <w:rFonts w:ascii="Times New Roman" w:hAnsi="Times New Roman" w:cs="Times New Roman"/>
          <w:sz w:val="24"/>
          <w:szCs w:val="24"/>
        </w:rPr>
        <w:t>six</w:t>
      </w:r>
      <w:r w:rsidRPr="00501569">
        <w:rPr>
          <w:rFonts w:ascii="Times New Roman" w:hAnsi="Times New Roman" w:cs="Times New Roman"/>
          <w:sz w:val="24"/>
          <w:szCs w:val="24"/>
        </w:rPr>
        <w:t xml:space="preserve"> countries around the world and in the European Union, Africa Continent</w:t>
      </w:r>
      <w:r w:rsidR="0078383C" w:rsidRPr="00501569">
        <w:rPr>
          <w:rFonts w:ascii="Times New Roman" w:hAnsi="Times New Roman" w:cs="Times New Roman"/>
          <w:sz w:val="24"/>
          <w:szCs w:val="24"/>
        </w:rPr>
        <w:t xml:space="preserve"> (African Herbal Pharmacopoeia - </w:t>
      </w:r>
      <w:r w:rsidRPr="00501569">
        <w:rPr>
          <w:rFonts w:ascii="Times New Roman" w:hAnsi="Times New Roman" w:cs="Times New Roman"/>
          <w:sz w:val="24"/>
          <w:szCs w:val="24"/>
        </w:rPr>
        <w:t>AfrHP and African Phar</w:t>
      </w:r>
      <w:r w:rsidR="00CA096F" w:rsidRPr="00501569">
        <w:rPr>
          <w:rFonts w:ascii="Times New Roman" w:hAnsi="Times New Roman" w:cs="Times New Roman"/>
          <w:sz w:val="24"/>
          <w:szCs w:val="24"/>
        </w:rPr>
        <w:t>macopoeia</w:t>
      </w:r>
      <w:r w:rsidR="0078383C" w:rsidRPr="00501569">
        <w:rPr>
          <w:rFonts w:ascii="Times New Roman" w:hAnsi="Times New Roman" w:cs="Times New Roman"/>
          <w:sz w:val="24"/>
          <w:szCs w:val="24"/>
        </w:rPr>
        <w:t>)</w:t>
      </w:r>
      <w:r w:rsidR="007F2C1A" w:rsidRPr="00501569">
        <w:rPr>
          <w:rFonts w:ascii="Times New Roman" w:hAnsi="Times New Roman" w:cs="Times New Roman"/>
          <w:sz w:val="24"/>
          <w:szCs w:val="24"/>
        </w:rPr>
        <w:t>,</w:t>
      </w:r>
      <w:r w:rsidR="00E84E9D" w:rsidRPr="00501569">
        <w:rPr>
          <w:rFonts w:ascii="Times New Roman" w:hAnsi="Times New Roman" w:cs="Times New Roman"/>
          <w:sz w:val="24"/>
          <w:szCs w:val="24"/>
        </w:rPr>
        <w:t xml:space="preserve"> and </w:t>
      </w:r>
      <w:r w:rsidR="007F2C1A" w:rsidRPr="00501569">
        <w:rPr>
          <w:rFonts w:ascii="Times New Roman" w:hAnsi="Times New Roman" w:cs="Times New Roman"/>
          <w:sz w:val="24"/>
          <w:szCs w:val="24"/>
        </w:rPr>
        <w:t xml:space="preserve">the </w:t>
      </w:r>
      <w:r w:rsidR="00E84E9D" w:rsidRPr="00501569">
        <w:rPr>
          <w:rFonts w:ascii="Times New Roman" w:hAnsi="Times New Roman" w:cs="Times New Roman"/>
          <w:sz w:val="24"/>
          <w:szCs w:val="24"/>
        </w:rPr>
        <w:t xml:space="preserve">WHO </w:t>
      </w:r>
      <w:r w:rsidR="00703DA9" w:rsidRPr="00501569">
        <w:rPr>
          <w:rFonts w:ascii="Times New Roman" w:hAnsi="Times New Roman" w:cs="Times New Roman"/>
          <w:sz w:val="24"/>
          <w:szCs w:val="24"/>
        </w:rPr>
        <w:t>structure.Fifty</w:t>
      </w:r>
      <w:r w:rsidR="0078383C" w:rsidRPr="00501569">
        <w:rPr>
          <w:rFonts w:ascii="Times New Roman" w:hAnsi="Times New Roman" w:cs="Times New Roman"/>
          <w:sz w:val="24"/>
          <w:szCs w:val="24"/>
        </w:rPr>
        <w:t>-</w:t>
      </w:r>
      <w:r w:rsidR="007F6D69" w:rsidRPr="00501569">
        <w:rPr>
          <w:rFonts w:ascii="Times New Roman" w:hAnsi="Times New Roman" w:cs="Times New Roman"/>
          <w:sz w:val="24"/>
          <w:szCs w:val="24"/>
        </w:rPr>
        <w:t xml:space="preserve">six countries reported to the </w:t>
      </w:r>
      <w:r w:rsidR="007F2C1A" w:rsidRPr="00501569">
        <w:rPr>
          <w:rFonts w:ascii="Times New Roman" w:hAnsi="Times New Roman" w:cs="Times New Roman"/>
          <w:sz w:val="24"/>
          <w:szCs w:val="24"/>
        </w:rPr>
        <w:t>WHO</w:t>
      </w:r>
      <w:r w:rsidR="007F6D69" w:rsidRPr="00501569">
        <w:rPr>
          <w:rFonts w:ascii="Times New Roman" w:hAnsi="Times New Roman" w:cs="Times New Roman"/>
          <w:sz w:val="24"/>
          <w:szCs w:val="24"/>
        </w:rPr>
        <w:t xml:space="preserve"> have a national pharmacopoeia. Pharmacopoeia of the Eurasian Economic Union (EAEU), European Pharmacopoeia, African Pharmacopoeia, African Herbal Pharmacopoeia are indicated as pharmacopoeia used regional and subregional. As an international pharmacopoeia, there is The International Pharmacopoeia within </w:t>
      </w:r>
      <w:r w:rsidR="007F2C1A" w:rsidRPr="00501569">
        <w:rPr>
          <w:rFonts w:ascii="Times New Roman" w:hAnsi="Times New Roman" w:cs="Times New Roman"/>
          <w:sz w:val="24"/>
          <w:szCs w:val="24"/>
        </w:rPr>
        <w:t xml:space="preserve">the </w:t>
      </w:r>
      <w:r w:rsidR="007F6D69" w:rsidRPr="00501569">
        <w:rPr>
          <w:rFonts w:ascii="Times New Roman" w:hAnsi="Times New Roman" w:cs="Times New Roman"/>
          <w:sz w:val="24"/>
          <w:szCs w:val="24"/>
        </w:rPr>
        <w:t>WHO [</w:t>
      </w:r>
      <w:r w:rsidR="00372718" w:rsidRPr="00501569">
        <w:rPr>
          <w:rFonts w:ascii="Times New Roman" w:hAnsi="Times New Roman" w:cs="Times New Roman"/>
          <w:sz w:val="24"/>
          <w:szCs w:val="24"/>
        </w:rPr>
        <w:t>3</w:t>
      </w:r>
      <w:r w:rsidR="007F6D69" w:rsidRPr="00501569">
        <w:rPr>
          <w:rFonts w:ascii="Times New Roman" w:hAnsi="Times New Roman" w:cs="Times New Roman"/>
          <w:sz w:val="24"/>
          <w:szCs w:val="24"/>
        </w:rPr>
        <w:t>].</w:t>
      </w:r>
      <w:r w:rsidR="0078383C" w:rsidRPr="00501569">
        <w:rPr>
          <w:rFonts w:ascii="Times New Roman" w:hAnsi="Times New Roman" w:cs="Times New Roman"/>
          <w:sz w:val="24"/>
          <w:szCs w:val="24"/>
        </w:rPr>
        <w:t xml:space="preserve"> A n</w:t>
      </w:r>
      <w:r w:rsidR="007F6D69" w:rsidRPr="00501569">
        <w:rPr>
          <w:rFonts w:ascii="Times New Roman" w:hAnsi="Times New Roman" w:cs="Times New Roman"/>
          <w:sz w:val="24"/>
          <w:szCs w:val="24"/>
        </w:rPr>
        <w:t>ational pharmacopoeia are developed and published by the national pharmacopoeia authority of their country.</w:t>
      </w:r>
      <w:r w:rsidR="00F64B1F" w:rsidRPr="00501569">
        <w:rPr>
          <w:rFonts w:ascii="Times New Roman" w:hAnsi="Times New Roman" w:cs="Times New Roman"/>
          <w:sz w:val="24"/>
          <w:szCs w:val="24"/>
        </w:rPr>
        <w:t xml:space="preserve">Information on the name, publisher country and language of the pharmacopoeia of which informations are included in the WHO-index and available from various sources, are </w:t>
      </w:r>
      <w:r w:rsidR="00DE0663" w:rsidRPr="00501569">
        <w:rPr>
          <w:rFonts w:ascii="Times New Roman" w:hAnsi="Times New Roman" w:cs="Times New Roman"/>
          <w:sz w:val="24"/>
          <w:szCs w:val="24"/>
        </w:rPr>
        <w:t xml:space="preserve">briefly </w:t>
      </w:r>
      <w:r w:rsidR="00F64B1F" w:rsidRPr="00501569">
        <w:rPr>
          <w:rFonts w:ascii="Times New Roman" w:hAnsi="Times New Roman" w:cs="Times New Roman"/>
          <w:sz w:val="24"/>
          <w:szCs w:val="24"/>
        </w:rPr>
        <w:t>presented</w:t>
      </w:r>
      <w:r w:rsidR="007F2C1A" w:rsidRPr="00501569">
        <w:rPr>
          <w:rFonts w:ascii="Times New Roman" w:hAnsi="Times New Roman" w:cs="Times New Roman"/>
          <w:sz w:val="24"/>
          <w:szCs w:val="24"/>
        </w:rPr>
        <w:t xml:space="preserve"> </w:t>
      </w:r>
      <w:commentRangeEnd w:id="8"/>
      <w:r w:rsidR="00544439">
        <w:rPr>
          <w:rStyle w:val="CommentReference"/>
        </w:rPr>
        <w:commentReference w:id="8"/>
      </w:r>
      <w:r w:rsidR="007F2C1A" w:rsidRPr="00501569">
        <w:rPr>
          <w:rFonts w:ascii="Times New Roman" w:hAnsi="Times New Roman" w:cs="Times New Roman"/>
          <w:sz w:val="24"/>
          <w:szCs w:val="24"/>
        </w:rPr>
        <w:t>below</w:t>
      </w:r>
      <w:r w:rsidR="00F64B1F" w:rsidRPr="00501569">
        <w:rPr>
          <w:rFonts w:ascii="Times New Roman" w:hAnsi="Times New Roman" w:cs="Times New Roman"/>
          <w:sz w:val="24"/>
          <w:szCs w:val="24"/>
        </w:rPr>
        <w:t xml:space="preserve"> in </w:t>
      </w:r>
      <w:r w:rsidR="007F2C1A" w:rsidRPr="00501569">
        <w:rPr>
          <w:rFonts w:ascii="Times New Roman" w:hAnsi="Times New Roman" w:cs="Times New Roman"/>
          <w:sz w:val="24"/>
          <w:szCs w:val="24"/>
        </w:rPr>
        <w:t xml:space="preserve">the </w:t>
      </w:r>
      <w:r w:rsidR="00F64B1F" w:rsidRPr="00501569">
        <w:rPr>
          <w:rFonts w:ascii="Times New Roman" w:hAnsi="Times New Roman" w:cs="Times New Roman"/>
          <w:sz w:val="24"/>
          <w:szCs w:val="24"/>
        </w:rPr>
        <w:t>Table 1 [</w:t>
      </w:r>
      <w:r w:rsidR="006E3D15" w:rsidRPr="00501569">
        <w:rPr>
          <w:rFonts w:ascii="Times New Roman" w:hAnsi="Times New Roman" w:cs="Times New Roman"/>
          <w:sz w:val="24"/>
          <w:szCs w:val="24"/>
        </w:rPr>
        <w:t>3-</w:t>
      </w:r>
      <w:r w:rsidR="007F2C1A" w:rsidRPr="00501569">
        <w:rPr>
          <w:rFonts w:ascii="Times New Roman" w:hAnsi="Times New Roman" w:cs="Times New Roman"/>
          <w:sz w:val="24"/>
          <w:szCs w:val="24"/>
        </w:rPr>
        <w:t>8</w:t>
      </w:r>
      <w:r w:rsidR="00F64B1F" w:rsidRPr="00501569">
        <w:rPr>
          <w:rFonts w:ascii="Times New Roman" w:hAnsi="Times New Roman" w:cs="Times New Roman"/>
          <w:sz w:val="24"/>
          <w:szCs w:val="24"/>
        </w:rPr>
        <w:t>].</w:t>
      </w:r>
      <w:commentRangeEnd w:id="7"/>
      <w:r w:rsidR="00731A68">
        <w:rPr>
          <w:rStyle w:val="CommentReference"/>
        </w:rPr>
        <w:commentReference w:id="7"/>
      </w:r>
    </w:p>
    <w:p w:rsidR="00A320F6" w:rsidRPr="00501569" w:rsidRDefault="00A320F6" w:rsidP="003B582D">
      <w:pPr>
        <w:spacing w:after="0" w:line="276" w:lineRule="auto"/>
        <w:jc w:val="both"/>
        <w:rPr>
          <w:rFonts w:ascii="Times New Roman" w:hAnsi="Times New Roman" w:cs="Times New Roman"/>
          <w:sz w:val="24"/>
          <w:szCs w:val="24"/>
        </w:rPr>
      </w:pPr>
    </w:p>
    <w:p w:rsidR="004953C2" w:rsidRPr="00501569" w:rsidRDefault="004953C2"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b/>
          <w:sz w:val="24"/>
          <w:szCs w:val="24"/>
        </w:rPr>
        <w:t>Table 1.</w:t>
      </w:r>
      <w:r w:rsidR="00E46670" w:rsidRPr="00501569">
        <w:rPr>
          <w:rFonts w:ascii="Times New Roman" w:hAnsi="Times New Roman" w:cs="Times New Roman"/>
          <w:sz w:val="24"/>
          <w:szCs w:val="24"/>
        </w:rPr>
        <w:t xml:space="preserve">Extensity, name, language and publisher country </w:t>
      </w:r>
      <w:r w:rsidR="00D04054" w:rsidRPr="00501569">
        <w:rPr>
          <w:rFonts w:ascii="Times New Roman" w:hAnsi="Times New Roman" w:cs="Times New Roman"/>
          <w:sz w:val="24"/>
          <w:szCs w:val="24"/>
        </w:rPr>
        <w:t xml:space="preserve">some </w:t>
      </w:r>
      <w:r w:rsidR="00E46670" w:rsidRPr="00501569">
        <w:rPr>
          <w:rFonts w:ascii="Times New Roman" w:hAnsi="Times New Roman" w:cs="Times New Roman"/>
          <w:sz w:val="24"/>
          <w:szCs w:val="24"/>
        </w:rPr>
        <w:t>of world pharmacopoeias</w:t>
      </w:r>
      <w:r w:rsidR="002F3692" w:rsidRPr="00501569">
        <w:rPr>
          <w:rFonts w:ascii="Times New Roman" w:hAnsi="Times New Roman" w:cs="Times New Roman"/>
          <w:sz w:val="24"/>
          <w:szCs w:val="24"/>
        </w:rPr>
        <w:t>[</w:t>
      </w:r>
      <w:r w:rsidR="002836D3" w:rsidRPr="00501569">
        <w:rPr>
          <w:rFonts w:ascii="Times New Roman" w:hAnsi="Times New Roman" w:cs="Times New Roman"/>
          <w:sz w:val="24"/>
          <w:szCs w:val="24"/>
        </w:rPr>
        <w:t>3-8</w:t>
      </w:r>
      <w:r w:rsidR="002F3692" w:rsidRPr="00501569">
        <w:rPr>
          <w:rFonts w:ascii="Times New Roman" w:hAnsi="Times New Roman" w:cs="Times New Roman"/>
          <w:sz w:val="24"/>
          <w:szCs w:val="24"/>
        </w:rPr>
        <w:t>].</w:t>
      </w:r>
    </w:p>
    <w:tbl>
      <w:tblPr>
        <w:tblStyle w:val="TableGrid"/>
        <w:tblW w:w="9016" w:type="dxa"/>
        <w:tblLayout w:type="fixed"/>
        <w:tblLook w:val="04A0"/>
      </w:tblPr>
      <w:tblGrid>
        <w:gridCol w:w="1555"/>
        <w:gridCol w:w="7461"/>
      </w:tblGrid>
      <w:tr w:rsidR="00501569" w:rsidRPr="00501569" w:rsidTr="004C1263">
        <w:trPr>
          <w:trHeight w:val="275"/>
        </w:trPr>
        <w:tc>
          <w:tcPr>
            <w:tcW w:w="1555" w:type="dxa"/>
          </w:tcPr>
          <w:p w:rsidR="00CA096F" w:rsidRPr="00501569" w:rsidRDefault="006C2AFC" w:rsidP="003B582D">
            <w:pPr>
              <w:rPr>
                <w:rFonts w:ascii="Times New Roman" w:hAnsi="Times New Roman" w:cs="Times New Roman"/>
                <w:b/>
              </w:rPr>
            </w:pPr>
            <w:hyperlink r:id="rId10" w:history="1">
              <w:r w:rsidR="00CA096F" w:rsidRPr="00501569">
                <w:rPr>
                  <w:rStyle w:val="Hyperlink"/>
                  <w:rFonts w:ascii="Times New Roman" w:hAnsi="Times New Roman" w:cs="Times New Roman"/>
                  <w:b/>
                  <w:color w:val="auto"/>
                  <w:u w:val="none"/>
                </w:rPr>
                <w:t>Extensity</w:t>
              </w:r>
            </w:hyperlink>
            <w:r w:rsidR="00CA096F" w:rsidRPr="00501569">
              <w:rPr>
                <w:rFonts w:ascii="Times New Roman" w:hAnsi="Times New Roman" w:cs="Times New Roman"/>
                <w:b/>
              </w:rPr>
              <w:t> </w:t>
            </w:r>
          </w:p>
        </w:tc>
        <w:tc>
          <w:tcPr>
            <w:tcW w:w="7461" w:type="dxa"/>
          </w:tcPr>
          <w:p w:rsidR="00CA096F" w:rsidRPr="00501569" w:rsidRDefault="00347627" w:rsidP="003B582D">
            <w:pPr>
              <w:rPr>
                <w:rFonts w:ascii="Times New Roman" w:hAnsi="Times New Roman" w:cs="Times New Roman"/>
                <w:b/>
              </w:rPr>
            </w:pPr>
            <w:r w:rsidRPr="00501569">
              <w:rPr>
                <w:rFonts w:ascii="Times New Roman" w:hAnsi="Times New Roman" w:cs="Times New Roman"/>
                <w:b/>
              </w:rPr>
              <w:t xml:space="preserve">Country- </w:t>
            </w:r>
            <w:r w:rsidR="00CA096F" w:rsidRPr="00501569">
              <w:rPr>
                <w:rFonts w:ascii="Times New Roman" w:hAnsi="Times New Roman" w:cs="Times New Roman"/>
                <w:b/>
              </w:rPr>
              <w:t xml:space="preserve">Name of Pharmacopoiea - Language </w:t>
            </w:r>
          </w:p>
        </w:tc>
      </w:tr>
      <w:tr w:rsidR="00501569" w:rsidRPr="00501569" w:rsidTr="004C1263">
        <w:tc>
          <w:tcPr>
            <w:tcW w:w="1555" w:type="dxa"/>
          </w:tcPr>
          <w:p w:rsidR="00CA096F" w:rsidRPr="00501569" w:rsidRDefault="00CA096F" w:rsidP="003B582D">
            <w:pPr>
              <w:rPr>
                <w:rFonts w:ascii="Times New Roman" w:hAnsi="Times New Roman" w:cs="Times New Roman"/>
                <w:b/>
              </w:rPr>
            </w:pPr>
          </w:p>
          <w:p w:rsidR="00CA096F" w:rsidRPr="00501569" w:rsidRDefault="00CA096F" w:rsidP="003B582D">
            <w:pPr>
              <w:rPr>
                <w:rFonts w:ascii="Times New Roman" w:hAnsi="Times New Roman" w:cs="Times New Roman"/>
                <w:b/>
              </w:rPr>
            </w:pPr>
          </w:p>
          <w:p w:rsidR="00CA096F" w:rsidRPr="00501569" w:rsidRDefault="00CA096F" w:rsidP="003B582D">
            <w:pPr>
              <w:rPr>
                <w:rFonts w:ascii="Times New Roman" w:hAnsi="Times New Roman" w:cs="Times New Roman"/>
                <w:b/>
              </w:rPr>
            </w:pPr>
          </w:p>
          <w:p w:rsidR="00CA096F" w:rsidRPr="00501569" w:rsidRDefault="00CA096F" w:rsidP="003B582D">
            <w:pPr>
              <w:rPr>
                <w:rFonts w:ascii="Times New Roman" w:hAnsi="Times New Roman" w:cs="Times New Roman"/>
                <w:b/>
              </w:rPr>
            </w:pPr>
            <w:r w:rsidRPr="00501569">
              <w:rPr>
                <w:rFonts w:ascii="Times New Roman" w:hAnsi="Times New Roman" w:cs="Times New Roman"/>
                <w:b/>
              </w:rPr>
              <w:t>National</w:t>
            </w:r>
          </w:p>
        </w:tc>
        <w:tc>
          <w:tcPr>
            <w:tcW w:w="7461" w:type="dxa"/>
          </w:tcPr>
          <w:p w:rsidR="00B50407" w:rsidRPr="00501569" w:rsidRDefault="00B50407" w:rsidP="003B582D">
            <w:pPr>
              <w:rPr>
                <w:rFonts w:ascii="Times New Roman" w:hAnsi="Times New Roman" w:cs="Times New Roman"/>
              </w:rPr>
            </w:pPr>
          </w:p>
          <w:p w:rsidR="00CA096F" w:rsidRPr="00501569" w:rsidRDefault="00567585" w:rsidP="003B582D">
            <w:pPr>
              <w:rPr>
                <w:rFonts w:ascii="Times New Roman" w:hAnsi="Times New Roman" w:cs="Times New Roman"/>
              </w:rPr>
            </w:pPr>
            <w:r w:rsidRPr="00501569">
              <w:rPr>
                <w:rFonts w:ascii="Times New Roman" w:hAnsi="Times New Roman" w:cs="Times New Roman"/>
              </w:rPr>
              <w:t xml:space="preserve">Argentina – </w:t>
            </w:r>
            <w:r w:rsidR="00CA096F" w:rsidRPr="00501569">
              <w:rPr>
                <w:rFonts w:ascii="Times New Roman" w:hAnsi="Times New Roman" w:cs="Times New Roman"/>
              </w:rPr>
              <w:t>Farmacopea</w:t>
            </w:r>
            <w:r w:rsidRPr="00501569">
              <w:rPr>
                <w:rFonts w:ascii="Times New Roman" w:hAnsi="Times New Roman" w:cs="Times New Roman"/>
              </w:rPr>
              <w:t>Argentina – Spanish</w:t>
            </w:r>
          </w:p>
          <w:p w:rsidR="00C216D3" w:rsidRPr="00501569" w:rsidRDefault="00C216D3" w:rsidP="003B582D">
            <w:pPr>
              <w:rPr>
                <w:rFonts w:ascii="Times New Roman" w:hAnsi="Times New Roman" w:cs="Times New Roman"/>
              </w:rPr>
            </w:pPr>
          </w:p>
          <w:p w:rsidR="00B43184" w:rsidRPr="00501569" w:rsidRDefault="00567585" w:rsidP="003B582D">
            <w:pPr>
              <w:rPr>
                <w:rFonts w:ascii="Times New Roman" w:hAnsi="Times New Roman" w:cs="Times New Roman"/>
              </w:rPr>
            </w:pPr>
            <w:r w:rsidRPr="00501569">
              <w:rPr>
                <w:rFonts w:ascii="Times New Roman" w:hAnsi="Times New Roman" w:cs="Times New Roman"/>
              </w:rPr>
              <w:t xml:space="preserve">Austria – </w:t>
            </w:r>
            <w:r w:rsidR="00CA096F" w:rsidRPr="00501569">
              <w:rPr>
                <w:rFonts w:ascii="Times New Roman" w:hAnsi="Times New Roman" w:cs="Times New Roman"/>
              </w:rPr>
              <w:t>A</w:t>
            </w:r>
            <w:r w:rsidRPr="00501569">
              <w:rPr>
                <w:rFonts w:ascii="Times New Roman" w:hAnsi="Times New Roman" w:cs="Times New Roman"/>
              </w:rPr>
              <w:t>ustrian Pharmacopoeia – Russian</w:t>
            </w:r>
          </w:p>
          <w:p w:rsidR="00C216D3" w:rsidRPr="00501569" w:rsidRDefault="00C216D3" w:rsidP="003B582D">
            <w:pPr>
              <w:rPr>
                <w:rFonts w:ascii="Times New Roman" w:hAnsi="Times New Roman" w:cs="Times New Roman"/>
              </w:rPr>
            </w:pPr>
          </w:p>
          <w:p w:rsidR="00B43184" w:rsidRPr="00501569" w:rsidRDefault="00567585" w:rsidP="003B582D">
            <w:pPr>
              <w:rPr>
                <w:rFonts w:ascii="Times New Roman" w:hAnsi="Times New Roman" w:cs="Times New Roman"/>
              </w:rPr>
            </w:pPr>
            <w:r w:rsidRPr="00501569">
              <w:rPr>
                <w:rFonts w:ascii="Times New Roman" w:hAnsi="Times New Roman" w:cs="Times New Roman"/>
              </w:rPr>
              <w:t xml:space="preserve">Belarus – </w:t>
            </w:r>
            <w:r w:rsidR="00B43184" w:rsidRPr="00501569">
              <w:rPr>
                <w:rFonts w:ascii="Times New Roman" w:hAnsi="Times New Roman" w:cs="Times New Roman"/>
              </w:rPr>
              <w:t>State Pharmacopoeia of th</w:t>
            </w:r>
            <w:r w:rsidR="007F2C1A" w:rsidRPr="00501569">
              <w:rPr>
                <w:rFonts w:ascii="Times New Roman" w:hAnsi="Times New Roman" w:cs="Times New Roman"/>
              </w:rPr>
              <w:t>e Republic of Belarus – Russian</w:t>
            </w:r>
          </w:p>
          <w:p w:rsidR="00C216D3" w:rsidRPr="00501569" w:rsidRDefault="00C216D3" w:rsidP="003B582D">
            <w:pPr>
              <w:rPr>
                <w:rFonts w:ascii="Times New Roman" w:hAnsi="Times New Roman" w:cs="Times New Roman"/>
              </w:rPr>
            </w:pPr>
          </w:p>
          <w:p w:rsidR="0077197D" w:rsidRPr="00501569" w:rsidRDefault="00567585" w:rsidP="003B582D">
            <w:pPr>
              <w:rPr>
                <w:rFonts w:ascii="Times New Roman" w:hAnsi="Times New Roman" w:cs="Times New Roman"/>
              </w:rPr>
            </w:pPr>
            <w:r w:rsidRPr="00501569">
              <w:rPr>
                <w:rFonts w:ascii="Times New Roman" w:hAnsi="Times New Roman" w:cs="Times New Roman"/>
              </w:rPr>
              <w:t xml:space="preserve">Brazil – </w:t>
            </w:r>
            <w:r w:rsidR="00B43184" w:rsidRPr="00501569">
              <w:rPr>
                <w:rFonts w:ascii="Times New Roman" w:hAnsi="Times New Roman" w:cs="Times New Roman"/>
              </w:rPr>
              <w:t>Brazilian Pharmacopoeia – Port</w:t>
            </w:r>
            <w:r w:rsidRPr="00501569">
              <w:rPr>
                <w:rFonts w:ascii="Times New Roman" w:hAnsi="Times New Roman" w:cs="Times New Roman"/>
              </w:rPr>
              <w:t>uguese/English/Spanish</w:t>
            </w:r>
          </w:p>
          <w:p w:rsidR="0077197D" w:rsidRPr="00501569" w:rsidRDefault="00567585" w:rsidP="003B582D">
            <w:pPr>
              <w:rPr>
                <w:rFonts w:ascii="Times New Roman" w:hAnsi="Times New Roman" w:cs="Times New Roman"/>
              </w:rPr>
            </w:pPr>
            <w:r w:rsidRPr="00501569">
              <w:rPr>
                <w:rFonts w:ascii="Times New Roman" w:hAnsi="Times New Roman" w:cs="Times New Roman"/>
              </w:rPr>
              <w:t xml:space="preserve">Brazil – </w:t>
            </w:r>
            <w:r w:rsidR="0077197D" w:rsidRPr="00501569">
              <w:rPr>
                <w:rFonts w:ascii="Times New Roman" w:hAnsi="Times New Roman" w:cs="Times New Roman"/>
              </w:rPr>
              <w:t>Brazilian Homeopathic Pharmacopoeia – Po</w:t>
            </w:r>
            <w:r w:rsidRPr="00501569">
              <w:rPr>
                <w:rFonts w:ascii="Times New Roman" w:hAnsi="Times New Roman" w:cs="Times New Roman"/>
              </w:rPr>
              <w:t>rtuguese/English/Spanish</w:t>
            </w:r>
          </w:p>
          <w:p w:rsidR="0077197D" w:rsidRPr="00501569" w:rsidRDefault="00567585" w:rsidP="003B582D">
            <w:pPr>
              <w:rPr>
                <w:rFonts w:ascii="Times New Roman" w:hAnsi="Times New Roman" w:cs="Times New Roman"/>
              </w:rPr>
            </w:pPr>
            <w:r w:rsidRPr="00501569">
              <w:rPr>
                <w:rFonts w:ascii="Times New Roman" w:hAnsi="Times New Roman" w:cs="Times New Roman"/>
              </w:rPr>
              <w:t xml:space="preserve">Brazil – </w:t>
            </w:r>
            <w:r w:rsidR="0077197D" w:rsidRPr="00501569">
              <w:rPr>
                <w:rFonts w:ascii="Times New Roman" w:hAnsi="Times New Roman" w:cs="Times New Roman"/>
              </w:rPr>
              <w:t>National Formulary</w:t>
            </w:r>
            <w:r w:rsidRPr="00501569">
              <w:rPr>
                <w:rFonts w:ascii="Times New Roman" w:hAnsi="Times New Roman" w:cs="Times New Roman"/>
              </w:rPr>
              <w:t>– Portuguese/English/Spanish</w:t>
            </w:r>
          </w:p>
          <w:p w:rsidR="00C216D3" w:rsidRPr="00501569" w:rsidRDefault="00C216D3" w:rsidP="003B582D">
            <w:pPr>
              <w:rPr>
                <w:rFonts w:ascii="Times New Roman" w:hAnsi="Times New Roman" w:cs="Times New Roman"/>
              </w:rPr>
            </w:pPr>
          </w:p>
          <w:p w:rsidR="00AB59EC" w:rsidRPr="00501569" w:rsidRDefault="00567585" w:rsidP="003B582D">
            <w:pPr>
              <w:rPr>
                <w:rFonts w:ascii="Times New Roman" w:hAnsi="Times New Roman" w:cs="Times New Roman"/>
              </w:rPr>
            </w:pPr>
            <w:r w:rsidRPr="00501569">
              <w:rPr>
                <w:rFonts w:ascii="Times New Roman" w:hAnsi="Times New Roman" w:cs="Times New Roman"/>
              </w:rPr>
              <w:t xml:space="preserve">Chile – </w:t>
            </w:r>
            <w:r w:rsidR="0077197D" w:rsidRPr="00501569">
              <w:rPr>
                <w:rFonts w:ascii="Times New Roman" w:hAnsi="Times New Roman" w:cs="Times New Roman"/>
              </w:rPr>
              <w:t>FarmacopoeaChilena</w:t>
            </w:r>
            <w:r w:rsidR="00FB1A73" w:rsidRPr="00501569">
              <w:rPr>
                <w:rFonts w:ascii="Times New Roman" w:hAnsi="Times New Roman" w:cs="Times New Roman"/>
              </w:rPr>
              <w:t xml:space="preserve"> – Spanish</w:t>
            </w:r>
          </w:p>
          <w:p w:rsidR="00C216D3" w:rsidRPr="00501569" w:rsidRDefault="00C216D3" w:rsidP="003B582D">
            <w:pPr>
              <w:rPr>
                <w:rFonts w:ascii="Times New Roman" w:hAnsi="Times New Roman" w:cs="Times New Roman"/>
              </w:rPr>
            </w:pP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China – </w:t>
            </w:r>
            <w:r w:rsidR="00FB1A73" w:rsidRPr="00501569">
              <w:rPr>
                <w:rFonts w:ascii="Times New Roman" w:hAnsi="Times New Roman" w:cs="Times New Roman"/>
              </w:rPr>
              <w:t>Pharmacopoeia of the People's Repu</w:t>
            </w:r>
            <w:r w:rsidR="00093C61" w:rsidRPr="00501569">
              <w:rPr>
                <w:rFonts w:ascii="Times New Roman" w:hAnsi="Times New Roman" w:cs="Times New Roman"/>
              </w:rPr>
              <w:t xml:space="preserve">blic of China – Chinese/English </w:t>
            </w:r>
          </w:p>
          <w:p w:rsidR="00C216D3" w:rsidRPr="00501569" w:rsidRDefault="00C216D3" w:rsidP="003B582D">
            <w:pPr>
              <w:rPr>
                <w:rFonts w:ascii="Times New Roman" w:hAnsi="Times New Roman" w:cs="Times New Roman"/>
              </w:rPr>
            </w:pP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Croatia – </w:t>
            </w:r>
            <w:r w:rsidR="00FB1A73" w:rsidRPr="00501569">
              <w:rPr>
                <w:rFonts w:ascii="Times New Roman" w:hAnsi="Times New Roman" w:cs="Times New Roman"/>
              </w:rPr>
              <w:t>Croatian</w:t>
            </w:r>
            <w:r w:rsidR="00093C61" w:rsidRPr="00501569">
              <w:rPr>
                <w:rFonts w:ascii="Times New Roman" w:hAnsi="Times New Roman" w:cs="Times New Roman"/>
              </w:rPr>
              <w:t xml:space="preserve"> Pharmacopoeia (HRF) – Croatian </w:t>
            </w:r>
          </w:p>
          <w:p w:rsidR="00C216D3" w:rsidRPr="00501569" w:rsidRDefault="00C216D3" w:rsidP="003B582D">
            <w:pPr>
              <w:rPr>
                <w:rFonts w:ascii="Times New Roman" w:hAnsi="Times New Roman" w:cs="Times New Roman"/>
              </w:rPr>
            </w:pP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Czechia – </w:t>
            </w:r>
            <w:r w:rsidR="00093C61" w:rsidRPr="00501569">
              <w:rPr>
                <w:rFonts w:ascii="Times New Roman" w:hAnsi="Times New Roman" w:cs="Times New Roman"/>
              </w:rPr>
              <w:t xml:space="preserve">PharmacopoeaBohemica – Czech </w:t>
            </w:r>
          </w:p>
          <w:p w:rsidR="00C216D3" w:rsidRPr="00501569" w:rsidRDefault="00C216D3" w:rsidP="003B582D">
            <w:pPr>
              <w:rPr>
                <w:rFonts w:ascii="Times New Roman" w:hAnsi="Times New Roman" w:cs="Times New Roman"/>
              </w:rPr>
            </w:pP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Denmark – </w:t>
            </w:r>
            <w:r w:rsidR="00093C61" w:rsidRPr="00501569">
              <w:rPr>
                <w:rFonts w:ascii="Times New Roman" w:hAnsi="Times New Roman" w:cs="Times New Roman"/>
              </w:rPr>
              <w:t xml:space="preserve">Pharmacopoea Nordica – Danish </w:t>
            </w:r>
          </w:p>
          <w:p w:rsidR="00C216D3" w:rsidRPr="00501569" w:rsidRDefault="00C216D3" w:rsidP="003B582D">
            <w:pPr>
              <w:rPr>
                <w:rFonts w:ascii="Times New Roman" w:hAnsi="Times New Roman" w:cs="Times New Roman"/>
              </w:rPr>
            </w:pPr>
          </w:p>
          <w:p w:rsidR="00C216D3" w:rsidRPr="00501569" w:rsidRDefault="002800D2" w:rsidP="003B582D">
            <w:pPr>
              <w:rPr>
                <w:rFonts w:ascii="Times New Roman" w:hAnsi="Times New Roman" w:cs="Times New Roman"/>
              </w:rPr>
            </w:pPr>
            <w:r w:rsidRPr="00501569">
              <w:rPr>
                <w:rFonts w:ascii="Times New Roman" w:hAnsi="Times New Roman" w:cs="Times New Roman"/>
              </w:rPr>
              <w:t xml:space="preserve">Egypt – </w:t>
            </w:r>
            <w:r w:rsidR="00512263" w:rsidRPr="00501569">
              <w:rPr>
                <w:rFonts w:ascii="Times New Roman" w:hAnsi="Times New Roman" w:cs="Times New Roman"/>
              </w:rPr>
              <w:t>Egyptian</w:t>
            </w:r>
            <w:r w:rsidR="00093C61" w:rsidRPr="00501569">
              <w:rPr>
                <w:rFonts w:ascii="Times New Roman" w:hAnsi="Times New Roman" w:cs="Times New Roman"/>
              </w:rPr>
              <w:t xml:space="preserve"> Pharmacopoeia – Arabic/English </w:t>
            </w:r>
          </w:p>
          <w:p w:rsidR="007F2C1A" w:rsidRPr="00501569" w:rsidRDefault="007F2C1A" w:rsidP="003B582D">
            <w:pPr>
              <w:rPr>
                <w:rFonts w:ascii="Times New Roman" w:hAnsi="Times New Roman" w:cs="Times New Roman"/>
              </w:rPr>
            </w:pPr>
          </w:p>
          <w:p w:rsidR="00AB59EC" w:rsidRPr="00501569" w:rsidRDefault="00FB1A73" w:rsidP="003B582D">
            <w:pPr>
              <w:rPr>
                <w:rFonts w:ascii="Times New Roman" w:hAnsi="Times New Roman" w:cs="Times New Roman"/>
              </w:rPr>
            </w:pPr>
            <w:r w:rsidRPr="00501569">
              <w:rPr>
                <w:rFonts w:ascii="Times New Roman" w:hAnsi="Times New Roman" w:cs="Times New Roman"/>
              </w:rPr>
              <w:t>Estonia</w:t>
            </w:r>
            <w:r w:rsidR="00455685" w:rsidRPr="00501569">
              <w:rPr>
                <w:rFonts w:ascii="Times New Roman" w:hAnsi="Times New Roman" w:cs="Times New Roman"/>
              </w:rPr>
              <w:t>–PharmacaEstica – Estonian</w:t>
            </w:r>
          </w:p>
          <w:p w:rsidR="00C216D3" w:rsidRPr="00501569" w:rsidRDefault="00C216D3" w:rsidP="003B582D">
            <w:pPr>
              <w:rPr>
                <w:rFonts w:ascii="Times New Roman" w:hAnsi="Times New Roman" w:cs="Times New Roman"/>
              </w:rPr>
            </w:pP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France – </w:t>
            </w:r>
            <w:r w:rsidR="00512263" w:rsidRPr="00501569">
              <w:rPr>
                <w:rFonts w:ascii="Times New Roman" w:hAnsi="Times New Roman" w:cs="Times New Roman"/>
              </w:rPr>
              <w:t>French</w:t>
            </w:r>
            <w:r w:rsidR="00093C61" w:rsidRPr="00501569">
              <w:rPr>
                <w:rFonts w:ascii="Times New Roman" w:hAnsi="Times New Roman" w:cs="Times New Roman"/>
              </w:rPr>
              <w:t xml:space="preserve"> Pharmacopoeia – French/English </w:t>
            </w:r>
          </w:p>
          <w:p w:rsidR="00C216D3" w:rsidRPr="00501569" w:rsidRDefault="00C216D3" w:rsidP="003B582D">
            <w:pPr>
              <w:rPr>
                <w:rFonts w:ascii="Times New Roman" w:hAnsi="Times New Roman" w:cs="Times New Roman"/>
              </w:rPr>
            </w:pPr>
          </w:p>
          <w:p w:rsidR="00A6498A" w:rsidRPr="00501569" w:rsidRDefault="002800D2" w:rsidP="003B582D">
            <w:pPr>
              <w:rPr>
                <w:rFonts w:ascii="Times New Roman" w:hAnsi="Times New Roman" w:cs="Times New Roman"/>
              </w:rPr>
            </w:pPr>
            <w:r w:rsidRPr="00501569">
              <w:rPr>
                <w:rFonts w:ascii="Times New Roman" w:hAnsi="Times New Roman" w:cs="Times New Roman"/>
              </w:rPr>
              <w:t xml:space="preserve">Germany – </w:t>
            </w:r>
            <w:r w:rsidR="00512263" w:rsidRPr="00501569">
              <w:rPr>
                <w:rFonts w:ascii="Times New Roman" w:hAnsi="Times New Roman" w:cs="Times New Roman"/>
              </w:rPr>
              <w:t>German Pharmacopoeia</w:t>
            </w:r>
            <w:r w:rsidR="0089701B" w:rsidRPr="00501569">
              <w:rPr>
                <w:rFonts w:ascii="Times New Roman" w:hAnsi="Times New Roman" w:cs="Times New Roman"/>
              </w:rPr>
              <w:t xml:space="preserve"> (DAB)</w:t>
            </w:r>
            <w:r w:rsidR="00A6498A" w:rsidRPr="00501569">
              <w:rPr>
                <w:rFonts w:ascii="Times New Roman" w:hAnsi="Times New Roman" w:cs="Times New Roman"/>
              </w:rPr>
              <w:t xml:space="preserve"> –</w:t>
            </w:r>
            <w:r w:rsidR="00093C61" w:rsidRPr="00501569">
              <w:rPr>
                <w:rFonts w:ascii="Times New Roman" w:hAnsi="Times New Roman" w:cs="Times New Roman"/>
              </w:rPr>
              <w:t xml:space="preserve">German </w:t>
            </w: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Germany – </w:t>
            </w:r>
            <w:r w:rsidR="00A6498A" w:rsidRPr="00501569">
              <w:rPr>
                <w:rFonts w:ascii="Times New Roman" w:hAnsi="Times New Roman" w:cs="Times New Roman"/>
              </w:rPr>
              <w:t>German</w:t>
            </w:r>
            <w:r w:rsidR="0089701B" w:rsidRPr="00501569">
              <w:rPr>
                <w:rFonts w:ascii="Times New Roman" w:hAnsi="Times New Roman" w:cs="Times New Roman"/>
              </w:rPr>
              <w:t xml:space="preserve"> Homeopathic</w:t>
            </w:r>
            <w:r w:rsidR="00A6498A" w:rsidRPr="00501569">
              <w:rPr>
                <w:rFonts w:ascii="Times New Roman" w:hAnsi="Times New Roman" w:cs="Times New Roman"/>
              </w:rPr>
              <w:t xml:space="preserve"> Pharmacopoeia </w:t>
            </w:r>
            <w:r w:rsidR="0089701B" w:rsidRPr="00501569">
              <w:rPr>
                <w:rFonts w:ascii="Times New Roman" w:hAnsi="Times New Roman" w:cs="Times New Roman"/>
              </w:rPr>
              <w:t xml:space="preserve">(HAB) </w:t>
            </w:r>
            <w:r w:rsidR="00093C61" w:rsidRPr="00501569">
              <w:rPr>
                <w:rFonts w:ascii="Times New Roman" w:hAnsi="Times New Roman" w:cs="Times New Roman"/>
              </w:rPr>
              <w:t xml:space="preserve">– German </w:t>
            </w:r>
          </w:p>
          <w:p w:rsidR="00C216D3" w:rsidRPr="00501569" w:rsidRDefault="00C216D3" w:rsidP="003B582D">
            <w:pPr>
              <w:rPr>
                <w:rFonts w:ascii="Times New Roman" w:hAnsi="Times New Roman" w:cs="Times New Roman"/>
              </w:rPr>
            </w:pP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Greece – </w:t>
            </w:r>
            <w:r w:rsidR="00093C61" w:rsidRPr="00501569">
              <w:rPr>
                <w:rFonts w:ascii="Times New Roman" w:hAnsi="Times New Roman" w:cs="Times New Roman"/>
              </w:rPr>
              <w:t xml:space="preserve">Greek Pharmacopoeia – Greek </w:t>
            </w:r>
          </w:p>
          <w:p w:rsidR="00C216D3" w:rsidRPr="00501569" w:rsidRDefault="00C216D3" w:rsidP="003B582D">
            <w:pPr>
              <w:rPr>
                <w:rFonts w:ascii="Times New Roman" w:hAnsi="Times New Roman" w:cs="Times New Roman"/>
              </w:rPr>
            </w:pP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Hungary – </w:t>
            </w:r>
            <w:r w:rsidR="0089701B" w:rsidRPr="00501569">
              <w:rPr>
                <w:rFonts w:ascii="Times New Roman" w:hAnsi="Times New Roman" w:cs="Times New Roman"/>
              </w:rPr>
              <w:t>Pha</w:t>
            </w:r>
            <w:r w:rsidR="00093C61" w:rsidRPr="00501569">
              <w:rPr>
                <w:rFonts w:ascii="Times New Roman" w:hAnsi="Times New Roman" w:cs="Times New Roman"/>
              </w:rPr>
              <w:t xml:space="preserve">rmacopoeaHungarica – Hungarian </w:t>
            </w:r>
          </w:p>
          <w:p w:rsidR="00C216D3" w:rsidRPr="00501569" w:rsidRDefault="00C216D3" w:rsidP="003B582D">
            <w:pPr>
              <w:rPr>
                <w:rFonts w:ascii="Times New Roman" w:hAnsi="Times New Roman" w:cs="Times New Roman"/>
              </w:rPr>
            </w:pPr>
          </w:p>
          <w:p w:rsidR="00AB59EC" w:rsidRPr="00501569" w:rsidRDefault="002800D2" w:rsidP="003B582D">
            <w:pPr>
              <w:rPr>
                <w:rFonts w:ascii="Times New Roman" w:hAnsi="Times New Roman" w:cs="Times New Roman"/>
              </w:rPr>
            </w:pPr>
            <w:r w:rsidRPr="00501569">
              <w:rPr>
                <w:rFonts w:ascii="Times New Roman" w:hAnsi="Times New Roman" w:cs="Times New Roman"/>
              </w:rPr>
              <w:t xml:space="preserve">India – </w:t>
            </w:r>
            <w:r w:rsidR="00093C61" w:rsidRPr="00501569">
              <w:rPr>
                <w:rFonts w:ascii="Times New Roman" w:hAnsi="Times New Roman" w:cs="Times New Roman"/>
              </w:rPr>
              <w:t xml:space="preserve">Indian Pharmacopoeia – English </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Indonesia – </w:t>
            </w:r>
            <w:r w:rsidR="008D59CC" w:rsidRPr="00501569">
              <w:rPr>
                <w:rFonts w:ascii="Times New Roman" w:hAnsi="Times New Roman" w:cs="Times New Roman"/>
              </w:rPr>
              <w:t>F</w:t>
            </w:r>
            <w:r w:rsidR="00093C61" w:rsidRPr="00501569">
              <w:rPr>
                <w:rFonts w:ascii="Times New Roman" w:hAnsi="Times New Roman" w:cs="Times New Roman"/>
              </w:rPr>
              <w:t xml:space="preserve">armakope Indonesia – Indonesian </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Iran – </w:t>
            </w:r>
            <w:r w:rsidR="00093C61" w:rsidRPr="00501569">
              <w:rPr>
                <w:rFonts w:ascii="Times New Roman" w:hAnsi="Times New Roman" w:cs="Times New Roman"/>
              </w:rPr>
              <w:t xml:space="preserve">Iranian Pharmacopoeia – Iranian </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lastRenderedPageBreak/>
              <w:t xml:space="preserve">Italy – </w:t>
            </w:r>
            <w:r w:rsidR="008D59CC" w:rsidRPr="00501569">
              <w:rPr>
                <w:rFonts w:ascii="Times New Roman" w:hAnsi="Times New Roman" w:cs="Times New Roman"/>
              </w:rPr>
              <w:t>Official Pharmacopoeia of</w:t>
            </w:r>
            <w:r w:rsidR="00093C61" w:rsidRPr="00501569">
              <w:rPr>
                <w:rFonts w:ascii="Times New Roman" w:hAnsi="Times New Roman" w:cs="Times New Roman"/>
              </w:rPr>
              <w:t xml:space="preserve"> the Italian Republic – Italian </w:t>
            </w:r>
          </w:p>
          <w:p w:rsidR="00C216D3" w:rsidRPr="00501569" w:rsidRDefault="00C216D3" w:rsidP="003B582D">
            <w:pPr>
              <w:rPr>
                <w:rFonts w:ascii="Times New Roman" w:hAnsi="Times New Roman" w:cs="Times New Roman"/>
              </w:rPr>
            </w:pPr>
            <w:commentRangeStart w:id="9"/>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Japan – </w:t>
            </w:r>
            <w:r w:rsidR="008D59CC" w:rsidRPr="00501569">
              <w:rPr>
                <w:rFonts w:ascii="Times New Roman" w:hAnsi="Times New Roman" w:cs="Times New Roman"/>
              </w:rPr>
              <w:t>The Japanese Pharma</w:t>
            </w:r>
            <w:r w:rsidR="00093C61" w:rsidRPr="00501569">
              <w:rPr>
                <w:rFonts w:ascii="Times New Roman" w:hAnsi="Times New Roman" w:cs="Times New Roman"/>
              </w:rPr>
              <w:t xml:space="preserve">copoeia (JP) – Japanese/English </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Kazakhstan – </w:t>
            </w:r>
            <w:r w:rsidR="008D59CC" w:rsidRPr="00501569">
              <w:rPr>
                <w:rFonts w:ascii="Times New Roman" w:hAnsi="Times New Roman" w:cs="Times New Roman"/>
              </w:rPr>
              <w:t>The State Pharmacopoeia of the Republic of Kazakhstan (SPRK)</w:t>
            </w:r>
            <w:r w:rsidR="00E726A7" w:rsidRPr="00501569">
              <w:rPr>
                <w:rFonts w:ascii="Times New Roman" w:hAnsi="Times New Roman" w:cs="Times New Roman"/>
              </w:rPr>
              <w:t xml:space="preserve"> – Kazakh/Russian</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Korea – </w:t>
            </w:r>
            <w:r w:rsidR="00E726A7" w:rsidRPr="00501569">
              <w:rPr>
                <w:rFonts w:ascii="Times New Roman" w:hAnsi="Times New Roman" w:cs="Times New Roman"/>
              </w:rPr>
              <w:t>Th</w:t>
            </w:r>
            <w:r w:rsidR="00093C61" w:rsidRPr="00501569">
              <w:rPr>
                <w:rFonts w:ascii="Times New Roman" w:hAnsi="Times New Roman" w:cs="Times New Roman"/>
              </w:rPr>
              <w:t xml:space="preserve">e Korean Pharmacopoeia – Korean </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Lithuania – </w:t>
            </w:r>
            <w:r w:rsidR="00E726A7" w:rsidRPr="00501569">
              <w:rPr>
                <w:rFonts w:ascii="Times New Roman" w:hAnsi="Times New Roman" w:cs="Times New Roman"/>
              </w:rPr>
              <w:t>Lithua</w:t>
            </w:r>
            <w:r w:rsidR="00093C61" w:rsidRPr="00501569">
              <w:rPr>
                <w:rFonts w:ascii="Times New Roman" w:hAnsi="Times New Roman" w:cs="Times New Roman"/>
              </w:rPr>
              <w:t xml:space="preserve">nian Pharmacopoeia – Lithuanian </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Mexico – </w:t>
            </w:r>
            <w:r w:rsidR="00E726A7" w:rsidRPr="00501569">
              <w:rPr>
                <w:rFonts w:ascii="Times New Roman" w:hAnsi="Times New Roman" w:cs="Times New Roman"/>
              </w:rPr>
              <w:t xml:space="preserve">Pharmacopoeia of the United Mexican States </w:t>
            </w:r>
            <w:r w:rsidR="005A07F8" w:rsidRPr="00501569">
              <w:rPr>
                <w:rFonts w:ascii="Times New Roman" w:hAnsi="Times New Roman" w:cs="Times New Roman"/>
              </w:rPr>
              <w:t>–</w:t>
            </w:r>
            <w:r w:rsidRPr="00501569">
              <w:rPr>
                <w:rFonts w:ascii="Times New Roman" w:hAnsi="Times New Roman" w:cs="Times New Roman"/>
              </w:rPr>
              <w:t>Spanish</w:t>
            </w:r>
          </w:p>
          <w:p w:rsidR="005A07F8" w:rsidRPr="00501569" w:rsidRDefault="001256B7" w:rsidP="003B582D">
            <w:pPr>
              <w:rPr>
                <w:rFonts w:ascii="Times New Roman" w:hAnsi="Times New Roman" w:cs="Times New Roman"/>
              </w:rPr>
            </w:pPr>
            <w:r w:rsidRPr="00501569">
              <w:rPr>
                <w:rFonts w:ascii="Times New Roman" w:hAnsi="Times New Roman" w:cs="Times New Roman"/>
              </w:rPr>
              <w:t xml:space="preserve">Mexico – </w:t>
            </w:r>
            <w:r w:rsidR="005A07F8" w:rsidRPr="00501569">
              <w:rPr>
                <w:rFonts w:ascii="Times New Roman" w:hAnsi="Times New Roman" w:cs="Times New Roman"/>
              </w:rPr>
              <w:t xml:space="preserve">Mexican </w:t>
            </w:r>
            <w:r w:rsidRPr="00501569">
              <w:rPr>
                <w:rFonts w:ascii="Times New Roman" w:hAnsi="Times New Roman" w:cs="Times New Roman"/>
              </w:rPr>
              <w:t>Herbal Pharmacopoeia– Spanish</w:t>
            </w:r>
          </w:p>
          <w:p w:rsidR="005A07F8" w:rsidRPr="00501569" w:rsidRDefault="001256B7" w:rsidP="003B582D">
            <w:pPr>
              <w:rPr>
                <w:rFonts w:ascii="Times New Roman" w:hAnsi="Times New Roman" w:cs="Times New Roman"/>
              </w:rPr>
            </w:pPr>
            <w:r w:rsidRPr="00501569">
              <w:rPr>
                <w:rFonts w:ascii="Times New Roman" w:hAnsi="Times New Roman" w:cs="Times New Roman"/>
              </w:rPr>
              <w:t xml:space="preserve">Mexico – </w:t>
            </w:r>
            <w:r w:rsidR="005A07F8" w:rsidRPr="00501569">
              <w:rPr>
                <w:rFonts w:ascii="Times New Roman" w:hAnsi="Times New Roman" w:cs="Times New Roman"/>
              </w:rPr>
              <w:t>Mexican Homeop</w:t>
            </w:r>
            <w:r w:rsidRPr="00501569">
              <w:rPr>
                <w:rFonts w:ascii="Times New Roman" w:hAnsi="Times New Roman" w:cs="Times New Roman"/>
              </w:rPr>
              <w:t>athic Pharmacopoeia – Spanish</w:t>
            </w:r>
          </w:p>
          <w:p w:rsidR="005A07F8" w:rsidRPr="00501569" w:rsidRDefault="001256B7" w:rsidP="003B582D">
            <w:pPr>
              <w:rPr>
                <w:rFonts w:ascii="Times New Roman" w:hAnsi="Times New Roman" w:cs="Times New Roman"/>
              </w:rPr>
            </w:pPr>
            <w:r w:rsidRPr="00501569">
              <w:rPr>
                <w:rFonts w:ascii="Times New Roman" w:hAnsi="Times New Roman" w:cs="Times New Roman"/>
              </w:rPr>
              <w:t xml:space="preserve">Mexico – </w:t>
            </w:r>
            <w:r w:rsidR="005A07F8" w:rsidRPr="00501569">
              <w:rPr>
                <w:rFonts w:ascii="Times New Roman" w:hAnsi="Times New Roman" w:cs="Times New Roman"/>
              </w:rPr>
              <w:t>Pharmacopoeia of the Un</w:t>
            </w:r>
            <w:r w:rsidRPr="00501569">
              <w:rPr>
                <w:rFonts w:ascii="Times New Roman" w:hAnsi="Times New Roman" w:cs="Times New Roman"/>
              </w:rPr>
              <w:t>ited Mexican States – Spanish</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Pakistan – </w:t>
            </w:r>
            <w:r w:rsidR="0089701B" w:rsidRPr="00501569">
              <w:rPr>
                <w:rFonts w:ascii="Times New Roman" w:hAnsi="Times New Roman" w:cs="Times New Roman"/>
              </w:rPr>
              <w:t>Pakistan</w:t>
            </w:r>
            <w:r w:rsidR="00093C61" w:rsidRPr="00501569">
              <w:rPr>
                <w:rFonts w:ascii="Times New Roman" w:hAnsi="Times New Roman" w:cs="Times New Roman"/>
              </w:rPr>
              <w:t xml:space="preserve"> Pharmacopoeia – English </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Philippines – </w:t>
            </w:r>
            <w:r w:rsidR="005A07F8" w:rsidRPr="00501569">
              <w:rPr>
                <w:rFonts w:ascii="Times New Roman" w:hAnsi="Times New Roman" w:cs="Times New Roman"/>
              </w:rPr>
              <w:t xml:space="preserve">Philippine Pharmacopeia – </w:t>
            </w:r>
            <w:r w:rsidR="00093C61" w:rsidRPr="00501569">
              <w:rPr>
                <w:rFonts w:ascii="Times New Roman" w:hAnsi="Times New Roman" w:cs="Times New Roman"/>
              </w:rPr>
              <w:t xml:space="preserve">English </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Poland – FarmakopeaPolska – Polish</w:t>
            </w:r>
          </w:p>
          <w:p w:rsidR="00C216D3" w:rsidRPr="00501569" w:rsidRDefault="00C216D3" w:rsidP="003B582D">
            <w:pPr>
              <w:rPr>
                <w:rFonts w:ascii="Times New Roman" w:hAnsi="Times New Roman" w:cs="Times New Roman"/>
              </w:rPr>
            </w:pPr>
          </w:p>
          <w:p w:rsidR="00AB59EC" w:rsidRPr="00501569" w:rsidRDefault="001256B7" w:rsidP="003B582D">
            <w:pPr>
              <w:rPr>
                <w:rFonts w:ascii="Times New Roman" w:hAnsi="Times New Roman" w:cs="Times New Roman"/>
              </w:rPr>
            </w:pPr>
            <w:r w:rsidRPr="00501569">
              <w:rPr>
                <w:rFonts w:ascii="Times New Roman" w:hAnsi="Times New Roman" w:cs="Times New Roman"/>
              </w:rPr>
              <w:t xml:space="preserve">Portugal </w:t>
            </w:r>
            <w:r w:rsidR="00C344AA" w:rsidRPr="00501569">
              <w:rPr>
                <w:rFonts w:ascii="Times New Roman" w:hAnsi="Times New Roman" w:cs="Times New Roman"/>
              </w:rPr>
              <w:t xml:space="preserve">– </w:t>
            </w:r>
            <w:r w:rsidR="005A07F8" w:rsidRPr="00501569">
              <w:rPr>
                <w:rFonts w:ascii="Times New Roman" w:hAnsi="Times New Roman" w:cs="Times New Roman"/>
              </w:rPr>
              <w:t>Farm</w:t>
            </w:r>
            <w:r w:rsidR="00093C61" w:rsidRPr="00501569">
              <w:rPr>
                <w:rFonts w:ascii="Times New Roman" w:hAnsi="Times New Roman" w:cs="Times New Roman"/>
              </w:rPr>
              <w:t xml:space="preserve">acopeia Portuguesa – Portuguese </w:t>
            </w:r>
          </w:p>
          <w:p w:rsidR="00C216D3" w:rsidRPr="00501569" w:rsidRDefault="00C216D3" w:rsidP="003B582D">
            <w:pPr>
              <w:rPr>
                <w:rFonts w:ascii="Times New Roman" w:hAnsi="Times New Roman" w:cs="Times New Roman"/>
              </w:rPr>
            </w:pPr>
          </w:p>
          <w:p w:rsidR="00AB59EC" w:rsidRPr="00501569" w:rsidRDefault="00C344AA" w:rsidP="003B582D">
            <w:pPr>
              <w:rPr>
                <w:rFonts w:ascii="Times New Roman" w:hAnsi="Times New Roman" w:cs="Times New Roman"/>
              </w:rPr>
            </w:pPr>
            <w:r w:rsidRPr="00501569">
              <w:rPr>
                <w:rFonts w:ascii="Times New Roman" w:hAnsi="Times New Roman" w:cs="Times New Roman"/>
              </w:rPr>
              <w:t xml:space="preserve">Romanian – </w:t>
            </w:r>
            <w:r w:rsidR="004D2C6B" w:rsidRPr="00501569">
              <w:rPr>
                <w:rFonts w:ascii="Times New Roman" w:hAnsi="Times New Roman" w:cs="Times New Roman"/>
              </w:rPr>
              <w:t xml:space="preserve">PharmacopeaRomână – </w:t>
            </w:r>
            <w:r w:rsidR="0089701B" w:rsidRPr="00501569">
              <w:rPr>
                <w:rFonts w:ascii="Times New Roman" w:hAnsi="Times New Roman" w:cs="Times New Roman"/>
              </w:rPr>
              <w:t>Romania</w:t>
            </w:r>
          </w:p>
          <w:p w:rsidR="00C216D3" w:rsidRPr="00501569" w:rsidRDefault="00C216D3" w:rsidP="003B582D">
            <w:pPr>
              <w:rPr>
                <w:rFonts w:ascii="Times New Roman" w:hAnsi="Times New Roman" w:cs="Times New Roman"/>
              </w:rPr>
            </w:pPr>
          </w:p>
          <w:p w:rsidR="00AB59EC" w:rsidRPr="00501569" w:rsidRDefault="00C344AA" w:rsidP="003B582D">
            <w:pPr>
              <w:rPr>
                <w:rFonts w:ascii="Times New Roman" w:hAnsi="Times New Roman" w:cs="Times New Roman"/>
              </w:rPr>
            </w:pPr>
            <w:r w:rsidRPr="00501569">
              <w:rPr>
                <w:rFonts w:ascii="Times New Roman" w:hAnsi="Times New Roman" w:cs="Times New Roman"/>
              </w:rPr>
              <w:t xml:space="preserve">Russian Federation – </w:t>
            </w:r>
            <w:r w:rsidR="004D2C6B" w:rsidRPr="00501569">
              <w:rPr>
                <w:rFonts w:ascii="Times New Roman" w:hAnsi="Times New Roman" w:cs="Times New Roman"/>
              </w:rPr>
              <w:t>State Pharmacopoeia of t</w:t>
            </w:r>
            <w:r w:rsidR="007F2C1A" w:rsidRPr="00501569">
              <w:rPr>
                <w:rFonts w:ascii="Times New Roman" w:hAnsi="Times New Roman" w:cs="Times New Roman"/>
              </w:rPr>
              <w:t>he Russian Federation – Russian</w:t>
            </w:r>
          </w:p>
          <w:p w:rsidR="00C216D3" w:rsidRPr="00501569" w:rsidRDefault="00C216D3" w:rsidP="003B582D">
            <w:pPr>
              <w:rPr>
                <w:rFonts w:ascii="Times New Roman" w:hAnsi="Times New Roman" w:cs="Times New Roman"/>
              </w:rPr>
            </w:pPr>
          </w:p>
          <w:p w:rsidR="00AB59EC" w:rsidRPr="00501569" w:rsidRDefault="0089701B" w:rsidP="003B582D">
            <w:pPr>
              <w:rPr>
                <w:rFonts w:ascii="Times New Roman" w:hAnsi="Times New Roman" w:cs="Times New Roman"/>
              </w:rPr>
            </w:pPr>
            <w:r w:rsidRPr="00501569">
              <w:rPr>
                <w:rFonts w:ascii="Times New Roman" w:hAnsi="Times New Roman" w:cs="Times New Roman"/>
              </w:rPr>
              <w:t>Serbia</w:t>
            </w:r>
            <w:r w:rsidR="004D1397" w:rsidRPr="00501569">
              <w:rPr>
                <w:rFonts w:ascii="Times New Roman" w:hAnsi="Times New Roman" w:cs="Times New Roman"/>
              </w:rPr>
              <w:t xml:space="preserve"> - Serbian Pharmacopoeia - Serbian</w:t>
            </w:r>
          </w:p>
          <w:p w:rsidR="00C216D3" w:rsidRPr="00501569" w:rsidRDefault="00C216D3" w:rsidP="003B582D">
            <w:pPr>
              <w:rPr>
                <w:rFonts w:ascii="Times New Roman" w:hAnsi="Times New Roman" w:cs="Times New Roman"/>
              </w:rPr>
            </w:pPr>
          </w:p>
          <w:p w:rsidR="00AB59EC" w:rsidRPr="00501569" w:rsidRDefault="006C67FD" w:rsidP="003B582D">
            <w:pPr>
              <w:rPr>
                <w:rFonts w:ascii="Times New Roman" w:hAnsi="Times New Roman" w:cs="Times New Roman"/>
              </w:rPr>
            </w:pPr>
            <w:r w:rsidRPr="00501569">
              <w:rPr>
                <w:rFonts w:ascii="Times New Roman" w:hAnsi="Times New Roman" w:cs="Times New Roman"/>
              </w:rPr>
              <w:t xml:space="preserve">Slovakia – </w:t>
            </w:r>
            <w:r w:rsidR="004D2C6B" w:rsidRPr="00501569">
              <w:rPr>
                <w:rFonts w:ascii="Times New Roman" w:hAnsi="Times New Roman" w:cs="Times New Roman"/>
              </w:rPr>
              <w:t>Codex P</w:t>
            </w:r>
            <w:r w:rsidR="00093C61" w:rsidRPr="00501569">
              <w:rPr>
                <w:rFonts w:ascii="Times New Roman" w:hAnsi="Times New Roman" w:cs="Times New Roman"/>
              </w:rPr>
              <w:t xml:space="preserve">harmaceutical Slovacus – Slovak </w:t>
            </w:r>
          </w:p>
          <w:p w:rsidR="00C216D3" w:rsidRPr="00501569" w:rsidRDefault="00C216D3" w:rsidP="003B582D">
            <w:pPr>
              <w:rPr>
                <w:rFonts w:ascii="Times New Roman" w:hAnsi="Times New Roman" w:cs="Times New Roman"/>
              </w:rPr>
            </w:pPr>
          </w:p>
          <w:p w:rsidR="00AB59EC" w:rsidRPr="00501569" w:rsidRDefault="0089701B" w:rsidP="003B582D">
            <w:pPr>
              <w:rPr>
                <w:rFonts w:ascii="Times New Roman" w:hAnsi="Times New Roman" w:cs="Times New Roman"/>
              </w:rPr>
            </w:pPr>
            <w:r w:rsidRPr="00501569">
              <w:rPr>
                <w:rFonts w:ascii="Times New Roman" w:hAnsi="Times New Roman" w:cs="Times New Roman"/>
              </w:rPr>
              <w:t>Slovenia</w:t>
            </w:r>
            <w:r w:rsidR="00E71AFA" w:rsidRPr="00501569">
              <w:rPr>
                <w:rFonts w:ascii="Times New Roman" w:hAnsi="Times New Roman" w:cs="Times New Roman"/>
              </w:rPr>
              <w:t>– FormulariumSlovenicum – Slovene</w:t>
            </w:r>
          </w:p>
          <w:p w:rsidR="00C216D3" w:rsidRPr="00501569" w:rsidRDefault="00C216D3" w:rsidP="003B582D">
            <w:pPr>
              <w:rPr>
                <w:rFonts w:ascii="Times New Roman" w:hAnsi="Times New Roman" w:cs="Times New Roman"/>
              </w:rPr>
            </w:pPr>
          </w:p>
          <w:p w:rsidR="00C216D3" w:rsidRPr="00501569" w:rsidRDefault="006C67FD" w:rsidP="003B582D">
            <w:pPr>
              <w:rPr>
                <w:rFonts w:ascii="Times New Roman" w:hAnsi="Times New Roman" w:cs="Times New Roman"/>
              </w:rPr>
            </w:pPr>
            <w:r w:rsidRPr="00501569">
              <w:rPr>
                <w:rFonts w:ascii="Times New Roman" w:hAnsi="Times New Roman" w:cs="Times New Roman"/>
              </w:rPr>
              <w:t xml:space="preserve">Spain – </w:t>
            </w:r>
            <w:r w:rsidR="004D2C6B" w:rsidRPr="00501569">
              <w:rPr>
                <w:rFonts w:ascii="Times New Roman" w:hAnsi="Times New Roman" w:cs="Times New Roman"/>
              </w:rPr>
              <w:t xml:space="preserve">Royal </w:t>
            </w:r>
            <w:r w:rsidRPr="00501569">
              <w:rPr>
                <w:rFonts w:ascii="Times New Roman" w:hAnsi="Times New Roman" w:cs="Times New Roman"/>
              </w:rPr>
              <w:t>Spanish Pharmacopoeia – Spanish</w:t>
            </w:r>
          </w:p>
          <w:p w:rsidR="007F2C1A" w:rsidRPr="00501569" w:rsidRDefault="007F2C1A" w:rsidP="003B582D">
            <w:pPr>
              <w:rPr>
                <w:rFonts w:ascii="Times New Roman" w:hAnsi="Times New Roman" w:cs="Times New Roman"/>
              </w:rPr>
            </w:pPr>
          </w:p>
          <w:p w:rsidR="00AB59EC" w:rsidRPr="00501569" w:rsidRDefault="006C67FD" w:rsidP="003B582D">
            <w:pPr>
              <w:rPr>
                <w:rFonts w:ascii="Times New Roman" w:hAnsi="Times New Roman" w:cs="Times New Roman"/>
              </w:rPr>
            </w:pPr>
            <w:r w:rsidRPr="00501569">
              <w:rPr>
                <w:rFonts w:ascii="Times New Roman" w:hAnsi="Times New Roman" w:cs="Times New Roman"/>
              </w:rPr>
              <w:t xml:space="preserve">Switzerland – </w:t>
            </w:r>
            <w:r w:rsidR="004D2C6B" w:rsidRPr="00501569">
              <w:rPr>
                <w:rFonts w:ascii="Times New Roman" w:hAnsi="Times New Roman" w:cs="Times New Roman"/>
              </w:rPr>
              <w:t>Pharmacopoea He</w:t>
            </w:r>
            <w:r w:rsidR="007F2C1A" w:rsidRPr="00501569">
              <w:rPr>
                <w:rFonts w:ascii="Times New Roman" w:hAnsi="Times New Roman" w:cs="Times New Roman"/>
              </w:rPr>
              <w:t>lvetica – French/German/Italian</w:t>
            </w:r>
          </w:p>
          <w:p w:rsidR="00C216D3" w:rsidRPr="00501569" w:rsidRDefault="00C216D3" w:rsidP="003B582D">
            <w:pPr>
              <w:rPr>
                <w:rFonts w:ascii="Times New Roman" w:hAnsi="Times New Roman" w:cs="Times New Roman"/>
              </w:rPr>
            </w:pPr>
          </w:p>
          <w:p w:rsidR="004D2C6B" w:rsidRPr="00501569" w:rsidRDefault="006C67FD" w:rsidP="003B582D">
            <w:pPr>
              <w:rPr>
                <w:rFonts w:ascii="Times New Roman" w:hAnsi="Times New Roman" w:cs="Times New Roman"/>
              </w:rPr>
            </w:pPr>
            <w:r w:rsidRPr="00501569">
              <w:rPr>
                <w:rFonts w:ascii="Times New Roman" w:hAnsi="Times New Roman" w:cs="Times New Roman"/>
              </w:rPr>
              <w:t>Thailand – Thai Pharmacopoeia – English</w:t>
            </w:r>
          </w:p>
          <w:p w:rsidR="00AB59EC" w:rsidRPr="00501569" w:rsidRDefault="006C67FD" w:rsidP="003B582D">
            <w:pPr>
              <w:rPr>
                <w:rFonts w:ascii="Times New Roman" w:hAnsi="Times New Roman" w:cs="Times New Roman"/>
              </w:rPr>
            </w:pPr>
            <w:r w:rsidRPr="00501569">
              <w:rPr>
                <w:rFonts w:ascii="Times New Roman" w:hAnsi="Times New Roman" w:cs="Times New Roman"/>
              </w:rPr>
              <w:t xml:space="preserve">Thailand – </w:t>
            </w:r>
            <w:r w:rsidR="004D2C6B" w:rsidRPr="00501569">
              <w:rPr>
                <w:rFonts w:ascii="Times New Roman" w:hAnsi="Times New Roman" w:cs="Times New Roman"/>
              </w:rPr>
              <w:t>Thai</w:t>
            </w:r>
            <w:r w:rsidRPr="00501569">
              <w:rPr>
                <w:rFonts w:ascii="Times New Roman" w:hAnsi="Times New Roman" w:cs="Times New Roman"/>
              </w:rPr>
              <w:t xml:space="preserve"> Herbal Pharmacopoeia – English</w:t>
            </w:r>
          </w:p>
          <w:p w:rsidR="00C216D3" w:rsidRPr="00501569" w:rsidRDefault="00C216D3" w:rsidP="003B582D">
            <w:pPr>
              <w:rPr>
                <w:rFonts w:ascii="Times New Roman" w:hAnsi="Times New Roman" w:cs="Times New Roman"/>
              </w:rPr>
            </w:pPr>
          </w:p>
          <w:p w:rsidR="004D2C6B" w:rsidRPr="00501569" w:rsidRDefault="006C67FD" w:rsidP="003B582D">
            <w:pPr>
              <w:rPr>
                <w:rFonts w:ascii="Times New Roman" w:hAnsi="Times New Roman" w:cs="Times New Roman"/>
              </w:rPr>
            </w:pPr>
            <w:r w:rsidRPr="00501569">
              <w:rPr>
                <w:rFonts w:ascii="Times New Roman" w:hAnsi="Times New Roman" w:cs="Times New Roman"/>
              </w:rPr>
              <w:t xml:space="preserve">Turkey – </w:t>
            </w:r>
            <w:r w:rsidR="004D2C6B" w:rsidRPr="00501569">
              <w:rPr>
                <w:rFonts w:ascii="Times New Roman" w:hAnsi="Times New Roman" w:cs="Times New Roman"/>
              </w:rPr>
              <w:t>Turkish Pharmacopoiea</w:t>
            </w:r>
            <w:r w:rsidR="00347627" w:rsidRPr="00501569">
              <w:rPr>
                <w:rFonts w:ascii="Times New Roman" w:hAnsi="Times New Roman" w:cs="Times New Roman"/>
              </w:rPr>
              <w:t xml:space="preserve"> (TP)</w:t>
            </w:r>
            <w:r w:rsidRPr="00501569">
              <w:rPr>
                <w:rFonts w:ascii="Times New Roman" w:hAnsi="Times New Roman" w:cs="Times New Roman"/>
              </w:rPr>
              <w:t xml:space="preserve"> – Turkish</w:t>
            </w:r>
          </w:p>
          <w:p w:rsidR="00C216D3" w:rsidRPr="00501569" w:rsidRDefault="00C216D3" w:rsidP="003B582D">
            <w:pPr>
              <w:rPr>
                <w:rFonts w:ascii="Times New Roman" w:hAnsi="Times New Roman" w:cs="Times New Roman"/>
              </w:rPr>
            </w:pPr>
          </w:p>
          <w:p w:rsidR="00AB59EC" w:rsidRPr="00501569" w:rsidRDefault="006C67FD" w:rsidP="003B582D">
            <w:pPr>
              <w:rPr>
                <w:rFonts w:ascii="Times New Roman" w:hAnsi="Times New Roman" w:cs="Times New Roman"/>
              </w:rPr>
            </w:pPr>
            <w:r w:rsidRPr="00501569">
              <w:rPr>
                <w:rFonts w:ascii="Times New Roman" w:hAnsi="Times New Roman" w:cs="Times New Roman"/>
              </w:rPr>
              <w:t xml:space="preserve">Ukraine – </w:t>
            </w:r>
            <w:r w:rsidR="0037358D" w:rsidRPr="00501569">
              <w:rPr>
                <w:rFonts w:ascii="Times New Roman" w:hAnsi="Times New Roman" w:cs="Times New Roman"/>
              </w:rPr>
              <w:t>The State Pharm</w:t>
            </w:r>
            <w:r w:rsidR="00093C61" w:rsidRPr="00501569">
              <w:rPr>
                <w:rFonts w:ascii="Times New Roman" w:hAnsi="Times New Roman" w:cs="Times New Roman"/>
              </w:rPr>
              <w:t xml:space="preserve">acopoeia of </w:t>
            </w:r>
            <w:commentRangeEnd w:id="9"/>
            <w:r w:rsidR="00731A68">
              <w:rPr>
                <w:rStyle w:val="CommentReference"/>
              </w:rPr>
              <w:commentReference w:id="9"/>
            </w:r>
            <w:r w:rsidR="00093C61" w:rsidRPr="00501569">
              <w:rPr>
                <w:rFonts w:ascii="Times New Roman" w:hAnsi="Times New Roman" w:cs="Times New Roman"/>
              </w:rPr>
              <w:t xml:space="preserve">Ukraine – Ukrainian </w:t>
            </w:r>
          </w:p>
          <w:p w:rsidR="00C216D3" w:rsidRPr="00501569" w:rsidRDefault="00C216D3" w:rsidP="003B582D">
            <w:pPr>
              <w:rPr>
                <w:rFonts w:ascii="Times New Roman" w:hAnsi="Times New Roman" w:cs="Times New Roman"/>
              </w:rPr>
            </w:pPr>
          </w:p>
          <w:p w:rsidR="00AB59EC" w:rsidRPr="00501569" w:rsidRDefault="006C67FD" w:rsidP="003B582D">
            <w:pPr>
              <w:rPr>
                <w:rFonts w:ascii="Times New Roman" w:hAnsi="Times New Roman" w:cs="Times New Roman"/>
              </w:rPr>
            </w:pPr>
            <w:r w:rsidRPr="00501569">
              <w:rPr>
                <w:rFonts w:ascii="Times New Roman" w:hAnsi="Times New Roman" w:cs="Times New Roman"/>
              </w:rPr>
              <w:t xml:space="preserve">United Kingdom of Great Britain and Northern Ireland – </w:t>
            </w:r>
            <w:r w:rsidR="007F2C1A" w:rsidRPr="00501569">
              <w:rPr>
                <w:rFonts w:ascii="Times New Roman" w:hAnsi="Times New Roman" w:cs="Times New Roman"/>
              </w:rPr>
              <w:t>British Pharmacopoeia – English</w:t>
            </w:r>
          </w:p>
          <w:p w:rsidR="00C216D3" w:rsidRPr="00501569" w:rsidRDefault="00C216D3" w:rsidP="003B582D">
            <w:pPr>
              <w:rPr>
                <w:rFonts w:ascii="Times New Roman" w:hAnsi="Times New Roman" w:cs="Times New Roman"/>
              </w:rPr>
            </w:pPr>
          </w:p>
          <w:p w:rsidR="00AB59EC" w:rsidRPr="00501569" w:rsidRDefault="006C67FD" w:rsidP="003B582D">
            <w:pPr>
              <w:rPr>
                <w:rFonts w:ascii="Times New Roman" w:hAnsi="Times New Roman" w:cs="Times New Roman"/>
              </w:rPr>
            </w:pPr>
            <w:r w:rsidRPr="00501569">
              <w:rPr>
                <w:rFonts w:ascii="Times New Roman" w:hAnsi="Times New Roman" w:cs="Times New Roman"/>
              </w:rPr>
              <w:t xml:space="preserve">United States of America – </w:t>
            </w:r>
            <w:r w:rsidR="0037358D" w:rsidRPr="00501569">
              <w:rPr>
                <w:rFonts w:ascii="Times New Roman" w:hAnsi="Times New Roman" w:cs="Times New Roman"/>
              </w:rPr>
              <w:t>The United States Pharmacopeia and National Formu</w:t>
            </w:r>
            <w:r w:rsidR="007F2C1A" w:rsidRPr="00501569">
              <w:rPr>
                <w:rFonts w:ascii="Times New Roman" w:hAnsi="Times New Roman" w:cs="Times New Roman"/>
              </w:rPr>
              <w:t>lary (USP-NF) – English/Spanish</w:t>
            </w:r>
          </w:p>
          <w:p w:rsidR="00C216D3" w:rsidRPr="00501569" w:rsidRDefault="00C216D3" w:rsidP="003B582D">
            <w:pPr>
              <w:rPr>
                <w:rFonts w:ascii="Times New Roman" w:hAnsi="Times New Roman" w:cs="Times New Roman"/>
              </w:rPr>
            </w:pPr>
          </w:p>
          <w:p w:rsidR="00B43184" w:rsidRPr="00501569" w:rsidRDefault="006C67FD" w:rsidP="003B582D">
            <w:pPr>
              <w:rPr>
                <w:rFonts w:ascii="Times New Roman" w:hAnsi="Times New Roman" w:cs="Times New Roman"/>
              </w:rPr>
            </w:pPr>
            <w:r w:rsidRPr="00501569">
              <w:rPr>
                <w:rFonts w:ascii="Times New Roman" w:hAnsi="Times New Roman" w:cs="Times New Roman"/>
              </w:rPr>
              <w:t xml:space="preserve">Vietnam – </w:t>
            </w:r>
            <w:r w:rsidR="0037358D" w:rsidRPr="00501569">
              <w:rPr>
                <w:rFonts w:ascii="Times New Roman" w:hAnsi="Times New Roman" w:cs="Times New Roman"/>
              </w:rPr>
              <w:t xml:space="preserve">Pharmacopoeia </w:t>
            </w:r>
            <w:r w:rsidR="00093C61" w:rsidRPr="00501569">
              <w:rPr>
                <w:rFonts w:ascii="Times New Roman" w:hAnsi="Times New Roman" w:cs="Times New Roman"/>
              </w:rPr>
              <w:t xml:space="preserve">Vietnamica – Vietnamese/English </w:t>
            </w:r>
          </w:p>
          <w:p w:rsidR="00C216D3" w:rsidRPr="00501569" w:rsidRDefault="00C216D3" w:rsidP="003B582D">
            <w:pPr>
              <w:rPr>
                <w:rFonts w:ascii="Times New Roman" w:hAnsi="Times New Roman" w:cs="Times New Roman"/>
              </w:rPr>
            </w:pPr>
          </w:p>
        </w:tc>
      </w:tr>
      <w:tr w:rsidR="00501569" w:rsidRPr="00501569" w:rsidTr="004C1263">
        <w:tc>
          <w:tcPr>
            <w:tcW w:w="1555" w:type="dxa"/>
          </w:tcPr>
          <w:p w:rsidR="00C216D3" w:rsidRPr="00501569" w:rsidRDefault="00C216D3" w:rsidP="003B582D">
            <w:pPr>
              <w:rPr>
                <w:rFonts w:ascii="Times New Roman" w:hAnsi="Times New Roman" w:cs="Times New Roman"/>
                <w:b/>
              </w:rPr>
            </w:pPr>
          </w:p>
          <w:p w:rsidR="00CA096F" w:rsidRPr="00501569" w:rsidRDefault="00CA096F" w:rsidP="003B582D">
            <w:pPr>
              <w:rPr>
                <w:rFonts w:ascii="Times New Roman" w:hAnsi="Times New Roman" w:cs="Times New Roman"/>
                <w:b/>
              </w:rPr>
            </w:pPr>
            <w:r w:rsidRPr="00501569">
              <w:rPr>
                <w:rFonts w:ascii="Times New Roman" w:hAnsi="Times New Roman" w:cs="Times New Roman"/>
                <w:b/>
              </w:rPr>
              <w:t>Regional &amp;Subregional</w:t>
            </w:r>
          </w:p>
        </w:tc>
        <w:tc>
          <w:tcPr>
            <w:tcW w:w="7461" w:type="dxa"/>
          </w:tcPr>
          <w:p w:rsidR="00C216D3" w:rsidRPr="00501569" w:rsidRDefault="00C216D3" w:rsidP="003B582D">
            <w:pPr>
              <w:rPr>
                <w:rFonts w:ascii="Times New Roman" w:hAnsi="Times New Roman" w:cs="Times New Roman"/>
              </w:rPr>
            </w:pPr>
          </w:p>
          <w:p w:rsidR="00CA096F" w:rsidRPr="00501569" w:rsidRDefault="006C67FD" w:rsidP="003B582D">
            <w:pPr>
              <w:rPr>
                <w:rFonts w:ascii="Times New Roman" w:hAnsi="Times New Roman" w:cs="Times New Roman"/>
              </w:rPr>
            </w:pPr>
            <w:r w:rsidRPr="00501569">
              <w:rPr>
                <w:rFonts w:ascii="Times New Roman" w:hAnsi="Times New Roman" w:cs="Times New Roman"/>
              </w:rPr>
              <w:t xml:space="preserve">Eurasia – </w:t>
            </w:r>
            <w:r w:rsidR="004E6F9F" w:rsidRPr="00501569">
              <w:rPr>
                <w:rFonts w:ascii="Times New Roman" w:hAnsi="Times New Roman" w:cs="Times New Roman"/>
              </w:rPr>
              <w:t>Pharmacopoeia of the Eurasian Economic Union</w:t>
            </w:r>
            <w:r w:rsidR="00D264E0" w:rsidRPr="00501569">
              <w:rPr>
                <w:rFonts w:ascii="Times New Roman" w:hAnsi="Times New Roman" w:cs="Times New Roman"/>
              </w:rPr>
              <w:t xml:space="preserve"> - </w:t>
            </w:r>
            <w:r w:rsidR="00093C61" w:rsidRPr="00501569">
              <w:rPr>
                <w:rFonts w:ascii="Times New Roman" w:hAnsi="Times New Roman" w:cs="Times New Roman"/>
              </w:rPr>
              <w:t xml:space="preserve">Russian (official) </w:t>
            </w:r>
          </w:p>
          <w:p w:rsidR="00C216D3" w:rsidRPr="00501569" w:rsidRDefault="00C216D3" w:rsidP="003B582D">
            <w:pPr>
              <w:rPr>
                <w:rFonts w:ascii="Times New Roman" w:hAnsi="Times New Roman" w:cs="Times New Roman"/>
              </w:rPr>
            </w:pPr>
          </w:p>
          <w:p w:rsidR="00CA096F" w:rsidRPr="00501569" w:rsidRDefault="006C67FD" w:rsidP="003B582D">
            <w:pPr>
              <w:rPr>
                <w:rFonts w:ascii="Times New Roman" w:hAnsi="Times New Roman" w:cs="Times New Roman"/>
              </w:rPr>
            </w:pPr>
            <w:r w:rsidRPr="00501569">
              <w:rPr>
                <w:rFonts w:ascii="Times New Roman" w:hAnsi="Times New Roman" w:cs="Times New Roman"/>
              </w:rPr>
              <w:t xml:space="preserve">European Pharmacopiea Members – </w:t>
            </w:r>
            <w:r w:rsidR="004E6F9F" w:rsidRPr="00501569">
              <w:rPr>
                <w:rFonts w:ascii="Times New Roman" w:hAnsi="Times New Roman" w:cs="Times New Roman"/>
              </w:rPr>
              <w:t>European Pharmacopoeia</w:t>
            </w:r>
            <w:r w:rsidR="00093C61" w:rsidRPr="00501569">
              <w:rPr>
                <w:rFonts w:ascii="Times New Roman" w:hAnsi="Times New Roman" w:cs="Times New Roman"/>
              </w:rPr>
              <w:t xml:space="preserve"> – English/French </w:t>
            </w:r>
          </w:p>
          <w:p w:rsidR="00C216D3" w:rsidRPr="00501569" w:rsidRDefault="00C216D3" w:rsidP="003B582D">
            <w:pPr>
              <w:rPr>
                <w:rFonts w:ascii="Times New Roman" w:hAnsi="Times New Roman" w:cs="Times New Roman"/>
              </w:rPr>
            </w:pPr>
          </w:p>
          <w:p w:rsidR="00CA096F" w:rsidRPr="00501569" w:rsidRDefault="006C67FD" w:rsidP="003B582D">
            <w:pPr>
              <w:rPr>
                <w:rFonts w:ascii="Times New Roman" w:hAnsi="Times New Roman" w:cs="Times New Roman"/>
              </w:rPr>
            </w:pPr>
            <w:r w:rsidRPr="00501569">
              <w:rPr>
                <w:rFonts w:ascii="Times New Roman" w:hAnsi="Times New Roman" w:cs="Times New Roman"/>
              </w:rPr>
              <w:t xml:space="preserve">Africa – </w:t>
            </w:r>
            <w:r w:rsidR="00CA096F" w:rsidRPr="00501569">
              <w:rPr>
                <w:rFonts w:ascii="Times New Roman" w:hAnsi="Times New Roman" w:cs="Times New Roman"/>
              </w:rPr>
              <w:t>African Pharmacopoeia</w:t>
            </w:r>
            <w:r w:rsidR="00093C61" w:rsidRPr="00501569">
              <w:rPr>
                <w:rFonts w:ascii="Times New Roman" w:hAnsi="Times New Roman" w:cs="Times New Roman"/>
              </w:rPr>
              <w:t xml:space="preserve"> – English </w:t>
            </w:r>
          </w:p>
          <w:p w:rsidR="00CA096F" w:rsidRPr="00501569" w:rsidRDefault="006C67FD" w:rsidP="003B582D">
            <w:pPr>
              <w:rPr>
                <w:rFonts w:ascii="Times New Roman" w:hAnsi="Times New Roman" w:cs="Times New Roman"/>
              </w:rPr>
            </w:pPr>
            <w:r w:rsidRPr="00501569">
              <w:rPr>
                <w:rFonts w:ascii="Times New Roman" w:hAnsi="Times New Roman" w:cs="Times New Roman"/>
              </w:rPr>
              <w:t xml:space="preserve">Africa – </w:t>
            </w:r>
            <w:r w:rsidR="0037358D" w:rsidRPr="00501569">
              <w:rPr>
                <w:rFonts w:ascii="Times New Roman" w:hAnsi="Times New Roman" w:cs="Times New Roman"/>
              </w:rPr>
              <w:t xml:space="preserve">African Herbal </w:t>
            </w:r>
            <w:r w:rsidR="00093C61" w:rsidRPr="00501569">
              <w:rPr>
                <w:rFonts w:ascii="Times New Roman" w:hAnsi="Times New Roman" w:cs="Times New Roman"/>
              </w:rPr>
              <w:t xml:space="preserve">Pharmacopoeia (AfrHP) – English </w:t>
            </w:r>
          </w:p>
          <w:p w:rsidR="00C216D3" w:rsidRPr="00501569" w:rsidRDefault="00C216D3" w:rsidP="003B582D">
            <w:pPr>
              <w:rPr>
                <w:rFonts w:ascii="Times New Roman" w:hAnsi="Times New Roman" w:cs="Times New Roman"/>
              </w:rPr>
            </w:pPr>
          </w:p>
        </w:tc>
      </w:tr>
      <w:tr w:rsidR="00501569" w:rsidRPr="00501569" w:rsidTr="004C1263">
        <w:tc>
          <w:tcPr>
            <w:tcW w:w="1555" w:type="dxa"/>
          </w:tcPr>
          <w:p w:rsidR="00C216D3" w:rsidRPr="00501569" w:rsidRDefault="00C216D3" w:rsidP="003B582D">
            <w:pPr>
              <w:rPr>
                <w:rFonts w:ascii="Times New Roman" w:hAnsi="Times New Roman" w:cs="Times New Roman"/>
                <w:b/>
              </w:rPr>
            </w:pPr>
          </w:p>
          <w:p w:rsidR="00CA096F" w:rsidRPr="00501569" w:rsidRDefault="00CD7EEF" w:rsidP="003B582D">
            <w:pPr>
              <w:rPr>
                <w:rFonts w:ascii="Times New Roman" w:hAnsi="Times New Roman" w:cs="Times New Roman"/>
                <w:b/>
              </w:rPr>
            </w:pPr>
            <w:r w:rsidRPr="00501569">
              <w:rPr>
                <w:rFonts w:ascii="Times New Roman" w:hAnsi="Times New Roman" w:cs="Times New Roman"/>
                <w:b/>
              </w:rPr>
              <w:t>International</w:t>
            </w:r>
          </w:p>
        </w:tc>
        <w:tc>
          <w:tcPr>
            <w:tcW w:w="7461" w:type="dxa"/>
          </w:tcPr>
          <w:p w:rsidR="00C216D3" w:rsidRPr="00501569" w:rsidRDefault="00C216D3" w:rsidP="003B582D">
            <w:pPr>
              <w:rPr>
                <w:rFonts w:ascii="Times New Roman" w:hAnsi="Times New Roman" w:cs="Times New Roman"/>
              </w:rPr>
            </w:pPr>
          </w:p>
          <w:p w:rsidR="00CA096F" w:rsidRPr="00501569" w:rsidRDefault="006C67FD" w:rsidP="003B582D">
            <w:pPr>
              <w:rPr>
                <w:rFonts w:ascii="Times New Roman" w:hAnsi="Times New Roman" w:cs="Times New Roman"/>
              </w:rPr>
            </w:pPr>
            <w:r w:rsidRPr="00501569">
              <w:rPr>
                <w:rFonts w:ascii="Times New Roman" w:hAnsi="Times New Roman" w:cs="Times New Roman"/>
              </w:rPr>
              <w:t xml:space="preserve">WHO Geneva, Switzerland – </w:t>
            </w:r>
            <w:r w:rsidR="00CA096F" w:rsidRPr="00501569">
              <w:rPr>
                <w:rFonts w:ascii="Times New Roman" w:hAnsi="Times New Roman" w:cs="Times New Roman"/>
              </w:rPr>
              <w:t>The International Pharmacopoeia</w:t>
            </w:r>
            <w:r w:rsidRPr="00501569">
              <w:rPr>
                <w:rFonts w:ascii="Times New Roman" w:hAnsi="Times New Roman" w:cs="Times New Roman"/>
              </w:rPr>
              <w:t xml:space="preserve"> – English</w:t>
            </w:r>
          </w:p>
          <w:p w:rsidR="00C216D3" w:rsidRPr="00501569" w:rsidRDefault="00C216D3" w:rsidP="003B582D">
            <w:pPr>
              <w:rPr>
                <w:rFonts w:ascii="Times New Roman" w:hAnsi="Times New Roman" w:cs="Times New Roman"/>
              </w:rPr>
            </w:pPr>
          </w:p>
        </w:tc>
      </w:tr>
    </w:tbl>
    <w:p w:rsidR="00CA1BA8" w:rsidRPr="00501569" w:rsidRDefault="00CA1BA8" w:rsidP="003B582D">
      <w:pPr>
        <w:spacing w:after="0" w:line="276" w:lineRule="auto"/>
        <w:jc w:val="both"/>
        <w:rPr>
          <w:rFonts w:ascii="Times New Roman" w:hAnsi="Times New Roman" w:cs="Times New Roman"/>
          <w:sz w:val="24"/>
          <w:szCs w:val="24"/>
        </w:rPr>
      </w:pPr>
    </w:p>
    <w:p w:rsidR="00CA1BA8" w:rsidRPr="00501569" w:rsidRDefault="004B0B30" w:rsidP="003B582D">
      <w:pPr>
        <w:spacing w:after="0" w:line="276" w:lineRule="auto"/>
        <w:jc w:val="both"/>
        <w:rPr>
          <w:rFonts w:ascii="Times New Roman" w:hAnsi="Times New Roman" w:cs="Times New Roman"/>
          <w:sz w:val="24"/>
          <w:szCs w:val="24"/>
        </w:rPr>
      </w:pPr>
      <w:commentRangeStart w:id="10"/>
      <w:r w:rsidRPr="00501569">
        <w:rPr>
          <w:rFonts w:ascii="Times New Roman" w:hAnsi="Times New Roman" w:cs="Times New Roman"/>
          <w:sz w:val="24"/>
          <w:szCs w:val="24"/>
        </w:rPr>
        <w:t xml:space="preserve">There are </w:t>
      </w:r>
      <w:commentRangeStart w:id="11"/>
      <w:r w:rsidRPr="00501569">
        <w:rPr>
          <w:rFonts w:ascii="Times New Roman" w:hAnsi="Times New Roman" w:cs="Times New Roman"/>
          <w:sz w:val="24"/>
          <w:szCs w:val="24"/>
        </w:rPr>
        <w:t>written sources containing substances and preparations in the pharmaceutical field since ancient civilizations in vario</w:t>
      </w:r>
      <w:r w:rsidR="007745C6" w:rsidRPr="00501569">
        <w:rPr>
          <w:rFonts w:ascii="Times New Roman" w:hAnsi="Times New Roman" w:cs="Times New Roman"/>
          <w:sz w:val="24"/>
          <w:szCs w:val="24"/>
        </w:rPr>
        <w:t>us geographies around the world</w:t>
      </w:r>
      <w:r w:rsidR="00557D78" w:rsidRPr="00501569">
        <w:rPr>
          <w:rFonts w:ascii="Times New Roman" w:hAnsi="Times New Roman" w:cs="Times New Roman"/>
          <w:sz w:val="24"/>
          <w:szCs w:val="24"/>
        </w:rPr>
        <w:t>.</w:t>
      </w:r>
      <w:r w:rsidR="007745C6" w:rsidRPr="00501569">
        <w:rPr>
          <w:rFonts w:ascii="Times New Roman" w:hAnsi="Times New Roman" w:cs="Times New Roman"/>
          <w:sz w:val="24"/>
          <w:szCs w:val="24"/>
        </w:rPr>
        <w:t>The recently published pharmacopoeias compatible with today's pharmacopoeia understanding are respectively;</w:t>
      </w:r>
      <w:r w:rsidR="00785EDE" w:rsidRPr="00501569">
        <w:rPr>
          <w:rFonts w:ascii="Times New Roman" w:hAnsi="Times New Roman" w:cs="Times New Roman"/>
          <w:sz w:val="24"/>
          <w:szCs w:val="24"/>
        </w:rPr>
        <w:t xml:space="preserve"> the Russian Pharmacopoeia has been revealed in 1778, the Polish Pharmacopoeia in 1817, the United States Pharmacopeia in 1820, British Pharmacopoeia in 1864, Hungarian Pharmacopoeia in 1871, German Pharmacopoeia in 1872, the Japanese Pharmacopoeia in 1886, Argentina Pharmacopoeia in 1893, the International Pharmacopoeia (WHO) in 1950, </w:t>
      </w:r>
      <w:r w:rsidR="007F1871" w:rsidRPr="00501569">
        <w:rPr>
          <w:rFonts w:ascii="Times New Roman" w:hAnsi="Times New Roman" w:cs="Times New Roman"/>
          <w:sz w:val="24"/>
          <w:szCs w:val="24"/>
        </w:rPr>
        <w:t xml:space="preserve">Chinese Pharmacopoeia in 1953, </w:t>
      </w:r>
      <w:r w:rsidR="00785EDE" w:rsidRPr="00501569">
        <w:rPr>
          <w:rFonts w:ascii="Times New Roman" w:hAnsi="Times New Roman" w:cs="Times New Roman"/>
          <w:sz w:val="24"/>
          <w:szCs w:val="24"/>
        </w:rPr>
        <w:t>the Korean Pharmacopoeia in 1958, Indian Pharmacopoeia in 1960 and the</w:t>
      </w:r>
      <w:r w:rsidR="007745C6" w:rsidRPr="00501569">
        <w:rPr>
          <w:rFonts w:ascii="Times New Roman" w:hAnsi="Times New Roman" w:cs="Times New Roman"/>
          <w:sz w:val="24"/>
          <w:szCs w:val="24"/>
        </w:rPr>
        <w:t xml:space="preserve"> European Pharmacopoeia in 1969. </w:t>
      </w:r>
      <w:r w:rsidR="0077298B" w:rsidRPr="00501569">
        <w:rPr>
          <w:rFonts w:ascii="Times New Roman" w:hAnsi="Times New Roman" w:cs="Times New Roman"/>
          <w:sz w:val="24"/>
          <w:szCs w:val="24"/>
        </w:rPr>
        <w:t>Many pharma</w:t>
      </w:r>
      <w:r w:rsidR="00DF63EE" w:rsidRPr="00501569">
        <w:rPr>
          <w:rFonts w:ascii="Times New Roman" w:hAnsi="Times New Roman" w:cs="Times New Roman"/>
          <w:sz w:val="24"/>
          <w:szCs w:val="24"/>
        </w:rPr>
        <w:t>c</w:t>
      </w:r>
      <w:r w:rsidR="0077298B" w:rsidRPr="00501569">
        <w:rPr>
          <w:rFonts w:ascii="Times New Roman" w:hAnsi="Times New Roman" w:cs="Times New Roman"/>
          <w:sz w:val="24"/>
          <w:szCs w:val="24"/>
        </w:rPr>
        <w:t>opieas have been develop</w:t>
      </w:r>
      <w:r w:rsidR="0078383C" w:rsidRPr="00501569">
        <w:rPr>
          <w:rFonts w:ascii="Times New Roman" w:hAnsi="Times New Roman" w:cs="Times New Roman"/>
          <w:sz w:val="24"/>
          <w:szCs w:val="24"/>
        </w:rPr>
        <w:t>ed</w:t>
      </w:r>
      <w:r w:rsidR="0077298B" w:rsidRPr="00501569">
        <w:rPr>
          <w:rFonts w:ascii="Times New Roman" w:hAnsi="Times New Roman" w:cs="Times New Roman"/>
          <w:sz w:val="24"/>
          <w:szCs w:val="24"/>
        </w:rPr>
        <w:t>, revised and enlarged until today</w:t>
      </w:r>
      <w:r w:rsidR="007745C6" w:rsidRPr="00501569">
        <w:rPr>
          <w:rFonts w:ascii="Times New Roman" w:hAnsi="Times New Roman" w:cs="Times New Roman"/>
          <w:sz w:val="24"/>
          <w:szCs w:val="24"/>
        </w:rPr>
        <w:t xml:space="preserve"> [9-1</w:t>
      </w:r>
      <w:r w:rsidR="005E5F65" w:rsidRPr="00501569">
        <w:rPr>
          <w:rFonts w:ascii="Times New Roman" w:hAnsi="Times New Roman" w:cs="Times New Roman"/>
          <w:sz w:val="24"/>
          <w:szCs w:val="24"/>
        </w:rPr>
        <w:t>6</w:t>
      </w:r>
      <w:r w:rsidR="007745C6" w:rsidRPr="00501569">
        <w:rPr>
          <w:rFonts w:ascii="Times New Roman" w:hAnsi="Times New Roman" w:cs="Times New Roman"/>
          <w:sz w:val="24"/>
          <w:szCs w:val="24"/>
        </w:rPr>
        <w:t>].</w:t>
      </w:r>
      <w:r w:rsidR="0077298B" w:rsidRPr="00501569">
        <w:rPr>
          <w:rFonts w:ascii="Times New Roman" w:hAnsi="Times New Roman" w:cs="Times New Roman"/>
          <w:sz w:val="24"/>
          <w:szCs w:val="24"/>
        </w:rPr>
        <w:t xml:space="preserve"> As indicated in Table 1, most of them are available and national, four of them are regional/subrerional and one of them is international. The pharmacopoeias about which information is available are briefly indicated below.</w:t>
      </w:r>
      <w:commentRangeEnd w:id="10"/>
      <w:r w:rsidR="00731A68">
        <w:rPr>
          <w:rStyle w:val="CommentReference"/>
        </w:rPr>
        <w:commentReference w:id="10"/>
      </w:r>
    </w:p>
    <w:p w:rsidR="00CA1BA8" w:rsidRPr="00501569" w:rsidRDefault="00CA1BA8" w:rsidP="003B582D">
      <w:pPr>
        <w:spacing w:after="0" w:line="276" w:lineRule="auto"/>
        <w:jc w:val="both"/>
        <w:rPr>
          <w:rFonts w:ascii="Times New Roman" w:hAnsi="Times New Roman" w:cs="Times New Roman"/>
          <w:b/>
          <w:sz w:val="24"/>
          <w:szCs w:val="24"/>
        </w:rPr>
      </w:pPr>
    </w:p>
    <w:p w:rsidR="00732C45" w:rsidRPr="00501569" w:rsidRDefault="00C27299" w:rsidP="003B582D">
      <w:pPr>
        <w:spacing w:after="0" w:line="276" w:lineRule="auto"/>
        <w:jc w:val="both"/>
        <w:rPr>
          <w:rFonts w:ascii="Times New Roman" w:hAnsi="Times New Roman" w:cs="Times New Roman"/>
          <w:b/>
          <w:sz w:val="24"/>
          <w:szCs w:val="24"/>
        </w:rPr>
      </w:pPr>
      <w:commentRangeStart w:id="12"/>
      <w:r w:rsidRPr="00501569">
        <w:rPr>
          <w:rFonts w:ascii="Times New Roman" w:hAnsi="Times New Roman" w:cs="Times New Roman"/>
          <w:b/>
          <w:sz w:val="24"/>
          <w:szCs w:val="24"/>
        </w:rPr>
        <w:t>National Pharmacopoeias</w:t>
      </w:r>
    </w:p>
    <w:p w:rsidR="00995C36" w:rsidRPr="00501569" w:rsidRDefault="00995C36" w:rsidP="003B582D">
      <w:pPr>
        <w:spacing w:after="0" w:line="276" w:lineRule="auto"/>
        <w:jc w:val="both"/>
        <w:rPr>
          <w:rFonts w:ascii="Times New Roman" w:hAnsi="Times New Roman" w:cs="Times New Roman"/>
          <w:b/>
          <w:i/>
          <w:sz w:val="24"/>
          <w:szCs w:val="24"/>
        </w:rPr>
      </w:pPr>
      <w:r w:rsidRPr="00501569">
        <w:rPr>
          <w:rFonts w:ascii="Times New Roman" w:hAnsi="Times New Roman" w:cs="Times New Roman"/>
          <w:b/>
          <w:i/>
          <w:sz w:val="24"/>
          <w:szCs w:val="24"/>
        </w:rPr>
        <w:t>The United States Pharmacopoiea</w:t>
      </w:r>
      <w:r w:rsidR="005F65AB" w:rsidRPr="00501569">
        <w:rPr>
          <w:rFonts w:ascii="Times New Roman" w:hAnsi="Times New Roman" w:cs="Times New Roman"/>
          <w:b/>
          <w:i/>
          <w:sz w:val="24"/>
          <w:szCs w:val="24"/>
        </w:rPr>
        <w:t>– National Formulary –</w:t>
      </w:r>
      <w:r w:rsidRPr="00501569">
        <w:rPr>
          <w:rFonts w:ascii="Times New Roman" w:hAnsi="Times New Roman" w:cs="Times New Roman"/>
          <w:b/>
          <w:i/>
          <w:sz w:val="24"/>
          <w:szCs w:val="24"/>
        </w:rPr>
        <w:t xml:space="preserve"> USP</w:t>
      </w:r>
      <w:r w:rsidR="005F65AB" w:rsidRPr="00501569">
        <w:rPr>
          <w:rFonts w:ascii="Times New Roman" w:hAnsi="Times New Roman" w:cs="Times New Roman"/>
          <w:b/>
          <w:i/>
          <w:sz w:val="24"/>
          <w:szCs w:val="24"/>
        </w:rPr>
        <w:t>-NF</w:t>
      </w:r>
    </w:p>
    <w:commentRangeEnd w:id="12"/>
    <w:p w:rsidR="00AD3815" w:rsidRPr="00501569" w:rsidRDefault="00AC6F49" w:rsidP="003B582D">
      <w:pPr>
        <w:spacing w:after="0" w:line="276" w:lineRule="auto"/>
        <w:jc w:val="both"/>
        <w:rPr>
          <w:rFonts w:ascii="Times New Roman" w:hAnsi="Times New Roman" w:cs="Times New Roman"/>
          <w:sz w:val="24"/>
          <w:szCs w:val="24"/>
        </w:rPr>
      </w:pPr>
      <w:r>
        <w:rPr>
          <w:rStyle w:val="CommentReference"/>
        </w:rPr>
        <w:commentReference w:id="12"/>
      </w:r>
      <w:r w:rsidR="00DD2746" w:rsidRPr="00501569">
        <w:rPr>
          <w:rFonts w:ascii="Times New Roman" w:hAnsi="Times New Roman" w:cs="Times New Roman"/>
          <w:sz w:val="24"/>
          <w:szCs w:val="24"/>
        </w:rPr>
        <w:t>The first national pharmacopoeia in America was published in 1820 with the idea of creating a national pharmacopoeia for authorized drugs and preparations [</w:t>
      </w:r>
      <w:r w:rsidR="001217D0" w:rsidRPr="00501569">
        <w:rPr>
          <w:rFonts w:ascii="Times New Roman" w:hAnsi="Times New Roman" w:cs="Times New Roman"/>
          <w:sz w:val="24"/>
          <w:szCs w:val="24"/>
        </w:rPr>
        <w:t>1</w:t>
      </w:r>
      <w:r w:rsidR="005E5F65" w:rsidRPr="00501569">
        <w:rPr>
          <w:rFonts w:ascii="Times New Roman" w:hAnsi="Times New Roman" w:cs="Times New Roman"/>
          <w:sz w:val="24"/>
          <w:szCs w:val="24"/>
        </w:rPr>
        <w:t>7</w:t>
      </w:r>
      <w:r w:rsidR="00DD2746" w:rsidRPr="00501569">
        <w:rPr>
          <w:rFonts w:ascii="Times New Roman" w:hAnsi="Times New Roman" w:cs="Times New Roman"/>
          <w:sz w:val="24"/>
          <w:szCs w:val="24"/>
        </w:rPr>
        <w:t>].</w:t>
      </w:r>
      <w:r w:rsidR="0078383C" w:rsidRPr="00501569">
        <w:rPr>
          <w:rFonts w:ascii="Times New Roman" w:hAnsi="Times New Roman" w:cs="Times New Roman"/>
          <w:sz w:val="24"/>
          <w:szCs w:val="24"/>
        </w:rPr>
        <w:t>USP-NF is published by the</w:t>
      </w:r>
      <w:r w:rsidR="00A36ABA" w:rsidRPr="00501569">
        <w:rPr>
          <w:rFonts w:ascii="Times New Roman" w:hAnsi="Times New Roman" w:cs="Times New Roman"/>
          <w:sz w:val="24"/>
          <w:szCs w:val="24"/>
        </w:rPr>
        <w:t xml:space="preserve"> United </w:t>
      </w:r>
      <w:commentRangeStart w:id="13"/>
      <w:r w:rsidR="00A36ABA" w:rsidRPr="00501569">
        <w:rPr>
          <w:rFonts w:ascii="Times New Roman" w:hAnsi="Times New Roman" w:cs="Times New Roman"/>
          <w:sz w:val="24"/>
          <w:szCs w:val="24"/>
        </w:rPr>
        <w:t>States Pharmacopeia [</w:t>
      </w:r>
      <w:r w:rsidR="00D86A5B" w:rsidRPr="00501569">
        <w:rPr>
          <w:rFonts w:ascii="Times New Roman" w:hAnsi="Times New Roman" w:cs="Times New Roman"/>
          <w:sz w:val="24"/>
          <w:szCs w:val="24"/>
        </w:rPr>
        <w:t>1</w:t>
      </w:r>
      <w:r w:rsidR="005E5F65" w:rsidRPr="00501569">
        <w:rPr>
          <w:rFonts w:ascii="Times New Roman" w:hAnsi="Times New Roman" w:cs="Times New Roman"/>
          <w:sz w:val="24"/>
          <w:szCs w:val="24"/>
        </w:rPr>
        <w:t>8</w:t>
      </w:r>
      <w:r w:rsidR="00A36ABA" w:rsidRPr="00501569">
        <w:rPr>
          <w:rFonts w:ascii="Times New Roman" w:hAnsi="Times New Roman" w:cs="Times New Roman"/>
          <w:sz w:val="24"/>
          <w:szCs w:val="24"/>
        </w:rPr>
        <w:t>].</w:t>
      </w:r>
      <w:r w:rsidR="005F65AB" w:rsidRPr="00501569">
        <w:rPr>
          <w:rFonts w:ascii="Times New Roman" w:hAnsi="Times New Roman" w:cs="Times New Roman"/>
          <w:sz w:val="24"/>
          <w:szCs w:val="24"/>
        </w:rPr>
        <w:t xml:space="preserve">USP-NF contains official substance (ingredient) and product monographs for </w:t>
      </w:r>
      <w:r w:rsidR="009440EC" w:rsidRPr="00501569">
        <w:rPr>
          <w:rFonts w:ascii="Times New Roman" w:hAnsi="Times New Roman" w:cs="Times New Roman"/>
          <w:sz w:val="24"/>
          <w:szCs w:val="24"/>
        </w:rPr>
        <w:t xml:space="preserve">official articles recognized in USP-NP. USP-NF also includes </w:t>
      </w:r>
      <w:r w:rsidR="0078383C" w:rsidRPr="00501569">
        <w:rPr>
          <w:rFonts w:ascii="Times New Roman" w:hAnsi="Times New Roman" w:cs="Times New Roman"/>
          <w:sz w:val="24"/>
          <w:szCs w:val="24"/>
        </w:rPr>
        <w:t xml:space="preserve">the </w:t>
      </w:r>
      <w:r w:rsidR="009440EC" w:rsidRPr="00501569">
        <w:rPr>
          <w:rFonts w:ascii="Times New Roman" w:hAnsi="Times New Roman" w:cs="Times New Roman"/>
          <w:sz w:val="24"/>
          <w:szCs w:val="24"/>
        </w:rPr>
        <w:t>monograph</w:t>
      </w:r>
      <w:r w:rsidR="0078383C" w:rsidRPr="00501569">
        <w:rPr>
          <w:rFonts w:ascii="Times New Roman" w:hAnsi="Times New Roman" w:cs="Times New Roman"/>
          <w:sz w:val="24"/>
          <w:szCs w:val="24"/>
        </w:rPr>
        <w:t>s</w:t>
      </w:r>
      <w:r w:rsidR="009440EC" w:rsidRPr="00501569">
        <w:rPr>
          <w:rFonts w:ascii="Times New Roman" w:hAnsi="Times New Roman" w:cs="Times New Roman"/>
          <w:sz w:val="24"/>
          <w:szCs w:val="24"/>
        </w:rPr>
        <w:t xml:space="preserve"> for compounded </w:t>
      </w:r>
      <w:commentRangeEnd w:id="11"/>
      <w:r w:rsidR="00544439">
        <w:rPr>
          <w:rStyle w:val="CommentReference"/>
        </w:rPr>
        <w:commentReference w:id="11"/>
      </w:r>
      <w:r w:rsidR="009440EC" w:rsidRPr="00501569">
        <w:rPr>
          <w:rFonts w:ascii="Times New Roman" w:hAnsi="Times New Roman" w:cs="Times New Roman"/>
          <w:sz w:val="24"/>
          <w:szCs w:val="24"/>
        </w:rPr>
        <w:t>preparations.</w:t>
      </w:r>
      <w:r w:rsidR="00363A34" w:rsidRPr="00501569">
        <w:rPr>
          <w:rFonts w:ascii="Times New Roman" w:hAnsi="Times New Roman" w:cs="Times New Roman"/>
          <w:sz w:val="24"/>
          <w:szCs w:val="24"/>
        </w:rPr>
        <w:t xml:space="preserve">With some exceptions, such as the articles contained in the Global Health monographs, all articles that have monographs in the USP-NF are legally marketed or included in the articles marketed in the US. </w:t>
      </w:r>
      <w:r w:rsidR="00A82082" w:rsidRPr="00501569">
        <w:rPr>
          <w:rFonts w:ascii="Times New Roman" w:hAnsi="Times New Roman" w:cs="Times New Roman"/>
          <w:sz w:val="24"/>
          <w:szCs w:val="24"/>
        </w:rPr>
        <w:t>A USP-NF monograp</w:t>
      </w:r>
      <w:r w:rsidR="00D02303" w:rsidRPr="00501569">
        <w:rPr>
          <w:rFonts w:ascii="Times New Roman" w:hAnsi="Times New Roman" w:cs="Times New Roman"/>
          <w:sz w:val="24"/>
          <w:szCs w:val="24"/>
        </w:rPr>
        <w:t>h fo</w:t>
      </w:r>
      <w:r w:rsidR="00A82082" w:rsidRPr="00501569">
        <w:rPr>
          <w:rFonts w:ascii="Times New Roman" w:hAnsi="Times New Roman" w:cs="Times New Roman"/>
          <w:sz w:val="24"/>
          <w:szCs w:val="24"/>
        </w:rPr>
        <w:t>r an official substance</w:t>
      </w:r>
      <w:commentRangeEnd w:id="13"/>
      <w:r w:rsidR="00731A68">
        <w:rPr>
          <w:rStyle w:val="CommentReference"/>
        </w:rPr>
        <w:commentReference w:id="13"/>
      </w:r>
      <w:r w:rsidR="00A82082" w:rsidRPr="00501569">
        <w:rPr>
          <w:rFonts w:ascii="Times New Roman" w:hAnsi="Times New Roman" w:cs="Times New Roman"/>
          <w:sz w:val="24"/>
          <w:szCs w:val="24"/>
        </w:rPr>
        <w:t xml:space="preserve">, product, or preparation may consist of various components, including the requirements; and a specification. </w:t>
      </w:r>
      <w:r w:rsidR="00A82082" w:rsidRPr="000A1D93">
        <w:rPr>
          <w:rFonts w:ascii="Times New Roman" w:hAnsi="Times New Roman" w:cs="Times New Roman"/>
          <w:sz w:val="24"/>
          <w:szCs w:val="24"/>
          <w:highlight w:val="red"/>
        </w:rPr>
        <w:t>General chapters provide frequently cited procedures, sometimes with acceptance criteria, in order to compile into one location repetitive information that i</w:t>
      </w:r>
      <w:r w:rsidR="00AD3815" w:rsidRPr="000A1D93">
        <w:rPr>
          <w:rFonts w:ascii="Times New Roman" w:hAnsi="Times New Roman" w:cs="Times New Roman"/>
          <w:sz w:val="24"/>
          <w:szCs w:val="24"/>
          <w:highlight w:val="red"/>
        </w:rPr>
        <w:t>s applicable to many monographs.</w:t>
      </w:r>
      <w:r w:rsidR="00FE23F7" w:rsidRPr="00501569">
        <w:rPr>
          <w:rFonts w:ascii="Times New Roman" w:hAnsi="Times New Roman" w:cs="Times New Roman"/>
          <w:sz w:val="24"/>
          <w:szCs w:val="24"/>
        </w:rPr>
        <w:t xml:space="preserve">USP-NF also includes </w:t>
      </w:r>
      <w:r w:rsidR="00FE23F7" w:rsidRPr="00501569">
        <w:rPr>
          <w:rFonts w:ascii="Times New Roman" w:hAnsi="Times New Roman" w:cs="Times New Roman"/>
          <w:i/>
          <w:sz w:val="24"/>
          <w:szCs w:val="24"/>
        </w:rPr>
        <w:t>Dietary supplements</w:t>
      </w:r>
      <w:r w:rsidR="00FE23F7" w:rsidRPr="00501569">
        <w:rPr>
          <w:rFonts w:ascii="Times New Roman" w:hAnsi="Times New Roman" w:cs="Times New Roman"/>
          <w:sz w:val="24"/>
          <w:szCs w:val="24"/>
        </w:rPr>
        <w:t xml:space="preserve"> monographs, </w:t>
      </w:r>
      <w:r w:rsidR="00FE23F7" w:rsidRPr="00501569">
        <w:rPr>
          <w:rFonts w:ascii="Times New Roman" w:hAnsi="Times New Roman" w:cs="Times New Roman"/>
          <w:i/>
          <w:sz w:val="24"/>
          <w:szCs w:val="24"/>
        </w:rPr>
        <w:t>NF Admissions/Annotations, Excipients, NF</w:t>
      </w:r>
      <w:r w:rsidR="00FE23F7" w:rsidRPr="00501569">
        <w:rPr>
          <w:rFonts w:ascii="Times New Roman" w:hAnsi="Times New Roman" w:cs="Times New Roman"/>
          <w:sz w:val="24"/>
          <w:szCs w:val="24"/>
        </w:rPr>
        <w:t xml:space="preserve"> monographs, </w:t>
      </w:r>
      <w:r w:rsidR="00FE23F7" w:rsidRPr="00501569">
        <w:rPr>
          <w:rFonts w:ascii="Times New Roman" w:hAnsi="Times New Roman" w:cs="Times New Roman"/>
          <w:i/>
          <w:sz w:val="24"/>
          <w:szCs w:val="24"/>
        </w:rPr>
        <w:t>General Test and Assays, Reagents, Reference tablets</w:t>
      </w:r>
      <w:r w:rsidR="006A47FB" w:rsidRPr="00501569">
        <w:rPr>
          <w:rFonts w:ascii="Times New Roman" w:hAnsi="Times New Roman" w:cs="Times New Roman"/>
          <w:sz w:val="24"/>
          <w:szCs w:val="24"/>
        </w:rPr>
        <w:t xml:space="preserve"> monographs [</w:t>
      </w:r>
      <w:r w:rsidR="005E5F65" w:rsidRPr="00501569">
        <w:rPr>
          <w:rFonts w:ascii="Times New Roman" w:hAnsi="Times New Roman" w:cs="Times New Roman"/>
          <w:sz w:val="24"/>
          <w:szCs w:val="24"/>
        </w:rPr>
        <w:t>19</w:t>
      </w:r>
      <w:r w:rsidR="00D86A5B" w:rsidRPr="00501569">
        <w:rPr>
          <w:rFonts w:ascii="Times New Roman" w:hAnsi="Times New Roman" w:cs="Times New Roman"/>
          <w:sz w:val="24"/>
          <w:szCs w:val="24"/>
        </w:rPr>
        <w:t>]</w:t>
      </w:r>
      <w:r w:rsidR="001E2025" w:rsidRPr="00501569">
        <w:rPr>
          <w:rFonts w:ascii="Times New Roman" w:hAnsi="Times New Roman" w:cs="Times New Roman"/>
          <w:sz w:val="24"/>
          <w:szCs w:val="24"/>
        </w:rPr>
        <w:t>.</w:t>
      </w:r>
    </w:p>
    <w:p w:rsidR="00C216D3" w:rsidRPr="00501569" w:rsidRDefault="00C216D3" w:rsidP="003B582D">
      <w:pPr>
        <w:spacing w:after="0" w:line="276" w:lineRule="auto"/>
        <w:jc w:val="both"/>
        <w:rPr>
          <w:rFonts w:ascii="Times New Roman" w:hAnsi="Times New Roman" w:cs="Times New Roman"/>
          <w:b/>
          <w:i/>
          <w:sz w:val="24"/>
          <w:szCs w:val="24"/>
        </w:rPr>
      </w:pPr>
    </w:p>
    <w:p w:rsidR="00995C36" w:rsidRPr="00501569" w:rsidRDefault="00995C36" w:rsidP="003B582D">
      <w:pPr>
        <w:spacing w:after="0" w:line="276" w:lineRule="auto"/>
        <w:jc w:val="both"/>
        <w:rPr>
          <w:rFonts w:ascii="Times New Roman" w:hAnsi="Times New Roman" w:cs="Times New Roman"/>
          <w:b/>
          <w:i/>
          <w:sz w:val="24"/>
          <w:szCs w:val="24"/>
        </w:rPr>
      </w:pPr>
      <w:commentRangeStart w:id="14"/>
      <w:r w:rsidRPr="00501569">
        <w:rPr>
          <w:rFonts w:ascii="Times New Roman" w:hAnsi="Times New Roman" w:cs="Times New Roman"/>
          <w:b/>
          <w:i/>
          <w:sz w:val="24"/>
          <w:szCs w:val="24"/>
        </w:rPr>
        <w:t>The British Phar</w:t>
      </w:r>
      <w:r w:rsidR="00BB02B6" w:rsidRPr="00501569">
        <w:rPr>
          <w:rFonts w:ascii="Times New Roman" w:hAnsi="Times New Roman" w:cs="Times New Roman"/>
          <w:b/>
          <w:i/>
          <w:sz w:val="24"/>
          <w:szCs w:val="24"/>
        </w:rPr>
        <w:t xml:space="preserve">macopoeia – </w:t>
      </w:r>
      <w:r w:rsidRPr="00501569">
        <w:rPr>
          <w:rFonts w:ascii="Times New Roman" w:hAnsi="Times New Roman" w:cs="Times New Roman"/>
          <w:b/>
          <w:i/>
          <w:sz w:val="24"/>
          <w:szCs w:val="24"/>
        </w:rPr>
        <w:t>BP</w:t>
      </w:r>
      <w:commentRangeEnd w:id="14"/>
      <w:r w:rsidR="00AC6F49">
        <w:rPr>
          <w:rStyle w:val="CommentReference"/>
        </w:rPr>
        <w:commentReference w:id="14"/>
      </w:r>
    </w:p>
    <w:p w:rsidR="00C04513" w:rsidRPr="00501569" w:rsidRDefault="00821081" w:rsidP="003B582D">
      <w:pPr>
        <w:spacing w:after="0" w:line="276" w:lineRule="auto"/>
        <w:jc w:val="both"/>
        <w:rPr>
          <w:rFonts w:ascii="Times New Roman" w:hAnsi="Times New Roman" w:cs="Times New Roman"/>
          <w:sz w:val="24"/>
          <w:szCs w:val="24"/>
        </w:rPr>
      </w:pPr>
      <w:commentRangeStart w:id="15"/>
      <w:r w:rsidRPr="00501569">
        <w:rPr>
          <w:rFonts w:ascii="Times New Roman" w:hAnsi="Times New Roman" w:cs="Times New Roman"/>
          <w:sz w:val="24"/>
          <w:szCs w:val="24"/>
        </w:rPr>
        <w:t>The B</w:t>
      </w:r>
      <w:r w:rsidR="00101B4F" w:rsidRPr="00501569">
        <w:rPr>
          <w:rFonts w:ascii="Times New Roman" w:hAnsi="Times New Roman" w:cs="Times New Roman"/>
          <w:sz w:val="24"/>
          <w:szCs w:val="24"/>
        </w:rPr>
        <w:t xml:space="preserve">ritish </w:t>
      </w:r>
      <w:commentRangeStart w:id="16"/>
      <w:r w:rsidRPr="00501569">
        <w:rPr>
          <w:rFonts w:ascii="Times New Roman" w:hAnsi="Times New Roman" w:cs="Times New Roman"/>
          <w:sz w:val="24"/>
          <w:szCs w:val="24"/>
        </w:rPr>
        <w:t>P</w:t>
      </w:r>
      <w:r w:rsidR="00101B4F" w:rsidRPr="00501569">
        <w:rPr>
          <w:rFonts w:ascii="Times New Roman" w:hAnsi="Times New Roman" w:cs="Times New Roman"/>
          <w:sz w:val="24"/>
          <w:szCs w:val="24"/>
        </w:rPr>
        <w:t>harmacopoeia</w:t>
      </w:r>
      <w:r w:rsidRPr="00501569">
        <w:rPr>
          <w:rFonts w:ascii="Times New Roman" w:hAnsi="Times New Roman" w:cs="Times New Roman"/>
          <w:sz w:val="24"/>
          <w:szCs w:val="24"/>
        </w:rPr>
        <w:t xml:space="preserve"> has been providing official standards for medicines since 1864 [</w:t>
      </w:r>
      <w:r w:rsidR="005E5F65" w:rsidRPr="00501569">
        <w:rPr>
          <w:rFonts w:ascii="Times New Roman" w:hAnsi="Times New Roman" w:cs="Times New Roman"/>
          <w:sz w:val="24"/>
          <w:szCs w:val="24"/>
        </w:rPr>
        <w:t>20</w:t>
      </w:r>
      <w:r w:rsidRPr="00501569">
        <w:rPr>
          <w:rFonts w:ascii="Times New Roman" w:hAnsi="Times New Roman" w:cs="Times New Roman"/>
          <w:sz w:val="24"/>
          <w:szCs w:val="24"/>
        </w:rPr>
        <w:t>].</w:t>
      </w:r>
      <w:r w:rsidR="009B5053" w:rsidRPr="00501569">
        <w:rPr>
          <w:rFonts w:ascii="Times New Roman" w:hAnsi="Times New Roman" w:cs="Times New Roman"/>
          <w:sz w:val="24"/>
          <w:szCs w:val="24"/>
        </w:rPr>
        <w:t xml:space="preserve">ThePharmacopoeial standards are designed to complement and assist the licensing and inspection processes and are part of the overall system for safeguarding purchasers and users of medicinal products in the UK. </w:t>
      </w:r>
      <w:r w:rsidR="00BB02B6" w:rsidRPr="00501569">
        <w:rPr>
          <w:rFonts w:ascii="Times New Roman" w:hAnsi="Times New Roman" w:cs="Times New Roman"/>
          <w:sz w:val="24"/>
          <w:szCs w:val="24"/>
        </w:rPr>
        <w:t xml:space="preserve">The British Pharmacopoeia </w:t>
      </w:r>
      <w:r w:rsidR="009B5053" w:rsidRPr="00501569">
        <w:rPr>
          <w:rFonts w:ascii="Times New Roman" w:hAnsi="Times New Roman" w:cs="Times New Roman"/>
          <w:sz w:val="24"/>
          <w:szCs w:val="24"/>
        </w:rPr>
        <w:t>is published by the British Pharmacopoeia Commission, Medicines and Healthc</w:t>
      </w:r>
      <w:r w:rsidR="0078383C" w:rsidRPr="00501569">
        <w:rPr>
          <w:rFonts w:ascii="Times New Roman" w:hAnsi="Times New Roman" w:cs="Times New Roman"/>
          <w:sz w:val="24"/>
          <w:szCs w:val="24"/>
        </w:rPr>
        <w:t>are products Regulatory Agency-MHRA</w:t>
      </w:r>
      <w:r w:rsidR="00935371" w:rsidRPr="00501569">
        <w:rPr>
          <w:rFonts w:ascii="Times New Roman" w:hAnsi="Times New Roman" w:cs="Times New Roman"/>
          <w:sz w:val="24"/>
          <w:szCs w:val="24"/>
        </w:rPr>
        <w:t>.</w:t>
      </w:r>
      <w:r w:rsidR="00C04513" w:rsidRPr="00501569">
        <w:rPr>
          <w:rFonts w:ascii="Times New Roman" w:hAnsi="Times New Roman" w:cs="Times New Roman"/>
          <w:sz w:val="24"/>
          <w:szCs w:val="24"/>
        </w:rPr>
        <w:t>The British Pharmacopoeia</w:t>
      </w:r>
      <w:r w:rsidR="009B5053" w:rsidRPr="00501569">
        <w:rPr>
          <w:rFonts w:ascii="Times New Roman" w:hAnsi="Times New Roman" w:cs="Times New Roman"/>
          <w:sz w:val="24"/>
          <w:szCs w:val="24"/>
        </w:rPr>
        <w:t xml:space="preserve"> contains publicly available, legally enforceable standards that provide an authoritative statement of the quality that a product, material or article is expected to meet at any time during its period of use. It</w:t>
      </w:r>
      <w:r w:rsidR="00C04513" w:rsidRPr="00501569">
        <w:rPr>
          <w:rFonts w:ascii="Times New Roman" w:hAnsi="Times New Roman" w:cs="Times New Roman"/>
          <w:sz w:val="24"/>
          <w:szCs w:val="24"/>
        </w:rPr>
        <w:t xml:space="preserve"> includes </w:t>
      </w:r>
      <w:r w:rsidR="00C04513" w:rsidRPr="00501569">
        <w:rPr>
          <w:rStyle w:val="fontstyle01"/>
          <w:rFonts w:ascii="Times New Roman" w:hAnsi="Times New Roman" w:cs="Times New Roman"/>
          <w:color w:val="auto"/>
          <w:sz w:val="24"/>
          <w:szCs w:val="24"/>
        </w:rPr>
        <w:t xml:space="preserve">General Notices, </w:t>
      </w:r>
      <w:r w:rsidR="009B5053" w:rsidRPr="00501569">
        <w:rPr>
          <w:rFonts w:ascii="Times New Roman" w:eastAsia="Times New Roman" w:hAnsi="Times New Roman" w:cs="Times New Roman"/>
          <w:sz w:val="24"/>
          <w:szCs w:val="24"/>
          <w:lang w:eastAsia="tr-TR"/>
        </w:rPr>
        <w:t>Monographs</w:t>
      </w:r>
      <w:r w:rsidR="00C04513" w:rsidRPr="00501569">
        <w:rPr>
          <w:rFonts w:ascii="Times New Roman" w:eastAsia="Times New Roman" w:hAnsi="Times New Roman" w:cs="Times New Roman"/>
          <w:sz w:val="24"/>
          <w:szCs w:val="24"/>
          <w:lang w:eastAsia="tr-TR"/>
        </w:rPr>
        <w:t xml:space="preserve"> (Medicinal and Pharmaceutical Substances, Formulated Preparations: General Monographs, Formulated </w:t>
      </w:r>
      <w:commentRangeEnd w:id="16"/>
      <w:r w:rsidR="00544439">
        <w:rPr>
          <w:rStyle w:val="CommentReference"/>
        </w:rPr>
        <w:commentReference w:id="16"/>
      </w:r>
      <w:r w:rsidR="00C04513" w:rsidRPr="00501569">
        <w:rPr>
          <w:rFonts w:ascii="Times New Roman" w:eastAsia="Times New Roman" w:hAnsi="Times New Roman" w:cs="Times New Roman"/>
          <w:sz w:val="24"/>
          <w:szCs w:val="24"/>
          <w:lang w:eastAsia="tr-TR"/>
        </w:rPr>
        <w:t xml:space="preserve">Preparations: Specific Monographs, Herbal Drugs, Herbal Drug Preparations and Herbal Medicinal Products, Materials for use in the Manufacture of Homoeopathic Preparations, Blood-related Products, Immunological Products, Radiopharmaceutical Preparations, Surgical Materials), </w:t>
      </w:r>
      <w:r w:rsidR="009B5053" w:rsidRPr="00501569">
        <w:rPr>
          <w:rFonts w:ascii="Times New Roman" w:eastAsia="Times New Roman" w:hAnsi="Times New Roman" w:cs="Times New Roman"/>
          <w:sz w:val="24"/>
          <w:szCs w:val="24"/>
          <w:lang w:eastAsia="tr-TR"/>
        </w:rPr>
        <w:t xml:space="preserve">Infrared Reference Spectra chapter and Veterinary Volume </w:t>
      </w:r>
      <w:r w:rsidR="009B5053" w:rsidRPr="00501569">
        <w:rPr>
          <w:rFonts w:ascii="Times New Roman" w:hAnsi="Times New Roman" w:cs="Times New Roman"/>
          <w:sz w:val="24"/>
          <w:szCs w:val="24"/>
        </w:rPr>
        <w:t>[</w:t>
      </w:r>
      <w:r w:rsidR="005E5F65" w:rsidRPr="00501569">
        <w:rPr>
          <w:rFonts w:ascii="Times New Roman" w:hAnsi="Times New Roman" w:cs="Times New Roman"/>
          <w:sz w:val="24"/>
          <w:szCs w:val="24"/>
        </w:rPr>
        <w:t>21</w:t>
      </w:r>
      <w:r w:rsidR="009B5053" w:rsidRPr="00501569">
        <w:rPr>
          <w:rFonts w:ascii="Times New Roman" w:hAnsi="Times New Roman" w:cs="Times New Roman"/>
          <w:sz w:val="24"/>
          <w:szCs w:val="24"/>
        </w:rPr>
        <w:t>].</w:t>
      </w:r>
      <w:commentRangeEnd w:id="15"/>
      <w:r w:rsidR="00731A68">
        <w:rPr>
          <w:rStyle w:val="CommentReference"/>
        </w:rPr>
        <w:commentReference w:id="15"/>
      </w:r>
    </w:p>
    <w:p w:rsidR="002D2CC6" w:rsidRPr="00501569" w:rsidRDefault="002D2CC6" w:rsidP="003B582D">
      <w:pPr>
        <w:spacing w:after="0" w:line="276" w:lineRule="auto"/>
        <w:jc w:val="both"/>
        <w:rPr>
          <w:rFonts w:ascii="Times New Roman" w:hAnsi="Times New Roman" w:cs="Times New Roman"/>
          <w:b/>
          <w:i/>
          <w:sz w:val="24"/>
          <w:szCs w:val="24"/>
        </w:rPr>
      </w:pPr>
    </w:p>
    <w:p w:rsidR="008C676A" w:rsidRPr="00501569" w:rsidRDefault="00995C36" w:rsidP="003B582D">
      <w:pPr>
        <w:spacing w:after="0" w:line="276" w:lineRule="auto"/>
        <w:jc w:val="both"/>
        <w:rPr>
          <w:rFonts w:ascii="Times New Roman" w:hAnsi="Times New Roman" w:cs="Times New Roman"/>
          <w:b/>
          <w:i/>
          <w:sz w:val="24"/>
          <w:szCs w:val="24"/>
        </w:rPr>
      </w:pPr>
      <w:commentRangeStart w:id="17"/>
      <w:r w:rsidRPr="00501569">
        <w:rPr>
          <w:rFonts w:ascii="Times New Roman" w:hAnsi="Times New Roman" w:cs="Times New Roman"/>
          <w:b/>
          <w:i/>
          <w:sz w:val="24"/>
          <w:szCs w:val="24"/>
        </w:rPr>
        <w:lastRenderedPageBreak/>
        <w:t>The Japanese Pharmacopoeia</w:t>
      </w:r>
      <w:r w:rsidR="00BB02B6" w:rsidRPr="00501569">
        <w:rPr>
          <w:rFonts w:ascii="Times New Roman" w:hAnsi="Times New Roman" w:cs="Times New Roman"/>
          <w:b/>
          <w:i/>
          <w:sz w:val="24"/>
          <w:szCs w:val="24"/>
        </w:rPr>
        <w:t xml:space="preserve"> – JP</w:t>
      </w:r>
      <w:commentRangeEnd w:id="17"/>
      <w:r w:rsidR="00AC6F49">
        <w:rPr>
          <w:rStyle w:val="CommentReference"/>
        </w:rPr>
        <w:commentReference w:id="17"/>
      </w:r>
    </w:p>
    <w:p w:rsidR="003848BF" w:rsidRPr="00501569" w:rsidRDefault="00DB2196" w:rsidP="003B582D">
      <w:pPr>
        <w:spacing w:after="0" w:line="276" w:lineRule="auto"/>
        <w:jc w:val="both"/>
        <w:rPr>
          <w:rStyle w:val="fontstyle01"/>
          <w:rFonts w:ascii="Times New Roman" w:hAnsi="Times New Roman" w:cs="Times New Roman"/>
          <w:color w:val="auto"/>
          <w:sz w:val="24"/>
          <w:szCs w:val="24"/>
        </w:rPr>
      </w:pPr>
      <w:commentRangeStart w:id="18"/>
      <w:r w:rsidRPr="00501569">
        <w:rPr>
          <w:rFonts w:ascii="Times New Roman" w:hAnsi="Times New Roman" w:cs="Times New Roman"/>
          <w:sz w:val="24"/>
          <w:szCs w:val="24"/>
        </w:rPr>
        <w:t xml:space="preserve">Japanese Pharmacopoeia </w:t>
      </w:r>
      <w:r w:rsidR="003D2B76" w:rsidRPr="00501569">
        <w:rPr>
          <w:rFonts w:ascii="Times New Roman" w:hAnsi="Times New Roman" w:cs="Times New Roman"/>
          <w:sz w:val="24"/>
          <w:szCs w:val="24"/>
        </w:rPr>
        <w:t>was first published in 1886 [</w:t>
      </w:r>
      <w:r w:rsidR="005E5F65" w:rsidRPr="00501569">
        <w:rPr>
          <w:rFonts w:ascii="Times New Roman" w:hAnsi="Times New Roman" w:cs="Times New Roman"/>
          <w:sz w:val="24"/>
          <w:szCs w:val="24"/>
        </w:rPr>
        <w:t>22</w:t>
      </w:r>
      <w:r w:rsidR="003D2B76" w:rsidRPr="00501569">
        <w:rPr>
          <w:rFonts w:ascii="Times New Roman" w:hAnsi="Times New Roman" w:cs="Times New Roman"/>
          <w:sz w:val="24"/>
          <w:szCs w:val="24"/>
        </w:rPr>
        <w:t>].</w:t>
      </w:r>
      <w:r w:rsidR="00856E36" w:rsidRPr="00501569">
        <w:rPr>
          <w:rFonts w:ascii="Times New Roman" w:hAnsi="Times New Roman" w:cs="Times New Roman"/>
          <w:sz w:val="24"/>
          <w:szCs w:val="24"/>
        </w:rPr>
        <w:t>The Japanese Pharmacopoeia</w:t>
      </w:r>
      <w:r w:rsidR="000931C8" w:rsidRPr="00501569">
        <w:rPr>
          <w:rFonts w:ascii="Times New Roman" w:hAnsi="Times New Roman" w:cs="Times New Roman"/>
          <w:sz w:val="24"/>
          <w:szCs w:val="24"/>
        </w:rPr>
        <w:t xml:space="preserve"> is </w:t>
      </w:r>
      <w:commentRangeStart w:id="19"/>
      <w:r w:rsidR="000931C8" w:rsidRPr="00501569">
        <w:rPr>
          <w:rFonts w:ascii="Times New Roman" w:hAnsi="Times New Roman" w:cs="Times New Roman"/>
          <w:sz w:val="24"/>
          <w:szCs w:val="24"/>
        </w:rPr>
        <w:t>promulgated by the Ministry</w:t>
      </w:r>
      <w:r w:rsidR="0078383C" w:rsidRPr="00501569">
        <w:rPr>
          <w:rFonts w:ascii="Times New Roman" w:hAnsi="Times New Roman" w:cs="Times New Roman"/>
          <w:sz w:val="24"/>
          <w:szCs w:val="24"/>
        </w:rPr>
        <w:t xml:space="preserve"> of Health, Labour and Welfare-MHLW</w:t>
      </w:r>
      <w:r w:rsidR="000931C8" w:rsidRPr="00501569">
        <w:rPr>
          <w:rFonts w:ascii="Times New Roman" w:hAnsi="Times New Roman" w:cs="Times New Roman"/>
          <w:sz w:val="24"/>
          <w:szCs w:val="24"/>
        </w:rPr>
        <w:t xml:space="preserve"> that</w:t>
      </w:r>
      <w:r w:rsidR="0022323D" w:rsidRPr="00501569">
        <w:rPr>
          <w:rFonts w:ascii="Times New Roman" w:hAnsi="Times New Roman" w:cs="Times New Roman"/>
          <w:sz w:val="24"/>
          <w:szCs w:val="24"/>
        </w:rPr>
        <w:t xml:space="preserve"> is an official document that defines the specifications, criteria and standard test methods necessary to properly assure the quality of medicines in Japan.</w:t>
      </w:r>
      <w:r w:rsidR="00C04513" w:rsidRPr="00501569">
        <w:rPr>
          <w:rFonts w:ascii="Times New Roman" w:hAnsi="Times New Roman" w:cs="Times New Roman"/>
          <w:sz w:val="24"/>
          <w:szCs w:val="24"/>
        </w:rPr>
        <w:t>The</w:t>
      </w:r>
      <w:r w:rsidR="003848BF" w:rsidRPr="00501569">
        <w:rPr>
          <w:rFonts w:ascii="Times New Roman" w:hAnsi="Times New Roman" w:cs="Times New Roman"/>
          <w:sz w:val="24"/>
          <w:szCs w:val="24"/>
        </w:rPr>
        <w:t xml:space="preserve">Japanese Pharmacopoeia includes </w:t>
      </w:r>
      <w:r w:rsidR="003848BF" w:rsidRPr="00501569">
        <w:rPr>
          <w:rStyle w:val="fontstyle01"/>
          <w:rFonts w:ascii="Times New Roman" w:hAnsi="Times New Roman" w:cs="Times New Roman"/>
          <w:color w:val="auto"/>
          <w:sz w:val="24"/>
          <w:szCs w:val="24"/>
        </w:rPr>
        <w:t>General Notices, General Rules for Crude Drugs and Preparations, General Tests, Processes and Apparatus (Chemical Methods, Physical Methods, Powder Property Determinations, Biological Tests/Biochemical Tests/Microbial Tests, Tests for Crude Drugs, Tests for Preparations, Tests for Containers and Packing Materials, Reference Standards; Standard Solutions</w:t>
      </w:r>
      <w:r w:rsidR="008353E9" w:rsidRPr="00501569">
        <w:rPr>
          <w:rStyle w:val="fontstyle01"/>
          <w:rFonts w:ascii="Times New Roman" w:hAnsi="Times New Roman" w:cs="Times New Roman"/>
          <w:color w:val="auto"/>
          <w:sz w:val="24"/>
          <w:szCs w:val="24"/>
        </w:rPr>
        <w:t>; Reagents, Test Solutions; Measuring Instruments, Appliances, etc.</w:t>
      </w:r>
      <w:r w:rsidR="003848BF" w:rsidRPr="00501569">
        <w:rPr>
          <w:rStyle w:val="fontstyle01"/>
          <w:rFonts w:ascii="Times New Roman" w:hAnsi="Times New Roman" w:cs="Times New Roman"/>
          <w:color w:val="auto"/>
          <w:sz w:val="24"/>
          <w:szCs w:val="24"/>
        </w:rPr>
        <w:t>), Official Monographs, Crude Drugs and Related Drugs, Infrared Reference Spectra, Ultraviolet-visible Reference Sp</w:t>
      </w:r>
      <w:r w:rsidR="008353E9" w:rsidRPr="00501569">
        <w:rPr>
          <w:rStyle w:val="fontstyle01"/>
          <w:rFonts w:ascii="Times New Roman" w:hAnsi="Times New Roman" w:cs="Times New Roman"/>
          <w:color w:val="auto"/>
          <w:sz w:val="24"/>
          <w:szCs w:val="24"/>
        </w:rPr>
        <w:t>ectra and General Information (Physics and Chemistry</w:t>
      </w:r>
      <w:r w:rsidR="0022323D" w:rsidRPr="00501569">
        <w:rPr>
          <w:rStyle w:val="fontstyle01"/>
          <w:rFonts w:ascii="Times New Roman" w:hAnsi="Times New Roman" w:cs="Times New Roman"/>
          <w:color w:val="auto"/>
          <w:sz w:val="24"/>
          <w:szCs w:val="24"/>
        </w:rPr>
        <w:t>, Solid-state Properties, Biotechnological</w:t>
      </w:r>
      <w:commentRangeEnd w:id="19"/>
      <w:r w:rsidR="00544439">
        <w:rPr>
          <w:rStyle w:val="CommentReference"/>
        </w:rPr>
        <w:commentReference w:id="19"/>
      </w:r>
      <w:r w:rsidR="0022323D" w:rsidRPr="00501569">
        <w:rPr>
          <w:rStyle w:val="fontstyle01"/>
          <w:rFonts w:ascii="Times New Roman" w:hAnsi="Times New Roman" w:cs="Times New Roman"/>
          <w:color w:val="auto"/>
          <w:sz w:val="24"/>
          <w:szCs w:val="24"/>
        </w:rPr>
        <w:t>/Biological Products, Microorganisms, Crude Drugs, Drug Formulation, Containers and P</w:t>
      </w:r>
      <w:commentRangeEnd w:id="18"/>
      <w:r w:rsidR="00731A68">
        <w:rPr>
          <w:rStyle w:val="CommentReference"/>
        </w:rPr>
        <w:commentReference w:id="18"/>
      </w:r>
      <w:r w:rsidR="0022323D" w:rsidRPr="00501569">
        <w:rPr>
          <w:rStyle w:val="fontstyle01"/>
          <w:rFonts w:ascii="Times New Roman" w:hAnsi="Times New Roman" w:cs="Times New Roman"/>
          <w:color w:val="auto"/>
          <w:sz w:val="24"/>
          <w:szCs w:val="24"/>
        </w:rPr>
        <w:t>ackage, Water, Reference Standards, International Harmonization)</w:t>
      </w:r>
      <w:r w:rsidR="006C2549" w:rsidRPr="00501569">
        <w:rPr>
          <w:rStyle w:val="fontstyle01"/>
          <w:rFonts w:ascii="Times New Roman" w:hAnsi="Times New Roman" w:cs="Times New Roman"/>
          <w:color w:val="auto"/>
          <w:sz w:val="24"/>
          <w:szCs w:val="24"/>
        </w:rPr>
        <w:t xml:space="preserve"> monographs [</w:t>
      </w:r>
      <w:r w:rsidR="00CB112B" w:rsidRPr="00501569">
        <w:rPr>
          <w:rStyle w:val="fontstyle01"/>
          <w:rFonts w:ascii="Times New Roman" w:hAnsi="Times New Roman" w:cs="Times New Roman"/>
          <w:color w:val="auto"/>
          <w:sz w:val="24"/>
          <w:szCs w:val="24"/>
        </w:rPr>
        <w:t>2</w:t>
      </w:r>
      <w:r w:rsidR="005E5F65" w:rsidRPr="00501569">
        <w:rPr>
          <w:rStyle w:val="fontstyle01"/>
          <w:rFonts w:ascii="Times New Roman" w:hAnsi="Times New Roman" w:cs="Times New Roman"/>
          <w:color w:val="auto"/>
          <w:sz w:val="24"/>
          <w:szCs w:val="24"/>
        </w:rPr>
        <w:t>3</w:t>
      </w:r>
      <w:r w:rsidR="00935371" w:rsidRPr="00501569">
        <w:rPr>
          <w:rFonts w:ascii="Times New Roman" w:hAnsi="Times New Roman" w:cs="Times New Roman"/>
          <w:sz w:val="24"/>
          <w:szCs w:val="24"/>
        </w:rPr>
        <w:t>].</w:t>
      </w:r>
    </w:p>
    <w:p w:rsidR="0022323D" w:rsidRPr="00501569" w:rsidRDefault="0022323D" w:rsidP="003B582D">
      <w:pPr>
        <w:spacing w:after="0" w:line="276" w:lineRule="auto"/>
        <w:jc w:val="both"/>
        <w:rPr>
          <w:rFonts w:ascii="Times New Roman" w:hAnsi="Times New Roman" w:cs="Times New Roman"/>
          <w:sz w:val="24"/>
          <w:szCs w:val="24"/>
        </w:rPr>
      </w:pPr>
    </w:p>
    <w:p w:rsidR="00995C36" w:rsidRPr="00501569" w:rsidRDefault="00995C36" w:rsidP="003B582D">
      <w:pPr>
        <w:spacing w:after="0" w:line="276" w:lineRule="auto"/>
        <w:jc w:val="both"/>
        <w:rPr>
          <w:rFonts w:ascii="Times New Roman" w:hAnsi="Times New Roman" w:cs="Times New Roman"/>
          <w:b/>
          <w:i/>
          <w:sz w:val="24"/>
          <w:szCs w:val="24"/>
        </w:rPr>
      </w:pPr>
      <w:commentRangeStart w:id="20"/>
      <w:r w:rsidRPr="00501569">
        <w:rPr>
          <w:rFonts w:ascii="Times New Roman" w:hAnsi="Times New Roman" w:cs="Times New Roman"/>
          <w:b/>
          <w:i/>
          <w:sz w:val="24"/>
          <w:szCs w:val="24"/>
        </w:rPr>
        <w:t>The Turkish Pharmacopoiea</w:t>
      </w:r>
      <w:r w:rsidR="009501C6" w:rsidRPr="00501569">
        <w:rPr>
          <w:rFonts w:ascii="Times New Roman" w:hAnsi="Times New Roman" w:cs="Times New Roman"/>
          <w:b/>
          <w:i/>
          <w:sz w:val="24"/>
          <w:szCs w:val="24"/>
        </w:rPr>
        <w:t>- TP</w:t>
      </w:r>
      <w:commentRangeEnd w:id="20"/>
      <w:r w:rsidR="00AC6F49">
        <w:rPr>
          <w:rStyle w:val="CommentReference"/>
        </w:rPr>
        <w:commentReference w:id="20"/>
      </w:r>
    </w:p>
    <w:p w:rsidR="00CA1BA8" w:rsidRPr="00501569" w:rsidRDefault="004E254D" w:rsidP="003B582D">
      <w:pPr>
        <w:spacing w:after="0" w:line="276" w:lineRule="auto"/>
        <w:jc w:val="both"/>
        <w:rPr>
          <w:rFonts w:ascii="Times New Roman" w:hAnsi="Times New Roman" w:cs="Times New Roman"/>
          <w:sz w:val="24"/>
          <w:szCs w:val="24"/>
        </w:rPr>
      </w:pPr>
      <w:commentRangeStart w:id="21"/>
      <w:r w:rsidRPr="00501569">
        <w:rPr>
          <w:rFonts w:ascii="Times New Roman" w:hAnsi="Times New Roman" w:cs="Times New Roman"/>
          <w:sz w:val="24"/>
          <w:szCs w:val="24"/>
        </w:rPr>
        <w:t xml:space="preserve">The first </w:t>
      </w:r>
      <w:commentRangeStart w:id="22"/>
      <w:r w:rsidRPr="00501569">
        <w:rPr>
          <w:rFonts w:ascii="Times New Roman" w:hAnsi="Times New Roman" w:cs="Times New Roman"/>
          <w:sz w:val="24"/>
          <w:szCs w:val="24"/>
        </w:rPr>
        <w:t xml:space="preserve">known </w:t>
      </w:r>
      <w:r w:rsidR="004B0B30" w:rsidRPr="00501569">
        <w:rPr>
          <w:rFonts w:ascii="Times New Roman" w:hAnsi="Times New Roman" w:cs="Times New Roman"/>
          <w:sz w:val="24"/>
          <w:szCs w:val="24"/>
        </w:rPr>
        <w:t xml:space="preserve">Turkish national </w:t>
      </w:r>
      <w:r w:rsidRPr="00501569">
        <w:rPr>
          <w:rFonts w:ascii="Times New Roman" w:hAnsi="Times New Roman" w:cs="Times New Roman"/>
          <w:sz w:val="24"/>
          <w:szCs w:val="24"/>
        </w:rPr>
        <w:t xml:space="preserve">standard about materials, substances and preparations in the world was declared in 1502 during the time of Ottoman Empire of Sultan Beyazıt Han. The process that started with the publication of the first pharmacopoeia in Istanbul in 1818 has developed and diversified </w:t>
      </w:r>
      <w:commentRangeStart w:id="23"/>
      <w:r w:rsidRPr="00501569">
        <w:rPr>
          <w:rFonts w:ascii="Times New Roman" w:hAnsi="Times New Roman" w:cs="Times New Roman"/>
          <w:sz w:val="24"/>
          <w:szCs w:val="24"/>
        </w:rPr>
        <w:t xml:space="preserve">until today. The original text of the "Kanunname-iİhtisab-ı Bursa" in Istanbul Topkapı Museum Revan Library was prepared by Sultan II. Bayezid Han in 1502 as edict. In this document, the quantity, weight, size and packaging characteristics and standards of various materials such as herbal products, textiles, food products and salt have been determined. The standard has been reprinted by the Turkish Standards Institution with the preservation of its original text and dimensions [9-12]. </w:t>
      </w:r>
      <w:r w:rsidR="009A13B4" w:rsidRPr="00501569">
        <w:rPr>
          <w:rFonts w:ascii="Times New Roman" w:hAnsi="Times New Roman" w:cs="Times New Roman"/>
          <w:sz w:val="24"/>
          <w:szCs w:val="24"/>
        </w:rPr>
        <w:t>The first official pharmacopoeia of the Republic of Turkey which contains 659 m</w:t>
      </w:r>
      <w:r w:rsidR="00A85789" w:rsidRPr="00501569">
        <w:rPr>
          <w:rFonts w:ascii="Times New Roman" w:hAnsi="Times New Roman" w:cs="Times New Roman"/>
          <w:sz w:val="24"/>
          <w:szCs w:val="24"/>
        </w:rPr>
        <w:t xml:space="preserve">onograph was published in 1930 </w:t>
      </w:r>
      <w:r w:rsidR="009A13B4" w:rsidRPr="00501569">
        <w:rPr>
          <w:rFonts w:ascii="Times New Roman" w:hAnsi="Times New Roman" w:cs="Times New Roman"/>
          <w:sz w:val="24"/>
          <w:szCs w:val="24"/>
        </w:rPr>
        <w:t>under the name of “</w:t>
      </w:r>
      <w:r w:rsidR="00A85789" w:rsidRPr="00501569">
        <w:rPr>
          <w:rFonts w:ascii="Times New Roman" w:hAnsi="Times New Roman" w:cs="Times New Roman"/>
          <w:sz w:val="24"/>
          <w:szCs w:val="24"/>
        </w:rPr>
        <w:t>Turkish Codex</w:t>
      </w:r>
      <w:r w:rsidR="005B58EA" w:rsidRPr="00501569">
        <w:rPr>
          <w:rFonts w:ascii="Times New Roman" w:hAnsi="Times New Roman" w:cs="Times New Roman"/>
          <w:sz w:val="24"/>
          <w:szCs w:val="24"/>
        </w:rPr>
        <w:t>”</w:t>
      </w:r>
      <w:r w:rsidR="009A13B4" w:rsidRPr="00501569">
        <w:rPr>
          <w:rFonts w:ascii="Times New Roman" w:hAnsi="Times New Roman" w:cs="Times New Roman"/>
          <w:sz w:val="24"/>
          <w:szCs w:val="24"/>
        </w:rPr>
        <w:t>[</w:t>
      </w:r>
      <w:r w:rsidR="000B35CC" w:rsidRPr="00501569">
        <w:rPr>
          <w:rFonts w:ascii="Times New Roman" w:hAnsi="Times New Roman" w:cs="Times New Roman"/>
          <w:sz w:val="24"/>
          <w:szCs w:val="24"/>
        </w:rPr>
        <w:t>1</w:t>
      </w:r>
      <w:r w:rsidR="00CB112B" w:rsidRPr="00501569">
        <w:rPr>
          <w:rFonts w:ascii="Times New Roman" w:hAnsi="Times New Roman" w:cs="Times New Roman"/>
          <w:sz w:val="24"/>
          <w:szCs w:val="24"/>
        </w:rPr>
        <w:t>3</w:t>
      </w:r>
      <w:r w:rsidR="009A13B4" w:rsidRPr="00501569">
        <w:rPr>
          <w:rFonts w:ascii="Times New Roman" w:hAnsi="Times New Roman" w:cs="Times New Roman"/>
          <w:sz w:val="24"/>
          <w:szCs w:val="24"/>
        </w:rPr>
        <w:t>].</w:t>
      </w:r>
      <w:r w:rsidR="00101B4F" w:rsidRPr="00501569">
        <w:rPr>
          <w:rFonts w:ascii="Times New Roman" w:hAnsi="Times New Roman" w:cs="Times New Roman"/>
          <w:sz w:val="24"/>
          <w:szCs w:val="24"/>
        </w:rPr>
        <w:t xml:space="preserve"> The Republic of Turkey is one of the 39 member states of the European Pharmacopoeia. </w:t>
      </w:r>
      <w:r w:rsidR="00D02303" w:rsidRPr="00501569">
        <w:rPr>
          <w:rFonts w:ascii="Times New Roman" w:hAnsi="Times New Roman" w:cs="Times New Roman"/>
          <w:sz w:val="24"/>
          <w:szCs w:val="24"/>
        </w:rPr>
        <w:t>European Pharmacopoeia used officially in Turkey but also the Turkish Pharmacopoeia continues its existence. The Turkish Pharmacopoeia is prepared by the Turkish Medicines and Medical Devices Agency</w:t>
      </w:r>
      <w:r w:rsidR="009501C6" w:rsidRPr="00501569">
        <w:rPr>
          <w:rFonts w:ascii="Times New Roman" w:hAnsi="Times New Roman" w:cs="Times New Roman"/>
          <w:sz w:val="24"/>
          <w:szCs w:val="24"/>
        </w:rPr>
        <w:t xml:space="preserve">-TMMDA </w:t>
      </w:r>
      <w:r w:rsidR="00D02303" w:rsidRPr="00501569">
        <w:rPr>
          <w:rFonts w:ascii="Times New Roman" w:hAnsi="Times New Roman" w:cs="Times New Roman"/>
          <w:sz w:val="24"/>
          <w:szCs w:val="24"/>
        </w:rPr>
        <w:t>a</w:t>
      </w:r>
      <w:r w:rsidR="00376498" w:rsidRPr="00501569">
        <w:rPr>
          <w:rFonts w:ascii="Times New Roman" w:hAnsi="Times New Roman" w:cs="Times New Roman"/>
          <w:sz w:val="24"/>
          <w:szCs w:val="24"/>
        </w:rPr>
        <w:t>nd the official broadcast is “Tu</w:t>
      </w:r>
      <w:r w:rsidR="00D02303" w:rsidRPr="00501569">
        <w:rPr>
          <w:rFonts w:ascii="Times New Roman" w:hAnsi="Times New Roman" w:cs="Times New Roman"/>
          <w:sz w:val="24"/>
          <w:szCs w:val="24"/>
        </w:rPr>
        <w:t xml:space="preserve">rkish Pharmacopoeia Journal”. </w:t>
      </w:r>
      <w:r w:rsidR="00105F0B" w:rsidRPr="00501569">
        <w:rPr>
          <w:rFonts w:ascii="Times New Roman" w:hAnsi="Times New Roman" w:cs="Times New Roman"/>
          <w:sz w:val="24"/>
          <w:szCs w:val="24"/>
        </w:rPr>
        <w:t>National m</w:t>
      </w:r>
      <w:r w:rsidR="00D02303" w:rsidRPr="00501569">
        <w:rPr>
          <w:rFonts w:ascii="Times New Roman" w:hAnsi="Times New Roman" w:cs="Times New Roman"/>
          <w:sz w:val="24"/>
          <w:szCs w:val="24"/>
        </w:rPr>
        <w:t>onographs that are newly added, updated, corrected in the T</w:t>
      </w:r>
      <w:r w:rsidR="00376498" w:rsidRPr="00501569">
        <w:rPr>
          <w:rFonts w:ascii="Times New Roman" w:hAnsi="Times New Roman" w:cs="Times New Roman"/>
          <w:sz w:val="24"/>
          <w:szCs w:val="24"/>
        </w:rPr>
        <w:t>u</w:t>
      </w:r>
      <w:r w:rsidR="00D02303" w:rsidRPr="00501569">
        <w:rPr>
          <w:rFonts w:ascii="Times New Roman" w:hAnsi="Times New Roman" w:cs="Times New Roman"/>
          <w:sz w:val="24"/>
          <w:szCs w:val="24"/>
        </w:rPr>
        <w:t xml:space="preserve">rkish Pharmacopoeia are announced before this publication. </w:t>
      </w:r>
      <w:r w:rsidR="00101B4F" w:rsidRPr="00501569">
        <w:rPr>
          <w:rFonts w:ascii="Times New Roman" w:hAnsi="Times New Roman" w:cs="Times New Roman"/>
          <w:sz w:val="24"/>
          <w:szCs w:val="24"/>
        </w:rPr>
        <w:t xml:space="preserve">Turkish Pharmacopoeia includes European </w:t>
      </w:r>
      <w:commentRangeEnd w:id="23"/>
      <w:r w:rsidR="00544439">
        <w:rPr>
          <w:rStyle w:val="CommentReference"/>
        </w:rPr>
        <w:commentReference w:id="23"/>
      </w:r>
      <w:r w:rsidR="00101B4F" w:rsidRPr="00501569">
        <w:rPr>
          <w:rFonts w:ascii="Times New Roman" w:hAnsi="Times New Roman" w:cs="Times New Roman"/>
          <w:sz w:val="24"/>
          <w:szCs w:val="24"/>
        </w:rPr>
        <w:t xml:space="preserve">Pharmacopoeia monographs as well as national monographs. </w:t>
      </w:r>
      <w:r w:rsidR="00615553" w:rsidRPr="00501569">
        <w:rPr>
          <w:rFonts w:ascii="Times New Roman" w:hAnsi="Times New Roman" w:cs="Times New Roman"/>
          <w:sz w:val="24"/>
          <w:szCs w:val="24"/>
        </w:rPr>
        <w:t xml:space="preserve">It also </w:t>
      </w:r>
      <w:commentRangeEnd w:id="22"/>
      <w:r w:rsidR="00544439">
        <w:rPr>
          <w:rStyle w:val="CommentReference"/>
        </w:rPr>
        <w:commentReference w:id="22"/>
      </w:r>
      <w:r w:rsidR="00615553" w:rsidRPr="00501569">
        <w:rPr>
          <w:rFonts w:ascii="Times New Roman" w:hAnsi="Times New Roman" w:cs="Times New Roman"/>
          <w:sz w:val="24"/>
          <w:szCs w:val="24"/>
        </w:rPr>
        <w:t xml:space="preserve">has a section containing magistral preparation monographs in a separate volume. </w:t>
      </w:r>
      <w:r w:rsidR="00101B4F" w:rsidRPr="00501569">
        <w:rPr>
          <w:rFonts w:ascii="Times New Roman" w:hAnsi="Times New Roman" w:cs="Times New Roman"/>
          <w:sz w:val="24"/>
          <w:szCs w:val="24"/>
        </w:rPr>
        <w:t>After elaborating monographs such as chemical, herbal, biological or biotechnological products and finished products, they are published in the Turkish Pharmacopoeia Journal and then in the Turkish Pharmacopoeia and become official.</w:t>
      </w:r>
      <w:r w:rsidR="00785EDE" w:rsidRPr="00501569">
        <w:rPr>
          <w:rFonts w:ascii="Times New Roman" w:hAnsi="Times New Roman" w:cs="Times New Roman"/>
          <w:sz w:val="24"/>
          <w:szCs w:val="24"/>
        </w:rPr>
        <w:t xml:space="preserve">Since the </w:t>
      </w:r>
      <w:r w:rsidR="007F1871" w:rsidRPr="00501569">
        <w:rPr>
          <w:rFonts w:ascii="Times New Roman" w:hAnsi="Times New Roman" w:cs="Times New Roman"/>
          <w:sz w:val="24"/>
          <w:szCs w:val="24"/>
        </w:rPr>
        <w:t>7</w:t>
      </w:r>
      <w:r w:rsidR="007F1871" w:rsidRPr="00501569">
        <w:rPr>
          <w:rFonts w:ascii="Times New Roman" w:hAnsi="Times New Roman" w:cs="Times New Roman"/>
          <w:sz w:val="24"/>
          <w:szCs w:val="24"/>
          <w:vertAlign w:val="superscript"/>
        </w:rPr>
        <w:t>th</w:t>
      </w:r>
      <w:r w:rsidR="00785EDE" w:rsidRPr="00501569">
        <w:rPr>
          <w:rFonts w:ascii="Times New Roman" w:hAnsi="Times New Roman" w:cs="Times New Roman"/>
          <w:sz w:val="24"/>
          <w:szCs w:val="24"/>
        </w:rPr>
        <w:t xml:space="preserve">version of the Turkish </w:t>
      </w:r>
      <w:r w:rsidR="00CB112B" w:rsidRPr="00501569">
        <w:rPr>
          <w:rFonts w:ascii="Times New Roman" w:hAnsi="Times New Roman" w:cs="Times New Roman"/>
          <w:sz w:val="24"/>
          <w:szCs w:val="24"/>
        </w:rPr>
        <w:t>P</w:t>
      </w:r>
      <w:r w:rsidR="00785EDE" w:rsidRPr="00501569">
        <w:rPr>
          <w:rFonts w:ascii="Times New Roman" w:hAnsi="Times New Roman" w:cs="Times New Roman"/>
          <w:sz w:val="24"/>
          <w:szCs w:val="24"/>
        </w:rPr>
        <w:t xml:space="preserve">harmacopoeia published in 2017, the pharmacopoeia is being expanded with the increasing number of national monographs every year. In the 2019 version, the number of national monographs has reached </w:t>
      </w:r>
      <w:r w:rsidR="00376498" w:rsidRPr="00501569">
        <w:rPr>
          <w:rFonts w:ascii="Times New Roman" w:hAnsi="Times New Roman" w:cs="Times New Roman"/>
          <w:sz w:val="24"/>
          <w:szCs w:val="24"/>
        </w:rPr>
        <w:t>thirty two</w:t>
      </w:r>
      <w:r w:rsidR="00785EDE" w:rsidRPr="00501569">
        <w:rPr>
          <w:rFonts w:ascii="Times New Roman" w:hAnsi="Times New Roman" w:cs="Times New Roman"/>
          <w:sz w:val="24"/>
          <w:szCs w:val="24"/>
        </w:rPr>
        <w:t xml:space="preserve"> and </w:t>
      </w:r>
      <w:r w:rsidR="00105F0B" w:rsidRPr="00501569">
        <w:rPr>
          <w:rFonts w:ascii="Times New Roman" w:hAnsi="Times New Roman" w:cs="Times New Roman"/>
          <w:sz w:val="24"/>
          <w:szCs w:val="24"/>
        </w:rPr>
        <w:t>most o</w:t>
      </w:r>
      <w:r w:rsidR="00785EDE" w:rsidRPr="00501569">
        <w:rPr>
          <w:rFonts w:ascii="Times New Roman" w:hAnsi="Times New Roman" w:cs="Times New Roman"/>
          <w:sz w:val="24"/>
          <w:szCs w:val="24"/>
        </w:rPr>
        <w:t>f the</w:t>
      </w:r>
      <w:r w:rsidR="00105F0B" w:rsidRPr="00501569">
        <w:rPr>
          <w:rFonts w:ascii="Times New Roman" w:hAnsi="Times New Roman" w:cs="Times New Roman"/>
          <w:sz w:val="24"/>
          <w:szCs w:val="24"/>
        </w:rPr>
        <w:t>m</w:t>
      </w:r>
      <w:r w:rsidR="00785EDE" w:rsidRPr="00501569">
        <w:rPr>
          <w:rFonts w:ascii="Times New Roman" w:hAnsi="Times New Roman" w:cs="Times New Roman"/>
          <w:sz w:val="24"/>
          <w:szCs w:val="24"/>
        </w:rPr>
        <w:t xml:space="preserve"> are monographs of medicinal a</w:t>
      </w:r>
      <w:r w:rsidR="005D56DD" w:rsidRPr="00501569">
        <w:rPr>
          <w:rFonts w:ascii="Times New Roman" w:hAnsi="Times New Roman" w:cs="Times New Roman"/>
          <w:sz w:val="24"/>
          <w:szCs w:val="24"/>
        </w:rPr>
        <w:t xml:space="preserve">nd aromatic herbal ingredients </w:t>
      </w:r>
      <w:r w:rsidR="00964F19" w:rsidRPr="00501569">
        <w:rPr>
          <w:rFonts w:ascii="Times New Roman" w:hAnsi="Times New Roman" w:cs="Times New Roman"/>
          <w:sz w:val="24"/>
          <w:szCs w:val="24"/>
        </w:rPr>
        <w:t>[2</w:t>
      </w:r>
      <w:r w:rsidR="005E5F65" w:rsidRPr="00501569">
        <w:rPr>
          <w:rFonts w:ascii="Times New Roman" w:hAnsi="Times New Roman" w:cs="Times New Roman"/>
          <w:sz w:val="24"/>
          <w:szCs w:val="24"/>
        </w:rPr>
        <w:t>4</w:t>
      </w:r>
      <w:r w:rsidR="00964F19" w:rsidRPr="00501569">
        <w:rPr>
          <w:rFonts w:ascii="Times New Roman" w:hAnsi="Times New Roman" w:cs="Times New Roman"/>
          <w:sz w:val="24"/>
          <w:szCs w:val="24"/>
        </w:rPr>
        <w:t>]</w:t>
      </w:r>
      <w:r w:rsidR="00E452A0" w:rsidRPr="00501569">
        <w:rPr>
          <w:rFonts w:ascii="Times New Roman" w:hAnsi="Times New Roman" w:cs="Times New Roman"/>
          <w:sz w:val="24"/>
          <w:szCs w:val="24"/>
        </w:rPr>
        <w:t>.</w:t>
      </w:r>
      <w:commentRangeEnd w:id="21"/>
      <w:r w:rsidR="00731A68">
        <w:rPr>
          <w:rStyle w:val="CommentReference"/>
        </w:rPr>
        <w:commentReference w:id="21"/>
      </w:r>
    </w:p>
    <w:p w:rsidR="00376498" w:rsidRPr="00501569" w:rsidRDefault="00376498" w:rsidP="003B582D">
      <w:pPr>
        <w:spacing w:after="0" w:line="276" w:lineRule="auto"/>
        <w:jc w:val="both"/>
        <w:rPr>
          <w:rFonts w:ascii="Times New Roman" w:hAnsi="Times New Roman" w:cs="Times New Roman"/>
          <w:b/>
          <w:i/>
          <w:sz w:val="24"/>
          <w:szCs w:val="24"/>
        </w:rPr>
      </w:pPr>
    </w:p>
    <w:p w:rsidR="00995C36" w:rsidRPr="00501569" w:rsidRDefault="00240755" w:rsidP="003B582D">
      <w:pPr>
        <w:spacing w:after="0" w:line="276" w:lineRule="auto"/>
        <w:jc w:val="both"/>
        <w:rPr>
          <w:rFonts w:ascii="Times New Roman" w:hAnsi="Times New Roman" w:cs="Times New Roman"/>
          <w:b/>
          <w:i/>
          <w:sz w:val="24"/>
          <w:szCs w:val="24"/>
        </w:rPr>
      </w:pPr>
      <w:commentRangeStart w:id="24"/>
      <w:r w:rsidRPr="00501569">
        <w:rPr>
          <w:rFonts w:ascii="Times New Roman" w:hAnsi="Times New Roman" w:cs="Times New Roman"/>
          <w:b/>
          <w:i/>
          <w:sz w:val="24"/>
          <w:szCs w:val="24"/>
        </w:rPr>
        <w:t>Pharmacopoeia of the People's Republic of China</w:t>
      </w:r>
      <w:r w:rsidR="009501C6" w:rsidRPr="00501569">
        <w:rPr>
          <w:rFonts w:ascii="Times New Roman" w:hAnsi="Times New Roman" w:cs="Times New Roman"/>
          <w:sz w:val="24"/>
          <w:szCs w:val="24"/>
        </w:rPr>
        <w:t xml:space="preserve"> - </w:t>
      </w:r>
      <w:r w:rsidR="009501C6" w:rsidRPr="00501569">
        <w:rPr>
          <w:rFonts w:ascii="Times New Roman" w:hAnsi="Times New Roman" w:cs="Times New Roman"/>
          <w:b/>
          <w:i/>
          <w:sz w:val="24"/>
          <w:szCs w:val="24"/>
        </w:rPr>
        <w:t>ChP</w:t>
      </w:r>
      <w:commentRangeEnd w:id="24"/>
      <w:r w:rsidR="00AC6F49">
        <w:rPr>
          <w:rStyle w:val="CommentReference"/>
        </w:rPr>
        <w:commentReference w:id="24"/>
      </w:r>
    </w:p>
    <w:p w:rsidR="005971EA" w:rsidRPr="00501569" w:rsidRDefault="007F1871"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T</w:t>
      </w:r>
      <w:r w:rsidR="001A3EB6" w:rsidRPr="00501569">
        <w:rPr>
          <w:rFonts w:ascii="Times New Roman" w:hAnsi="Times New Roman" w:cs="Times New Roman"/>
          <w:sz w:val="24"/>
          <w:szCs w:val="24"/>
        </w:rPr>
        <w:t xml:space="preserve">he ministry of health </w:t>
      </w:r>
      <w:commentRangeStart w:id="25"/>
      <w:r w:rsidR="001A3EB6" w:rsidRPr="00501569">
        <w:rPr>
          <w:rFonts w:ascii="Times New Roman" w:hAnsi="Times New Roman" w:cs="Times New Roman"/>
          <w:sz w:val="24"/>
          <w:szCs w:val="24"/>
        </w:rPr>
        <w:t>published the</w:t>
      </w:r>
      <w:r w:rsidR="00141DDB" w:rsidRPr="00501569">
        <w:rPr>
          <w:rFonts w:ascii="Times New Roman" w:hAnsi="Times New Roman" w:cs="Times New Roman"/>
          <w:sz w:val="24"/>
          <w:szCs w:val="24"/>
        </w:rPr>
        <w:t>Rebublic of China’</w:t>
      </w:r>
      <w:r w:rsidR="00D426A8" w:rsidRPr="00501569">
        <w:rPr>
          <w:rFonts w:ascii="Times New Roman" w:hAnsi="Times New Roman" w:cs="Times New Roman"/>
          <w:sz w:val="24"/>
          <w:szCs w:val="24"/>
        </w:rPr>
        <w:t>s</w:t>
      </w:r>
      <w:r w:rsidR="001A3EB6" w:rsidRPr="00501569">
        <w:rPr>
          <w:rFonts w:ascii="Times New Roman" w:hAnsi="Times New Roman" w:cs="Times New Roman"/>
          <w:sz w:val="24"/>
          <w:szCs w:val="24"/>
        </w:rPr>
        <w:t xml:space="preserve"> firs</w:t>
      </w:r>
      <w:r w:rsidR="006D5B8B" w:rsidRPr="00501569">
        <w:rPr>
          <w:rFonts w:ascii="Times New Roman" w:hAnsi="Times New Roman" w:cs="Times New Roman"/>
          <w:sz w:val="24"/>
          <w:szCs w:val="24"/>
        </w:rPr>
        <w:t xml:space="preserve">t </w:t>
      </w:r>
      <w:r w:rsidR="00D426A8" w:rsidRPr="00501569">
        <w:rPr>
          <w:rFonts w:ascii="Times New Roman" w:hAnsi="Times New Roman" w:cs="Times New Roman"/>
          <w:sz w:val="24"/>
          <w:szCs w:val="24"/>
        </w:rPr>
        <w:t xml:space="preserve">pharmacopoeia as </w:t>
      </w:r>
      <w:r w:rsidR="006D5B8B" w:rsidRPr="00501569">
        <w:rPr>
          <w:rFonts w:ascii="Times New Roman" w:hAnsi="Times New Roman" w:cs="Times New Roman"/>
          <w:sz w:val="24"/>
          <w:szCs w:val="24"/>
        </w:rPr>
        <w:t xml:space="preserve">Chinese Pharmacopoeia in 1953. </w:t>
      </w:r>
      <w:r w:rsidR="00322796" w:rsidRPr="00501569">
        <w:rPr>
          <w:rFonts w:ascii="Times New Roman" w:hAnsi="Times New Roman" w:cs="Times New Roman"/>
          <w:sz w:val="24"/>
          <w:szCs w:val="24"/>
        </w:rPr>
        <w:t>Under the umbrella of the China Food and Drug</w:t>
      </w:r>
      <w:r w:rsidR="002B4A69" w:rsidRPr="00501569">
        <w:rPr>
          <w:rFonts w:ascii="Times New Roman" w:hAnsi="Times New Roman" w:cs="Times New Roman"/>
          <w:sz w:val="24"/>
          <w:szCs w:val="24"/>
        </w:rPr>
        <w:t xml:space="preserve"> Administration-</w:t>
      </w:r>
      <w:r w:rsidR="00322796" w:rsidRPr="00501569">
        <w:rPr>
          <w:rFonts w:ascii="Times New Roman" w:hAnsi="Times New Roman" w:cs="Times New Roman"/>
          <w:sz w:val="24"/>
          <w:szCs w:val="24"/>
        </w:rPr>
        <w:t>CFDA, the Chinese Pharmacopoeia Commission</w:t>
      </w:r>
      <w:r w:rsidR="002B4A69" w:rsidRPr="00501569">
        <w:rPr>
          <w:rFonts w:ascii="Times New Roman" w:hAnsi="Times New Roman" w:cs="Times New Roman"/>
          <w:sz w:val="24"/>
          <w:szCs w:val="24"/>
        </w:rPr>
        <w:t>-</w:t>
      </w:r>
      <w:r w:rsidR="00322796" w:rsidRPr="00501569">
        <w:rPr>
          <w:rFonts w:ascii="Times New Roman" w:hAnsi="Times New Roman" w:cs="Times New Roman"/>
          <w:sz w:val="24"/>
          <w:szCs w:val="24"/>
        </w:rPr>
        <w:t xml:space="preserve">ChPC and its stakeholders (drug control institutions, research institutions, universities and drug manufacturers) prepare the Chinese Pharmacopoeia in line with the </w:t>
      </w:r>
      <w:commentRangeEnd w:id="25"/>
      <w:r w:rsidR="00544439">
        <w:rPr>
          <w:rStyle w:val="CommentReference"/>
        </w:rPr>
        <w:commentReference w:id="25"/>
      </w:r>
      <w:r w:rsidR="00322796" w:rsidRPr="00501569">
        <w:rPr>
          <w:rFonts w:ascii="Times New Roman" w:hAnsi="Times New Roman" w:cs="Times New Roman"/>
          <w:sz w:val="24"/>
          <w:szCs w:val="24"/>
        </w:rPr>
        <w:t xml:space="preserve">basic principles, goals and requirements of the era. </w:t>
      </w:r>
      <w:r w:rsidR="00196307" w:rsidRPr="000A1D93">
        <w:rPr>
          <w:rFonts w:ascii="Times New Roman" w:hAnsi="Times New Roman" w:cs="Times New Roman"/>
          <w:sz w:val="24"/>
          <w:szCs w:val="24"/>
          <w:highlight w:val="red"/>
        </w:rPr>
        <w:t xml:space="preserve">The </w:t>
      </w:r>
      <w:r w:rsidR="00196307" w:rsidRPr="000A1D93">
        <w:rPr>
          <w:rFonts w:ascii="Times New Roman" w:hAnsi="Times New Roman" w:cs="Times New Roman"/>
          <w:sz w:val="24"/>
          <w:szCs w:val="24"/>
          <w:highlight w:val="red"/>
        </w:rPr>
        <w:lastRenderedPageBreak/>
        <w:t xml:space="preserve">Chinese Pharmacopoeia </w:t>
      </w:r>
      <w:r w:rsidR="00C237A3" w:rsidRPr="000A1D93">
        <w:rPr>
          <w:rFonts w:ascii="Times New Roman" w:hAnsi="Times New Roman" w:cs="Times New Roman"/>
          <w:sz w:val="24"/>
          <w:szCs w:val="24"/>
          <w:highlight w:val="red"/>
        </w:rPr>
        <w:t>contains monographs of medicinal materials and the prepared slices of Chinese crude drugs, vegetable, oil fat and extracts, single-item preparations, chemical drugs, antibiotics, biochemical drugs and radioactive drugs</w:t>
      </w:r>
      <w:r w:rsidR="00937BC5" w:rsidRPr="000A1D93">
        <w:rPr>
          <w:rFonts w:ascii="Times New Roman" w:hAnsi="Times New Roman" w:cs="Times New Roman"/>
          <w:sz w:val="24"/>
          <w:szCs w:val="24"/>
          <w:highlight w:val="red"/>
        </w:rPr>
        <w:t>, pharmaceutical excipients andbiologicals.</w:t>
      </w:r>
      <w:r w:rsidR="00937BC5" w:rsidRPr="00501569">
        <w:rPr>
          <w:rFonts w:ascii="Times New Roman" w:hAnsi="Times New Roman" w:cs="Times New Roman"/>
          <w:sz w:val="24"/>
          <w:szCs w:val="24"/>
        </w:rPr>
        <w:t xml:space="preserve"> General Chapters includes general requirements of preparations, testing methods, standard substances, reagents and guidelines </w:t>
      </w:r>
      <w:r w:rsidR="001A3EB6" w:rsidRPr="00501569">
        <w:rPr>
          <w:rFonts w:ascii="Times New Roman" w:hAnsi="Times New Roman" w:cs="Times New Roman"/>
          <w:sz w:val="24"/>
          <w:szCs w:val="24"/>
        </w:rPr>
        <w:t>[</w:t>
      </w:r>
      <w:r w:rsidR="005A6FEE" w:rsidRPr="00501569">
        <w:rPr>
          <w:rFonts w:ascii="Times New Roman" w:hAnsi="Times New Roman" w:cs="Times New Roman"/>
          <w:sz w:val="24"/>
          <w:szCs w:val="24"/>
        </w:rPr>
        <w:t>2</w:t>
      </w:r>
      <w:r w:rsidR="005E5F65" w:rsidRPr="00501569">
        <w:rPr>
          <w:rFonts w:ascii="Times New Roman" w:hAnsi="Times New Roman" w:cs="Times New Roman"/>
          <w:sz w:val="24"/>
          <w:szCs w:val="24"/>
        </w:rPr>
        <w:t>5</w:t>
      </w:r>
      <w:r w:rsidR="005A6FEE" w:rsidRPr="00501569">
        <w:rPr>
          <w:rFonts w:ascii="Times New Roman" w:hAnsi="Times New Roman" w:cs="Times New Roman"/>
          <w:sz w:val="24"/>
          <w:szCs w:val="24"/>
        </w:rPr>
        <w:t>,2</w:t>
      </w:r>
      <w:r w:rsidR="005E5F65" w:rsidRPr="00501569">
        <w:rPr>
          <w:rFonts w:ascii="Times New Roman" w:hAnsi="Times New Roman" w:cs="Times New Roman"/>
          <w:sz w:val="24"/>
          <w:szCs w:val="24"/>
        </w:rPr>
        <w:t>6</w:t>
      </w:r>
      <w:r w:rsidR="001A3EB6" w:rsidRPr="00501569">
        <w:rPr>
          <w:rFonts w:ascii="Times New Roman" w:hAnsi="Times New Roman" w:cs="Times New Roman"/>
          <w:sz w:val="24"/>
          <w:szCs w:val="24"/>
        </w:rPr>
        <w:t>]</w:t>
      </w:r>
      <w:r w:rsidR="005A6FEE" w:rsidRPr="00501569">
        <w:rPr>
          <w:rFonts w:ascii="Times New Roman" w:hAnsi="Times New Roman" w:cs="Times New Roman"/>
          <w:sz w:val="24"/>
          <w:szCs w:val="24"/>
        </w:rPr>
        <w:t>.</w:t>
      </w:r>
    </w:p>
    <w:p w:rsidR="00995C36" w:rsidRPr="00501569" w:rsidRDefault="00995C36" w:rsidP="003B582D">
      <w:pPr>
        <w:spacing w:after="0" w:line="276" w:lineRule="auto"/>
        <w:jc w:val="both"/>
        <w:rPr>
          <w:rFonts w:ascii="Times New Roman" w:hAnsi="Times New Roman" w:cs="Times New Roman"/>
          <w:sz w:val="24"/>
          <w:szCs w:val="24"/>
        </w:rPr>
      </w:pPr>
    </w:p>
    <w:p w:rsidR="00240755" w:rsidRPr="00501569" w:rsidRDefault="00240755" w:rsidP="003B582D">
      <w:pPr>
        <w:spacing w:after="0" w:line="276" w:lineRule="auto"/>
        <w:jc w:val="both"/>
        <w:rPr>
          <w:rFonts w:ascii="Times New Roman" w:hAnsi="Times New Roman" w:cs="Times New Roman"/>
          <w:b/>
          <w:i/>
          <w:sz w:val="24"/>
          <w:szCs w:val="24"/>
        </w:rPr>
      </w:pPr>
      <w:commentRangeStart w:id="26"/>
      <w:r w:rsidRPr="00501569">
        <w:rPr>
          <w:rFonts w:ascii="Times New Roman" w:hAnsi="Times New Roman" w:cs="Times New Roman"/>
          <w:b/>
          <w:i/>
          <w:sz w:val="24"/>
          <w:szCs w:val="24"/>
        </w:rPr>
        <w:t>Farmacopea Argentina</w:t>
      </w:r>
      <w:commentRangeEnd w:id="26"/>
      <w:r w:rsidR="00AC6F49">
        <w:rPr>
          <w:rStyle w:val="CommentReference"/>
        </w:rPr>
        <w:commentReference w:id="26"/>
      </w:r>
    </w:p>
    <w:p w:rsidR="00A51E20" w:rsidRPr="00501569" w:rsidRDefault="0027582A"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 xml:space="preserve">Farmacopea Argentina is published by The </w:t>
      </w:r>
      <w:r w:rsidR="00DD05F3" w:rsidRPr="00501569">
        <w:rPr>
          <w:rFonts w:ascii="Times New Roman" w:hAnsi="Times New Roman" w:cs="Times New Roman"/>
          <w:sz w:val="24"/>
          <w:szCs w:val="24"/>
        </w:rPr>
        <w:t>National Administration of Medicin</w:t>
      </w:r>
      <w:r w:rsidR="009501C6" w:rsidRPr="00501569">
        <w:rPr>
          <w:rFonts w:ascii="Times New Roman" w:hAnsi="Times New Roman" w:cs="Times New Roman"/>
          <w:sz w:val="24"/>
          <w:szCs w:val="24"/>
        </w:rPr>
        <w:t>es Food and Medical Technology-ANMAT</w:t>
      </w:r>
      <w:r w:rsidRPr="00501569">
        <w:rPr>
          <w:rFonts w:ascii="Times New Roman" w:hAnsi="Times New Roman" w:cs="Times New Roman"/>
          <w:sz w:val="24"/>
          <w:szCs w:val="24"/>
        </w:rPr>
        <w:t>.</w:t>
      </w:r>
      <w:r w:rsidR="008202AB" w:rsidRPr="00501569">
        <w:rPr>
          <w:rFonts w:ascii="Times New Roman" w:hAnsi="Times New Roman" w:cs="Times New Roman"/>
          <w:sz w:val="24"/>
          <w:szCs w:val="24"/>
        </w:rPr>
        <w:t xml:space="preserve"> The 8th Edition (Vo</w:t>
      </w:r>
      <w:r w:rsidR="00141DDB" w:rsidRPr="00501569">
        <w:rPr>
          <w:rFonts w:ascii="Times New Roman" w:hAnsi="Times New Roman" w:cs="Times New Roman"/>
          <w:sz w:val="24"/>
          <w:szCs w:val="24"/>
        </w:rPr>
        <w:t>l 1,2,3,4) was released in 2011 and</w:t>
      </w:r>
      <w:r w:rsidR="008202AB" w:rsidRPr="00501569">
        <w:rPr>
          <w:rFonts w:ascii="Times New Roman" w:hAnsi="Times New Roman" w:cs="Times New Roman"/>
          <w:sz w:val="24"/>
          <w:szCs w:val="24"/>
        </w:rPr>
        <w:t xml:space="preserve"> its language is Spanish [</w:t>
      </w:r>
      <w:r w:rsidR="00D426A8" w:rsidRPr="00501569">
        <w:rPr>
          <w:rFonts w:ascii="Times New Roman" w:hAnsi="Times New Roman" w:cs="Times New Roman"/>
          <w:sz w:val="24"/>
          <w:szCs w:val="24"/>
        </w:rPr>
        <w:t>3,</w:t>
      </w:r>
      <w:r w:rsidR="00CB112B" w:rsidRPr="00501569">
        <w:rPr>
          <w:rStyle w:val="fontstyle01"/>
          <w:rFonts w:ascii="Times New Roman" w:hAnsi="Times New Roman" w:cs="Times New Roman"/>
          <w:color w:val="auto"/>
          <w:sz w:val="24"/>
          <w:szCs w:val="24"/>
        </w:rPr>
        <w:t>2</w:t>
      </w:r>
      <w:r w:rsidR="005E5F65" w:rsidRPr="00501569">
        <w:rPr>
          <w:rStyle w:val="fontstyle01"/>
          <w:rFonts w:ascii="Times New Roman" w:hAnsi="Times New Roman" w:cs="Times New Roman"/>
          <w:color w:val="auto"/>
          <w:sz w:val="24"/>
          <w:szCs w:val="24"/>
        </w:rPr>
        <w:t>7</w:t>
      </w:r>
      <w:r w:rsidR="00D426A8" w:rsidRPr="00501569">
        <w:rPr>
          <w:rFonts w:ascii="Times New Roman" w:hAnsi="Times New Roman" w:cs="Times New Roman"/>
          <w:sz w:val="24"/>
          <w:szCs w:val="24"/>
        </w:rPr>
        <w:t>].</w:t>
      </w:r>
    </w:p>
    <w:p w:rsidR="00E46670" w:rsidRPr="00501569" w:rsidRDefault="00E46670" w:rsidP="003B582D">
      <w:pPr>
        <w:spacing w:after="0" w:line="276" w:lineRule="auto"/>
        <w:jc w:val="both"/>
        <w:rPr>
          <w:rFonts w:ascii="Times New Roman" w:hAnsi="Times New Roman" w:cs="Times New Roman"/>
          <w:b/>
          <w:i/>
          <w:sz w:val="24"/>
          <w:szCs w:val="24"/>
        </w:rPr>
      </w:pPr>
    </w:p>
    <w:p w:rsidR="00240755" w:rsidRPr="00501569" w:rsidRDefault="00240755" w:rsidP="003B582D">
      <w:pPr>
        <w:spacing w:after="0" w:line="276" w:lineRule="auto"/>
        <w:jc w:val="both"/>
        <w:rPr>
          <w:rFonts w:ascii="Times New Roman" w:hAnsi="Times New Roman" w:cs="Times New Roman"/>
          <w:b/>
          <w:i/>
          <w:sz w:val="24"/>
          <w:szCs w:val="24"/>
        </w:rPr>
      </w:pPr>
      <w:commentRangeStart w:id="27"/>
      <w:r w:rsidRPr="00501569">
        <w:rPr>
          <w:rFonts w:ascii="Times New Roman" w:hAnsi="Times New Roman" w:cs="Times New Roman"/>
          <w:b/>
          <w:i/>
          <w:sz w:val="24"/>
          <w:szCs w:val="24"/>
        </w:rPr>
        <w:t>Brazilian Pharmacopoeia</w:t>
      </w:r>
      <w:commentRangeEnd w:id="27"/>
      <w:r w:rsidR="00AC6F49">
        <w:rPr>
          <w:rStyle w:val="CommentReference"/>
        </w:rPr>
        <w:commentReference w:id="27"/>
      </w:r>
    </w:p>
    <w:p w:rsidR="00E51CFF" w:rsidRPr="00501569" w:rsidRDefault="001C5683" w:rsidP="003B582D">
      <w:pPr>
        <w:spacing w:after="0" w:line="276" w:lineRule="auto"/>
        <w:jc w:val="both"/>
        <w:rPr>
          <w:rFonts w:ascii="Times New Roman" w:hAnsi="Times New Roman" w:cs="Times New Roman"/>
          <w:sz w:val="24"/>
          <w:szCs w:val="24"/>
        </w:rPr>
      </w:pPr>
      <w:commentRangeStart w:id="28"/>
      <w:r w:rsidRPr="00501569">
        <w:rPr>
          <w:rFonts w:ascii="Times New Roman" w:hAnsi="Times New Roman" w:cs="Times New Roman"/>
          <w:sz w:val="24"/>
          <w:szCs w:val="24"/>
        </w:rPr>
        <w:t xml:space="preserve">Brazilian Pharmacopoeia </w:t>
      </w:r>
      <w:r w:rsidR="0027582A" w:rsidRPr="00501569">
        <w:rPr>
          <w:rFonts w:ascii="Times New Roman" w:hAnsi="Times New Roman" w:cs="Times New Roman"/>
          <w:sz w:val="24"/>
          <w:szCs w:val="24"/>
        </w:rPr>
        <w:t xml:space="preserve">is published by </w:t>
      </w:r>
      <w:r w:rsidRPr="00501569">
        <w:rPr>
          <w:rFonts w:ascii="Times New Roman" w:hAnsi="Times New Roman" w:cs="Times New Roman"/>
          <w:sz w:val="24"/>
          <w:szCs w:val="24"/>
        </w:rPr>
        <w:t>Pharmacopoeia Coordination Brazil</w:t>
      </w:r>
      <w:r w:rsidR="009501C6" w:rsidRPr="00501569">
        <w:rPr>
          <w:rFonts w:ascii="Times New Roman" w:hAnsi="Times New Roman" w:cs="Times New Roman"/>
          <w:sz w:val="24"/>
          <w:szCs w:val="24"/>
        </w:rPr>
        <w:t>ian Health Surveillance Agency-</w:t>
      </w:r>
      <w:r w:rsidRPr="00501569">
        <w:rPr>
          <w:rFonts w:ascii="Times New Roman" w:hAnsi="Times New Roman" w:cs="Times New Roman"/>
          <w:sz w:val="24"/>
          <w:szCs w:val="24"/>
        </w:rPr>
        <w:t>ANVISA</w:t>
      </w:r>
      <w:r w:rsidR="00E51CFF" w:rsidRPr="00501569">
        <w:rPr>
          <w:rFonts w:ascii="Times New Roman" w:hAnsi="Times New Roman" w:cs="Times New Roman"/>
          <w:sz w:val="24"/>
          <w:szCs w:val="24"/>
        </w:rPr>
        <w:t xml:space="preserve"> in </w:t>
      </w:r>
      <w:r w:rsidR="00141DDB" w:rsidRPr="00501569">
        <w:rPr>
          <w:rFonts w:ascii="Times New Roman" w:hAnsi="Times New Roman" w:cs="Times New Roman"/>
          <w:sz w:val="24"/>
          <w:szCs w:val="24"/>
        </w:rPr>
        <w:t>three</w:t>
      </w:r>
      <w:r w:rsidR="00E51CFF" w:rsidRPr="00501569">
        <w:rPr>
          <w:rFonts w:ascii="Times New Roman" w:hAnsi="Times New Roman" w:cs="Times New Roman"/>
          <w:sz w:val="24"/>
          <w:szCs w:val="24"/>
        </w:rPr>
        <w:t xml:space="preserve"> languages, Portuguese, English and Spanish. Apart from Brazilian Pharmacopoeia, </w:t>
      </w:r>
      <w:r w:rsidRPr="00501569">
        <w:rPr>
          <w:rFonts w:ascii="Times New Roman" w:hAnsi="Times New Roman" w:cs="Times New Roman"/>
          <w:sz w:val="24"/>
          <w:szCs w:val="24"/>
        </w:rPr>
        <w:t>Brazilian Homeopathic Pharmacopoeia</w:t>
      </w:r>
      <w:r w:rsidR="006E173C" w:rsidRPr="00501569">
        <w:rPr>
          <w:rFonts w:ascii="Times New Roman" w:hAnsi="Times New Roman" w:cs="Times New Roman"/>
          <w:sz w:val="24"/>
          <w:szCs w:val="24"/>
        </w:rPr>
        <w:t xml:space="preserve"> (Portuguese/English/Spanish)</w:t>
      </w:r>
      <w:r w:rsidRPr="00501569">
        <w:rPr>
          <w:rFonts w:ascii="Times New Roman" w:hAnsi="Times New Roman" w:cs="Times New Roman"/>
          <w:sz w:val="24"/>
          <w:szCs w:val="24"/>
        </w:rPr>
        <w:t>, National Formulary</w:t>
      </w:r>
      <w:r w:rsidR="006E173C" w:rsidRPr="00501569">
        <w:rPr>
          <w:rFonts w:ascii="Times New Roman" w:hAnsi="Times New Roman" w:cs="Times New Roman"/>
          <w:sz w:val="24"/>
          <w:szCs w:val="24"/>
        </w:rPr>
        <w:t xml:space="preserve"> (Portuguese/English/Spanish)</w:t>
      </w:r>
      <w:r w:rsidRPr="00501569">
        <w:rPr>
          <w:rFonts w:ascii="Times New Roman" w:hAnsi="Times New Roman" w:cs="Times New Roman"/>
          <w:sz w:val="24"/>
          <w:szCs w:val="24"/>
        </w:rPr>
        <w:t>, Herbal Medicines National Formulary</w:t>
      </w:r>
      <w:r w:rsidR="006E173C" w:rsidRPr="00501569">
        <w:rPr>
          <w:rFonts w:ascii="Times New Roman" w:hAnsi="Times New Roman" w:cs="Times New Roman"/>
          <w:sz w:val="24"/>
          <w:szCs w:val="24"/>
        </w:rPr>
        <w:t xml:space="preserve"> (Portuguese/Spanish), Homeopathic Medicines National Formulary (Portuguese/English/Spanish), Herbal Medicines Memento (Portuguese)</w:t>
      </w:r>
      <w:r w:rsidR="00E51CFF" w:rsidRPr="00501569">
        <w:rPr>
          <w:rFonts w:ascii="Times New Roman" w:hAnsi="Times New Roman" w:cs="Times New Roman"/>
          <w:sz w:val="24"/>
          <w:szCs w:val="24"/>
        </w:rPr>
        <w:t xml:space="preserve"> are also used in Brasil</w:t>
      </w:r>
      <w:r w:rsidR="005A6FEE" w:rsidRPr="00501569">
        <w:rPr>
          <w:rFonts w:ascii="Times New Roman" w:hAnsi="Times New Roman" w:cs="Times New Roman"/>
          <w:sz w:val="24"/>
          <w:szCs w:val="24"/>
        </w:rPr>
        <w:t>[3,</w:t>
      </w:r>
      <w:r w:rsidR="005A6FEE" w:rsidRPr="00501569">
        <w:rPr>
          <w:rStyle w:val="fontstyle01"/>
          <w:rFonts w:ascii="Times New Roman" w:hAnsi="Times New Roman" w:cs="Times New Roman"/>
          <w:color w:val="auto"/>
          <w:sz w:val="24"/>
          <w:szCs w:val="24"/>
        </w:rPr>
        <w:t>2</w:t>
      </w:r>
      <w:r w:rsidR="005E5F65" w:rsidRPr="00501569">
        <w:rPr>
          <w:rStyle w:val="fontstyle01"/>
          <w:rFonts w:ascii="Times New Roman" w:hAnsi="Times New Roman" w:cs="Times New Roman"/>
          <w:color w:val="auto"/>
          <w:sz w:val="24"/>
          <w:szCs w:val="24"/>
        </w:rPr>
        <w:t>8</w:t>
      </w:r>
      <w:r w:rsidR="005A6FEE" w:rsidRPr="00501569">
        <w:rPr>
          <w:rFonts w:ascii="Times New Roman" w:hAnsi="Times New Roman" w:cs="Times New Roman"/>
          <w:sz w:val="24"/>
          <w:szCs w:val="24"/>
        </w:rPr>
        <w:t>].</w:t>
      </w:r>
      <w:commentRangeEnd w:id="28"/>
      <w:r w:rsidR="00731A68">
        <w:rPr>
          <w:rStyle w:val="CommentReference"/>
        </w:rPr>
        <w:commentReference w:id="28"/>
      </w:r>
    </w:p>
    <w:p w:rsidR="00A51E20" w:rsidRPr="00501569" w:rsidRDefault="00A51E20" w:rsidP="003B582D">
      <w:pPr>
        <w:spacing w:after="0" w:line="276" w:lineRule="auto"/>
        <w:jc w:val="both"/>
        <w:rPr>
          <w:rFonts w:ascii="Times New Roman" w:hAnsi="Times New Roman" w:cs="Times New Roman"/>
          <w:sz w:val="24"/>
          <w:szCs w:val="24"/>
        </w:rPr>
      </w:pPr>
    </w:p>
    <w:p w:rsidR="008B64F2" w:rsidRPr="00501569" w:rsidRDefault="009501C6" w:rsidP="003B582D">
      <w:pPr>
        <w:spacing w:after="0" w:line="276" w:lineRule="auto"/>
        <w:jc w:val="both"/>
        <w:rPr>
          <w:rFonts w:ascii="Times New Roman" w:hAnsi="Times New Roman" w:cs="Times New Roman"/>
          <w:b/>
          <w:i/>
          <w:sz w:val="24"/>
          <w:szCs w:val="24"/>
        </w:rPr>
      </w:pPr>
      <w:commentRangeStart w:id="29"/>
      <w:r w:rsidRPr="00501569">
        <w:rPr>
          <w:rFonts w:ascii="Times New Roman" w:hAnsi="Times New Roman" w:cs="Times New Roman"/>
          <w:b/>
          <w:i/>
          <w:sz w:val="24"/>
          <w:szCs w:val="24"/>
        </w:rPr>
        <w:t>German Pharmacopoeia - DAB</w:t>
      </w:r>
      <w:commentRangeEnd w:id="29"/>
      <w:r w:rsidR="00AC6F49">
        <w:rPr>
          <w:rStyle w:val="CommentReference"/>
        </w:rPr>
        <w:commentReference w:id="29"/>
      </w:r>
    </w:p>
    <w:p w:rsidR="0027582A" w:rsidRPr="00501569" w:rsidRDefault="009501C6"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German Pharmacopoeia</w:t>
      </w:r>
      <w:r w:rsidR="0027582A" w:rsidRPr="00501569">
        <w:rPr>
          <w:rFonts w:ascii="Times New Roman" w:hAnsi="Times New Roman" w:cs="Times New Roman"/>
          <w:sz w:val="24"/>
          <w:szCs w:val="24"/>
        </w:rPr>
        <w:t xml:space="preserve">is published by </w:t>
      </w:r>
      <w:r w:rsidR="00E51CFF" w:rsidRPr="00501569">
        <w:rPr>
          <w:rFonts w:ascii="Times New Roman" w:hAnsi="Times New Roman" w:cs="Times New Roman"/>
          <w:sz w:val="24"/>
          <w:szCs w:val="24"/>
        </w:rPr>
        <w:t>Federal Institute for Drugs and Medical Devices</w:t>
      </w:r>
      <w:r w:rsidRPr="00501569">
        <w:rPr>
          <w:rFonts w:ascii="Times New Roman" w:hAnsi="Times New Roman" w:cs="Times New Roman"/>
          <w:sz w:val="24"/>
          <w:szCs w:val="24"/>
        </w:rPr>
        <w:t>-BfArM</w:t>
      </w:r>
      <w:r w:rsidR="00B155AF" w:rsidRPr="00501569">
        <w:rPr>
          <w:rFonts w:ascii="Times New Roman" w:hAnsi="Times New Roman" w:cs="Times New Roman"/>
          <w:sz w:val="24"/>
          <w:szCs w:val="24"/>
        </w:rPr>
        <w:t xml:space="preserve"> in German. Also Ge</w:t>
      </w:r>
      <w:r w:rsidRPr="00501569">
        <w:rPr>
          <w:rFonts w:ascii="Times New Roman" w:hAnsi="Times New Roman" w:cs="Times New Roman"/>
          <w:sz w:val="24"/>
          <w:szCs w:val="24"/>
        </w:rPr>
        <w:t>rman Homeopathic Pharmacopoeia-HAB</w:t>
      </w:r>
      <w:r w:rsidR="00F44D90" w:rsidRPr="00501569">
        <w:rPr>
          <w:rFonts w:ascii="Times New Roman" w:hAnsi="Times New Roman" w:cs="Times New Roman"/>
          <w:sz w:val="24"/>
          <w:szCs w:val="24"/>
        </w:rPr>
        <w:t xml:space="preserve"> is used in Germany </w:t>
      </w:r>
      <w:r w:rsidR="00B41695" w:rsidRPr="00501569">
        <w:rPr>
          <w:rFonts w:ascii="Times New Roman" w:hAnsi="Times New Roman" w:cs="Times New Roman"/>
          <w:sz w:val="24"/>
          <w:szCs w:val="24"/>
        </w:rPr>
        <w:t>[3,</w:t>
      </w:r>
      <w:r w:rsidR="00B41695" w:rsidRPr="00501569">
        <w:rPr>
          <w:rStyle w:val="fontstyle01"/>
          <w:rFonts w:ascii="Times New Roman" w:hAnsi="Times New Roman" w:cs="Times New Roman"/>
          <w:color w:val="auto"/>
          <w:sz w:val="24"/>
          <w:szCs w:val="24"/>
        </w:rPr>
        <w:t>2</w:t>
      </w:r>
      <w:r w:rsidR="005E5F65" w:rsidRPr="00501569">
        <w:rPr>
          <w:rStyle w:val="fontstyle01"/>
          <w:rFonts w:ascii="Times New Roman" w:hAnsi="Times New Roman" w:cs="Times New Roman"/>
          <w:color w:val="auto"/>
          <w:sz w:val="24"/>
          <w:szCs w:val="24"/>
        </w:rPr>
        <w:t>9</w:t>
      </w:r>
      <w:r w:rsidR="00B41695" w:rsidRPr="00501569">
        <w:rPr>
          <w:rFonts w:ascii="Times New Roman" w:hAnsi="Times New Roman" w:cs="Times New Roman"/>
          <w:sz w:val="24"/>
          <w:szCs w:val="24"/>
        </w:rPr>
        <w:t>].</w:t>
      </w:r>
    </w:p>
    <w:p w:rsidR="00A51E20" w:rsidRPr="00501569" w:rsidRDefault="00A51E20" w:rsidP="003B582D">
      <w:pPr>
        <w:spacing w:after="0" w:line="276" w:lineRule="auto"/>
        <w:jc w:val="both"/>
        <w:rPr>
          <w:rFonts w:ascii="Times New Roman" w:hAnsi="Times New Roman" w:cs="Times New Roman"/>
          <w:sz w:val="24"/>
          <w:szCs w:val="24"/>
        </w:rPr>
      </w:pPr>
      <w:commentRangeStart w:id="30"/>
    </w:p>
    <w:p w:rsidR="00CB36D4" w:rsidRPr="00501569" w:rsidRDefault="00CB36D4" w:rsidP="003B582D">
      <w:pPr>
        <w:spacing w:after="0" w:line="276" w:lineRule="auto"/>
        <w:jc w:val="both"/>
        <w:rPr>
          <w:rFonts w:ascii="Times New Roman" w:hAnsi="Times New Roman" w:cs="Times New Roman"/>
          <w:b/>
          <w:i/>
          <w:sz w:val="24"/>
          <w:szCs w:val="24"/>
        </w:rPr>
      </w:pPr>
      <w:r w:rsidRPr="00501569">
        <w:rPr>
          <w:rFonts w:ascii="Times New Roman" w:hAnsi="Times New Roman" w:cs="Times New Roman"/>
          <w:b/>
          <w:i/>
          <w:sz w:val="24"/>
          <w:szCs w:val="24"/>
        </w:rPr>
        <w:t>Indian Pharmacopoeia</w:t>
      </w:r>
    </w:p>
    <w:commentRangeEnd w:id="30"/>
    <w:p w:rsidR="00A51E20" w:rsidRPr="00501569" w:rsidRDefault="00AC6F49" w:rsidP="003B582D">
      <w:pPr>
        <w:spacing w:after="0" w:line="276" w:lineRule="auto"/>
        <w:jc w:val="both"/>
        <w:rPr>
          <w:rFonts w:ascii="Times New Roman" w:hAnsi="Times New Roman" w:cs="Times New Roman"/>
          <w:sz w:val="24"/>
          <w:szCs w:val="24"/>
        </w:rPr>
      </w:pPr>
      <w:r>
        <w:rPr>
          <w:rStyle w:val="CommentReference"/>
        </w:rPr>
        <w:commentReference w:id="30"/>
      </w:r>
      <w:r w:rsidR="00FD144D" w:rsidRPr="000A1D93">
        <w:rPr>
          <w:rFonts w:ascii="Times New Roman" w:hAnsi="Times New Roman" w:cs="Times New Roman"/>
          <w:sz w:val="24"/>
          <w:szCs w:val="24"/>
          <w:highlight w:val="red"/>
        </w:rPr>
        <w:t xml:space="preserve">Indian Pharmacopoeia </w:t>
      </w:r>
      <w:r w:rsidR="0027582A" w:rsidRPr="000A1D93">
        <w:rPr>
          <w:rFonts w:ascii="Times New Roman" w:hAnsi="Times New Roman" w:cs="Times New Roman"/>
          <w:sz w:val="24"/>
          <w:szCs w:val="24"/>
          <w:highlight w:val="red"/>
        </w:rPr>
        <w:t xml:space="preserve">Farmacopea is published by </w:t>
      </w:r>
      <w:r w:rsidR="00FD144D" w:rsidRPr="000A1D93">
        <w:rPr>
          <w:rFonts w:ascii="Times New Roman" w:hAnsi="Times New Roman" w:cs="Times New Roman"/>
          <w:sz w:val="24"/>
          <w:szCs w:val="24"/>
          <w:highlight w:val="red"/>
        </w:rPr>
        <w:t>Indian Pharmacopoeia Commission</w:t>
      </w:r>
      <w:r w:rsidR="009501C6" w:rsidRPr="000A1D93">
        <w:rPr>
          <w:rFonts w:ascii="Times New Roman" w:hAnsi="Times New Roman" w:cs="Times New Roman"/>
          <w:sz w:val="24"/>
          <w:szCs w:val="24"/>
          <w:highlight w:val="red"/>
        </w:rPr>
        <w:t>-IPC</w:t>
      </w:r>
      <w:r w:rsidR="0041795F" w:rsidRPr="000A1D93">
        <w:rPr>
          <w:rFonts w:ascii="Times New Roman" w:hAnsi="Times New Roman" w:cs="Times New Roman"/>
          <w:sz w:val="24"/>
          <w:szCs w:val="24"/>
          <w:highlight w:val="red"/>
        </w:rPr>
        <w:t xml:space="preserve"> on b</w:t>
      </w:r>
      <w:r w:rsidR="006322C5" w:rsidRPr="000A1D93">
        <w:rPr>
          <w:rFonts w:ascii="Times New Roman" w:hAnsi="Times New Roman" w:cs="Times New Roman"/>
          <w:sz w:val="24"/>
          <w:szCs w:val="24"/>
          <w:highlight w:val="red"/>
        </w:rPr>
        <w:t xml:space="preserve">ehalf of the </w:t>
      </w:r>
      <w:r w:rsidR="00FD144D" w:rsidRPr="000A1D93">
        <w:rPr>
          <w:rFonts w:ascii="Times New Roman" w:hAnsi="Times New Roman" w:cs="Times New Roman"/>
          <w:sz w:val="24"/>
          <w:szCs w:val="24"/>
          <w:highlight w:val="red"/>
        </w:rPr>
        <w:t>Ministry of Health and Family Welfare</w:t>
      </w:r>
      <w:r w:rsidR="007E7546" w:rsidRPr="000A1D93">
        <w:rPr>
          <w:rFonts w:ascii="Times New Roman" w:hAnsi="Times New Roman" w:cs="Times New Roman"/>
          <w:sz w:val="24"/>
          <w:szCs w:val="24"/>
          <w:highlight w:val="red"/>
        </w:rPr>
        <w:t xml:space="preserve"> in English. Indian Pharmacopoeia contains procedures for analysis and specifications for the determination of quality of pharmaceutical </w:t>
      </w:r>
      <w:commentRangeStart w:id="31"/>
      <w:r w:rsidR="007E7546" w:rsidRPr="000A1D93">
        <w:rPr>
          <w:rFonts w:ascii="Times New Roman" w:hAnsi="Times New Roman" w:cs="Times New Roman"/>
          <w:sz w:val="24"/>
          <w:szCs w:val="24"/>
          <w:highlight w:val="red"/>
        </w:rPr>
        <w:t>substances, excipients and dosage forms. IP monograph for an official substance or prepara</w:t>
      </w:r>
      <w:r w:rsidR="003403E2" w:rsidRPr="000A1D93">
        <w:rPr>
          <w:rFonts w:ascii="Times New Roman" w:hAnsi="Times New Roman" w:cs="Times New Roman"/>
          <w:sz w:val="24"/>
          <w:szCs w:val="24"/>
          <w:highlight w:val="red"/>
        </w:rPr>
        <w:t>tion includes the article's defi</w:t>
      </w:r>
      <w:r w:rsidR="007E7546" w:rsidRPr="000A1D93">
        <w:rPr>
          <w:rFonts w:ascii="Times New Roman" w:hAnsi="Times New Roman" w:cs="Times New Roman"/>
          <w:sz w:val="24"/>
          <w:szCs w:val="24"/>
          <w:highlight w:val="red"/>
        </w:rPr>
        <w:t>nition, description, identificat</w:t>
      </w:r>
      <w:r w:rsidR="003403E2" w:rsidRPr="000A1D93">
        <w:rPr>
          <w:rFonts w:ascii="Times New Roman" w:hAnsi="Times New Roman" w:cs="Times New Roman"/>
          <w:sz w:val="24"/>
          <w:szCs w:val="24"/>
          <w:highlight w:val="red"/>
        </w:rPr>
        <w:t>ion, packaging, storage, specifi</w:t>
      </w:r>
      <w:r w:rsidR="007E7546" w:rsidRPr="000A1D93">
        <w:rPr>
          <w:rFonts w:ascii="Times New Roman" w:hAnsi="Times New Roman" w:cs="Times New Roman"/>
          <w:sz w:val="24"/>
          <w:szCs w:val="24"/>
          <w:highlight w:val="red"/>
        </w:rPr>
        <w:t>cation</w:t>
      </w:r>
      <w:r w:rsidR="003403E2" w:rsidRPr="000A1D93">
        <w:rPr>
          <w:rFonts w:ascii="Times New Roman" w:hAnsi="Times New Roman" w:cs="Times New Roman"/>
          <w:sz w:val="24"/>
          <w:szCs w:val="24"/>
          <w:highlight w:val="red"/>
        </w:rPr>
        <w:t>s, impurities, assay and specifi</w:t>
      </w:r>
      <w:r w:rsidR="007E7546" w:rsidRPr="000A1D93">
        <w:rPr>
          <w:rFonts w:ascii="Times New Roman" w:hAnsi="Times New Roman" w:cs="Times New Roman"/>
          <w:sz w:val="24"/>
          <w:szCs w:val="24"/>
          <w:highlight w:val="red"/>
        </w:rPr>
        <w:t>c tests, one or more analytical procedures for each test, acceptance criteria, other requirements etc.</w:t>
      </w:r>
      <w:r w:rsidR="003403E2" w:rsidRPr="00501569">
        <w:rPr>
          <w:rFonts w:ascii="Times New Roman" w:hAnsi="Times New Roman" w:cs="Times New Roman"/>
          <w:sz w:val="24"/>
          <w:szCs w:val="24"/>
        </w:rPr>
        <w:t xml:space="preserve"> It includes General Chapters and Reference Data, General Notices, Dosage Forms (General Monographs), Drug Substances, Dosage Forms and Pharmaceutical Aids, Vaccines and Immunosera for Human Use, Herbs and Herbal Products, Blood and Blood-related Products, Biotechnology Products; Veterinary Produ</w:t>
      </w:r>
      <w:r w:rsidR="00D426A8" w:rsidRPr="00501569">
        <w:rPr>
          <w:rFonts w:ascii="Times New Roman" w:hAnsi="Times New Roman" w:cs="Times New Roman"/>
          <w:sz w:val="24"/>
          <w:szCs w:val="24"/>
        </w:rPr>
        <w:t>cts [</w:t>
      </w:r>
      <w:r w:rsidR="005E5F65" w:rsidRPr="00501569">
        <w:rPr>
          <w:rFonts w:ascii="Times New Roman" w:hAnsi="Times New Roman" w:cs="Times New Roman"/>
          <w:sz w:val="24"/>
          <w:szCs w:val="24"/>
        </w:rPr>
        <w:t>30,31</w:t>
      </w:r>
      <w:r w:rsidR="00D426A8" w:rsidRPr="00501569">
        <w:rPr>
          <w:rFonts w:ascii="Times New Roman" w:hAnsi="Times New Roman" w:cs="Times New Roman"/>
          <w:sz w:val="24"/>
          <w:szCs w:val="24"/>
        </w:rPr>
        <w:t>].</w:t>
      </w:r>
    </w:p>
    <w:p w:rsidR="003403E2" w:rsidRPr="00501569" w:rsidRDefault="003403E2" w:rsidP="003B582D">
      <w:pPr>
        <w:spacing w:after="0" w:line="276" w:lineRule="auto"/>
        <w:jc w:val="both"/>
        <w:rPr>
          <w:rFonts w:ascii="Times New Roman" w:hAnsi="Times New Roman" w:cs="Times New Roman"/>
          <w:sz w:val="24"/>
          <w:szCs w:val="24"/>
        </w:rPr>
      </w:pPr>
    </w:p>
    <w:p w:rsidR="00CB36D4" w:rsidRPr="00501569" w:rsidRDefault="00CB36D4" w:rsidP="003B582D">
      <w:pPr>
        <w:spacing w:after="0" w:line="276" w:lineRule="auto"/>
        <w:jc w:val="both"/>
        <w:rPr>
          <w:rFonts w:ascii="Times New Roman" w:hAnsi="Times New Roman" w:cs="Times New Roman"/>
          <w:b/>
          <w:i/>
          <w:sz w:val="24"/>
          <w:szCs w:val="24"/>
        </w:rPr>
      </w:pPr>
      <w:commentRangeStart w:id="32"/>
      <w:r w:rsidRPr="00501569">
        <w:rPr>
          <w:rFonts w:ascii="Times New Roman" w:hAnsi="Times New Roman" w:cs="Times New Roman"/>
          <w:b/>
          <w:i/>
          <w:sz w:val="24"/>
          <w:szCs w:val="24"/>
        </w:rPr>
        <w:t xml:space="preserve">Iranian </w:t>
      </w:r>
      <w:commentRangeStart w:id="33"/>
      <w:r w:rsidRPr="00501569">
        <w:rPr>
          <w:rFonts w:ascii="Times New Roman" w:hAnsi="Times New Roman" w:cs="Times New Roman"/>
          <w:b/>
          <w:i/>
          <w:sz w:val="24"/>
          <w:szCs w:val="24"/>
        </w:rPr>
        <w:t>Pharmacopoeia</w:t>
      </w:r>
      <w:commentRangeEnd w:id="32"/>
      <w:r w:rsidR="00AC6F49">
        <w:rPr>
          <w:rStyle w:val="CommentReference"/>
        </w:rPr>
        <w:commentReference w:id="32"/>
      </w:r>
    </w:p>
    <w:p w:rsidR="00A51E20" w:rsidRPr="00501569" w:rsidRDefault="006A40A8" w:rsidP="003B582D">
      <w:pPr>
        <w:spacing w:after="0" w:line="276" w:lineRule="auto"/>
        <w:jc w:val="both"/>
        <w:rPr>
          <w:rStyle w:val="fontstyle01"/>
          <w:rFonts w:ascii="Times New Roman" w:hAnsi="Times New Roman" w:cs="Times New Roman"/>
          <w:color w:val="auto"/>
          <w:sz w:val="24"/>
          <w:szCs w:val="24"/>
        </w:rPr>
      </w:pPr>
      <w:commentRangeStart w:id="34"/>
      <w:r w:rsidRPr="00501569">
        <w:rPr>
          <w:rStyle w:val="fontstyle01"/>
          <w:rFonts w:ascii="Times New Roman" w:hAnsi="Times New Roman" w:cs="Times New Roman"/>
          <w:color w:val="auto"/>
          <w:sz w:val="24"/>
          <w:szCs w:val="24"/>
        </w:rPr>
        <w:t>Persian</w:t>
      </w:r>
      <w:r w:rsidR="00A320F6" w:rsidRPr="00501569">
        <w:rPr>
          <w:rStyle w:val="fontstyle01"/>
          <w:rFonts w:ascii="Times New Roman" w:hAnsi="Times New Roman" w:cs="Times New Roman"/>
          <w:color w:val="auto"/>
          <w:sz w:val="24"/>
          <w:szCs w:val="24"/>
        </w:rPr>
        <w:t xml:space="preserve"> p</w:t>
      </w:r>
      <w:r w:rsidR="00AF193E" w:rsidRPr="00501569">
        <w:rPr>
          <w:rStyle w:val="fontstyle01"/>
          <w:rFonts w:ascii="Times New Roman" w:hAnsi="Times New Roman" w:cs="Times New Roman"/>
          <w:color w:val="auto"/>
          <w:sz w:val="24"/>
          <w:szCs w:val="24"/>
        </w:rPr>
        <w:t>har</w:t>
      </w:r>
      <w:r w:rsidR="00F91138" w:rsidRPr="00501569">
        <w:rPr>
          <w:rStyle w:val="fontstyle01"/>
          <w:rFonts w:ascii="Times New Roman" w:hAnsi="Times New Roman" w:cs="Times New Roman"/>
          <w:color w:val="auto"/>
          <w:sz w:val="24"/>
          <w:szCs w:val="24"/>
        </w:rPr>
        <w:t>macy history dates back to</w:t>
      </w:r>
      <w:r w:rsidR="00AF193E" w:rsidRPr="00501569">
        <w:rPr>
          <w:rStyle w:val="fontstyle01"/>
          <w:rFonts w:ascii="Times New Roman" w:hAnsi="Times New Roman" w:cs="Times New Roman"/>
          <w:color w:val="auto"/>
          <w:sz w:val="24"/>
          <w:szCs w:val="24"/>
        </w:rPr>
        <w:t xml:space="preserve">ancient times. </w:t>
      </w:r>
      <w:r w:rsidR="00411F71" w:rsidRPr="00501569">
        <w:rPr>
          <w:rStyle w:val="fontstyle01"/>
          <w:rFonts w:ascii="Times New Roman" w:hAnsi="Times New Roman" w:cs="Times New Roman"/>
          <w:i/>
          <w:color w:val="auto"/>
          <w:sz w:val="24"/>
          <w:szCs w:val="24"/>
        </w:rPr>
        <w:t>Qarabadins</w:t>
      </w:r>
      <w:r w:rsidR="00411F71" w:rsidRPr="00501569">
        <w:rPr>
          <w:rStyle w:val="fontstyle01"/>
          <w:rFonts w:ascii="Times New Roman" w:hAnsi="Times New Roman" w:cs="Times New Roman"/>
          <w:color w:val="auto"/>
          <w:sz w:val="24"/>
          <w:szCs w:val="24"/>
        </w:rPr>
        <w:t xml:space="preserve"> were a kind of pharmaceutical books which was </w:t>
      </w:r>
      <w:commentRangeEnd w:id="31"/>
      <w:r w:rsidR="00544439">
        <w:rPr>
          <w:rStyle w:val="CommentReference"/>
        </w:rPr>
        <w:commentReference w:id="31"/>
      </w:r>
      <w:r w:rsidR="00411F71" w:rsidRPr="00501569">
        <w:rPr>
          <w:rStyle w:val="fontstyle01"/>
          <w:rFonts w:ascii="Times New Roman" w:hAnsi="Times New Roman" w:cs="Times New Roman"/>
          <w:color w:val="auto"/>
          <w:sz w:val="24"/>
          <w:szCs w:val="24"/>
        </w:rPr>
        <w:t>the first generation of pharmacopeias in the history</w:t>
      </w:r>
      <w:r w:rsidR="00141DDB" w:rsidRPr="00501569">
        <w:rPr>
          <w:rStyle w:val="fontstyle01"/>
          <w:rFonts w:ascii="Times New Roman" w:hAnsi="Times New Roman" w:cs="Times New Roman"/>
          <w:color w:val="auto"/>
          <w:sz w:val="24"/>
          <w:szCs w:val="24"/>
        </w:rPr>
        <w:t>,</w:t>
      </w:r>
      <w:r w:rsidR="00411F71" w:rsidRPr="00501569">
        <w:rPr>
          <w:rStyle w:val="fontstyle01"/>
          <w:rFonts w:ascii="Times New Roman" w:hAnsi="Times New Roman" w:cs="Times New Roman"/>
          <w:color w:val="auto"/>
          <w:sz w:val="24"/>
          <w:szCs w:val="24"/>
        </w:rPr>
        <w:t xml:space="preserve"> and these books were a registry of drugs and preparations containing dosage forms, preparation procedures, considerations, dose of administrations, shelf life, etc. </w:t>
      </w:r>
      <w:r w:rsidR="00D317CA" w:rsidRPr="00501569">
        <w:rPr>
          <w:rStyle w:val="fontstyle01"/>
          <w:rFonts w:ascii="Times New Roman" w:hAnsi="Times New Roman" w:cs="Times New Roman"/>
          <w:color w:val="auto"/>
          <w:sz w:val="24"/>
          <w:szCs w:val="24"/>
        </w:rPr>
        <w:t xml:space="preserve">The transition to modern pharmacopoeia in Iran started to be written recently, and modern medicine has replaced the Persian medicine, and new pharmacy education and practices have started. </w:t>
      </w:r>
      <w:r w:rsidR="00AF193E" w:rsidRPr="00501569">
        <w:rPr>
          <w:rFonts w:ascii="Times New Roman" w:hAnsi="Times New Roman" w:cs="Times New Roman"/>
          <w:sz w:val="24"/>
          <w:szCs w:val="24"/>
        </w:rPr>
        <w:t xml:space="preserve">The first </w:t>
      </w:r>
      <w:r w:rsidR="00D317CA" w:rsidRPr="00501569">
        <w:rPr>
          <w:rFonts w:ascii="Times New Roman" w:hAnsi="Times New Roman" w:cs="Times New Roman"/>
          <w:sz w:val="24"/>
          <w:szCs w:val="24"/>
        </w:rPr>
        <w:t>Iranian pharmacopoeia</w:t>
      </w:r>
      <w:r w:rsidR="00AF193E" w:rsidRPr="00501569">
        <w:rPr>
          <w:rFonts w:ascii="Times New Roman" w:hAnsi="Times New Roman" w:cs="Times New Roman"/>
          <w:sz w:val="24"/>
          <w:szCs w:val="24"/>
        </w:rPr>
        <w:t xml:space="preserve"> was published in 2004 by</w:t>
      </w:r>
      <w:r w:rsidR="00D317CA" w:rsidRPr="00501569">
        <w:rPr>
          <w:rFonts w:ascii="Times New Roman" w:hAnsi="Times New Roman" w:cs="Times New Roman"/>
          <w:sz w:val="24"/>
          <w:szCs w:val="24"/>
        </w:rPr>
        <w:t xml:space="preserve"> Iranian Ministry of Health. </w:t>
      </w:r>
      <w:r w:rsidR="003873DD" w:rsidRPr="00501569">
        <w:rPr>
          <w:rStyle w:val="fontstyle01"/>
          <w:rFonts w:ascii="Times New Roman" w:hAnsi="Times New Roman" w:cs="Times New Roman"/>
          <w:color w:val="auto"/>
          <w:sz w:val="24"/>
          <w:szCs w:val="24"/>
        </w:rPr>
        <w:t xml:space="preserve">During lateryears, </w:t>
      </w:r>
      <w:r w:rsidR="00141DDB" w:rsidRPr="00501569">
        <w:rPr>
          <w:rStyle w:val="fontstyle01"/>
          <w:rFonts w:ascii="Times New Roman" w:hAnsi="Times New Roman" w:cs="Times New Roman"/>
          <w:color w:val="auto"/>
          <w:sz w:val="24"/>
          <w:szCs w:val="24"/>
        </w:rPr>
        <w:t>five</w:t>
      </w:r>
      <w:r w:rsidR="003873DD" w:rsidRPr="00501569">
        <w:rPr>
          <w:rStyle w:val="fontstyle01"/>
          <w:rFonts w:ascii="Times New Roman" w:hAnsi="Times New Roman" w:cs="Times New Roman"/>
          <w:color w:val="auto"/>
          <w:sz w:val="24"/>
          <w:szCs w:val="24"/>
        </w:rPr>
        <w:t xml:space="preserve"> other volumes of this pharmacopeia </w:t>
      </w:r>
      <w:commentRangeEnd w:id="33"/>
      <w:r w:rsidR="00544439">
        <w:rPr>
          <w:rStyle w:val="CommentReference"/>
        </w:rPr>
        <w:commentReference w:id="33"/>
      </w:r>
      <w:r w:rsidR="003873DD" w:rsidRPr="00501569">
        <w:rPr>
          <w:rStyle w:val="fontstyle01"/>
          <w:rFonts w:ascii="Times New Roman" w:hAnsi="Times New Roman" w:cs="Times New Roman"/>
          <w:color w:val="auto"/>
          <w:sz w:val="24"/>
          <w:szCs w:val="24"/>
        </w:rPr>
        <w:t>were published. The last (6</w:t>
      </w:r>
      <w:r w:rsidR="003873DD" w:rsidRPr="00501569">
        <w:rPr>
          <w:rStyle w:val="fontstyle01"/>
          <w:rFonts w:ascii="Times New Roman" w:hAnsi="Times New Roman" w:cs="Times New Roman"/>
          <w:color w:val="auto"/>
          <w:sz w:val="24"/>
          <w:szCs w:val="24"/>
          <w:vertAlign w:val="superscript"/>
        </w:rPr>
        <w:t>th</w:t>
      </w:r>
      <w:r w:rsidR="003873DD" w:rsidRPr="00501569">
        <w:rPr>
          <w:rStyle w:val="fontstyle01"/>
          <w:rFonts w:ascii="Times New Roman" w:hAnsi="Times New Roman" w:cs="Times New Roman"/>
          <w:color w:val="auto"/>
          <w:sz w:val="24"/>
          <w:szCs w:val="24"/>
        </w:rPr>
        <w:t>) volume was published in 2015 [</w:t>
      </w:r>
      <w:r w:rsidR="005E5F65" w:rsidRPr="00501569">
        <w:rPr>
          <w:rStyle w:val="fontstyle01"/>
          <w:rFonts w:ascii="Times New Roman" w:hAnsi="Times New Roman" w:cs="Times New Roman"/>
          <w:color w:val="auto"/>
          <w:sz w:val="24"/>
          <w:szCs w:val="24"/>
        </w:rPr>
        <w:t>32,33</w:t>
      </w:r>
      <w:r w:rsidR="006F2F56" w:rsidRPr="00501569">
        <w:rPr>
          <w:rStyle w:val="fontstyle01"/>
          <w:rFonts w:ascii="Times New Roman" w:hAnsi="Times New Roman" w:cs="Times New Roman"/>
          <w:color w:val="auto"/>
          <w:sz w:val="24"/>
          <w:szCs w:val="24"/>
        </w:rPr>
        <w:t>]</w:t>
      </w:r>
      <w:r w:rsidR="00396D16" w:rsidRPr="00501569">
        <w:rPr>
          <w:rStyle w:val="fontstyle01"/>
          <w:rFonts w:ascii="Times New Roman" w:hAnsi="Times New Roman" w:cs="Times New Roman"/>
          <w:color w:val="auto"/>
          <w:sz w:val="24"/>
          <w:szCs w:val="24"/>
        </w:rPr>
        <w:t>.</w:t>
      </w:r>
      <w:commentRangeEnd w:id="34"/>
      <w:r w:rsidR="00731A68">
        <w:rPr>
          <w:rStyle w:val="CommentReference"/>
        </w:rPr>
        <w:commentReference w:id="34"/>
      </w:r>
    </w:p>
    <w:p w:rsidR="00D317CA" w:rsidRPr="00501569" w:rsidRDefault="00D317CA" w:rsidP="003B582D">
      <w:pPr>
        <w:spacing w:after="0" w:line="276" w:lineRule="auto"/>
        <w:jc w:val="both"/>
        <w:rPr>
          <w:rFonts w:ascii="Times New Roman" w:hAnsi="Times New Roman" w:cs="Times New Roman"/>
          <w:sz w:val="24"/>
          <w:szCs w:val="24"/>
        </w:rPr>
      </w:pPr>
    </w:p>
    <w:p w:rsidR="00CB36D4" w:rsidRPr="00501569" w:rsidRDefault="00CB36D4" w:rsidP="003B582D">
      <w:pPr>
        <w:spacing w:after="0" w:line="276" w:lineRule="auto"/>
        <w:jc w:val="both"/>
        <w:rPr>
          <w:rFonts w:ascii="Times New Roman" w:hAnsi="Times New Roman" w:cs="Times New Roman"/>
          <w:b/>
          <w:i/>
          <w:sz w:val="24"/>
          <w:szCs w:val="24"/>
        </w:rPr>
      </w:pPr>
      <w:commentRangeStart w:id="35"/>
      <w:r w:rsidRPr="00501569">
        <w:rPr>
          <w:rFonts w:ascii="Times New Roman" w:hAnsi="Times New Roman" w:cs="Times New Roman"/>
          <w:b/>
          <w:i/>
          <w:sz w:val="24"/>
          <w:szCs w:val="24"/>
        </w:rPr>
        <w:lastRenderedPageBreak/>
        <w:t>Pharmacopoeia of the United Mexican States</w:t>
      </w:r>
      <w:commentRangeEnd w:id="35"/>
      <w:r w:rsidR="00AC6F49">
        <w:rPr>
          <w:rStyle w:val="CommentReference"/>
        </w:rPr>
        <w:commentReference w:id="35"/>
      </w:r>
    </w:p>
    <w:p w:rsidR="003403E2" w:rsidRPr="00501569" w:rsidRDefault="003403E2"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 xml:space="preserve">Pharmacopoeia of the United Mexican States </w:t>
      </w:r>
      <w:r w:rsidR="0027582A" w:rsidRPr="00501569">
        <w:rPr>
          <w:rFonts w:ascii="Times New Roman" w:hAnsi="Times New Roman" w:cs="Times New Roman"/>
          <w:sz w:val="24"/>
          <w:szCs w:val="24"/>
        </w:rPr>
        <w:t xml:space="preserve">is published by </w:t>
      </w:r>
      <w:r w:rsidRPr="00501569">
        <w:rPr>
          <w:rFonts w:ascii="Times New Roman" w:hAnsi="Times New Roman" w:cs="Times New Roman"/>
          <w:sz w:val="24"/>
          <w:szCs w:val="24"/>
        </w:rPr>
        <w:t>Permanent Commission of the Pharmacopoeia of the United Mexican States in Spanish.</w:t>
      </w:r>
      <w:r w:rsidR="00367BB3" w:rsidRPr="00501569">
        <w:rPr>
          <w:rFonts w:ascii="Times New Roman" w:hAnsi="Times New Roman" w:cs="Times New Roman"/>
          <w:sz w:val="24"/>
          <w:szCs w:val="24"/>
        </w:rPr>
        <w:t>Also</w:t>
      </w:r>
      <w:r w:rsidRPr="00501569">
        <w:rPr>
          <w:rFonts w:ascii="Times New Roman" w:hAnsi="Times New Roman" w:cs="Times New Roman"/>
          <w:sz w:val="24"/>
          <w:szCs w:val="24"/>
        </w:rPr>
        <w:t>Mexican HerbalPharmacopoeia</w:t>
      </w:r>
      <w:r w:rsidR="00367BB3" w:rsidRPr="00501569">
        <w:rPr>
          <w:rFonts w:ascii="Times New Roman" w:hAnsi="Times New Roman" w:cs="Times New Roman"/>
          <w:sz w:val="24"/>
          <w:szCs w:val="24"/>
        </w:rPr>
        <w:t>, Mexican Homeopathic Pharmacopoeia, Medical devices Supplement and Pharmacies Supplement is used in Mexico</w:t>
      </w:r>
      <w:r w:rsidR="00F44D90" w:rsidRPr="00501569">
        <w:rPr>
          <w:rFonts w:ascii="Times New Roman" w:hAnsi="Times New Roman" w:cs="Times New Roman"/>
          <w:sz w:val="24"/>
          <w:szCs w:val="24"/>
        </w:rPr>
        <w:t xml:space="preserve"> [</w:t>
      </w:r>
      <w:r w:rsidR="0070000B" w:rsidRPr="00501569">
        <w:rPr>
          <w:rFonts w:ascii="Times New Roman" w:hAnsi="Times New Roman" w:cs="Times New Roman"/>
          <w:sz w:val="24"/>
          <w:szCs w:val="24"/>
        </w:rPr>
        <w:t>3,</w:t>
      </w:r>
      <w:r w:rsidR="006F2F56" w:rsidRPr="00501569">
        <w:rPr>
          <w:rFonts w:ascii="Times New Roman" w:hAnsi="Times New Roman" w:cs="Times New Roman"/>
          <w:sz w:val="24"/>
          <w:szCs w:val="24"/>
        </w:rPr>
        <w:t>3</w:t>
      </w:r>
      <w:r w:rsidR="00390976" w:rsidRPr="00501569">
        <w:rPr>
          <w:rFonts w:ascii="Times New Roman" w:hAnsi="Times New Roman" w:cs="Times New Roman"/>
          <w:sz w:val="24"/>
          <w:szCs w:val="24"/>
        </w:rPr>
        <w:t>4</w:t>
      </w:r>
      <w:r w:rsidR="00D426A8" w:rsidRPr="00501569">
        <w:rPr>
          <w:rFonts w:ascii="Times New Roman" w:hAnsi="Times New Roman" w:cs="Times New Roman"/>
          <w:sz w:val="24"/>
          <w:szCs w:val="24"/>
        </w:rPr>
        <w:t>].</w:t>
      </w:r>
    </w:p>
    <w:p w:rsidR="00390976" w:rsidRPr="00501569" w:rsidRDefault="00390976" w:rsidP="003B582D">
      <w:pPr>
        <w:spacing w:after="0" w:line="276" w:lineRule="auto"/>
        <w:jc w:val="both"/>
        <w:rPr>
          <w:rFonts w:ascii="Times New Roman" w:hAnsi="Times New Roman" w:cs="Times New Roman"/>
          <w:sz w:val="24"/>
          <w:szCs w:val="24"/>
        </w:rPr>
      </w:pPr>
    </w:p>
    <w:p w:rsidR="001E25CD" w:rsidRPr="00501569" w:rsidRDefault="008F2A40" w:rsidP="003B582D">
      <w:pPr>
        <w:spacing w:after="0" w:line="276" w:lineRule="auto"/>
        <w:jc w:val="both"/>
        <w:rPr>
          <w:rFonts w:ascii="Times New Roman" w:hAnsi="Times New Roman" w:cs="Times New Roman"/>
          <w:b/>
          <w:i/>
          <w:sz w:val="24"/>
          <w:szCs w:val="24"/>
        </w:rPr>
      </w:pPr>
      <w:commentRangeStart w:id="36"/>
      <w:r w:rsidRPr="00501569">
        <w:rPr>
          <w:rFonts w:ascii="Times New Roman" w:hAnsi="Times New Roman" w:cs="Times New Roman"/>
          <w:b/>
          <w:i/>
          <w:sz w:val="24"/>
          <w:szCs w:val="24"/>
        </w:rPr>
        <w:t>Thai Pharmacopoeia</w:t>
      </w:r>
      <w:commentRangeEnd w:id="36"/>
      <w:r w:rsidR="00AC6F49">
        <w:rPr>
          <w:rStyle w:val="CommentReference"/>
        </w:rPr>
        <w:commentReference w:id="36"/>
      </w:r>
    </w:p>
    <w:p w:rsidR="00961BEF" w:rsidRPr="00501569" w:rsidRDefault="00F44D90"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 xml:space="preserve">Thai Pharmacopoeia </w:t>
      </w:r>
      <w:r w:rsidR="0027582A" w:rsidRPr="00501569">
        <w:rPr>
          <w:rFonts w:ascii="Times New Roman" w:hAnsi="Times New Roman" w:cs="Times New Roman"/>
          <w:sz w:val="24"/>
          <w:szCs w:val="24"/>
        </w:rPr>
        <w:t xml:space="preserve">is published by </w:t>
      </w:r>
      <w:r w:rsidRPr="00501569">
        <w:rPr>
          <w:rFonts w:ascii="Times New Roman" w:hAnsi="Times New Roman" w:cs="Times New Roman"/>
          <w:sz w:val="24"/>
          <w:szCs w:val="24"/>
        </w:rPr>
        <w:t>Thai Pharmacopoeia Committee Bureau of Drug and Narcotic Department of Medical Sciences on behalf of the Minis</w:t>
      </w:r>
      <w:r w:rsidR="007A4095" w:rsidRPr="00501569">
        <w:rPr>
          <w:rFonts w:ascii="Times New Roman" w:hAnsi="Times New Roman" w:cs="Times New Roman"/>
          <w:sz w:val="24"/>
          <w:szCs w:val="24"/>
        </w:rPr>
        <w:t xml:space="preserve">try of Public Health in English [3].It includes Raw material monographs, </w:t>
      </w:r>
      <w:r w:rsidR="009501C6" w:rsidRPr="00501569">
        <w:rPr>
          <w:rFonts w:ascii="Times New Roman" w:hAnsi="Times New Roman" w:cs="Times New Roman"/>
          <w:sz w:val="24"/>
          <w:szCs w:val="24"/>
        </w:rPr>
        <w:t>finished</w:t>
      </w:r>
      <w:r w:rsidR="007A4095" w:rsidRPr="00501569">
        <w:rPr>
          <w:rFonts w:ascii="Times New Roman" w:hAnsi="Times New Roman" w:cs="Times New Roman"/>
          <w:sz w:val="24"/>
          <w:szCs w:val="24"/>
        </w:rPr>
        <w:t xml:space="preserve"> product monographs and</w:t>
      </w:r>
      <w:r w:rsidR="009501C6" w:rsidRPr="00501569">
        <w:rPr>
          <w:rFonts w:ascii="Times New Roman" w:hAnsi="Times New Roman" w:cs="Times New Roman"/>
          <w:sz w:val="24"/>
          <w:szCs w:val="24"/>
        </w:rPr>
        <w:t xml:space="preserve"> i</w:t>
      </w:r>
      <w:r w:rsidR="007A4095" w:rsidRPr="00501569">
        <w:rPr>
          <w:rFonts w:ascii="Times New Roman" w:hAnsi="Times New Roman" w:cs="Times New Roman"/>
          <w:sz w:val="24"/>
          <w:szCs w:val="24"/>
        </w:rPr>
        <w:t>nfrared reference spectras [3</w:t>
      </w:r>
      <w:r w:rsidR="00390976" w:rsidRPr="00501569">
        <w:rPr>
          <w:rFonts w:ascii="Times New Roman" w:hAnsi="Times New Roman" w:cs="Times New Roman"/>
          <w:sz w:val="24"/>
          <w:szCs w:val="24"/>
        </w:rPr>
        <w:t>5</w:t>
      </w:r>
      <w:r w:rsidR="007A4095" w:rsidRPr="00501569">
        <w:rPr>
          <w:rFonts w:ascii="Times New Roman" w:hAnsi="Times New Roman" w:cs="Times New Roman"/>
          <w:sz w:val="24"/>
          <w:szCs w:val="24"/>
        </w:rPr>
        <w:t xml:space="preserve">]. </w:t>
      </w:r>
      <w:r w:rsidRPr="000A1D93">
        <w:rPr>
          <w:rFonts w:ascii="Times New Roman" w:hAnsi="Times New Roman" w:cs="Times New Roman"/>
          <w:sz w:val="24"/>
          <w:szCs w:val="24"/>
          <w:highlight w:val="red"/>
        </w:rPr>
        <w:t xml:space="preserve">Also Thai Homeopathic Pharmacopoeia is used in Thailand </w:t>
      </w:r>
      <w:r w:rsidR="0070000B" w:rsidRPr="000A1D93">
        <w:rPr>
          <w:rFonts w:ascii="Times New Roman" w:hAnsi="Times New Roman" w:cs="Times New Roman"/>
          <w:sz w:val="24"/>
          <w:szCs w:val="24"/>
          <w:highlight w:val="red"/>
        </w:rPr>
        <w:t>[3].</w:t>
      </w:r>
      <w:r w:rsidR="00DC5899" w:rsidRPr="000A1D93">
        <w:rPr>
          <w:rFonts w:ascii="Times New Roman" w:hAnsi="Times New Roman" w:cs="Times New Roman"/>
          <w:sz w:val="24"/>
          <w:szCs w:val="24"/>
          <w:highlight w:val="red"/>
        </w:rPr>
        <w:t xml:space="preserve">Homeopathy treatment is a branch of alternative medicine that is the second most widely used system of medicine in the world and is the fastest growing. </w:t>
      </w:r>
      <w:r w:rsidR="00C16B73" w:rsidRPr="000A1D93">
        <w:rPr>
          <w:rFonts w:ascii="Times New Roman" w:hAnsi="Times New Roman" w:cs="Times New Roman"/>
          <w:sz w:val="24"/>
          <w:szCs w:val="24"/>
          <w:highlight w:val="red"/>
        </w:rPr>
        <w:t xml:space="preserve">Today, homeopathy is preferred as a potential treatment by many people. </w:t>
      </w:r>
      <w:r w:rsidR="00DC5899" w:rsidRPr="000A1D93">
        <w:rPr>
          <w:rFonts w:ascii="Times New Roman" w:hAnsi="Times New Roman" w:cs="Times New Roman"/>
          <w:sz w:val="24"/>
          <w:szCs w:val="24"/>
          <w:highlight w:val="red"/>
        </w:rPr>
        <w:t>In Thailand, although this treatment is quite new, homeopathy is on a rapid rise and it is becoming a booming medical business</w:t>
      </w:r>
      <w:r w:rsidR="00DC5899" w:rsidRPr="00501569">
        <w:rPr>
          <w:rFonts w:ascii="Times New Roman" w:hAnsi="Times New Roman" w:cs="Times New Roman"/>
          <w:sz w:val="24"/>
          <w:szCs w:val="24"/>
        </w:rPr>
        <w:t xml:space="preserve"> [3</w:t>
      </w:r>
      <w:r w:rsidR="00390976" w:rsidRPr="00501569">
        <w:rPr>
          <w:rFonts w:ascii="Times New Roman" w:hAnsi="Times New Roman" w:cs="Times New Roman"/>
          <w:sz w:val="24"/>
          <w:szCs w:val="24"/>
        </w:rPr>
        <w:t>6</w:t>
      </w:r>
      <w:r w:rsidR="00DC5899" w:rsidRPr="00501569">
        <w:rPr>
          <w:rFonts w:ascii="Times New Roman" w:hAnsi="Times New Roman" w:cs="Times New Roman"/>
          <w:sz w:val="24"/>
          <w:szCs w:val="24"/>
        </w:rPr>
        <w:t>]</w:t>
      </w:r>
      <w:r w:rsidR="00E120FE" w:rsidRPr="00501569">
        <w:rPr>
          <w:rFonts w:ascii="Times New Roman" w:hAnsi="Times New Roman" w:cs="Times New Roman"/>
          <w:sz w:val="24"/>
          <w:szCs w:val="24"/>
        </w:rPr>
        <w:t>.</w:t>
      </w:r>
    </w:p>
    <w:p w:rsidR="00C83F01" w:rsidRPr="00501569" w:rsidRDefault="00C83F01" w:rsidP="003B582D">
      <w:pPr>
        <w:spacing w:after="0" w:line="276" w:lineRule="auto"/>
        <w:jc w:val="both"/>
        <w:rPr>
          <w:rFonts w:ascii="Times New Roman" w:hAnsi="Times New Roman" w:cs="Times New Roman"/>
          <w:sz w:val="24"/>
          <w:szCs w:val="24"/>
        </w:rPr>
      </w:pPr>
    </w:p>
    <w:p w:rsidR="00240755" w:rsidRPr="00501569" w:rsidRDefault="00240755" w:rsidP="003B582D">
      <w:pPr>
        <w:spacing w:after="0" w:line="276" w:lineRule="auto"/>
        <w:jc w:val="both"/>
        <w:rPr>
          <w:rFonts w:ascii="Times New Roman" w:hAnsi="Times New Roman" w:cs="Times New Roman"/>
          <w:b/>
          <w:sz w:val="24"/>
          <w:szCs w:val="24"/>
        </w:rPr>
      </w:pPr>
      <w:r w:rsidRPr="00501569">
        <w:rPr>
          <w:rStyle w:val="fontstyle01"/>
          <w:rFonts w:ascii="Times New Roman" w:hAnsi="Times New Roman" w:cs="Times New Roman"/>
          <w:b/>
          <w:color w:val="auto"/>
          <w:sz w:val="24"/>
          <w:szCs w:val="24"/>
        </w:rPr>
        <w:t>Regional and Subregional</w:t>
      </w:r>
      <w:r w:rsidR="00C27299" w:rsidRPr="00501569">
        <w:rPr>
          <w:rFonts w:ascii="Times New Roman" w:hAnsi="Times New Roman" w:cs="Times New Roman"/>
          <w:b/>
          <w:sz w:val="24"/>
          <w:szCs w:val="24"/>
        </w:rPr>
        <w:t xml:space="preserve"> Pharmacopoeias</w:t>
      </w:r>
    </w:p>
    <w:p w:rsidR="00995C36" w:rsidRPr="00501569" w:rsidRDefault="00995C36" w:rsidP="003B582D">
      <w:pPr>
        <w:spacing w:after="0" w:line="276" w:lineRule="auto"/>
        <w:jc w:val="both"/>
        <w:rPr>
          <w:rFonts w:ascii="Times New Roman" w:hAnsi="Times New Roman" w:cs="Times New Roman"/>
          <w:b/>
          <w:i/>
          <w:sz w:val="24"/>
          <w:szCs w:val="24"/>
        </w:rPr>
      </w:pPr>
      <w:commentRangeStart w:id="37"/>
      <w:r w:rsidRPr="00501569">
        <w:rPr>
          <w:rFonts w:ascii="Times New Roman" w:hAnsi="Times New Roman" w:cs="Times New Roman"/>
          <w:b/>
          <w:i/>
          <w:sz w:val="24"/>
          <w:szCs w:val="24"/>
        </w:rPr>
        <w:t>The European Pharmacopoeia</w:t>
      </w:r>
      <w:r w:rsidR="009501C6" w:rsidRPr="00501569">
        <w:rPr>
          <w:rFonts w:ascii="Times New Roman" w:hAnsi="Times New Roman" w:cs="Times New Roman"/>
          <w:b/>
          <w:i/>
          <w:sz w:val="24"/>
          <w:szCs w:val="24"/>
        </w:rPr>
        <w:t xml:space="preserve"> - EP</w:t>
      </w:r>
      <w:commentRangeEnd w:id="37"/>
      <w:r w:rsidR="00AC6F49">
        <w:rPr>
          <w:rStyle w:val="CommentReference"/>
        </w:rPr>
        <w:commentReference w:id="37"/>
      </w:r>
    </w:p>
    <w:p w:rsidR="00343DBC" w:rsidRPr="00501569" w:rsidRDefault="00271A12" w:rsidP="003B582D">
      <w:pPr>
        <w:spacing w:after="0" w:line="276" w:lineRule="auto"/>
        <w:jc w:val="both"/>
        <w:rPr>
          <w:rFonts w:ascii="Times New Roman" w:hAnsi="Times New Roman" w:cs="Times New Roman"/>
          <w:sz w:val="24"/>
          <w:szCs w:val="24"/>
          <w:shd w:val="clear" w:color="auto" w:fill="FFFFFF"/>
        </w:rPr>
      </w:pPr>
      <w:r w:rsidRPr="00501569">
        <w:rPr>
          <w:rFonts w:ascii="Times New Roman" w:hAnsi="Times New Roman" w:cs="Times New Roman"/>
          <w:sz w:val="24"/>
          <w:szCs w:val="24"/>
          <w:shd w:val="clear" w:color="auto" w:fill="FFFFFF"/>
        </w:rPr>
        <w:t xml:space="preserve">The 1st Edition of </w:t>
      </w:r>
      <w:r w:rsidRPr="00501569">
        <w:rPr>
          <w:rFonts w:ascii="Times New Roman" w:hAnsi="Times New Roman" w:cs="Times New Roman"/>
          <w:sz w:val="24"/>
          <w:szCs w:val="24"/>
        </w:rPr>
        <w:t>European Pharmacopoeia</w:t>
      </w:r>
      <w:r w:rsidRPr="00501569">
        <w:rPr>
          <w:rFonts w:ascii="Times New Roman" w:hAnsi="Times New Roman" w:cs="Times New Roman"/>
          <w:sz w:val="24"/>
          <w:szCs w:val="24"/>
          <w:shd w:val="clear" w:color="auto" w:fill="FFFFFF"/>
        </w:rPr>
        <w:t xml:space="preserve"> was published as </w:t>
      </w:r>
      <w:r w:rsidR="00E120FE" w:rsidRPr="00501569">
        <w:rPr>
          <w:rFonts w:ascii="Times New Roman" w:hAnsi="Times New Roman" w:cs="Times New Roman"/>
          <w:sz w:val="24"/>
          <w:szCs w:val="24"/>
          <w:shd w:val="clear" w:color="auto" w:fill="FFFFFF"/>
        </w:rPr>
        <w:t>three</w:t>
      </w:r>
      <w:r w:rsidRPr="00501569">
        <w:rPr>
          <w:rFonts w:ascii="Times New Roman" w:hAnsi="Times New Roman" w:cs="Times New Roman"/>
          <w:sz w:val="24"/>
          <w:szCs w:val="24"/>
          <w:shd w:val="clear" w:color="auto" w:fill="FFFFFF"/>
        </w:rPr>
        <w:t xml:space="preserve"> bound volumes between 1968 and 1976</w:t>
      </w:r>
      <w:r w:rsidR="001926F0" w:rsidRPr="00501569">
        <w:rPr>
          <w:rFonts w:ascii="Times New Roman" w:hAnsi="Times New Roman" w:cs="Times New Roman"/>
          <w:sz w:val="24"/>
          <w:szCs w:val="24"/>
        </w:rPr>
        <w:t xml:space="preserve"> [</w:t>
      </w:r>
      <w:r w:rsidRPr="00501569">
        <w:rPr>
          <w:rFonts w:ascii="Times New Roman" w:hAnsi="Times New Roman" w:cs="Times New Roman"/>
          <w:sz w:val="24"/>
          <w:szCs w:val="24"/>
        </w:rPr>
        <w:t>3</w:t>
      </w:r>
      <w:r w:rsidR="00390976" w:rsidRPr="00501569">
        <w:rPr>
          <w:rFonts w:ascii="Times New Roman" w:hAnsi="Times New Roman" w:cs="Times New Roman"/>
          <w:sz w:val="24"/>
          <w:szCs w:val="24"/>
        </w:rPr>
        <w:t>7</w:t>
      </w:r>
      <w:r w:rsidR="001926F0" w:rsidRPr="00501569">
        <w:rPr>
          <w:rFonts w:ascii="Times New Roman" w:hAnsi="Times New Roman" w:cs="Times New Roman"/>
          <w:sz w:val="24"/>
          <w:szCs w:val="24"/>
        </w:rPr>
        <w:t>].</w:t>
      </w:r>
      <w:r w:rsidR="00FD1D4E" w:rsidRPr="00501569">
        <w:rPr>
          <w:rFonts w:ascii="Times New Roman" w:hAnsi="Times New Roman" w:cs="Times New Roman"/>
          <w:sz w:val="24"/>
          <w:szCs w:val="24"/>
          <w:shd w:val="clear" w:color="auto" w:fill="FFFFFF"/>
        </w:rPr>
        <w:t xml:space="preserve">By replacing the Convention on the Elaboration of the European Pharmacopoeia with the </w:t>
      </w:r>
      <w:commentRangeStart w:id="38"/>
      <w:r w:rsidR="00FD1D4E" w:rsidRPr="00501569">
        <w:rPr>
          <w:rFonts w:ascii="Times New Roman" w:hAnsi="Times New Roman" w:cs="Times New Roman"/>
          <w:sz w:val="24"/>
          <w:szCs w:val="24"/>
          <w:shd w:val="clear" w:color="auto" w:fill="FFFFFF"/>
        </w:rPr>
        <w:t xml:space="preserve">Convention Protocol signed by the Governments of 38 member states </w:t>
      </w:r>
      <w:r w:rsidR="00E14695" w:rsidRPr="00501569">
        <w:rPr>
          <w:rFonts w:ascii="Times New Roman" w:hAnsi="Times New Roman" w:cs="Times New Roman"/>
          <w:sz w:val="24"/>
          <w:szCs w:val="24"/>
          <w:shd w:val="clear" w:color="auto" w:fill="FFFFFF"/>
        </w:rPr>
        <w:t>(Austria, Belgium, Bosnia and Herzegovina, Bulgaria, Croatia, Cyprus, Czech Republic, Denmark, Estonia, Finland, France, Germany, Greece, Hungary, Iceland, Ireland, Italy, Latvia, Lithuania, Luxembourg, Malta, Montenegro, Netherlands, North Macedonia, Norway, Poland, Portugal, Republic of Moldova, Romania, Serbia, Slovak Republic, Slovenia, Spain, Sweden, Switzerland, Turkey, Ukraine, United Kingdom) and the European Union</w:t>
      </w:r>
      <w:r w:rsidR="00FD1D4E" w:rsidRPr="00501569">
        <w:rPr>
          <w:rFonts w:ascii="Times New Roman" w:hAnsi="Times New Roman" w:cs="Times New Roman"/>
          <w:sz w:val="24"/>
          <w:szCs w:val="24"/>
          <w:shd w:val="clear" w:color="auto" w:fill="FFFFFF"/>
        </w:rPr>
        <w:t>, the European Pharmacopoeia was prepared under the umbrella of the Council of Europe.</w:t>
      </w:r>
      <w:r w:rsidR="003768C9" w:rsidRPr="005E5DB6">
        <w:rPr>
          <w:rFonts w:ascii="Times New Roman" w:hAnsi="Times New Roman" w:cs="Times New Roman"/>
          <w:sz w:val="24"/>
          <w:szCs w:val="24"/>
          <w:highlight w:val="red"/>
          <w:shd w:val="clear" w:color="auto" w:fill="FFFFFF"/>
        </w:rPr>
        <w:t xml:space="preserve">The preparation of the Pharmacopoeia is the responsibility of the European Pharmacopoeia Commission (‘the Commission'), appointed in accordance with Article 5 of the above-mentioned Convention. It is composed of delegations appointed by the Contracting Parties. Each delegation consists of not more than </w:t>
      </w:r>
      <w:r w:rsidR="00E120FE" w:rsidRPr="005E5DB6">
        <w:rPr>
          <w:rFonts w:ascii="Times New Roman" w:hAnsi="Times New Roman" w:cs="Times New Roman"/>
          <w:sz w:val="24"/>
          <w:szCs w:val="24"/>
          <w:highlight w:val="red"/>
          <w:shd w:val="clear" w:color="auto" w:fill="FFFFFF"/>
        </w:rPr>
        <w:t>three</w:t>
      </w:r>
      <w:r w:rsidR="003768C9" w:rsidRPr="005E5DB6">
        <w:rPr>
          <w:rFonts w:ascii="Times New Roman" w:hAnsi="Times New Roman" w:cs="Times New Roman"/>
          <w:sz w:val="24"/>
          <w:szCs w:val="24"/>
          <w:highlight w:val="red"/>
          <w:shd w:val="clear" w:color="auto" w:fill="FFFFFF"/>
        </w:rPr>
        <w:t xml:space="preserve"> members chosen for their competence in matters within the functions of the Commission [</w:t>
      </w:r>
      <w:r w:rsidR="0061259C" w:rsidRPr="005E5DB6">
        <w:rPr>
          <w:rFonts w:ascii="Times New Roman" w:hAnsi="Times New Roman" w:cs="Times New Roman"/>
          <w:sz w:val="24"/>
          <w:szCs w:val="24"/>
          <w:highlight w:val="red"/>
          <w:shd w:val="clear" w:color="auto" w:fill="FFFFFF"/>
        </w:rPr>
        <w:t>3</w:t>
      </w:r>
      <w:r w:rsidR="00390976" w:rsidRPr="005E5DB6">
        <w:rPr>
          <w:rFonts w:ascii="Times New Roman" w:hAnsi="Times New Roman" w:cs="Times New Roman"/>
          <w:sz w:val="24"/>
          <w:szCs w:val="24"/>
          <w:highlight w:val="red"/>
          <w:shd w:val="clear" w:color="auto" w:fill="FFFFFF"/>
        </w:rPr>
        <w:t>8</w:t>
      </w:r>
      <w:r w:rsidR="003768C9" w:rsidRPr="005E5DB6">
        <w:rPr>
          <w:rFonts w:ascii="Times New Roman" w:hAnsi="Times New Roman" w:cs="Times New Roman"/>
          <w:sz w:val="24"/>
          <w:szCs w:val="24"/>
          <w:highlight w:val="red"/>
          <w:shd w:val="clear" w:color="auto" w:fill="FFFFFF"/>
        </w:rPr>
        <w:t>].</w:t>
      </w:r>
      <w:r w:rsidR="007F6D69" w:rsidRPr="00501569">
        <w:rPr>
          <w:rFonts w:ascii="Times New Roman" w:hAnsi="Times New Roman" w:cs="Times New Roman"/>
          <w:sz w:val="24"/>
          <w:szCs w:val="24"/>
        </w:rPr>
        <w:t>The European Pharmacopoeia is within the body of European Directorate for the Quality of Medicines &amp; Health</w:t>
      </w:r>
      <w:r w:rsidR="009501C6" w:rsidRPr="00501569">
        <w:rPr>
          <w:rFonts w:ascii="Times New Roman" w:hAnsi="Times New Roman" w:cs="Times New Roman"/>
          <w:sz w:val="24"/>
          <w:szCs w:val="24"/>
        </w:rPr>
        <w:t>Care-EDQM</w:t>
      </w:r>
      <w:r w:rsidR="007F6D69" w:rsidRPr="00501569">
        <w:rPr>
          <w:rFonts w:ascii="Times New Roman" w:hAnsi="Times New Roman" w:cs="Times New Roman"/>
          <w:sz w:val="24"/>
          <w:szCs w:val="24"/>
        </w:rPr>
        <w:t xml:space="preserve"> and the official </w:t>
      </w:r>
      <w:commentRangeEnd w:id="38"/>
      <w:r w:rsidR="00544439">
        <w:rPr>
          <w:rStyle w:val="CommentReference"/>
        </w:rPr>
        <w:commentReference w:id="38"/>
      </w:r>
      <w:r w:rsidR="007F6D69" w:rsidRPr="00501569">
        <w:rPr>
          <w:rFonts w:ascii="Times New Roman" w:hAnsi="Times New Roman" w:cs="Times New Roman"/>
          <w:sz w:val="24"/>
          <w:szCs w:val="24"/>
        </w:rPr>
        <w:t xml:space="preserve">broadcast is Pharmeuropa. Monographs that are newly added, updated, corrected or planned to be deleted in the European Pharmacopoeia are announced before this publication. </w:t>
      </w:r>
      <w:r w:rsidR="003768C9" w:rsidRPr="00501569">
        <w:rPr>
          <w:rFonts w:ascii="Times New Roman" w:hAnsi="Times New Roman" w:cs="Times New Roman"/>
          <w:sz w:val="24"/>
          <w:szCs w:val="24"/>
        </w:rPr>
        <w:t xml:space="preserve">European Pharmacopoeia includes, </w:t>
      </w:r>
      <w:r w:rsidR="00343DBC" w:rsidRPr="00501569">
        <w:rPr>
          <w:rFonts w:ascii="Times New Roman" w:hAnsi="Times New Roman" w:cs="Times New Roman"/>
          <w:sz w:val="24"/>
          <w:szCs w:val="24"/>
          <w:shd w:val="clear" w:color="auto" w:fill="FFFFFF"/>
        </w:rPr>
        <w:t>General chapters (General notices, Methods of analysis, Materials for containers and containers, Reagents, General texts), General monographs, Monographs on dosage forms, Vaccines for human use and veterinary use, Immunosera for human use and veter</w:t>
      </w:r>
      <w:r w:rsidR="003848BF" w:rsidRPr="00501569">
        <w:rPr>
          <w:rFonts w:ascii="Times New Roman" w:hAnsi="Times New Roman" w:cs="Times New Roman"/>
          <w:sz w:val="24"/>
          <w:szCs w:val="24"/>
          <w:shd w:val="clear" w:color="auto" w:fill="FFFFFF"/>
        </w:rPr>
        <w:t>i</w:t>
      </w:r>
      <w:r w:rsidR="00343DBC" w:rsidRPr="00501569">
        <w:rPr>
          <w:rFonts w:ascii="Times New Roman" w:hAnsi="Times New Roman" w:cs="Times New Roman"/>
          <w:sz w:val="24"/>
          <w:szCs w:val="24"/>
          <w:shd w:val="clear" w:color="auto" w:fill="FFFFFF"/>
        </w:rPr>
        <w:t>nary use, Radiopharmaceutical preparations and starting materials for radiopharmaceutical preparations, Sutures for human use and veterinary use, Herbal drugs and herbal drug preparat</w:t>
      </w:r>
      <w:r w:rsidR="003768C9" w:rsidRPr="00501569">
        <w:rPr>
          <w:rFonts w:ascii="Times New Roman" w:hAnsi="Times New Roman" w:cs="Times New Roman"/>
          <w:sz w:val="24"/>
          <w:szCs w:val="24"/>
          <w:shd w:val="clear" w:color="auto" w:fill="FFFFFF"/>
        </w:rPr>
        <w:t>i</w:t>
      </w:r>
      <w:r w:rsidR="00343DBC" w:rsidRPr="00501569">
        <w:rPr>
          <w:rFonts w:ascii="Times New Roman" w:hAnsi="Times New Roman" w:cs="Times New Roman"/>
          <w:sz w:val="24"/>
          <w:szCs w:val="24"/>
          <w:shd w:val="clear" w:color="auto" w:fill="FFFFFF"/>
        </w:rPr>
        <w:t>ons</w:t>
      </w:r>
      <w:r w:rsidR="003768C9" w:rsidRPr="00501569">
        <w:rPr>
          <w:rFonts w:ascii="Times New Roman" w:hAnsi="Times New Roman" w:cs="Times New Roman"/>
          <w:sz w:val="24"/>
          <w:szCs w:val="24"/>
          <w:shd w:val="clear" w:color="auto" w:fill="FFFFFF"/>
        </w:rPr>
        <w:t>, H</w:t>
      </w:r>
      <w:r w:rsidR="00343DBC" w:rsidRPr="00501569">
        <w:rPr>
          <w:rFonts w:ascii="Times New Roman" w:hAnsi="Times New Roman" w:cs="Times New Roman"/>
          <w:sz w:val="24"/>
          <w:szCs w:val="24"/>
          <w:shd w:val="clear" w:color="auto" w:fill="FFFFFF"/>
        </w:rPr>
        <w:t>omoeopath</w:t>
      </w:r>
      <w:r w:rsidR="003768C9" w:rsidRPr="00501569">
        <w:rPr>
          <w:rFonts w:ascii="Times New Roman" w:hAnsi="Times New Roman" w:cs="Times New Roman"/>
          <w:sz w:val="24"/>
          <w:szCs w:val="24"/>
          <w:shd w:val="clear" w:color="auto" w:fill="FFFFFF"/>
        </w:rPr>
        <w:t>i</w:t>
      </w:r>
      <w:r w:rsidR="00343DBC" w:rsidRPr="00501569">
        <w:rPr>
          <w:rFonts w:ascii="Times New Roman" w:hAnsi="Times New Roman" w:cs="Times New Roman"/>
          <w:sz w:val="24"/>
          <w:szCs w:val="24"/>
          <w:shd w:val="clear" w:color="auto" w:fill="FFFFFF"/>
        </w:rPr>
        <w:t>c preparat</w:t>
      </w:r>
      <w:r w:rsidR="003768C9" w:rsidRPr="00501569">
        <w:rPr>
          <w:rFonts w:ascii="Times New Roman" w:hAnsi="Times New Roman" w:cs="Times New Roman"/>
          <w:sz w:val="24"/>
          <w:szCs w:val="24"/>
          <w:shd w:val="clear" w:color="auto" w:fill="FFFFFF"/>
        </w:rPr>
        <w:t>i</w:t>
      </w:r>
      <w:r w:rsidR="00343DBC" w:rsidRPr="00501569">
        <w:rPr>
          <w:rFonts w:ascii="Times New Roman" w:hAnsi="Times New Roman" w:cs="Times New Roman"/>
          <w:sz w:val="24"/>
          <w:szCs w:val="24"/>
          <w:shd w:val="clear" w:color="auto" w:fill="FFFFFF"/>
        </w:rPr>
        <w:t>ons</w:t>
      </w:r>
      <w:r w:rsidR="0061259C" w:rsidRPr="00501569">
        <w:rPr>
          <w:rFonts w:ascii="Times New Roman" w:hAnsi="Times New Roman" w:cs="Times New Roman"/>
          <w:sz w:val="24"/>
          <w:szCs w:val="24"/>
          <w:shd w:val="clear" w:color="auto" w:fill="FFFFFF"/>
        </w:rPr>
        <w:t xml:space="preserve"> and monographs [3,3</w:t>
      </w:r>
      <w:r w:rsidR="00390976" w:rsidRPr="00501569">
        <w:rPr>
          <w:rFonts w:ascii="Times New Roman" w:hAnsi="Times New Roman" w:cs="Times New Roman"/>
          <w:sz w:val="24"/>
          <w:szCs w:val="24"/>
          <w:shd w:val="clear" w:color="auto" w:fill="FFFFFF"/>
        </w:rPr>
        <w:t>9</w:t>
      </w:r>
      <w:r w:rsidR="0061259C" w:rsidRPr="00501569">
        <w:rPr>
          <w:rFonts w:ascii="Times New Roman" w:hAnsi="Times New Roman" w:cs="Times New Roman"/>
          <w:sz w:val="24"/>
          <w:szCs w:val="24"/>
          <w:shd w:val="clear" w:color="auto" w:fill="FFFFFF"/>
        </w:rPr>
        <w:t>,</w:t>
      </w:r>
      <w:r w:rsidR="00390976" w:rsidRPr="00501569">
        <w:rPr>
          <w:rFonts w:ascii="Times New Roman" w:hAnsi="Times New Roman" w:cs="Times New Roman"/>
          <w:sz w:val="24"/>
          <w:szCs w:val="24"/>
          <w:shd w:val="clear" w:color="auto" w:fill="FFFFFF"/>
        </w:rPr>
        <w:t>40</w:t>
      </w:r>
      <w:r w:rsidR="00D426A8" w:rsidRPr="00501569">
        <w:rPr>
          <w:rFonts w:ascii="Times New Roman" w:hAnsi="Times New Roman" w:cs="Times New Roman"/>
          <w:sz w:val="24"/>
          <w:szCs w:val="24"/>
        </w:rPr>
        <w:t>].</w:t>
      </w:r>
    </w:p>
    <w:p w:rsidR="00DB2196" w:rsidRPr="00501569" w:rsidRDefault="00DB2196" w:rsidP="003B582D">
      <w:pPr>
        <w:spacing w:after="0" w:line="276" w:lineRule="auto"/>
        <w:jc w:val="both"/>
        <w:rPr>
          <w:rFonts w:ascii="Times New Roman" w:hAnsi="Times New Roman" w:cs="Times New Roman"/>
          <w:b/>
          <w:sz w:val="24"/>
          <w:szCs w:val="24"/>
        </w:rPr>
      </w:pPr>
    </w:p>
    <w:p w:rsidR="008F2A40" w:rsidRPr="00501569" w:rsidRDefault="008F2A40" w:rsidP="003B582D">
      <w:pPr>
        <w:spacing w:after="0" w:line="276" w:lineRule="auto"/>
        <w:jc w:val="both"/>
        <w:rPr>
          <w:rFonts w:ascii="Times New Roman" w:hAnsi="Times New Roman" w:cs="Times New Roman"/>
          <w:i/>
          <w:sz w:val="24"/>
          <w:szCs w:val="24"/>
        </w:rPr>
      </w:pPr>
      <w:commentRangeStart w:id="39"/>
      <w:r w:rsidRPr="00501569">
        <w:rPr>
          <w:rFonts w:ascii="Times New Roman" w:hAnsi="Times New Roman" w:cs="Times New Roman"/>
          <w:b/>
          <w:i/>
          <w:sz w:val="24"/>
          <w:szCs w:val="24"/>
        </w:rPr>
        <w:t>Pharmacopoeia of the Eurasian Economi</w:t>
      </w:r>
      <w:r w:rsidR="009501C6" w:rsidRPr="00501569">
        <w:rPr>
          <w:rFonts w:ascii="Times New Roman" w:hAnsi="Times New Roman" w:cs="Times New Roman"/>
          <w:b/>
          <w:i/>
          <w:sz w:val="24"/>
          <w:szCs w:val="24"/>
        </w:rPr>
        <w:t xml:space="preserve">c Union </w:t>
      </w:r>
      <w:commentRangeEnd w:id="39"/>
      <w:r w:rsidR="00AC6F49">
        <w:rPr>
          <w:rStyle w:val="CommentReference"/>
        </w:rPr>
        <w:commentReference w:id="39"/>
      </w:r>
    </w:p>
    <w:p w:rsidR="008F2A40" w:rsidRPr="00501569" w:rsidRDefault="00294DDC"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1</w:t>
      </w:r>
      <w:r w:rsidRPr="00501569">
        <w:rPr>
          <w:rFonts w:ascii="Times New Roman" w:hAnsi="Times New Roman" w:cs="Times New Roman"/>
          <w:sz w:val="24"/>
          <w:szCs w:val="24"/>
          <w:vertAlign w:val="superscript"/>
        </w:rPr>
        <w:t>st</w:t>
      </w:r>
      <w:r w:rsidRPr="00501569">
        <w:rPr>
          <w:rFonts w:ascii="Times New Roman" w:hAnsi="Times New Roman" w:cs="Times New Roman"/>
          <w:sz w:val="24"/>
          <w:szCs w:val="24"/>
        </w:rPr>
        <w:t xml:space="preserve"> Edition of Pharmacopoeia of the</w:t>
      </w:r>
      <w:r w:rsidR="009501C6" w:rsidRPr="00501569">
        <w:rPr>
          <w:rFonts w:ascii="Times New Roman" w:hAnsi="Times New Roman" w:cs="Times New Roman"/>
          <w:sz w:val="24"/>
          <w:szCs w:val="24"/>
        </w:rPr>
        <w:t xml:space="preserve"> Eurasian Economic Union </w:t>
      </w:r>
      <w:r w:rsidRPr="00501569">
        <w:rPr>
          <w:rFonts w:ascii="Times New Roman" w:hAnsi="Times New Roman" w:cs="Times New Roman"/>
          <w:sz w:val="24"/>
          <w:szCs w:val="24"/>
        </w:rPr>
        <w:t xml:space="preserve">is published by Pharmacopoeial Committee of the Eurasian Economic Union on behalf of the Eurasian Economic Commission in 2019. It is planned to publish the official language in Russian every 3 years. Participating countries in the Pharmacopoeia </w:t>
      </w:r>
      <w:r w:rsidR="009501C6" w:rsidRPr="00501569">
        <w:rPr>
          <w:rFonts w:ascii="Times New Roman" w:hAnsi="Times New Roman" w:cs="Times New Roman"/>
          <w:sz w:val="24"/>
          <w:szCs w:val="24"/>
        </w:rPr>
        <w:t>the Eurasian Economic Union</w:t>
      </w:r>
      <w:r w:rsidRPr="00501569">
        <w:rPr>
          <w:rFonts w:ascii="Times New Roman" w:hAnsi="Times New Roman" w:cs="Times New Roman"/>
          <w:sz w:val="24"/>
          <w:szCs w:val="24"/>
        </w:rPr>
        <w:t xml:space="preserve">: Armenia, Belarus, Kazakhstan, Kyrgyzstan and the Russian Federation </w:t>
      </w:r>
      <w:r w:rsidR="00390976" w:rsidRPr="00501569">
        <w:rPr>
          <w:rFonts w:ascii="Times New Roman" w:hAnsi="Times New Roman" w:cs="Times New Roman"/>
          <w:sz w:val="24"/>
          <w:szCs w:val="24"/>
          <w:shd w:val="clear" w:color="auto" w:fill="FFFFFF"/>
        </w:rPr>
        <w:t>[3,41</w:t>
      </w:r>
      <w:r w:rsidR="008E2684" w:rsidRPr="00501569">
        <w:rPr>
          <w:rFonts w:ascii="Times New Roman" w:hAnsi="Times New Roman" w:cs="Times New Roman"/>
          <w:sz w:val="24"/>
          <w:szCs w:val="24"/>
        </w:rPr>
        <w:t>].</w:t>
      </w:r>
    </w:p>
    <w:p w:rsidR="008E2684" w:rsidRPr="00501569" w:rsidRDefault="008E2684" w:rsidP="003B582D">
      <w:pPr>
        <w:spacing w:after="0" w:line="276" w:lineRule="auto"/>
        <w:jc w:val="both"/>
        <w:rPr>
          <w:rFonts w:ascii="Times New Roman" w:hAnsi="Times New Roman" w:cs="Times New Roman"/>
          <w:b/>
          <w:i/>
          <w:sz w:val="24"/>
          <w:szCs w:val="24"/>
        </w:rPr>
      </w:pPr>
    </w:p>
    <w:p w:rsidR="008F2A40" w:rsidRPr="00501569" w:rsidRDefault="008F2A40" w:rsidP="003B582D">
      <w:pPr>
        <w:spacing w:after="0" w:line="276" w:lineRule="auto"/>
        <w:jc w:val="both"/>
        <w:rPr>
          <w:rFonts w:ascii="Times New Roman" w:hAnsi="Times New Roman" w:cs="Times New Roman"/>
          <w:b/>
          <w:i/>
          <w:sz w:val="24"/>
          <w:szCs w:val="24"/>
        </w:rPr>
      </w:pPr>
      <w:r w:rsidRPr="00501569">
        <w:rPr>
          <w:rFonts w:ascii="Times New Roman" w:hAnsi="Times New Roman" w:cs="Times New Roman"/>
          <w:b/>
          <w:i/>
          <w:sz w:val="24"/>
          <w:szCs w:val="24"/>
        </w:rPr>
        <w:t>African Pharmacopoeia</w:t>
      </w:r>
    </w:p>
    <w:p w:rsidR="00D426A8" w:rsidRPr="00501569" w:rsidRDefault="00294DDC"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 xml:space="preserve">African Pharmacopoeia is published by </w:t>
      </w:r>
      <w:r w:rsidR="00C47B9B" w:rsidRPr="00501569">
        <w:rPr>
          <w:rFonts w:ascii="Times New Roman" w:hAnsi="Times New Roman" w:cs="Times New Roman"/>
          <w:sz w:val="24"/>
          <w:szCs w:val="24"/>
        </w:rPr>
        <w:t>African Union Scientific</w:t>
      </w:r>
      <w:r w:rsidR="009501C6" w:rsidRPr="00501569">
        <w:rPr>
          <w:rFonts w:ascii="Times New Roman" w:hAnsi="Times New Roman" w:cs="Times New Roman"/>
          <w:sz w:val="24"/>
          <w:szCs w:val="24"/>
        </w:rPr>
        <w:t xml:space="preserve"> Technical Research Commission-STRC </w:t>
      </w:r>
      <w:r w:rsidRPr="00501569">
        <w:rPr>
          <w:rFonts w:ascii="Times New Roman" w:hAnsi="Times New Roman" w:cs="Times New Roman"/>
          <w:sz w:val="24"/>
          <w:szCs w:val="24"/>
        </w:rPr>
        <w:t>in English</w:t>
      </w:r>
      <w:r w:rsidR="009501C6" w:rsidRPr="00501569">
        <w:rPr>
          <w:rFonts w:ascii="Times New Roman" w:hAnsi="Times New Roman" w:cs="Times New Roman"/>
          <w:sz w:val="24"/>
          <w:szCs w:val="24"/>
        </w:rPr>
        <w:t>. African Herbal Pharmacopoeia -AfrHP</w:t>
      </w:r>
      <w:r w:rsidRPr="00501569">
        <w:rPr>
          <w:rFonts w:ascii="Times New Roman" w:hAnsi="Times New Roman" w:cs="Times New Roman"/>
          <w:sz w:val="24"/>
          <w:szCs w:val="24"/>
        </w:rPr>
        <w:t>, another official source used in Africa is published by Association for African Medicinal Plants Standards</w:t>
      </w:r>
      <w:r w:rsidR="00451B05" w:rsidRPr="00501569">
        <w:rPr>
          <w:rFonts w:ascii="Times New Roman" w:hAnsi="Times New Roman" w:cs="Times New Roman"/>
          <w:sz w:val="24"/>
          <w:szCs w:val="24"/>
        </w:rPr>
        <w:t xml:space="preserve"> in English </w:t>
      </w:r>
      <w:r w:rsidR="00390976" w:rsidRPr="00501569">
        <w:rPr>
          <w:rFonts w:ascii="Times New Roman" w:hAnsi="Times New Roman" w:cs="Times New Roman"/>
          <w:sz w:val="24"/>
          <w:szCs w:val="24"/>
          <w:shd w:val="clear" w:color="auto" w:fill="FFFFFF"/>
        </w:rPr>
        <w:t>[3,42</w:t>
      </w:r>
      <w:r w:rsidR="008E2684" w:rsidRPr="00501569">
        <w:rPr>
          <w:rFonts w:ascii="Times New Roman" w:hAnsi="Times New Roman" w:cs="Times New Roman"/>
          <w:sz w:val="24"/>
          <w:szCs w:val="24"/>
        </w:rPr>
        <w:t>].</w:t>
      </w:r>
    </w:p>
    <w:p w:rsidR="008F2A40" w:rsidRPr="00501569" w:rsidRDefault="008F2A40" w:rsidP="003B582D">
      <w:pPr>
        <w:spacing w:after="0" w:line="276" w:lineRule="auto"/>
        <w:jc w:val="both"/>
        <w:rPr>
          <w:rFonts w:ascii="Times New Roman" w:hAnsi="Times New Roman" w:cs="Times New Roman"/>
          <w:sz w:val="24"/>
          <w:szCs w:val="24"/>
        </w:rPr>
      </w:pPr>
    </w:p>
    <w:p w:rsidR="00240755" w:rsidRPr="00501569" w:rsidRDefault="00C27299" w:rsidP="003B582D">
      <w:pPr>
        <w:spacing w:after="0" w:line="276" w:lineRule="auto"/>
        <w:jc w:val="both"/>
        <w:rPr>
          <w:rFonts w:ascii="Times New Roman" w:hAnsi="Times New Roman" w:cs="Times New Roman"/>
          <w:b/>
          <w:sz w:val="24"/>
          <w:szCs w:val="24"/>
        </w:rPr>
      </w:pPr>
      <w:r w:rsidRPr="00501569">
        <w:rPr>
          <w:rFonts w:ascii="Times New Roman" w:hAnsi="Times New Roman" w:cs="Times New Roman"/>
          <w:b/>
          <w:sz w:val="24"/>
          <w:szCs w:val="24"/>
        </w:rPr>
        <w:t>International Pharmacopoeia</w:t>
      </w:r>
    </w:p>
    <w:p w:rsidR="00240755" w:rsidRPr="00501569" w:rsidRDefault="00240755" w:rsidP="003B582D">
      <w:pPr>
        <w:spacing w:after="0" w:line="276" w:lineRule="auto"/>
        <w:jc w:val="both"/>
        <w:rPr>
          <w:rFonts w:ascii="Times New Roman" w:hAnsi="Times New Roman" w:cs="Times New Roman"/>
          <w:b/>
          <w:i/>
          <w:sz w:val="24"/>
          <w:szCs w:val="24"/>
        </w:rPr>
      </w:pPr>
      <w:commentRangeStart w:id="40"/>
      <w:r w:rsidRPr="00501569">
        <w:rPr>
          <w:rFonts w:ascii="Times New Roman" w:hAnsi="Times New Roman" w:cs="Times New Roman"/>
          <w:b/>
          <w:i/>
          <w:sz w:val="24"/>
          <w:szCs w:val="24"/>
        </w:rPr>
        <w:t>The International Pharmacopoeia</w:t>
      </w:r>
      <w:r w:rsidR="009501C6" w:rsidRPr="00501569">
        <w:rPr>
          <w:rFonts w:ascii="Times New Roman" w:hAnsi="Times New Roman" w:cs="Times New Roman"/>
          <w:b/>
          <w:i/>
          <w:sz w:val="24"/>
          <w:szCs w:val="24"/>
        </w:rPr>
        <w:t>-Ph.Int.</w:t>
      </w:r>
      <w:commentRangeEnd w:id="40"/>
      <w:r w:rsidR="00AC6F49">
        <w:rPr>
          <w:rStyle w:val="CommentReference"/>
        </w:rPr>
        <w:commentReference w:id="40"/>
      </w:r>
    </w:p>
    <w:p w:rsidR="007547CC" w:rsidRPr="00501569" w:rsidRDefault="00B06F16" w:rsidP="003B582D">
      <w:pPr>
        <w:spacing w:after="0" w:line="276" w:lineRule="auto"/>
        <w:jc w:val="both"/>
        <w:rPr>
          <w:rFonts w:ascii="Times New Roman" w:hAnsi="Times New Roman" w:cs="Times New Roman"/>
          <w:sz w:val="24"/>
          <w:szCs w:val="24"/>
        </w:rPr>
      </w:pPr>
      <w:commentRangeStart w:id="41"/>
      <w:r w:rsidRPr="00501569">
        <w:rPr>
          <w:rFonts w:ascii="Times New Roman" w:hAnsi="Times New Roman" w:cs="Times New Roman"/>
          <w:sz w:val="24"/>
          <w:szCs w:val="24"/>
        </w:rPr>
        <w:t>The International Pharmacopoeia was born in 1874 based on the need to standardize terminology, determine the composition and dosage of drugs.</w:t>
      </w:r>
      <w:r w:rsidR="00145D8A" w:rsidRPr="00501569">
        <w:rPr>
          <w:rFonts w:ascii="Times New Roman" w:hAnsi="Times New Roman" w:cs="Times New Roman"/>
          <w:sz w:val="24"/>
          <w:szCs w:val="24"/>
        </w:rPr>
        <w:t xml:space="preserve">Ph.Int. includes the accumulation of recommended procedures for analysis and specifications for the identification </w:t>
      </w:r>
      <w:commentRangeStart w:id="42"/>
      <w:r w:rsidR="00145D8A" w:rsidRPr="00501569">
        <w:rPr>
          <w:rFonts w:ascii="Times New Roman" w:hAnsi="Times New Roman" w:cs="Times New Roman"/>
          <w:sz w:val="24"/>
          <w:szCs w:val="24"/>
        </w:rPr>
        <w:t xml:space="preserve">of pharmaceutical substances, adjuvants and dosage forms intended to serve as resource materials for reference or adaptation by any WHO Member State intended to build pharmaceutical </w:t>
      </w:r>
      <w:r w:rsidR="00EA1D4F" w:rsidRPr="00501569">
        <w:rPr>
          <w:rFonts w:ascii="Times New Roman" w:hAnsi="Times New Roman" w:cs="Times New Roman"/>
          <w:sz w:val="24"/>
          <w:szCs w:val="24"/>
        </w:rPr>
        <w:t>needs [4</w:t>
      </w:r>
      <w:r w:rsidR="00390976" w:rsidRPr="00501569">
        <w:rPr>
          <w:rFonts w:ascii="Times New Roman" w:hAnsi="Times New Roman" w:cs="Times New Roman"/>
          <w:sz w:val="24"/>
          <w:szCs w:val="24"/>
        </w:rPr>
        <w:t>3</w:t>
      </w:r>
      <w:r w:rsidR="00EA1D4F" w:rsidRPr="00501569">
        <w:rPr>
          <w:rFonts w:ascii="Times New Roman" w:hAnsi="Times New Roman" w:cs="Times New Roman"/>
          <w:sz w:val="24"/>
          <w:szCs w:val="24"/>
        </w:rPr>
        <w:t>,4</w:t>
      </w:r>
      <w:r w:rsidR="00390976" w:rsidRPr="00501569">
        <w:rPr>
          <w:rFonts w:ascii="Times New Roman" w:hAnsi="Times New Roman" w:cs="Times New Roman"/>
          <w:sz w:val="24"/>
          <w:szCs w:val="24"/>
        </w:rPr>
        <w:t>4</w:t>
      </w:r>
      <w:r w:rsidR="00EA1D4F" w:rsidRPr="00501569">
        <w:rPr>
          <w:rFonts w:ascii="Times New Roman" w:hAnsi="Times New Roman" w:cs="Times New Roman"/>
          <w:sz w:val="24"/>
          <w:szCs w:val="24"/>
        </w:rPr>
        <w:t>].</w:t>
      </w:r>
      <w:r w:rsidR="00275BDF" w:rsidRPr="00501569">
        <w:rPr>
          <w:rFonts w:ascii="Times New Roman" w:hAnsi="Times New Roman" w:cs="Times New Roman"/>
          <w:sz w:val="24"/>
          <w:szCs w:val="24"/>
        </w:rPr>
        <w:t xml:space="preserve">Ph.Int. compared to national and regional pharmacopoeias, it is published by WHO as a recommendation to help achieve a global quality specificity by providing international standards (including less technically claiming alternatives where needed) for pharmaceutical products, adjuvants and dosage forms </w:t>
      </w:r>
      <w:r w:rsidR="0043005C" w:rsidRPr="00501569">
        <w:rPr>
          <w:rFonts w:ascii="Times New Roman" w:hAnsi="Times New Roman" w:cs="Times New Roman"/>
          <w:sz w:val="24"/>
          <w:szCs w:val="24"/>
        </w:rPr>
        <w:t xml:space="preserve">to be accepted by Member States [2]. </w:t>
      </w:r>
      <w:r w:rsidR="00C44400" w:rsidRPr="00501569">
        <w:rPr>
          <w:rFonts w:ascii="Times New Roman" w:hAnsi="Times New Roman" w:cs="Times New Roman"/>
          <w:sz w:val="24"/>
          <w:szCs w:val="24"/>
        </w:rPr>
        <w:t xml:space="preserve">It includes General </w:t>
      </w:r>
      <w:r w:rsidR="00E60898" w:rsidRPr="00501569">
        <w:rPr>
          <w:rFonts w:ascii="Times New Roman" w:hAnsi="Times New Roman" w:cs="Times New Roman"/>
          <w:sz w:val="24"/>
          <w:szCs w:val="24"/>
        </w:rPr>
        <w:t>Notices, Appendices to the General Notices, Pharmaceutical Substances monographs, Dosage Forms (General and specific monographs), Radiopharmaceuticals (General monographs, Specific monographs, Methods of analysis (Physical and physicochemical</w:t>
      </w:r>
      <w:commentRangeEnd w:id="42"/>
      <w:r w:rsidR="00544439">
        <w:rPr>
          <w:rStyle w:val="CommentReference"/>
        </w:rPr>
        <w:commentReference w:id="42"/>
      </w:r>
      <w:r w:rsidR="00E60898" w:rsidRPr="00501569">
        <w:rPr>
          <w:rFonts w:ascii="Times New Roman" w:hAnsi="Times New Roman" w:cs="Times New Roman"/>
          <w:sz w:val="24"/>
          <w:szCs w:val="24"/>
        </w:rPr>
        <w:t xml:space="preserve">/Chemical/Biological methods), Supplementary information), </w:t>
      </w:r>
      <w:r w:rsidR="007547CC" w:rsidRPr="00501569">
        <w:rPr>
          <w:rFonts w:ascii="Times New Roman" w:hAnsi="Times New Roman" w:cs="Times New Roman"/>
          <w:sz w:val="24"/>
          <w:szCs w:val="24"/>
        </w:rPr>
        <w:t>Methods of Analysis (Physical and physicochemical methods, Chemical methods, Biological methods, Methods for materials of plant origin and Pharmaceutical technical procedures), Infrared Reference Spectra chapter, Reagents, test solutions and volumetric solutions and Supplementary information [</w:t>
      </w:r>
      <w:r w:rsidR="0092504C" w:rsidRPr="00501569">
        <w:rPr>
          <w:rFonts w:ascii="Times New Roman" w:hAnsi="Times New Roman" w:cs="Times New Roman"/>
          <w:sz w:val="24"/>
          <w:szCs w:val="24"/>
        </w:rPr>
        <w:t>4</w:t>
      </w:r>
      <w:r w:rsidR="00390976" w:rsidRPr="00501569">
        <w:rPr>
          <w:rFonts w:ascii="Times New Roman" w:hAnsi="Times New Roman" w:cs="Times New Roman"/>
          <w:sz w:val="24"/>
          <w:szCs w:val="24"/>
        </w:rPr>
        <w:t>3</w:t>
      </w:r>
      <w:r w:rsidR="007547CC" w:rsidRPr="00501569">
        <w:rPr>
          <w:rFonts w:ascii="Times New Roman" w:hAnsi="Times New Roman" w:cs="Times New Roman"/>
          <w:sz w:val="24"/>
          <w:szCs w:val="24"/>
        </w:rPr>
        <w:t>].</w:t>
      </w:r>
      <w:commentRangeEnd w:id="41"/>
      <w:r w:rsidR="00731A68">
        <w:rPr>
          <w:rStyle w:val="CommentReference"/>
        </w:rPr>
        <w:commentReference w:id="41"/>
      </w:r>
    </w:p>
    <w:p w:rsidR="00C44400" w:rsidRPr="00501569" w:rsidRDefault="00C44400" w:rsidP="003B582D">
      <w:pPr>
        <w:spacing w:after="0" w:line="276" w:lineRule="auto"/>
        <w:jc w:val="both"/>
        <w:rPr>
          <w:rFonts w:ascii="Times New Roman" w:hAnsi="Times New Roman" w:cs="Times New Roman"/>
          <w:sz w:val="24"/>
          <w:szCs w:val="24"/>
        </w:rPr>
      </w:pPr>
    </w:p>
    <w:p w:rsidR="009B24B3" w:rsidRPr="00501569" w:rsidRDefault="009B24B3" w:rsidP="003B582D">
      <w:pPr>
        <w:spacing w:after="0" w:line="276" w:lineRule="auto"/>
        <w:jc w:val="both"/>
        <w:rPr>
          <w:rFonts w:ascii="Times New Roman" w:hAnsi="Times New Roman" w:cs="Times New Roman"/>
          <w:b/>
          <w:sz w:val="24"/>
          <w:szCs w:val="24"/>
        </w:rPr>
      </w:pPr>
      <w:r w:rsidRPr="00501569">
        <w:rPr>
          <w:rFonts w:ascii="Times New Roman" w:hAnsi="Times New Roman" w:cs="Times New Roman"/>
          <w:b/>
          <w:sz w:val="24"/>
          <w:szCs w:val="24"/>
        </w:rPr>
        <w:t xml:space="preserve">Content of Pharmacopoeias </w:t>
      </w:r>
    </w:p>
    <w:p w:rsidR="00375973" w:rsidRPr="00501569" w:rsidRDefault="00375973" w:rsidP="003B582D">
      <w:pPr>
        <w:spacing w:after="0" w:line="276" w:lineRule="auto"/>
        <w:jc w:val="both"/>
        <w:rPr>
          <w:rFonts w:ascii="Times New Roman" w:hAnsi="Times New Roman" w:cs="Times New Roman"/>
          <w:sz w:val="24"/>
          <w:szCs w:val="24"/>
          <w:shd w:val="clear" w:color="auto" w:fill="FFFFFF"/>
        </w:rPr>
      </w:pPr>
      <w:commentRangeStart w:id="43"/>
      <w:r w:rsidRPr="00501569">
        <w:rPr>
          <w:rFonts w:ascii="Times New Roman" w:hAnsi="Times New Roman" w:cs="Times New Roman"/>
          <w:sz w:val="24"/>
          <w:szCs w:val="24"/>
          <w:shd w:val="clear" w:color="auto" w:fill="FFFFFF"/>
        </w:rPr>
        <w:t>Pharmacopoeias consist of general chapters and medicinal and pharmaceutical substances monographs,starting with the preface, introduction and general noti</w:t>
      </w:r>
      <w:r w:rsidR="00E120FE" w:rsidRPr="00501569">
        <w:rPr>
          <w:rFonts w:ascii="Times New Roman" w:hAnsi="Times New Roman" w:cs="Times New Roman"/>
          <w:sz w:val="24"/>
          <w:szCs w:val="24"/>
          <w:shd w:val="clear" w:color="auto" w:fill="FFFFFF"/>
        </w:rPr>
        <w:t>ces. The monographs whose tıtle/</w:t>
      </w:r>
      <w:r w:rsidRPr="00501569">
        <w:rPr>
          <w:rFonts w:ascii="Times New Roman" w:hAnsi="Times New Roman" w:cs="Times New Roman"/>
          <w:sz w:val="24"/>
          <w:szCs w:val="24"/>
          <w:shd w:val="clear" w:color="auto" w:fill="FFFFFF"/>
        </w:rPr>
        <w:t xml:space="preserve">monograph number has changed and new, revised, corrected, deleted monograph information is indicated. </w:t>
      </w:r>
      <w:commentRangeStart w:id="44"/>
      <w:r w:rsidRPr="00501569">
        <w:rPr>
          <w:rFonts w:ascii="Times New Roman" w:hAnsi="Times New Roman" w:cs="Times New Roman"/>
          <w:sz w:val="24"/>
          <w:szCs w:val="24"/>
          <w:shd w:val="clear" w:color="auto" w:fill="FFFFFF"/>
        </w:rPr>
        <w:t>Methods of analysis chapter describing many analytical methods to be applied in analysis with biological tests and assays, Materials for containers and containers chapter describing the materials are used for the manufacture of containers for pharmaceutical use, Reagents chapters containing a description of the solutions prepared for tests and analyzes with specified standards, Monographs on Dosage forms, Vaccines, Immunoseras,</w:t>
      </w:r>
      <w:r w:rsidRPr="00501569">
        <w:rPr>
          <w:rFonts w:ascii="Times New Roman" w:eastAsia="Times New Roman" w:hAnsi="Times New Roman" w:cs="Times New Roman"/>
          <w:sz w:val="24"/>
          <w:szCs w:val="24"/>
          <w:lang w:eastAsia="tr-TR"/>
        </w:rPr>
        <w:t xml:space="preserve"> Blood-related Products Immunological Products,</w:t>
      </w:r>
      <w:r w:rsidRPr="00501569">
        <w:rPr>
          <w:rFonts w:ascii="Times New Roman" w:hAnsi="Times New Roman" w:cs="Times New Roman"/>
          <w:sz w:val="24"/>
          <w:szCs w:val="24"/>
          <w:shd w:val="clear" w:color="auto" w:fill="FFFFFF"/>
        </w:rPr>
        <w:t xml:space="preserve"> Radiopharmaceuticals, medical devices Herbal drugs and herbal </w:t>
      </w:r>
      <w:commentRangeEnd w:id="44"/>
      <w:r w:rsidR="00544439">
        <w:rPr>
          <w:rStyle w:val="CommentReference"/>
        </w:rPr>
        <w:commentReference w:id="44"/>
      </w:r>
      <w:r w:rsidRPr="00501569">
        <w:rPr>
          <w:rFonts w:ascii="Times New Roman" w:hAnsi="Times New Roman" w:cs="Times New Roman"/>
          <w:sz w:val="24"/>
          <w:szCs w:val="24"/>
          <w:shd w:val="clear" w:color="auto" w:fill="FFFFFF"/>
        </w:rPr>
        <w:t xml:space="preserve">drug preparations, Homoeopathic preparations and monographs, </w:t>
      </w:r>
      <w:r w:rsidR="00E120FE" w:rsidRPr="00501569">
        <w:rPr>
          <w:rFonts w:ascii="Times New Roman" w:eastAsia="Times New Roman" w:hAnsi="Times New Roman" w:cs="Times New Roman"/>
          <w:sz w:val="24"/>
          <w:szCs w:val="24"/>
          <w:lang w:eastAsia="tr-TR"/>
        </w:rPr>
        <w:t>Infrared/</w:t>
      </w:r>
      <w:r w:rsidRPr="00501569">
        <w:rPr>
          <w:rStyle w:val="fontstyle01"/>
          <w:rFonts w:ascii="Times New Roman" w:hAnsi="Times New Roman" w:cs="Times New Roman"/>
          <w:color w:val="auto"/>
          <w:sz w:val="24"/>
          <w:szCs w:val="24"/>
        </w:rPr>
        <w:t xml:space="preserve">Ultraviolet-visible </w:t>
      </w:r>
      <w:r w:rsidRPr="00501569">
        <w:rPr>
          <w:rFonts w:ascii="Times New Roman" w:eastAsia="Times New Roman" w:hAnsi="Times New Roman" w:cs="Times New Roman"/>
          <w:sz w:val="24"/>
          <w:szCs w:val="24"/>
          <w:lang w:eastAsia="tr-TR"/>
        </w:rPr>
        <w:t xml:space="preserve">Reference Spectra information of chemicals, Formulated Preparations and finished product monographs </w:t>
      </w:r>
      <w:r w:rsidRPr="00501569">
        <w:rPr>
          <w:rFonts w:ascii="Times New Roman" w:hAnsi="Times New Roman" w:cs="Times New Roman"/>
          <w:sz w:val="24"/>
          <w:szCs w:val="24"/>
          <w:shd w:val="clear" w:color="auto" w:fill="FFFFFF"/>
        </w:rPr>
        <w:t>can be described as parts of pharmacopoeia [</w:t>
      </w:r>
      <w:r w:rsidR="0092504C" w:rsidRPr="00501569">
        <w:rPr>
          <w:rFonts w:ascii="Times New Roman" w:hAnsi="Times New Roman" w:cs="Times New Roman"/>
          <w:sz w:val="24"/>
          <w:szCs w:val="24"/>
          <w:shd w:val="clear" w:color="auto" w:fill="FFFFFF"/>
        </w:rPr>
        <w:t>1</w:t>
      </w:r>
      <w:r w:rsidR="00390976" w:rsidRPr="00501569">
        <w:rPr>
          <w:rFonts w:ascii="Times New Roman" w:hAnsi="Times New Roman" w:cs="Times New Roman"/>
          <w:sz w:val="24"/>
          <w:szCs w:val="24"/>
          <w:shd w:val="clear" w:color="auto" w:fill="FFFFFF"/>
        </w:rPr>
        <w:t>9</w:t>
      </w:r>
      <w:r w:rsidR="0092504C" w:rsidRPr="00501569">
        <w:rPr>
          <w:rFonts w:ascii="Times New Roman" w:hAnsi="Times New Roman" w:cs="Times New Roman"/>
          <w:sz w:val="24"/>
          <w:szCs w:val="24"/>
          <w:shd w:val="clear" w:color="auto" w:fill="FFFFFF"/>
        </w:rPr>
        <w:t>,</w:t>
      </w:r>
      <w:r w:rsidR="00390976" w:rsidRPr="00501569">
        <w:rPr>
          <w:rFonts w:ascii="Times New Roman" w:hAnsi="Times New Roman" w:cs="Times New Roman"/>
          <w:sz w:val="24"/>
          <w:szCs w:val="24"/>
          <w:shd w:val="clear" w:color="auto" w:fill="FFFFFF"/>
        </w:rPr>
        <w:t>21</w:t>
      </w:r>
      <w:r w:rsidR="0092504C" w:rsidRPr="00501569">
        <w:rPr>
          <w:rFonts w:ascii="Times New Roman" w:hAnsi="Times New Roman" w:cs="Times New Roman"/>
          <w:sz w:val="24"/>
          <w:szCs w:val="24"/>
          <w:shd w:val="clear" w:color="auto" w:fill="FFFFFF"/>
        </w:rPr>
        <w:t>,2</w:t>
      </w:r>
      <w:r w:rsidR="00390976" w:rsidRPr="00501569">
        <w:rPr>
          <w:rFonts w:ascii="Times New Roman" w:hAnsi="Times New Roman" w:cs="Times New Roman"/>
          <w:sz w:val="24"/>
          <w:szCs w:val="24"/>
          <w:shd w:val="clear" w:color="auto" w:fill="FFFFFF"/>
        </w:rPr>
        <w:t>3</w:t>
      </w:r>
      <w:r w:rsidR="0092504C" w:rsidRPr="00501569">
        <w:rPr>
          <w:rFonts w:ascii="Times New Roman" w:hAnsi="Times New Roman" w:cs="Times New Roman"/>
          <w:sz w:val="24"/>
          <w:szCs w:val="24"/>
          <w:shd w:val="clear" w:color="auto" w:fill="FFFFFF"/>
        </w:rPr>
        <w:t>,3</w:t>
      </w:r>
      <w:r w:rsidR="00390976" w:rsidRPr="00501569">
        <w:rPr>
          <w:rFonts w:ascii="Times New Roman" w:hAnsi="Times New Roman" w:cs="Times New Roman"/>
          <w:sz w:val="24"/>
          <w:szCs w:val="24"/>
          <w:shd w:val="clear" w:color="auto" w:fill="FFFFFF"/>
        </w:rPr>
        <w:t>9</w:t>
      </w:r>
      <w:r w:rsidRPr="00501569">
        <w:rPr>
          <w:rFonts w:ascii="Times New Roman" w:hAnsi="Times New Roman" w:cs="Times New Roman"/>
          <w:sz w:val="24"/>
          <w:szCs w:val="24"/>
          <w:shd w:val="clear" w:color="auto" w:fill="FFFFFF"/>
        </w:rPr>
        <w:t>].</w:t>
      </w:r>
      <w:commentRangeEnd w:id="43"/>
      <w:r w:rsidR="00731A68">
        <w:rPr>
          <w:rStyle w:val="CommentReference"/>
        </w:rPr>
        <w:commentReference w:id="43"/>
      </w:r>
    </w:p>
    <w:p w:rsidR="004C1263" w:rsidRPr="00501569" w:rsidRDefault="004C1263" w:rsidP="003B582D">
      <w:pPr>
        <w:spacing w:after="0" w:line="276" w:lineRule="auto"/>
        <w:jc w:val="both"/>
        <w:rPr>
          <w:rFonts w:ascii="Times New Roman" w:hAnsi="Times New Roman" w:cs="Times New Roman"/>
          <w:sz w:val="24"/>
          <w:szCs w:val="24"/>
          <w:shd w:val="clear" w:color="auto" w:fill="FFFFFF"/>
        </w:rPr>
      </w:pPr>
    </w:p>
    <w:p w:rsidR="00B07E33" w:rsidRPr="00501569" w:rsidRDefault="00404CA3" w:rsidP="003B582D">
      <w:pPr>
        <w:spacing w:after="0" w:line="276" w:lineRule="auto"/>
        <w:jc w:val="both"/>
        <w:rPr>
          <w:rFonts w:ascii="Times New Roman" w:hAnsi="Times New Roman" w:cs="Times New Roman"/>
          <w:sz w:val="24"/>
          <w:szCs w:val="24"/>
          <w:shd w:val="clear" w:color="auto" w:fill="FFFFFF"/>
        </w:rPr>
      </w:pPr>
      <w:r w:rsidRPr="00501569">
        <w:rPr>
          <w:rFonts w:ascii="Times New Roman" w:hAnsi="Times New Roman" w:cs="Times New Roman"/>
          <w:sz w:val="24"/>
          <w:szCs w:val="24"/>
          <w:shd w:val="clear" w:color="auto" w:fill="FFFFFF"/>
        </w:rPr>
        <w:t xml:space="preserve">The quality control of pharmaceutical products has a great prospect in terms of the safe access to treatment that patients need. The quality of the pharmaceutical products used must comply with relevant internationally accepted criteria. Quality in pharmaceutical products is a broad concept </w:t>
      </w:r>
      <w:commentRangeStart w:id="45"/>
      <w:r w:rsidRPr="00501569">
        <w:rPr>
          <w:rFonts w:ascii="Times New Roman" w:hAnsi="Times New Roman" w:cs="Times New Roman"/>
          <w:sz w:val="24"/>
          <w:szCs w:val="24"/>
          <w:shd w:val="clear" w:color="auto" w:fill="FFFFFF"/>
        </w:rPr>
        <w:t xml:space="preserve">covering all aspects that affect the efficacy and safety of these products. All of the measures that require the assurance of pharmaceutical quality constitute the quality assurance system. The Quality Assurance system consists of Quality Management (QM), Quality Assurance (QA) and Good Manufacturing Practices (GMP) and Quality Control </w:t>
      </w:r>
      <w:r w:rsidRPr="00501569">
        <w:rPr>
          <w:rFonts w:ascii="Times New Roman" w:hAnsi="Times New Roman" w:cs="Times New Roman"/>
          <w:sz w:val="24"/>
          <w:szCs w:val="24"/>
          <w:shd w:val="clear" w:color="auto" w:fill="FFFFFF"/>
        </w:rPr>
        <w:lastRenderedPageBreak/>
        <w:t>(QC).</w:t>
      </w:r>
      <w:r w:rsidR="00A56048" w:rsidRPr="00501569">
        <w:rPr>
          <w:rFonts w:ascii="Times New Roman" w:hAnsi="Times New Roman" w:cs="Times New Roman"/>
          <w:sz w:val="24"/>
          <w:szCs w:val="24"/>
          <w:shd w:val="clear" w:color="auto" w:fill="FFFFFF"/>
        </w:rPr>
        <w:t xml:space="preserve"> Pharmaceutical products are subjected to quality control criteria and analysis within the scope of internationally accepted standards and guidelines specified or guided, including formulation, place and form of use. Pharmacopoeias shed light on many aspects of quality control analyzes in pharmaceutical products [</w:t>
      </w:r>
      <w:r w:rsidR="006F4510" w:rsidRPr="00501569">
        <w:rPr>
          <w:rFonts w:ascii="Times New Roman" w:hAnsi="Times New Roman" w:cs="Times New Roman"/>
          <w:sz w:val="24"/>
          <w:szCs w:val="24"/>
          <w:shd w:val="clear" w:color="auto" w:fill="FFFFFF"/>
        </w:rPr>
        <w:t>4</w:t>
      </w:r>
      <w:r w:rsidR="00390976" w:rsidRPr="00501569">
        <w:rPr>
          <w:rFonts w:ascii="Times New Roman" w:hAnsi="Times New Roman" w:cs="Times New Roman"/>
          <w:sz w:val="24"/>
          <w:szCs w:val="24"/>
          <w:shd w:val="clear" w:color="auto" w:fill="FFFFFF"/>
        </w:rPr>
        <w:t>5</w:t>
      </w:r>
      <w:r w:rsidR="00A56048" w:rsidRPr="00501569">
        <w:rPr>
          <w:rFonts w:ascii="Times New Roman" w:hAnsi="Times New Roman" w:cs="Times New Roman"/>
          <w:sz w:val="24"/>
          <w:szCs w:val="24"/>
          <w:shd w:val="clear" w:color="auto" w:fill="FFFFFF"/>
        </w:rPr>
        <w:t>].</w:t>
      </w:r>
      <w:r w:rsidR="00B07E33" w:rsidRPr="00501569">
        <w:rPr>
          <w:rFonts w:ascii="Times New Roman" w:hAnsi="Times New Roman" w:cs="Times New Roman"/>
          <w:sz w:val="24"/>
          <w:szCs w:val="24"/>
          <w:shd w:val="clear" w:color="auto" w:fill="FFFFFF"/>
        </w:rPr>
        <w:t>Basically, pharmaceutical scientists should be careful to select the material in accordance with the appropriate standards and specified quality criteria, with very careful handling of the material's use process to obtain a consistent pharmaceutical product [4</w:t>
      </w:r>
      <w:r w:rsidR="00390976" w:rsidRPr="00501569">
        <w:rPr>
          <w:rFonts w:ascii="Times New Roman" w:hAnsi="Times New Roman" w:cs="Times New Roman"/>
          <w:sz w:val="24"/>
          <w:szCs w:val="24"/>
          <w:shd w:val="clear" w:color="auto" w:fill="FFFFFF"/>
        </w:rPr>
        <w:t>6</w:t>
      </w:r>
      <w:r w:rsidR="00B07E33" w:rsidRPr="00501569">
        <w:rPr>
          <w:rFonts w:ascii="Times New Roman" w:hAnsi="Times New Roman" w:cs="Times New Roman"/>
          <w:sz w:val="24"/>
          <w:szCs w:val="24"/>
          <w:shd w:val="clear" w:color="auto" w:fill="FFFFFF"/>
        </w:rPr>
        <w:t>].</w:t>
      </w:r>
      <w:commentRangeEnd w:id="45"/>
      <w:r w:rsidR="00731A68">
        <w:rPr>
          <w:rStyle w:val="CommentReference"/>
        </w:rPr>
        <w:commentReference w:id="45"/>
      </w:r>
    </w:p>
    <w:p w:rsidR="00D077F0" w:rsidRPr="00501569" w:rsidRDefault="00B07E33"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shd w:val="clear" w:color="auto" w:fill="FFFFFF"/>
        </w:rPr>
        <w:t> </w:t>
      </w:r>
    </w:p>
    <w:p w:rsidR="00D077F0" w:rsidRPr="00501569" w:rsidRDefault="00D077F0" w:rsidP="003B582D">
      <w:pPr>
        <w:spacing w:after="0" w:line="276" w:lineRule="auto"/>
        <w:jc w:val="both"/>
        <w:rPr>
          <w:rFonts w:ascii="Times New Roman" w:hAnsi="Times New Roman" w:cs="Times New Roman"/>
          <w:sz w:val="24"/>
          <w:szCs w:val="24"/>
        </w:rPr>
      </w:pPr>
    </w:p>
    <w:p w:rsidR="00B471BE" w:rsidRPr="00501569" w:rsidRDefault="00B471BE" w:rsidP="003B582D">
      <w:pPr>
        <w:spacing w:after="0" w:line="276" w:lineRule="auto"/>
        <w:jc w:val="both"/>
        <w:rPr>
          <w:rFonts w:ascii="Times New Roman" w:hAnsi="Times New Roman" w:cs="Times New Roman"/>
          <w:b/>
          <w:sz w:val="24"/>
          <w:szCs w:val="24"/>
        </w:rPr>
      </w:pPr>
      <w:r w:rsidRPr="00501569">
        <w:rPr>
          <w:rFonts w:ascii="Times New Roman" w:hAnsi="Times New Roman" w:cs="Times New Roman"/>
          <w:b/>
          <w:sz w:val="24"/>
          <w:szCs w:val="24"/>
        </w:rPr>
        <w:t xml:space="preserve">Monograph </w:t>
      </w:r>
      <w:commentRangeStart w:id="46"/>
      <w:r w:rsidRPr="00501569">
        <w:rPr>
          <w:rFonts w:ascii="Times New Roman" w:hAnsi="Times New Roman" w:cs="Times New Roman"/>
          <w:b/>
          <w:sz w:val="24"/>
          <w:szCs w:val="24"/>
        </w:rPr>
        <w:t>Elaboration Tecniques</w:t>
      </w:r>
    </w:p>
    <w:p w:rsidR="00DF63EE" w:rsidRPr="00501569" w:rsidRDefault="00DF63EE" w:rsidP="003B582D">
      <w:pPr>
        <w:spacing w:after="0" w:line="276" w:lineRule="auto"/>
        <w:jc w:val="both"/>
        <w:rPr>
          <w:rFonts w:ascii="Times New Roman" w:hAnsi="Times New Roman" w:cs="Times New Roman"/>
          <w:sz w:val="24"/>
          <w:szCs w:val="24"/>
          <w:lang w:val="en-US"/>
        </w:rPr>
      </w:pPr>
      <w:r w:rsidRPr="00501569">
        <w:rPr>
          <w:rFonts w:ascii="Times New Roman" w:hAnsi="Times New Roman" w:cs="Times New Roman"/>
          <w:sz w:val="24"/>
          <w:szCs w:val="24"/>
          <w:lang w:val="en-US"/>
        </w:rPr>
        <w:t>Monographs are elaborated or revised according to certain accepted patterns. EDQM and WHO ha</w:t>
      </w:r>
      <w:r w:rsidR="00D077F0" w:rsidRPr="00501569">
        <w:rPr>
          <w:rFonts w:ascii="Times New Roman" w:hAnsi="Times New Roman" w:cs="Times New Roman"/>
          <w:sz w:val="24"/>
          <w:szCs w:val="24"/>
          <w:lang w:val="en-US"/>
        </w:rPr>
        <w:t>ve</w:t>
      </w:r>
      <w:r w:rsidRPr="00501569">
        <w:rPr>
          <w:rFonts w:ascii="Times New Roman" w:hAnsi="Times New Roman" w:cs="Times New Roman"/>
          <w:sz w:val="24"/>
          <w:szCs w:val="24"/>
          <w:lang w:val="en-US"/>
        </w:rPr>
        <w:t xml:space="preserve"> published detailed documents on monograph elaboration techniques and procedures. The published documents are updated by intermediate and published on the official web pages [4</w:t>
      </w:r>
      <w:r w:rsidR="00390976" w:rsidRPr="00501569">
        <w:rPr>
          <w:rFonts w:ascii="Times New Roman" w:hAnsi="Times New Roman" w:cs="Times New Roman"/>
          <w:sz w:val="24"/>
          <w:szCs w:val="24"/>
          <w:lang w:val="en-US"/>
        </w:rPr>
        <w:t>7</w:t>
      </w:r>
      <w:r w:rsidRPr="00501569">
        <w:rPr>
          <w:rFonts w:ascii="Times New Roman" w:hAnsi="Times New Roman" w:cs="Times New Roman"/>
          <w:sz w:val="24"/>
          <w:szCs w:val="24"/>
          <w:lang w:val="en-US"/>
        </w:rPr>
        <w:t>]. Countries involved in monograph studies follow and implement these procedures.</w:t>
      </w:r>
      <w:r w:rsidR="00A45CD3" w:rsidRPr="00501569">
        <w:rPr>
          <w:rFonts w:ascii="Times New Roman" w:hAnsi="Times New Roman" w:cs="Times New Roman"/>
          <w:sz w:val="24"/>
          <w:szCs w:val="24"/>
          <w:lang w:val="en-US"/>
        </w:rPr>
        <w:t xml:space="preserve">EDQM has developed detailed guides for monograph </w:t>
      </w:r>
      <w:r w:rsidR="00D077F0" w:rsidRPr="00501569">
        <w:rPr>
          <w:rFonts w:ascii="Times New Roman" w:hAnsi="Times New Roman" w:cs="Times New Roman"/>
          <w:sz w:val="24"/>
          <w:szCs w:val="24"/>
          <w:lang w:val="en-US"/>
        </w:rPr>
        <w:t>elaboration</w:t>
      </w:r>
      <w:r w:rsidR="00A45CD3" w:rsidRPr="00501569">
        <w:rPr>
          <w:rFonts w:ascii="Times New Roman" w:hAnsi="Times New Roman" w:cs="Times New Roman"/>
          <w:sz w:val="24"/>
          <w:szCs w:val="24"/>
          <w:lang w:val="en-US"/>
        </w:rPr>
        <w:t xml:space="preserve"> as well as </w:t>
      </w:r>
      <w:r w:rsidR="00D077F0" w:rsidRPr="00501569">
        <w:rPr>
          <w:rFonts w:ascii="Times New Roman" w:hAnsi="Times New Roman" w:cs="Times New Roman"/>
          <w:sz w:val="24"/>
          <w:szCs w:val="24"/>
          <w:lang w:val="en-US"/>
        </w:rPr>
        <w:t>study</w:t>
      </w:r>
      <w:r w:rsidR="00A45CD3" w:rsidRPr="00501569">
        <w:rPr>
          <w:rFonts w:ascii="Times New Roman" w:hAnsi="Times New Roman" w:cs="Times New Roman"/>
          <w:sz w:val="24"/>
          <w:szCs w:val="24"/>
          <w:lang w:val="en-US"/>
        </w:rPr>
        <w:t xml:space="preserve"> techniques and publishes new ones as needed. Brief information about these guides is given below. </w:t>
      </w:r>
    </w:p>
    <w:p w:rsidR="00D077F0" w:rsidRPr="00501569" w:rsidRDefault="00D077F0"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commentRangeStart w:id="47"/>
      <w:r w:rsidRPr="00E04714">
        <w:rPr>
          <w:rFonts w:ascii="Times New Roman" w:hAnsi="Times New Roman" w:cs="Times New Roman"/>
          <w:i/>
          <w:sz w:val="24"/>
          <w:szCs w:val="24"/>
          <w:lang w:val="en-US"/>
        </w:rPr>
        <w:t xml:space="preserve">Style Guide of </w:t>
      </w:r>
      <w:r w:rsidR="006715FB" w:rsidRPr="00E04714">
        <w:rPr>
          <w:rFonts w:ascii="Times New Roman" w:hAnsi="Times New Roman" w:cs="Times New Roman"/>
          <w:i/>
          <w:sz w:val="24"/>
          <w:szCs w:val="24"/>
          <w:lang w:val="en-US"/>
        </w:rPr>
        <w:t xml:space="preserve">the European Pharmacopoeia </w:t>
      </w:r>
      <w:commentRangeEnd w:id="47"/>
      <w:r w:rsidR="00AC6F49">
        <w:rPr>
          <w:rStyle w:val="CommentReference"/>
        </w:rPr>
        <w:commentReference w:id="47"/>
      </w:r>
      <w:r w:rsidRPr="00E04714">
        <w:rPr>
          <w:rFonts w:ascii="Times New Roman" w:hAnsi="Times New Roman" w:cs="Times New Roman"/>
          <w:sz w:val="24"/>
          <w:szCs w:val="24"/>
          <w:lang w:val="en-US"/>
        </w:rPr>
        <w:t>has been produced to help all those involved in the preparation of monographs for the European Pharmacopoeia</w:t>
      </w:r>
      <w:r w:rsidR="006715FB" w:rsidRPr="00E04714">
        <w:rPr>
          <w:rFonts w:ascii="Times New Roman" w:hAnsi="Times New Roman" w:cs="Times New Roman"/>
          <w:sz w:val="24"/>
          <w:szCs w:val="24"/>
          <w:lang w:val="en-US"/>
        </w:rPr>
        <w:t>-Ph.Eur.</w:t>
      </w:r>
      <w:r w:rsidRPr="00E04714">
        <w:rPr>
          <w:rFonts w:ascii="Times New Roman" w:hAnsi="Times New Roman" w:cs="Times New Roman"/>
          <w:sz w:val="24"/>
          <w:szCs w:val="24"/>
          <w:lang w:val="en-US"/>
        </w:rPr>
        <w:t xml:space="preserve">: the groups of experts, secretaries of these groups, translators, national secretariats. </w:t>
      </w:r>
      <w:r w:rsidRPr="003E42F5">
        <w:rPr>
          <w:rFonts w:ascii="Times New Roman" w:hAnsi="Times New Roman" w:cs="Times New Roman"/>
          <w:sz w:val="24"/>
          <w:szCs w:val="24"/>
          <w:highlight w:val="red"/>
          <w:lang w:val="en-US"/>
        </w:rPr>
        <w:t xml:space="preserve">The aim of the </w:t>
      </w:r>
      <w:r w:rsidRPr="003E42F5">
        <w:rPr>
          <w:rFonts w:ascii="Times New Roman" w:hAnsi="Times New Roman" w:cs="Times New Roman"/>
          <w:i/>
          <w:sz w:val="24"/>
          <w:szCs w:val="24"/>
          <w:highlight w:val="red"/>
          <w:lang w:val="en-US"/>
        </w:rPr>
        <w:t>Style Guide</w:t>
      </w:r>
      <w:r w:rsidRPr="003E42F5">
        <w:rPr>
          <w:rFonts w:ascii="Times New Roman" w:hAnsi="Times New Roman" w:cs="Times New Roman"/>
          <w:sz w:val="24"/>
          <w:szCs w:val="24"/>
          <w:highlight w:val="red"/>
          <w:lang w:val="en-US"/>
        </w:rPr>
        <w:t xml:space="preserve"> is to provide the means of drafting clear unambiguous texts, with similar requirements presented in the same way in every monograph. A uniform style is of great help in conveying information in an easily understandable and unambiguous manner.</w:t>
      </w:r>
      <w:r w:rsidRPr="00E04714">
        <w:rPr>
          <w:rFonts w:ascii="Times New Roman" w:hAnsi="Times New Roman" w:cs="Times New Roman"/>
          <w:sz w:val="24"/>
          <w:szCs w:val="24"/>
          <w:lang w:val="en-US"/>
        </w:rPr>
        <w:t xml:space="preserve"> An analyst who has already carried out a test prescribed in the Ph. Eur. will find it easier to set up and carry out a similar test presented in the same way [4</w:t>
      </w:r>
      <w:r w:rsidR="00390976" w:rsidRPr="00E04714">
        <w:rPr>
          <w:rFonts w:ascii="Times New Roman" w:hAnsi="Times New Roman" w:cs="Times New Roman"/>
          <w:sz w:val="24"/>
          <w:szCs w:val="24"/>
          <w:lang w:val="en-US"/>
        </w:rPr>
        <w:t>8</w:t>
      </w:r>
      <w:r w:rsidRPr="00E04714">
        <w:rPr>
          <w:rFonts w:ascii="Times New Roman" w:hAnsi="Times New Roman" w:cs="Times New Roman"/>
          <w:sz w:val="24"/>
          <w:szCs w:val="24"/>
          <w:lang w:val="en-US"/>
        </w:rPr>
        <w:t>].</w:t>
      </w:r>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commentRangeStart w:id="48"/>
      <w:r w:rsidRPr="00E04714">
        <w:rPr>
          <w:rFonts w:ascii="Times New Roman" w:hAnsi="Times New Roman" w:cs="Times New Roman"/>
          <w:i/>
          <w:sz w:val="24"/>
          <w:szCs w:val="24"/>
          <w:lang w:val="en-US"/>
        </w:rPr>
        <w:t xml:space="preserve">A </w:t>
      </w:r>
      <w:r w:rsidR="006715FB" w:rsidRPr="00E04714">
        <w:rPr>
          <w:rFonts w:ascii="Times New Roman" w:hAnsi="Times New Roman" w:cs="Times New Roman"/>
          <w:i/>
          <w:sz w:val="24"/>
          <w:szCs w:val="24"/>
          <w:lang w:val="en-US"/>
        </w:rPr>
        <w:t>g</w:t>
      </w:r>
      <w:r w:rsidRPr="00E04714">
        <w:rPr>
          <w:rFonts w:ascii="Times New Roman" w:hAnsi="Times New Roman" w:cs="Times New Roman"/>
          <w:i/>
          <w:sz w:val="24"/>
          <w:szCs w:val="24"/>
          <w:lang w:val="en-US"/>
        </w:rPr>
        <w:t>uide to the graphic representation and nomenclature of chemical formulae in the European Pharmacopoeia</w:t>
      </w:r>
      <w:r w:rsidR="006715FB" w:rsidRPr="00E04714">
        <w:rPr>
          <w:rFonts w:ascii="Times New Roman" w:hAnsi="Times New Roman" w:cs="Times New Roman"/>
          <w:sz w:val="24"/>
          <w:szCs w:val="24"/>
          <w:lang w:val="en-US"/>
        </w:rPr>
        <w:t xml:space="preserve">is </w:t>
      </w:r>
      <w:commentRangeEnd w:id="48"/>
      <w:r w:rsidR="00AC6F49">
        <w:rPr>
          <w:rStyle w:val="CommentReference"/>
        </w:rPr>
        <w:commentReference w:id="48"/>
      </w:r>
      <w:r w:rsidR="006715FB" w:rsidRPr="00E04714">
        <w:rPr>
          <w:rFonts w:ascii="Times New Roman" w:hAnsi="Times New Roman" w:cs="Times New Roman"/>
          <w:sz w:val="24"/>
          <w:szCs w:val="24"/>
          <w:lang w:val="en-US"/>
        </w:rPr>
        <w:t>t</w:t>
      </w:r>
      <w:r w:rsidRPr="00E04714">
        <w:rPr>
          <w:rFonts w:ascii="Times New Roman" w:hAnsi="Times New Roman" w:cs="Times New Roman"/>
          <w:sz w:val="24"/>
          <w:szCs w:val="24"/>
          <w:lang w:val="en-US"/>
        </w:rPr>
        <w:t>he guide on nomenclature and graphic representation of chemical formulae has been prepared to reply to a number of questions from the European Pharmacopoeia Commission and users of the Ph. Eur. [4</w:t>
      </w:r>
      <w:r w:rsidR="00390976" w:rsidRPr="00E04714">
        <w:rPr>
          <w:rFonts w:ascii="Times New Roman" w:hAnsi="Times New Roman" w:cs="Times New Roman"/>
          <w:sz w:val="24"/>
          <w:szCs w:val="24"/>
          <w:lang w:val="en-US"/>
        </w:rPr>
        <w:t>9</w:t>
      </w:r>
      <w:r w:rsidRPr="00E04714">
        <w:rPr>
          <w:rFonts w:ascii="Times New Roman" w:hAnsi="Times New Roman" w:cs="Times New Roman"/>
          <w:sz w:val="24"/>
          <w:szCs w:val="24"/>
          <w:lang w:val="en-US"/>
        </w:rPr>
        <w:t>]</w:t>
      </w:r>
      <w:r w:rsidR="00D6697B" w:rsidRPr="00E04714">
        <w:rPr>
          <w:rFonts w:ascii="Times New Roman" w:hAnsi="Times New Roman" w:cs="Times New Roman"/>
          <w:sz w:val="24"/>
          <w:szCs w:val="24"/>
          <w:lang w:val="en-US"/>
        </w:rPr>
        <w:t>.</w:t>
      </w:r>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6715FB" w:rsidP="003B582D">
      <w:pPr>
        <w:spacing w:after="0" w:line="276" w:lineRule="auto"/>
        <w:jc w:val="both"/>
        <w:rPr>
          <w:rFonts w:ascii="Times New Roman" w:hAnsi="Times New Roman" w:cs="Times New Roman"/>
          <w:sz w:val="24"/>
          <w:szCs w:val="24"/>
          <w:lang w:val="en-US"/>
        </w:rPr>
      </w:pPr>
      <w:commentRangeStart w:id="49"/>
      <w:r w:rsidRPr="00E04714">
        <w:rPr>
          <w:rFonts w:ascii="Times New Roman" w:hAnsi="Times New Roman" w:cs="Times New Roman"/>
          <w:i/>
          <w:sz w:val="24"/>
          <w:szCs w:val="24"/>
          <w:lang w:val="en-US"/>
        </w:rPr>
        <w:t>Technical g</w:t>
      </w:r>
      <w:r w:rsidR="00DF63EE" w:rsidRPr="00E04714">
        <w:rPr>
          <w:rFonts w:ascii="Times New Roman" w:hAnsi="Times New Roman" w:cs="Times New Roman"/>
          <w:i/>
          <w:sz w:val="24"/>
          <w:szCs w:val="24"/>
          <w:lang w:val="en-US"/>
        </w:rPr>
        <w:t>uide for the elaboration of monographs</w:t>
      </w:r>
      <w:r w:rsidR="00DF63EE" w:rsidRPr="00E04714">
        <w:rPr>
          <w:rFonts w:ascii="Times New Roman" w:hAnsi="Times New Roman" w:cs="Times New Roman"/>
          <w:sz w:val="24"/>
          <w:szCs w:val="24"/>
          <w:lang w:val="en-US"/>
        </w:rPr>
        <w:t xml:space="preserve"> </w:t>
      </w:r>
      <w:commentRangeEnd w:id="49"/>
      <w:r w:rsidR="00AC6F49">
        <w:rPr>
          <w:rStyle w:val="CommentReference"/>
        </w:rPr>
        <w:commentReference w:id="49"/>
      </w:r>
      <w:r w:rsidR="00DF63EE" w:rsidRPr="00E04714">
        <w:rPr>
          <w:rFonts w:ascii="Times New Roman" w:hAnsi="Times New Roman" w:cs="Times New Roman"/>
          <w:sz w:val="24"/>
          <w:szCs w:val="24"/>
          <w:lang w:val="en-US"/>
        </w:rPr>
        <w:t>is a guide for the authors of monographs and also a means of communicating the principles for the elaboration of monographs to the user</w:t>
      </w:r>
      <w:r w:rsidRPr="00E04714">
        <w:rPr>
          <w:rFonts w:ascii="Times New Roman" w:hAnsi="Times New Roman" w:cs="Times New Roman"/>
          <w:sz w:val="24"/>
          <w:szCs w:val="24"/>
          <w:lang w:val="en-US"/>
        </w:rPr>
        <w:t>s of the European Pharmacopoeia</w:t>
      </w:r>
      <w:r w:rsidR="00DF63EE" w:rsidRPr="00E04714">
        <w:rPr>
          <w:rFonts w:ascii="Times New Roman" w:hAnsi="Times New Roman" w:cs="Times New Roman"/>
          <w:sz w:val="24"/>
          <w:szCs w:val="24"/>
          <w:lang w:val="en-US"/>
        </w:rPr>
        <w:t xml:space="preserve">, especially industry, licensing authorities and official </w:t>
      </w:r>
      <w:r w:rsidR="008214C7" w:rsidRPr="00E04714">
        <w:rPr>
          <w:rFonts w:ascii="Times New Roman" w:hAnsi="Times New Roman" w:cs="Times New Roman"/>
          <w:sz w:val="24"/>
          <w:szCs w:val="24"/>
          <w:lang w:val="en-US"/>
        </w:rPr>
        <w:t xml:space="preserve">medicines control laboratories </w:t>
      </w:r>
      <w:r w:rsidR="00DF63EE" w:rsidRPr="00E04714">
        <w:rPr>
          <w:rFonts w:ascii="Times New Roman" w:hAnsi="Times New Roman" w:cs="Times New Roman"/>
          <w:sz w:val="24"/>
          <w:szCs w:val="24"/>
          <w:lang w:val="en-US"/>
        </w:rPr>
        <w:t>[</w:t>
      </w:r>
      <w:r w:rsidR="00390976" w:rsidRPr="00E04714">
        <w:rPr>
          <w:rFonts w:ascii="Times New Roman" w:hAnsi="Times New Roman" w:cs="Times New Roman"/>
          <w:sz w:val="24"/>
          <w:szCs w:val="24"/>
          <w:lang w:val="en-US"/>
        </w:rPr>
        <w:t>50</w:t>
      </w:r>
      <w:r w:rsidR="00DF63EE" w:rsidRPr="00E04714">
        <w:rPr>
          <w:rFonts w:ascii="Times New Roman" w:hAnsi="Times New Roman" w:cs="Times New Roman"/>
          <w:sz w:val="24"/>
          <w:szCs w:val="24"/>
          <w:lang w:val="en-US"/>
        </w:rPr>
        <w:t>].</w:t>
      </w:r>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r w:rsidRPr="00E04714">
        <w:rPr>
          <w:rFonts w:ascii="Times New Roman" w:hAnsi="Times New Roman" w:cs="Times New Roman"/>
          <w:i/>
          <w:sz w:val="24"/>
          <w:szCs w:val="24"/>
          <w:lang w:val="en-US"/>
        </w:rPr>
        <w:t>G</w:t>
      </w:r>
      <w:commentRangeStart w:id="50"/>
      <w:r w:rsidRPr="00E04714">
        <w:rPr>
          <w:rFonts w:ascii="Times New Roman" w:hAnsi="Times New Roman" w:cs="Times New Roman"/>
          <w:i/>
          <w:sz w:val="24"/>
          <w:szCs w:val="24"/>
          <w:lang w:val="en-US"/>
        </w:rPr>
        <w:t xml:space="preserve">uide for the elaboration </w:t>
      </w:r>
      <w:commentRangeEnd w:id="46"/>
      <w:r w:rsidR="00544439">
        <w:rPr>
          <w:rStyle w:val="CommentReference"/>
        </w:rPr>
        <w:commentReference w:id="46"/>
      </w:r>
      <w:r w:rsidRPr="00E04714">
        <w:rPr>
          <w:rFonts w:ascii="Times New Roman" w:hAnsi="Times New Roman" w:cs="Times New Roman"/>
          <w:i/>
          <w:sz w:val="24"/>
          <w:szCs w:val="24"/>
          <w:lang w:val="en-US"/>
        </w:rPr>
        <w:t>of monographs on vaccines and immunosera for human use</w:t>
      </w:r>
      <w:commentRangeEnd w:id="50"/>
      <w:r w:rsidR="00AC6F49">
        <w:rPr>
          <w:rStyle w:val="CommentReference"/>
        </w:rPr>
        <w:commentReference w:id="50"/>
      </w:r>
      <w:r w:rsidRPr="00E04714">
        <w:rPr>
          <w:rFonts w:ascii="Times New Roman" w:hAnsi="Times New Roman" w:cs="Times New Roman"/>
          <w:sz w:val="24"/>
          <w:szCs w:val="24"/>
          <w:lang w:val="en-US"/>
        </w:rPr>
        <w:t xml:space="preserve"> is intended to provide guidance to authors, contributors and users of European </w:t>
      </w:r>
      <w:r w:rsidR="006715FB" w:rsidRPr="00E04714">
        <w:rPr>
          <w:rFonts w:ascii="Times New Roman" w:hAnsi="Times New Roman" w:cs="Times New Roman"/>
          <w:sz w:val="24"/>
          <w:szCs w:val="24"/>
          <w:lang w:val="en-US"/>
        </w:rPr>
        <w:t xml:space="preserve">Pharmacopoeia </w:t>
      </w:r>
      <w:r w:rsidRPr="00E04714">
        <w:rPr>
          <w:rFonts w:ascii="Times New Roman" w:hAnsi="Times New Roman" w:cs="Times New Roman"/>
          <w:sz w:val="24"/>
          <w:szCs w:val="24"/>
          <w:lang w:val="en-US"/>
        </w:rPr>
        <w:t>on the elaboration of monographs for vaccines and other immunologi</w:t>
      </w:r>
      <w:r w:rsidR="008214C7" w:rsidRPr="00E04714">
        <w:rPr>
          <w:rFonts w:ascii="Times New Roman" w:hAnsi="Times New Roman" w:cs="Times New Roman"/>
          <w:sz w:val="24"/>
          <w:szCs w:val="24"/>
          <w:lang w:val="en-US"/>
        </w:rPr>
        <w:t xml:space="preserve">cal human medicinal products </w:t>
      </w:r>
      <w:r w:rsidRPr="00E04714">
        <w:rPr>
          <w:rFonts w:ascii="Times New Roman" w:hAnsi="Times New Roman" w:cs="Times New Roman"/>
          <w:sz w:val="24"/>
          <w:szCs w:val="24"/>
          <w:lang w:val="en-US"/>
        </w:rPr>
        <w:t>[</w:t>
      </w:r>
      <w:r w:rsidR="00390976" w:rsidRPr="00E04714">
        <w:rPr>
          <w:rFonts w:ascii="Times New Roman" w:hAnsi="Times New Roman" w:cs="Times New Roman"/>
          <w:sz w:val="24"/>
          <w:szCs w:val="24"/>
          <w:lang w:val="en-US"/>
        </w:rPr>
        <w:t>51</w:t>
      </w:r>
      <w:r w:rsidRPr="00E04714">
        <w:rPr>
          <w:rFonts w:ascii="Times New Roman" w:hAnsi="Times New Roman" w:cs="Times New Roman"/>
          <w:sz w:val="24"/>
          <w:szCs w:val="24"/>
          <w:lang w:val="en-US"/>
        </w:rPr>
        <w:t>].</w:t>
      </w:r>
    </w:p>
    <w:p w:rsidR="00A320F6" w:rsidRPr="00E04714" w:rsidRDefault="00A320F6"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commentRangeStart w:id="51"/>
      <w:r w:rsidRPr="00E04714">
        <w:rPr>
          <w:rFonts w:ascii="Times New Roman" w:hAnsi="Times New Roman" w:cs="Times New Roman"/>
          <w:i/>
          <w:sz w:val="24"/>
          <w:szCs w:val="24"/>
          <w:lang w:val="en-US"/>
        </w:rPr>
        <w:t>Technical Guide for the elaboration of monographs on synthetic peptides and recombinant DNA proteins</w:t>
      </w:r>
      <w:commentRangeEnd w:id="51"/>
      <w:r w:rsidR="00AC6F49">
        <w:rPr>
          <w:rStyle w:val="CommentReference"/>
        </w:rPr>
        <w:commentReference w:id="51"/>
      </w:r>
      <w:r w:rsidRPr="00E04714">
        <w:rPr>
          <w:rFonts w:ascii="Times New Roman" w:hAnsi="Times New Roman" w:cs="Times New Roman"/>
          <w:sz w:val="24"/>
          <w:szCs w:val="24"/>
          <w:lang w:val="en-US"/>
        </w:rPr>
        <w:t xml:space="preserve"> is intended to provide guidance to authors, contributors and users of the European Pharmacopoeia on the elaboration of active substance monographs for synthetic peptides and products of recombinant DNA technology, referred to as rDNA pr</w:t>
      </w:r>
      <w:r w:rsidR="008214C7" w:rsidRPr="00E04714">
        <w:rPr>
          <w:rFonts w:ascii="Times New Roman" w:hAnsi="Times New Roman" w:cs="Times New Roman"/>
          <w:sz w:val="24"/>
          <w:szCs w:val="24"/>
          <w:lang w:val="en-US"/>
        </w:rPr>
        <w:t xml:space="preserve">oteins throughout the document </w:t>
      </w:r>
      <w:r w:rsidRPr="00E04714">
        <w:rPr>
          <w:rFonts w:ascii="Times New Roman" w:hAnsi="Times New Roman" w:cs="Times New Roman"/>
          <w:sz w:val="24"/>
          <w:szCs w:val="24"/>
          <w:lang w:val="en-US"/>
        </w:rPr>
        <w:t>[</w:t>
      </w:r>
      <w:r w:rsidR="00390976" w:rsidRPr="00E04714">
        <w:rPr>
          <w:rFonts w:ascii="Times New Roman" w:hAnsi="Times New Roman" w:cs="Times New Roman"/>
          <w:sz w:val="24"/>
          <w:szCs w:val="24"/>
          <w:lang w:val="en-US"/>
        </w:rPr>
        <w:t>52</w:t>
      </w:r>
      <w:r w:rsidRPr="00E04714">
        <w:rPr>
          <w:rFonts w:ascii="Times New Roman" w:hAnsi="Times New Roman" w:cs="Times New Roman"/>
          <w:sz w:val="24"/>
          <w:szCs w:val="24"/>
          <w:lang w:val="en-US"/>
        </w:rPr>
        <w:t>].</w:t>
      </w:r>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commentRangeStart w:id="52"/>
      <w:r w:rsidRPr="00E04714">
        <w:rPr>
          <w:rFonts w:ascii="Times New Roman" w:hAnsi="Times New Roman" w:cs="Times New Roman"/>
          <w:i/>
          <w:sz w:val="24"/>
          <w:szCs w:val="24"/>
          <w:lang w:val="en-US"/>
        </w:rPr>
        <w:lastRenderedPageBreak/>
        <w:t>General principles for monographs on finished products containing chemically</w:t>
      </w:r>
      <w:r w:rsidR="008214C7" w:rsidRPr="00E04714">
        <w:rPr>
          <w:rFonts w:ascii="Times New Roman" w:hAnsi="Times New Roman" w:cs="Times New Roman"/>
          <w:i/>
          <w:sz w:val="24"/>
          <w:szCs w:val="24"/>
          <w:lang w:val="en-US"/>
        </w:rPr>
        <w:t xml:space="preserve"> defined active substances</w:t>
      </w:r>
      <w:r w:rsidRPr="00E04714">
        <w:rPr>
          <w:rFonts w:ascii="Times New Roman" w:hAnsi="Times New Roman" w:cs="Times New Roman"/>
          <w:sz w:val="24"/>
          <w:szCs w:val="24"/>
          <w:lang w:val="en-US"/>
        </w:rPr>
        <w:t xml:space="preserve">is </w:t>
      </w:r>
      <w:commentRangeEnd w:id="52"/>
      <w:r w:rsidR="00AC6F49">
        <w:rPr>
          <w:rStyle w:val="CommentReference"/>
        </w:rPr>
        <w:commentReference w:id="52"/>
      </w:r>
      <w:r w:rsidRPr="00E04714">
        <w:rPr>
          <w:rFonts w:ascii="Times New Roman" w:hAnsi="Times New Roman" w:cs="Times New Roman"/>
          <w:sz w:val="24"/>
          <w:szCs w:val="24"/>
          <w:lang w:val="en-US"/>
        </w:rPr>
        <w:t xml:space="preserve">intended to provide additional information to users on how to read and apply future individual FP monographs. It shall be read in conjunction with the </w:t>
      </w:r>
      <w:r w:rsidR="008214C7" w:rsidRPr="00E04714">
        <w:rPr>
          <w:rFonts w:ascii="Times New Roman" w:hAnsi="Times New Roman" w:cs="Times New Roman"/>
          <w:sz w:val="24"/>
          <w:szCs w:val="24"/>
          <w:lang w:val="en-US"/>
        </w:rPr>
        <w:t xml:space="preserve">European Pharmacopoeia. </w:t>
      </w:r>
      <w:r w:rsidRPr="00E04714">
        <w:rPr>
          <w:rFonts w:ascii="Times New Roman" w:hAnsi="Times New Roman" w:cs="Times New Roman"/>
          <w:sz w:val="24"/>
          <w:szCs w:val="24"/>
          <w:lang w:val="en-US"/>
        </w:rPr>
        <w:t xml:space="preserve">General Notices, the relevant dosage form monograph and the general monograph on </w:t>
      </w:r>
      <w:commentRangeStart w:id="53"/>
      <w:r w:rsidRPr="00E04714">
        <w:rPr>
          <w:rFonts w:ascii="Times New Roman" w:hAnsi="Times New Roman" w:cs="Times New Roman"/>
          <w:i/>
          <w:sz w:val="24"/>
          <w:szCs w:val="24"/>
          <w:lang w:val="en-US"/>
        </w:rPr>
        <w:t>Pharmaceutical Preparations</w:t>
      </w:r>
      <w:r w:rsidRPr="00E04714">
        <w:rPr>
          <w:rFonts w:ascii="Times New Roman" w:hAnsi="Times New Roman" w:cs="Times New Roman"/>
          <w:sz w:val="24"/>
          <w:szCs w:val="24"/>
          <w:lang w:val="en-US"/>
        </w:rPr>
        <w:t xml:space="preserve"> </w:t>
      </w:r>
      <w:commentRangeEnd w:id="53"/>
      <w:r w:rsidR="00AC6F49">
        <w:rPr>
          <w:rStyle w:val="CommentReference"/>
        </w:rPr>
        <w:commentReference w:id="53"/>
      </w:r>
      <w:r w:rsidRPr="00E04714">
        <w:rPr>
          <w:rFonts w:ascii="Times New Roman" w:hAnsi="Times New Roman" w:cs="Times New Roman"/>
          <w:sz w:val="24"/>
          <w:szCs w:val="24"/>
          <w:lang w:val="en-US"/>
        </w:rPr>
        <w:t>[5</w:t>
      </w:r>
      <w:r w:rsidR="00390976" w:rsidRPr="00E04714">
        <w:rPr>
          <w:rFonts w:ascii="Times New Roman" w:hAnsi="Times New Roman" w:cs="Times New Roman"/>
          <w:sz w:val="24"/>
          <w:szCs w:val="24"/>
          <w:lang w:val="en-US"/>
        </w:rPr>
        <w:t>3</w:t>
      </w:r>
      <w:r w:rsidRPr="00E04714">
        <w:rPr>
          <w:rFonts w:ascii="Times New Roman" w:hAnsi="Times New Roman" w:cs="Times New Roman"/>
          <w:sz w:val="24"/>
          <w:szCs w:val="24"/>
          <w:lang w:val="en-US"/>
        </w:rPr>
        <w:t>].</w:t>
      </w:r>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commentRangeStart w:id="54"/>
      <w:r w:rsidRPr="00E04714">
        <w:rPr>
          <w:rFonts w:ascii="Times New Roman" w:hAnsi="Times New Roman" w:cs="Times New Roman"/>
          <w:i/>
          <w:sz w:val="24"/>
          <w:szCs w:val="24"/>
          <w:lang w:val="en-US"/>
        </w:rPr>
        <w:t>Guide for the elaboration of monograph</w:t>
      </w:r>
      <w:r w:rsidR="008214C7" w:rsidRPr="00E04714">
        <w:rPr>
          <w:rFonts w:ascii="Times New Roman" w:hAnsi="Times New Roman" w:cs="Times New Roman"/>
          <w:i/>
          <w:sz w:val="24"/>
          <w:szCs w:val="24"/>
          <w:lang w:val="en-US"/>
        </w:rPr>
        <w:t>s on homoeopathic preparations</w:t>
      </w:r>
      <w:commentRangeEnd w:id="54"/>
      <w:r w:rsidR="00AC6F49">
        <w:rPr>
          <w:rStyle w:val="CommentReference"/>
        </w:rPr>
        <w:commentReference w:id="54"/>
      </w:r>
      <w:r w:rsidR="008214C7" w:rsidRPr="00E04714">
        <w:rPr>
          <w:rFonts w:ascii="Times New Roman" w:hAnsi="Times New Roman" w:cs="Times New Roman"/>
          <w:sz w:val="24"/>
          <w:szCs w:val="24"/>
          <w:lang w:val="en-US"/>
        </w:rPr>
        <w:t xml:space="preserve"> is about s</w:t>
      </w:r>
      <w:r w:rsidRPr="00E04714">
        <w:rPr>
          <w:rFonts w:ascii="Times New Roman" w:hAnsi="Times New Roman" w:cs="Times New Roman"/>
          <w:sz w:val="24"/>
          <w:szCs w:val="24"/>
          <w:lang w:val="en-US"/>
        </w:rPr>
        <w:t xml:space="preserve">tocks for </w:t>
      </w:r>
      <w:commentRangeStart w:id="55"/>
      <w:r w:rsidRPr="00E04714">
        <w:rPr>
          <w:rFonts w:ascii="Times New Roman" w:hAnsi="Times New Roman" w:cs="Times New Roman"/>
          <w:sz w:val="24"/>
          <w:szCs w:val="24"/>
          <w:lang w:val="en-US"/>
        </w:rPr>
        <w:t xml:space="preserve">homoeopathic preparations may be of </w:t>
      </w:r>
      <w:r w:rsidR="00D077F0" w:rsidRPr="00E04714">
        <w:rPr>
          <w:rFonts w:ascii="Times New Roman" w:hAnsi="Times New Roman" w:cs="Times New Roman"/>
          <w:sz w:val="24"/>
          <w:szCs w:val="24"/>
          <w:lang w:val="en-US"/>
        </w:rPr>
        <w:t xml:space="preserve">a </w:t>
      </w:r>
      <w:r w:rsidRPr="00E04714">
        <w:rPr>
          <w:rFonts w:ascii="Times New Roman" w:hAnsi="Times New Roman" w:cs="Times New Roman"/>
          <w:sz w:val="24"/>
          <w:szCs w:val="24"/>
          <w:lang w:val="en-US"/>
        </w:rPr>
        <w:t>mineral, chemical, botanical, zoological or human origin. This Guide develops the specific points which are appropriate to monographs for homoeopathic preparations</w:t>
      </w:r>
      <w:r w:rsidR="00D077F0" w:rsidRPr="00E04714">
        <w:rPr>
          <w:rFonts w:ascii="Times New Roman" w:hAnsi="Times New Roman" w:cs="Times New Roman"/>
          <w:sz w:val="24"/>
          <w:szCs w:val="24"/>
          <w:lang w:val="en-US"/>
        </w:rPr>
        <w:t>,</w:t>
      </w:r>
      <w:r w:rsidRPr="00E04714">
        <w:rPr>
          <w:rFonts w:ascii="Times New Roman" w:hAnsi="Times New Roman" w:cs="Times New Roman"/>
          <w:sz w:val="24"/>
          <w:szCs w:val="24"/>
          <w:lang w:val="en-US"/>
        </w:rPr>
        <w:t xml:space="preserve"> and which are not presented in the Technical Guide for the Elaboration of Monographs (referred to as the Technical Guide) and of the Ph. Eur. Style Guide [5</w:t>
      </w:r>
      <w:r w:rsidR="00390976" w:rsidRPr="00E04714">
        <w:rPr>
          <w:rFonts w:ascii="Times New Roman" w:hAnsi="Times New Roman" w:cs="Times New Roman"/>
          <w:sz w:val="24"/>
          <w:szCs w:val="24"/>
          <w:lang w:val="en-US"/>
        </w:rPr>
        <w:t>4</w:t>
      </w:r>
      <w:r w:rsidRPr="00E04714">
        <w:rPr>
          <w:rFonts w:ascii="Times New Roman" w:hAnsi="Times New Roman" w:cs="Times New Roman"/>
          <w:sz w:val="24"/>
          <w:szCs w:val="24"/>
          <w:lang w:val="en-US"/>
        </w:rPr>
        <w:t>].</w:t>
      </w:r>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commentRangeStart w:id="56"/>
      <w:r w:rsidRPr="00E04714">
        <w:rPr>
          <w:rFonts w:ascii="Times New Roman" w:hAnsi="Times New Roman" w:cs="Times New Roman"/>
          <w:i/>
          <w:sz w:val="24"/>
          <w:szCs w:val="24"/>
          <w:lang w:val="en-US"/>
        </w:rPr>
        <w:t>Technical Guide for the elaboration and use of monographs on hum</w:t>
      </w:r>
      <w:r w:rsidR="008214C7" w:rsidRPr="00E04714">
        <w:rPr>
          <w:rFonts w:ascii="Times New Roman" w:hAnsi="Times New Roman" w:cs="Times New Roman"/>
          <w:i/>
          <w:sz w:val="24"/>
          <w:szCs w:val="24"/>
          <w:lang w:val="en-US"/>
        </w:rPr>
        <w:t>an plasma-derived products</w:t>
      </w:r>
      <w:r w:rsidRPr="00E04714">
        <w:rPr>
          <w:rFonts w:ascii="Times New Roman" w:hAnsi="Times New Roman" w:cs="Times New Roman"/>
          <w:sz w:val="24"/>
          <w:szCs w:val="24"/>
          <w:lang w:val="en-US"/>
        </w:rPr>
        <w:t xml:space="preserve">is </w:t>
      </w:r>
      <w:commentRangeEnd w:id="56"/>
      <w:r w:rsidR="00AC6F49">
        <w:rPr>
          <w:rStyle w:val="CommentReference"/>
        </w:rPr>
        <w:commentReference w:id="56"/>
      </w:r>
      <w:r w:rsidRPr="00E04714">
        <w:rPr>
          <w:rFonts w:ascii="Times New Roman" w:hAnsi="Times New Roman" w:cs="Times New Roman"/>
          <w:sz w:val="24"/>
          <w:szCs w:val="24"/>
          <w:lang w:val="en-US"/>
        </w:rPr>
        <w:t>intended to provide guidance to authors</w:t>
      </w:r>
      <w:r w:rsidR="008214C7" w:rsidRPr="00E04714">
        <w:rPr>
          <w:rFonts w:ascii="Times New Roman" w:hAnsi="Times New Roman" w:cs="Times New Roman"/>
          <w:sz w:val="24"/>
          <w:szCs w:val="24"/>
          <w:lang w:val="en-US"/>
        </w:rPr>
        <w:t>, contributors</w:t>
      </w:r>
      <w:r w:rsidRPr="00E04714">
        <w:rPr>
          <w:rFonts w:ascii="Times New Roman" w:hAnsi="Times New Roman" w:cs="Times New Roman"/>
          <w:sz w:val="24"/>
          <w:szCs w:val="24"/>
          <w:lang w:val="en-US"/>
        </w:rPr>
        <w:t xml:space="preserve"> and users of European Pharmacopoeia monographs and general chapters on medicinal products derived fr</w:t>
      </w:r>
      <w:r w:rsidR="008214C7" w:rsidRPr="00E04714">
        <w:rPr>
          <w:rFonts w:ascii="Times New Roman" w:hAnsi="Times New Roman" w:cs="Times New Roman"/>
          <w:sz w:val="24"/>
          <w:szCs w:val="24"/>
          <w:lang w:val="en-US"/>
        </w:rPr>
        <w:t xml:space="preserve">om human blood and human plasma </w:t>
      </w:r>
      <w:r w:rsidRPr="00E04714">
        <w:rPr>
          <w:rFonts w:ascii="Times New Roman" w:hAnsi="Times New Roman" w:cs="Times New Roman"/>
          <w:sz w:val="24"/>
          <w:szCs w:val="24"/>
          <w:lang w:val="en-US"/>
        </w:rPr>
        <w:t>[5</w:t>
      </w:r>
      <w:r w:rsidR="00390976" w:rsidRPr="00E04714">
        <w:rPr>
          <w:rFonts w:ascii="Times New Roman" w:hAnsi="Times New Roman" w:cs="Times New Roman"/>
          <w:sz w:val="24"/>
          <w:szCs w:val="24"/>
          <w:lang w:val="en-US"/>
        </w:rPr>
        <w:t>5</w:t>
      </w:r>
      <w:r w:rsidRPr="00E04714">
        <w:rPr>
          <w:rFonts w:ascii="Times New Roman" w:hAnsi="Times New Roman" w:cs="Times New Roman"/>
          <w:sz w:val="24"/>
          <w:szCs w:val="24"/>
          <w:lang w:val="en-US"/>
        </w:rPr>
        <w:t>]</w:t>
      </w:r>
      <w:r w:rsidR="00D6697B" w:rsidRPr="00E04714">
        <w:rPr>
          <w:rFonts w:ascii="Times New Roman" w:hAnsi="Times New Roman" w:cs="Times New Roman"/>
          <w:sz w:val="24"/>
          <w:szCs w:val="24"/>
          <w:lang w:val="en-US"/>
        </w:rPr>
        <w:t>.</w:t>
      </w:r>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commentRangeStart w:id="57"/>
      <w:r w:rsidRPr="00E04714">
        <w:rPr>
          <w:rFonts w:ascii="Times New Roman" w:hAnsi="Times New Roman" w:cs="Times New Roman"/>
          <w:i/>
          <w:sz w:val="24"/>
          <w:szCs w:val="24"/>
          <w:lang w:val="en-US"/>
        </w:rPr>
        <w:t>Guide for the elaboration of monographs on radiopharmaceutical preparations</w:t>
      </w:r>
      <w:r w:rsidR="00E43558" w:rsidRPr="00E04714">
        <w:rPr>
          <w:rFonts w:ascii="Times New Roman" w:hAnsi="Times New Roman" w:cs="Times New Roman"/>
          <w:sz w:val="24"/>
          <w:szCs w:val="24"/>
          <w:lang w:val="en-US"/>
        </w:rPr>
        <w:t>isuse</w:t>
      </w:r>
      <w:r w:rsidR="00ED52A7" w:rsidRPr="00E04714">
        <w:rPr>
          <w:rFonts w:ascii="Times New Roman" w:hAnsi="Times New Roman" w:cs="Times New Roman"/>
          <w:sz w:val="24"/>
          <w:szCs w:val="24"/>
          <w:lang w:val="en-US"/>
        </w:rPr>
        <w:t>d</w:t>
      </w:r>
      <w:r w:rsidRPr="00E04714">
        <w:rPr>
          <w:rFonts w:ascii="Times New Roman" w:hAnsi="Times New Roman" w:cs="Times New Roman"/>
          <w:sz w:val="24"/>
          <w:szCs w:val="24"/>
          <w:lang w:val="en-US"/>
        </w:rPr>
        <w:t xml:space="preserve">for </w:t>
      </w:r>
      <w:commentRangeEnd w:id="57"/>
      <w:r w:rsidR="00AC6F49">
        <w:rPr>
          <w:rStyle w:val="CommentReference"/>
        </w:rPr>
        <w:commentReference w:id="57"/>
      </w:r>
      <w:r w:rsidRPr="00E04714">
        <w:rPr>
          <w:rFonts w:ascii="Times New Roman" w:hAnsi="Times New Roman" w:cs="Times New Roman"/>
          <w:sz w:val="24"/>
          <w:szCs w:val="24"/>
          <w:lang w:val="en-US"/>
        </w:rPr>
        <w:t xml:space="preserve">the elaboration of monographs on radiopharmaceutical preparations supplements the latest versions of both the Style guide of the European Pharmacopoeia and the Technical Guide for </w:t>
      </w:r>
      <w:r w:rsidR="00D077F0" w:rsidRPr="00E04714">
        <w:rPr>
          <w:rFonts w:ascii="Times New Roman" w:hAnsi="Times New Roman" w:cs="Times New Roman"/>
          <w:sz w:val="24"/>
          <w:szCs w:val="24"/>
          <w:lang w:val="en-US"/>
        </w:rPr>
        <w:t xml:space="preserve">the elaboration of monographs. </w:t>
      </w:r>
      <w:r w:rsidRPr="00DA61CE">
        <w:rPr>
          <w:rFonts w:ascii="Times New Roman" w:hAnsi="Times New Roman" w:cs="Times New Roman"/>
          <w:sz w:val="24"/>
          <w:szCs w:val="24"/>
          <w:highlight w:val="red"/>
          <w:lang w:val="en-US"/>
        </w:rPr>
        <w:t>In this guide, attention is given only to those subjects that are particular to radiopharmaceutical preparations [5</w:t>
      </w:r>
      <w:r w:rsidR="00390976" w:rsidRPr="00DA61CE">
        <w:rPr>
          <w:rFonts w:ascii="Times New Roman" w:hAnsi="Times New Roman" w:cs="Times New Roman"/>
          <w:sz w:val="24"/>
          <w:szCs w:val="24"/>
          <w:highlight w:val="red"/>
          <w:lang w:val="en-US"/>
        </w:rPr>
        <w:t>6</w:t>
      </w:r>
      <w:r w:rsidRPr="00DA61CE">
        <w:rPr>
          <w:rFonts w:ascii="Times New Roman" w:hAnsi="Times New Roman" w:cs="Times New Roman"/>
          <w:sz w:val="24"/>
          <w:szCs w:val="24"/>
          <w:highlight w:val="red"/>
          <w:lang w:val="en-US"/>
        </w:rPr>
        <w:t>].</w:t>
      </w:r>
      <w:bookmarkStart w:id="58" w:name="_GoBack"/>
      <w:bookmarkEnd w:id="58"/>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lang w:val="en-US"/>
        </w:rPr>
      </w:pPr>
      <w:commentRangeStart w:id="59"/>
      <w:r w:rsidRPr="00E04714">
        <w:rPr>
          <w:rFonts w:ascii="Times New Roman" w:hAnsi="Times New Roman" w:cs="Times New Roman"/>
          <w:i/>
          <w:sz w:val="24"/>
          <w:szCs w:val="24"/>
          <w:lang w:val="en-US"/>
        </w:rPr>
        <w:t>Technical Guide for the elaboration and use of monographs for vaccines and immunological veterinary medicinal products</w:t>
      </w:r>
      <w:commentRangeEnd w:id="59"/>
      <w:r w:rsidR="00AC6F49">
        <w:rPr>
          <w:rStyle w:val="CommentReference"/>
        </w:rPr>
        <w:commentReference w:id="59"/>
      </w:r>
      <w:r w:rsidRPr="00E04714">
        <w:rPr>
          <w:rFonts w:ascii="Times New Roman" w:hAnsi="Times New Roman" w:cs="Times New Roman"/>
          <w:sz w:val="24"/>
          <w:szCs w:val="24"/>
        </w:rPr>
        <w:t xml:space="preserve"> is intended to provide guidance to authors</w:t>
      </w:r>
      <w:r w:rsidR="008214C7" w:rsidRPr="00E04714">
        <w:rPr>
          <w:rFonts w:ascii="Times New Roman" w:hAnsi="Times New Roman" w:cs="Times New Roman"/>
          <w:sz w:val="24"/>
          <w:szCs w:val="24"/>
        </w:rPr>
        <w:t>, contributors</w:t>
      </w:r>
      <w:r w:rsidRPr="00E04714">
        <w:rPr>
          <w:rFonts w:ascii="Times New Roman" w:hAnsi="Times New Roman" w:cs="Times New Roman"/>
          <w:sz w:val="24"/>
          <w:szCs w:val="24"/>
        </w:rPr>
        <w:t xml:space="preserve"> and users of European Pharmacopoeia monographs on veterinary vaccines and other immunological veterinary medicinal products[5</w:t>
      </w:r>
      <w:r w:rsidR="00390976" w:rsidRPr="00E04714">
        <w:rPr>
          <w:rFonts w:ascii="Times New Roman" w:hAnsi="Times New Roman" w:cs="Times New Roman"/>
          <w:sz w:val="24"/>
          <w:szCs w:val="24"/>
        </w:rPr>
        <w:t>7</w:t>
      </w:r>
      <w:r w:rsidRPr="00E04714">
        <w:rPr>
          <w:rFonts w:ascii="Times New Roman" w:hAnsi="Times New Roman" w:cs="Times New Roman"/>
          <w:sz w:val="24"/>
          <w:szCs w:val="24"/>
        </w:rPr>
        <w:t>].</w:t>
      </w:r>
    </w:p>
    <w:p w:rsidR="00A320F6" w:rsidRPr="00E04714" w:rsidRDefault="00A320F6" w:rsidP="003B582D">
      <w:pPr>
        <w:spacing w:after="0" w:line="276" w:lineRule="auto"/>
        <w:jc w:val="both"/>
        <w:rPr>
          <w:rFonts w:ascii="Times New Roman" w:hAnsi="Times New Roman" w:cs="Times New Roman"/>
          <w:i/>
          <w:sz w:val="24"/>
          <w:szCs w:val="24"/>
          <w:lang w:val="en-US"/>
        </w:rPr>
      </w:pPr>
    </w:p>
    <w:p w:rsidR="00AE63A0" w:rsidRPr="00E04714" w:rsidRDefault="00AE63A0" w:rsidP="003B582D">
      <w:pPr>
        <w:spacing w:after="0" w:line="276" w:lineRule="auto"/>
        <w:jc w:val="both"/>
        <w:rPr>
          <w:rFonts w:ascii="Times New Roman" w:hAnsi="Times New Roman" w:cs="Times New Roman"/>
          <w:sz w:val="24"/>
          <w:szCs w:val="24"/>
          <w:lang w:val="en-US"/>
        </w:rPr>
      </w:pPr>
      <w:commentRangeStart w:id="60"/>
      <w:r w:rsidRPr="00E04714">
        <w:rPr>
          <w:rFonts w:ascii="Times New Roman" w:hAnsi="Times New Roman" w:cs="Times New Roman"/>
          <w:i/>
          <w:sz w:val="24"/>
          <w:szCs w:val="24"/>
          <w:lang w:val="en-US"/>
        </w:rPr>
        <w:t>Technical Guide for the elaboration of monographs on fatty oils and derivatives</w:t>
      </w:r>
      <w:commentRangeEnd w:id="60"/>
      <w:r w:rsidR="00AC6F49">
        <w:rPr>
          <w:rStyle w:val="CommentReference"/>
        </w:rPr>
        <w:commentReference w:id="60"/>
      </w:r>
      <w:r w:rsidRPr="00E04714">
        <w:rPr>
          <w:rFonts w:ascii="Times New Roman" w:hAnsi="Times New Roman" w:cs="Times New Roman"/>
          <w:i/>
          <w:sz w:val="24"/>
          <w:szCs w:val="24"/>
          <w:lang w:val="en-US"/>
        </w:rPr>
        <w:t>,</w:t>
      </w:r>
      <w:r w:rsidRPr="00E04714">
        <w:rPr>
          <w:rFonts w:ascii="Times New Roman" w:hAnsi="Times New Roman" w:cs="Times New Roman"/>
          <w:sz w:val="24"/>
          <w:szCs w:val="24"/>
          <w:lang w:val="en-US"/>
        </w:rPr>
        <w:t xml:space="preserve"> a guide which is using to achieve harmonised monographs. </w:t>
      </w:r>
      <w:r w:rsidR="00A7418C" w:rsidRPr="00E04714">
        <w:rPr>
          <w:rFonts w:ascii="Times New Roman" w:hAnsi="Times New Roman" w:cs="Times New Roman"/>
          <w:sz w:val="24"/>
          <w:szCs w:val="24"/>
          <w:shd w:val="clear" w:color="auto" w:fill="FFFFFF"/>
        </w:rPr>
        <w:t>Accordingly</w:t>
      </w:r>
      <w:r w:rsidR="00A7418C" w:rsidRPr="00E04714">
        <w:rPr>
          <w:rFonts w:ascii="Times New Roman" w:hAnsi="Times New Roman" w:cs="Times New Roman"/>
          <w:sz w:val="24"/>
          <w:szCs w:val="24"/>
          <w:lang w:val="en-US"/>
        </w:rPr>
        <w:t xml:space="preserve">, in revision of a monograph or in the creation of a new monograph, it should be added to the monograph if it is useful and suitable, taking into account the analytical parameters specified in these guidelines </w:t>
      </w:r>
      <w:r w:rsidRPr="00E04714">
        <w:rPr>
          <w:rFonts w:ascii="Times New Roman" w:hAnsi="Times New Roman" w:cs="Times New Roman"/>
          <w:sz w:val="24"/>
          <w:szCs w:val="24"/>
          <w:lang w:val="en-US"/>
        </w:rPr>
        <w:t>[5</w:t>
      </w:r>
      <w:r w:rsidR="00390976" w:rsidRPr="00E04714">
        <w:rPr>
          <w:rFonts w:ascii="Times New Roman" w:hAnsi="Times New Roman" w:cs="Times New Roman"/>
          <w:sz w:val="24"/>
          <w:szCs w:val="24"/>
          <w:lang w:val="en-US"/>
        </w:rPr>
        <w:t>8</w:t>
      </w:r>
      <w:r w:rsidRPr="00E04714">
        <w:rPr>
          <w:rFonts w:ascii="Times New Roman" w:hAnsi="Times New Roman" w:cs="Times New Roman"/>
          <w:sz w:val="24"/>
          <w:szCs w:val="24"/>
          <w:lang w:val="en-US"/>
        </w:rPr>
        <w:t>].</w:t>
      </w:r>
    </w:p>
    <w:p w:rsidR="00AE63A0" w:rsidRPr="00E04714" w:rsidRDefault="00AE63A0" w:rsidP="003B582D">
      <w:pPr>
        <w:spacing w:after="0" w:line="276" w:lineRule="auto"/>
        <w:jc w:val="both"/>
        <w:rPr>
          <w:rFonts w:ascii="Times New Roman" w:hAnsi="Times New Roman" w:cs="Times New Roman"/>
          <w:sz w:val="24"/>
          <w:szCs w:val="24"/>
          <w:lang w:val="en-US"/>
        </w:rPr>
      </w:pPr>
      <w:r w:rsidRPr="00E04714">
        <w:rPr>
          <w:rFonts w:ascii="Times New Roman" w:hAnsi="Times New Roman" w:cs="Times New Roman"/>
          <w:sz w:val="24"/>
          <w:szCs w:val="24"/>
          <w:lang w:val="en-US"/>
        </w:rPr>
        <w:t> </w:t>
      </w:r>
    </w:p>
    <w:p w:rsidR="00DF63EE" w:rsidRPr="00E04714" w:rsidRDefault="00A7418C" w:rsidP="003B582D">
      <w:pPr>
        <w:spacing w:after="0" w:line="276" w:lineRule="auto"/>
        <w:jc w:val="both"/>
        <w:rPr>
          <w:rFonts w:ascii="Times New Roman" w:hAnsi="Times New Roman" w:cs="Times New Roman"/>
          <w:sz w:val="24"/>
          <w:szCs w:val="24"/>
          <w:lang w:val="en-US"/>
        </w:rPr>
      </w:pPr>
      <w:commentRangeStart w:id="61"/>
      <w:r w:rsidRPr="00E04714">
        <w:rPr>
          <w:rFonts w:ascii="Times New Roman" w:hAnsi="Times New Roman" w:cs="Times New Roman"/>
          <w:i/>
          <w:sz w:val="24"/>
          <w:szCs w:val="24"/>
          <w:lang w:val="en-US"/>
        </w:rPr>
        <w:t>Technical Guide for the elaboration of monographs on herbal drugs and herbal drug preparations</w:t>
      </w:r>
      <w:r w:rsidR="003C40E3" w:rsidRPr="00E04714">
        <w:rPr>
          <w:rFonts w:ascii="Times New Roman" w:hAnsi="Times New Roman" w:cs="Times New Roman"/>
          <w:sz w:val="24"/>
          <w:szCs w:val="24"/>
          <w:lang w:val="en-US"/>
        </w:rPr>
        <w:t xml:space="preserve">is </w:t>
      </w:r>
      <w:commentRangeEnd w:id="61"/>
      <w:r w:rsidR="00AC6F49">
        <w:rPr>
          <w:rStyle w:val="CommentReference"/>
        </w:rPr>
        <w:commentReference w:id="61"/>
      </w:r>
      <w:r w:rsidR="003C40E3" w:rsidRPr="00E04714">
        <w:rPr>
          <w:rFonts w:ascii="Times New Roman" w:hAnsi="Times New Roman" w:cs="Times New Roman"/>
          <w:sz w:val="24"/>
          <w:szCs w:val="24"/>
          <w:lang w:val="en-US"/>
        </w:rPr>
        <w:t>a guide for developing specific points unavailable in the above-mentioned general Guidelines regarding to herbal drug and herbal drug preparations monographs. </w:t>
      </w:r>
      <w:r w:rsidR="00DF63EE" w:rsidRPr="00E04714">
        <w:rPr>
          <w:rFonts w:ascii="Times New Roman" w:hAnsi="Times New Roman" w:cs="Times New Roman"/>
          <w:sz w:val="24"/>
          <w:szCs w:val="24"/>
          <w:lang w:val="en-US"/>
        </w:rPr>
        <w:t xml:space="preserve">It is recalled that all tests and assay methods described in a monograph must be validated according to the procedures </w:t>
      </w:r>
      <w:commentRangeEnd w:id="55"/>
      <w:r w:rsidR="00544439">
        <w:rPr>
          <w:rStyle w:val="CommentReference"/>
        </w:rPr>
        <w:commentReference w:id="55"/>
      </w:r>
      <w:r w:rsidR="00DF63EE" w:rsidRPr="00E04714">
        <w:rPr>
          <w:rFonts w:ascii="Times New Roman" w:hAnsi="Times New Roman" w:cs="Times New Roman"/>
          <w:sz w:val="24"/>
          <w:szCs w:val="24"/>
          <w:lang w:val="en-US"/>
        </w:rPr>
        <w:t>stated in the Technical guide [5</w:t>
      </w:r>
      <w:r w:rsidR="00390976" w:rsidRPr="00E04714">
        <w:rPr>
          <w:rFonts w:ascii="Times New Roman" w:hAnsi="Times New Roman" w:cs="Times New Roman"/>
          <w:sz w:val="24"/>
          <w:szCs w:val="24"/>
          <w:lang w:val="en-US"/>
        </w:rPr>
        <w:t>9</w:t>
      </w:r>
      <w:r w:rsidR="00DF63EE" w:rsidRPr="00E04714">
        <w:rPr>
          <w:rFonts w:ascii="Times New Roman" w:hAnsi="Times New Roman" w:cs="Times New Roman"/>
          <w:sz w:val="24"/>
          <w:szCs w:val="24"/>
          <w:lang w:val="en-US"/>
        </w:rPr>
        <w:t>].</w:t>
      </w:r>
    </w:p>
    <w:p w:rsidR="00DF63EE" w:rsidRPr="00E04714" w:rsidRDefault="00DF63EE" w:rsidP="003B582D">
      <w:pPr>
        <w:spacing w:after="0" w:line="276" w:lineRule="auto"/>
        <w:jc w:val="both"/>
        <w:rPr>
          <w:rFonts w:ascii="Times New Roman" w:hAnsi="Times New Roman" w:cs="Times New Roman"/>
          <w:sz w:val="24"/>
          <w:szCs w:val="24"/>
          <w:lang w:val="en-US"/>
        </w:rPr>
      </w:pPr>
    </w:p>
    <w:p w:rsidR="00DF63EE" w:rsidRPr="00E04714" w:rsidRDefault="00DF63EE" w:rsidP="003B582D">
      <w:pPr>
        <w:spacing w:after="0" w:line="276" w:lineRule="auto"/>
        <w:jc w:val="both"/>
        <w:rPr>
          <w:rFonts w:ascii="Times New Roman" w:hAnsi="Times New Roman" w:cs="Times New Roman"/>
          <w:sz w:val="24"/>
          <w:szCs w:val="24"/>
        </w:rPr>
      </w:pPr>
      <w:commentRangeStart w:id="62"/>
      <w:r w:rsidRPr="00E04714">
        <w:rPr>
          <w:rFonts w:ascii="Times New Roman" w:hAnsi="Times New Roman" w:cs="Times New Roman"/>
          <w:i/>
          <w:sz w:val="24"/>
          <w:szCs w:val="24"/>
          <w:lang w:val="en-US"/>
        </w:rPr>
        <w:t>Procedure for the elaboration, revision and omission of monographs and other texts for The I</w:t>
      </w:r>
      <w:r w:rsidR="008214C7" w:rsidRPr="00E04714">
        <w:rPr>
          <w:rFonts w:ascii="Times New Roman" w:hAnsi="Times New Roman" w:cs="Times New Roman"/>
          <w:i/>
          <w:sz w:val="24"/>
          <w:szCs w:val="24"/>
          <w:lang w:val="en-US"/>
        </w:rPr>
        <w:t>nternational Pharmacopoeia</w:t>
      </w:r>
      <w:r w:rsidR="002F1442" w:rsidRPr="00E04714">
        <w:rPr>
          <w:rFonts w:ascii="Times New Roman" w:hAnsi="Times New Roman" w:cs="Times New Roman"/>
          <w:sz w:val="24"/>
          <w:szCs w:val="24"/>
          <w:lang w:val="en-US"/>
        </w:rPr>
        <w:t xml:space="preserve">was </w:t>
      </w:r>
      <w:commentRangeEnd w:id="62"/>
      <w:r w:rsidR="00AC6F49">
        <w:rPr>
          <w:rStyle w:val="CommentReference"/>
        </w:rPr>
        <w:commentReference w:id="62"/>
      </w:r>
      <w:r w:rsidR="002F1442" w:rsidRPr="00E04714">
        <w:rPr>
          <w:rFonts w:ascii="Times New Roman" w:hAnsi="Times New Roman" w:cs="Times New Roman"/>
          <w:sz w:val="24"/>
          <w:szCs w:val="24"/>
          <w:lang w:val="en-US"/>
        </w:rPr>
        <w:t xml:space="preserve">created for Ph.Int. monographs. Its main purpose is to ensure the quality of the drug for safe and effective use. Monographs are developed in accordance with the principles in the Good Pharmacopoeia Practices (GPhP), in a clear process and aim to harmonization </w:t>
      </w:r>
      <w:r w:rsidRPr="00E04714">
        <w:rPr>
          <w:rFonts w:ascii="Times New Roman" w:hAnsi="Times New Roman" w:cs="Times New Roman"/>
          <w:sz w:val="24"/>
          <w:szCs w:val="24"/>
        </w:rPr>
        <w:t>and convergence of compendial quality standards to ultimately increase access to affordab</w:t>
      </w:r>
      <w:r w:rsidR="00390976" w:rsidRPr="00E04714">
        <w:rPr>
          <w:rFonts w:ascii="Times New Roman" w:hAnsi="Times New Roman" w:cs="Times New Roman"/>
          <w:sz w:val="24"/>
          <w:szCs w:val="24"/>
        </w:rPr>
        <w:t>le, quality-assured medicines [60</w:t>
      </w:r>
      <w:r w:rsidRPr="00E04714">
        <w:rPr>
          <w:rFonts w:ascii="Times New Roman" w:hAnsi="Times New Roman" w:cs="Times New Roman"/>
          <w:sz w:val="24"/>
          <w:szCs w:val="24"/>
        </w:rPr>
        <w:t>].</w:t>
      </w:r>
    </w:p>
    <w:p w:rsidR="00932996" w:rsidRPr="00501569" w:rsidRDefault="002F1442" w:rsidP="003B582D">
      <w:pPr>
        <w:spacing w:after="0" w:line="276" w:lineRule="auto"/>
        <w:jc w:val="both"/>
        <w:rPr>
          <w:rFonts w:ascii="Times New Roman" w:hAnsi="Times New Roman" w:cs="Times New Roman"/>
          <w:sz w:val="24"/>
          <w:szCs w:val="24"/>
          <w:lang w:val="en-US"/>
        </w:rPr>
      </w:pPr>
      <w:r w:rsidRPr="00501569">
        <w:rPr>
          <w:rFonts w:ascii="Times New Roman" w:hAnsi="Times New Roman" w:cs="Times New Roman"/>
          <w:sz w:val="24"/>
          <w:szCs w:val="24"/>
          <w:lang w:val="en-US"/>
        </w:rPr>
        <w:t>  </w:t>
      </w:r>
      <w:r w:rsidR="00932996" w:rsidRPr="00501569">
        <w:rPr>
          <w:rFonts w:ascii="Times New Roman" w:hAnsi="Times New Roman" w:cs="Times New Roman"/>
          <w:b/>
          <w:i/>
          <w:sz w:val="24"/>
          <w:szCs w:val="24"/>
          <w:lang w:val="en-US"/>
        </w:rPr>
        <w:t> </w:t>
      </w:r>
    </w:p>
    <w:p w:rsidR="004F2E5B" w:rsidRPr="00501569" w:rsidRDefault="00F667EA" w:rsidP="003B582D">
      <w:pPr>
        <w:spacing w:after="0" w:line="276" w:lineRule="auto"/>
        <w:jc w:val="both"/>
        <w:rPr>
          <w:rFonts w:ascii="Times New Roman" w:hAnsi="Times New Roman" w:cs="Times New Roman"/>
          <w:b/>
          <w:sz w:val="24"/>
          <w:szCs w:val="24"/>
        </w:rPr>
      </w:pPr>
      <w:commentRangeStart w:id="63"/>
      <w:r w:rsidRPr="00501569">
        <w:rPr>
          <w:rFonts w:ascii="Times New Roman" w:hAnsi="Times New Roman" w:cs="Times New Roman"/>
          <w:b/>
          <w:sz w:val="24"/>
          <w:szCs w:val="24"/>
        </w:rPr>
        <w:t>CONCLUSION</w:t>
      </w:r>
    </w:p>
    <w:p w:rsidR="0008550E" w:rsidRPr="00501569" w:rsidRDefault="00A115B9" w:rsidP="003B582D">
      <w:p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lastRenderedPageBreak/>
        <w:t xml:space="preserve">In parallel with the advances in the scientific and technological fields and the developments in the pharmaceutical and analytical fields, the development and </w:t>
      </w:r>
      <w:r w:rsidR="001F3FE0" w:rsidRPr="00501569">
        <w:rPr>
          <w:rFonts w:ascii="Times New Roman" w:hAnsi="Times New Roman" w:cs="Times New Roman"/>
          <w:sz w:val="24"/>
          <w:szCs w:val="24"/>
        </w:rPr>
        <w:t xml:space="preserve">revisions </w:t>
      </w:r>
      <w:r w:rsidRPr="00501569">
        <w:rPr>
          <w:rFonts w:ascii="Times New Roman" w:hAnsi="Times New Roman" w:cs="Times New Roman"/>
          <w:sz w:val="24"/>
          <w:szCs w:val="24"/>
        </w:rPr>
        <w:t xml:space="preserve">of the </w:t>
      </w:r>
      <w:r w:rsidR="001F3FE0" w:rsidRPr="00501569">
        <w:rPr>
          <w:rFonts w:ascii="Times New Roman" w:hAnsi="Times New Roman" w:cs="Times New Roman"/>
          <w:sz w:val="24"/>
          <w:szCs w:val="24"/>
        </w:rPr>
        <w:t xml:space="preserve">pharmacopoeias </w:t>
      </w:r>
      <w:r w:rsidRPr="00501569">
        <w:rPr>
          <w:rFonts w:ascii="Times New Roman" w:hAnsi="Times New Roman" w:cs="Times New Roman"/>
          <w:sz w:val="24"/>
          <w:szCs w:val="24"/>
        </w:rPr>
        <w:t>will continue.</w:t>
      </w:r>
    </w:p>
    <w:p w:rsidR="00840528" w:rsidRPr="00501569" w:rsidRDefault="00840528" w:rsidP="003B582D">
      <w:pPr>
        <w:spacing w:after="0" w:line="276" w:lineRule="auto"/>
        <w:jc w:val="both"/>
        <w:rPr>
          <w:rFonts w:ascii="Times New Roman" w:hAnsi="Times New Roman" w:cs="Times New Roman"/>
          <w:sz w:val="24"/>
          <w:szCs w:val="24"/>
        </w:rPr>
      </w:pPr>
    </w:p>
    <w:commentRangeEnd w:id="63"/>
    <w:p w:rsidR="00A320F6" w:rsidRPr="00501569" w:rsidRDefault="00731A68" w:rsidP="003B582D">
      <w:pPr>
        <w:spacing w:after="0" w:line="276" w:lineRule="auto"/>
        <w:jc w:val="both"/>
        <w:rPr>
          <w:rFonts w:ascii="Times New Roman" w:hAnsi="Times New Roman" w:cs="Times New Roman"/>
          <w:sz w:val="24"/>
          <w:szCs w:val="24"/>
        </w:rPr>
      </w:pPr>
      <w:r>
        <w:rPr>
          <w:rStyle w:val="CommentReference"/>
        </w:rPr>
        <w:commentReference w:id="63"/>
      </w:r>
    </w:p>
    <w:p w:rsidR="0055574F" w:rsidRPr="00501569" w:rsidRDefault="00F667EA" w:rsidP="003B582D">
      <w:pPr>
        <w:spacing w:after="0" w:line="276" w:lineRule="auto"/>
        <w:jc w:val="both"/>
        <w:rPr>
          <w:rFonts w:ascii="Times New Roman" w:hAnsi="Times New Roman" w:cs="Times New Roman"/>
          <w:b/>
          <w:sz w:val="24"/>
          <w:szCs w:val="24"/>
        </w:rPr>
      </w:pPr>
      <w:commentRangeStart w:id="64"/>
      <w:r w:rsidRPr="00501569">
        <w:rPr>
          <w:rFonts w:ascii="Times New Roman" w:hAnsi="Times New Roman" w:cs="Times New Roman"/>
          <w:b/>
          <w:sz w:val="24"/>
          <w:szCs w:val="24"/>
        </w:rPr>
        <w:t>REFERE</w:t>
      </w:r>
      <w:commentRangeStart w:id="65"/>
      <w:r w:rsidRPr="00501569">
        <w:rPr>
          <w:rFonts w:ascii="Times New Roman" w:hAnsi="Times New Roman" w:cs="Times New Roman"/>
          <w:b/>
          <w:sz w:val="24"/>
          <w:szCs w:val="24"/>
        </w:rPr>
        <w:t>NC</w:t>
      </w:r>
      <w:commentRangeEnd w:id="65"/>
      <w:r w:rsidR="00C03C99">
        <w:rPr>
          <w:rStyle w:val="CommentReference"/>
        </w:rPr>
        <w:commentReference w:id="65"/>
      </w:r>
      <w:r w:rsidRPr="00501569">
        <w:rPr>
          <w:rFonts w:ascii="Times New Roman" w:hAnsi="Times New Roman" w:cs="Times New Roman"/>
          <w:b/>
          <w:sz w:val="24"/>
          <w:szCs w:val="24"/>
        </w:rPr>
        <w:t>ES</w:t>
      </w:r>
      <w:commentRangeEnd w:id="64"/>
      <w:r w:rsidR="00AC6F49">
        <w:rPr>
          <w:rStyle w:val="CommentReference"/>
        </w:rPr>
        <w:commentReference w:id="64"/>
      </w:r>
    </w:p>
    <w:p w:rsidR="00372718" w:rsidRPr="00501569" w:rsidRDefault="00372718"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https://www.who.int/medicines/areas/quality_safety/quality_assurance/resources/InternationalMeetingWorldPharmacopoeias_QAS13-512Rev1_25032013.pdf</w:t>
      </w:r>
      <w:r w:rsidR="000662AB" w:rsidRPr="00501569">
        <w:rPr>
          <w:rFonts w:ascii="Times New Roman" w:hAnsi="Times New Roman" w:cs="Times New Roman"/>
          <w:sz w:val="24"/>
          <w:szCs w:val="24"/>
        </w:rPr>
        <w:t>.</w:t>
      </w:r>
      <w:r w:rsidR="00C57405" w:rsidRPr="00501569">
        <w:rPr>
          <w:rFonts w:ascii="Times New Roman" w:hAnsi="Times New Roman" w:cs="Times New Roman"/>
          <w:sz w:val="24"/>
          <w:szCs w:val="24"/>
        </w:rPr>
        <w:t xml:space="preserve"> (acces date 2</w:t>
      </w:r>
      <w:r w:rsidR="00C045F8" w:rsidRPr="00501569">
        <w:rPr>
          <w:rFonts w:ascii="Times New Roman" w:hAnsi="Times New Roman" w:cs="Times New Roman"/>
          <w:sz w:val="24"/>
          <w:szCs w:val="24"/>
        </w:rPr>
        <w:t>3</w:t>
      </w:r>
      <w:r w:rsidR="00C57405" w:rsidRPr="00501569">
        <w:rPr>
          <w:rFonts w:ascii="Times New Roman" w:hAnsi="Times New Roman" w:cs="Times New Roman"/>
          <w:sz w:val="24"/>
          <w:szCs w:val="24"/>
        </w:rPr>
        <w:t>.04.2020)</w:t>
      </w:r>
    </w:p>
    <w:p w:rsidR="007E4B21" w:rsidRPr="00501569" w:rsidRDefault="000662AB"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Style w:val="fontstyle01"/>
          <w:rFonts w:ascii="Times New Roman" w:hAnsi="Times New Roman" w:cs="Times New Roman"/>
          <w:color w:val="auto"/>
          <w:sz w:val="24"/>
          <w:szCs w:val="24"/>
        </w:rPr>
        <w:t xml:space="preserve">The International Pharmacopoeia, </w:t>
      </w:r>
      <w:r w:rsidR="00372718" w:rsidRPr="00501569">
        <w:rPr>
          <w:rStyle w:val="fontstyle01"/>
          <w:rFonts w:ascii="Times New Roman" w:hAnsi="Times New Roman" w:cs="Times New Roman"/>
          <w:color w:val="auto"/>
          <w:sz w:val="24"/>
          <w:szCs w:val="24"/>
        </w:rPr>
        <w:t>WHO Drug Information Vol. 27, No. 2, 2013</w:t>
      </w:r>
      <w:r w:rsidRPr="00501569">
        <w:rPr>
          <w:rStyle w:val="fontstyle01"/>
          <w:rFonts w:ascii="Times New Roman" w:hAnsi="Times New Roman" w:cs="Times New Roman"/>
          <w:color w:val="auto"/>
          <w:sz w:val="24"/>
          <w:szCs w:val="24"/>
        </w:rPr>
        <w:t>;</w:t>
      </w:r>
      <w:r w:rsidRPr="00501569">
        <w:rPr>
          <w:rFonts w:ascii="Times New Roman" w:hAnsi="Times New Roman" w:cs="Times New Roman"/>
          <w:sz w:val="24"/>
          <w:szCs w:val="24"/>
        </w:rPr>
        <w:t>119-128.</w:t>
      </w:r>
    </w:p>
    <w:p w:rsidR="00D426A8" w:rsidRPr="00501569" w:rsidRDefault="0077568C" w:rsidP="003B582D">
      <w:pPr>
        <w:pStyle w:val="ListParagraph"/>
        <w:spacing w:after="0" w:line="276" w:lineRule="auto"/>
        <w:ind w:left="426"/>
        <w:jc w:val="both"/>
        <w:rPr>
          <w:rFonts w:ascii="Times New Roman" w:hAnsi="Times New Roman" w:cs="Times New Roman"/>
          <w:sz w:val="24"/>
          <w:szCs w:val="24"/>
        </w:rPr>
      </w:pPr>
      <w:r w:rsidRPr="00501569">
        <w:rPr>
          <w:rFonts w:ascii="Times New Roman" w:hAnsi="Times New Roman" w:cs="Times New Roman"/>
          <w:sz w:val="24"/>
          <w:szCs w:val="24"/>
        </w:rPr>
        <w:t>https://www.who.int/medicines/publications/druginformation/issues/DI_27_2.pdf?ua=1</w:t>
      </w:r>
      <w:r w:rsidR="00C57405" w:rsidRPr="00501569">
        <w:rPr>
          <w:rFonts w:ascii="Times New Roman" w:hAnsi="Times New Roman" w:cs="Times New Roman"/>
          <w:sz w:val="24"/>
          <w:szCs w:val="24"/>
        </w:rPr>
        <w:t>(acces date 2</w:t>
      </w:r>
      <w:r w:rsidR="00C045F8" w:rsidRPr="00501569">
        <w:rPr>
          <w:rFonts w:ascii="Times New Roman" w:hAnsi="Times New Roman" w:cs="Times New Roman"/>
          <w:sz w:val="24"/>
          <w:szCs w:val="24"/>
        </w:rPr>
        <w:t>3</w:t>
      </w:r>
      <w:r w:rsidR="00C57405" w:rsidRPr="00501569">
        <w:rPr>
          <w:rFonts w:ascii="Times New Roman" w:hAnsi="Times New Roman" w:cs="Times New Roman"/>
          <w:sz w:val="24"/>
          <w:szCs w:val="24"/>
        </w:rPr>
        <w:t>.04.2020)</w:t>
      </w:r>
    </w:p>
    <w:p w:rsidR="00DE1FD3" w:rsidRPr="00501569" w:rsidRDefault="007F2C1A"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 xml:space="preserve">http://www10.who.int/medicines/areas/quality_safety/quality_assurance/resources/INDEX-OF-PHARMACOPOEIAS_2020.pdf </w:t>
      </w:r>
      <w:r w:rsidR="00D426A8" w:rsidRPr="00501569">
        <w:rPr>
          <w:rFonts w:ascii="Times New Roman" w:hAnsi="Times New Roman" w:cs="Times New Roman"/>
          <w:sz w:val="24"/>
          <w:szCs w:val="24"/>
        </w:rPr>
        <w:t>(acces date 2</w:t>
      </w:r>
      <w:r w:rsidR="00C045F8" w:rsidRPr="00501569">
        <w:rPr>
          <w:rFonts w:ascii="Times New Roman" w:hAnsi="Times New Roman" w:cs="Times New Roman"/>
          <w:sz w:val="24"/>
          <w:szCs w:val="24"/>
        </w:rPr>
        <w:t>3</w:t>
      </w:r>
      <w:r w:rsidR="00FF4344" w:rsidRPr="00501569">
        <w:rPr>
          <w:rFonts w:ascii="Times New Roman" w:hAnsi="Times New Roman" w:cs="Times New Roman"/>
          <w:sz w:val="24"/>
          <w:szCs w:val="24"/>
        </w:rPr>
        <w:t>.04.2020)</w:t>
      </w:r>
    </w:p>
    <w:p w:rsidR="00372718" w:rsidRPr="00501569" w:rsidRDefault="000662AB"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 xml:space="preserve">Otter M, The first official Estonian Pharmacopoeia, </w:t>
      </w:r>
      <w:r w:rsidR="00836D30" w:rsidRPr="00501569">
        <w:rPr>
          <w:rFonts w:ascii="Times New Roman" w:hAnsi="Times New Roman" w:cs="Times New Roman"/>
          <w:sz w:val="24"/>
          <w:szCs w:val="24"/>
        </w:rPr>
        <w:t>Acta medico-historicaRigensia, 2000;</w:t>
      </w:r>
      <w:r w:rsidR="00DE1FD3" w:rsidRPr="00501569">
        <w:rPr>
          <w:rFonts w:ascii="Times New Roman" w:hAnsi="Times New Roman" w:cs="Times New Roman"/>
          <w:sz w:val="24"/>
          <w:szCs w:val="24"/>
        </w:rPr>
        <w:t>247–250</w:t>
      </w:r>
      <w:r w:rsidR="00836D30" w:rsidRPr="00501569">
        <w:rPr>
          <w:rFonts w:ascii="Times New Roman" w:hAnsi="Times New Roman" w:cs="Times New Roman"/>
          <w:sz w:val="24"/>
          <w:szCs w:val="24"/>
        </w:rPr>
        <w:t>. DOI: 10.25143/amhr.2000.V.21.</w:t>
      </w:r>
    </w:p>
    <w:p w:rsidR="00DE1FD3" w:rsidRPr="00501569" w:rsidRDefault="006C2AFC" w:rsidP="003B582D">
      <w:pPr>
        <w:pStyle w:val="ListParagraph"/>
        <w:numPr>
          <w:ilvl w:val="0"/>
          <w:numId w:val="12"/>
        </w:numPr>
        <w:spacing w:after="0" w:line="276" w:lineRule="auto"/>
        <w:ind w:left="426" w:hanging="426"/>
        <w:jc w:val="both"/>
        <w:rPr>
          <w:rStyle w:val="Hyperlink"/>
          <w:rFonts w:ascii="Times New Roman" w:hAnsi="Times New Roman" w:cs="Times New Roman"/>
          <w:color w:val="auto"/>
          <w:sz w:val="24"/>
          <w:szCs w:val="24"/>
          <w:u w:val="none"/>
        </w:rPr>
      </w:pPr>
      <w:hyperlink r:id="rId11" w:history="1">
        <w:r w:rsidR="00DE1FD3" w:rsidRPr="00501569">
          <w:rPr>
            <w:rStyle w:val="Hyperlink"/>
            <w:rFonts w:ascii="Times New Roman" w:hAnsi="Times New Roman" w:cs="Times New Roman"/>
            <w:color w:val="auto"/>
            <w:sz w:val="24"/>
            <w:szCs w:val="24"/>
            <w:u w:val="none"/>
          </w:rPr>
          <w:t>https://www.alims.gov.rs/eng/regulations/pharmacopoeia/</w:t>
        </w:r>
      </w:hyperlink>
      <w:r w:rsidR="00C57405" w:rsidRPr="00501569">
        <w:rPr>
          <w:rFonts w:ascii="Times New Roman" w:hAnsi="Times New Roman" w:cs="Times New Roman"/>
          <w:sz w:val="24"/>
          <w:szCs w:val="24"/>
        </w:rPr>
        <w:t>(acces date 2</w:t>
      </w:r>
      <w:r w:rsidR="00C045F8" w:rsidRPr="00501569">
        <w:rPr>
          <w:rFonts w:ascii="Times New Roman" w:hAnsi="Times New Roman" w:cs="Times New Roman"/>
          <w:sz w:val="24"/>
          <w:szCs w:val="24"/>
        </w:rPr>
        <w:t>3</w:t>
      </w:r>
      <w:r w:rsidR="00C57405" w:rsidRPr="00501569">
        <w:rPr>
          <w:rFonts w:ascii="Times New Roman" w:hAnsi="Times New Roman" w:cs="Times New Roman"/>
          <w:sz w:val="24"/>
          <w:szCs w:val="24"/>
        </w:rPr>
        <w:t>.04.2020)</w:t>
      </w:r>
    </w:p>
    <w:p w:rsidR="00836D30" w:rsidRPr="00501569" w:rsidRDefault="00DE1FD3" w:rsidP="003B582D">
      <w:pPr>
        <w:pStyle w:val="ListParagraph"/>
        <w:numPr>
          <w:ilvl w:val="0"/>
          <w:numId w:val="12"/>
        </w:numPr>
        <w:spacing w:after="0" w:line="276" w:lineRule="auto"/>
        <w:ind w:left="426" w:hanging="426"/>
        <w:jc w:val="both"/>
        <w:rPr>
          <w:rStyle w:val="Hyperlink"/>
          <w:rFonts w:ascii="Times New Roman" w:hAnsi="Times New Roman" w:cs="Times New Roman"/>
          <w:color w:val="auto"/>
          <w:sz w:val="24"/>
          <w:szCs w:val="24"/>
          <w:u w:val="none"/>
        </w:rPr>
      </w:pPr>
      <w:r w:rsidRPr="00501569">
        <w:rPr>
          <w:rStyle w:val="Hyperlink"/>
          <w:rFonts w:ascii="Times New Roman" w:hAnsi="Times New Roman" w:cs="Times New Roman"/>
          <w:color w:val="auto"/>
          <w:sz w:val="24"/>
          <w:szCs w:val="24"/>
          <w:u w:val="none"/>
        </w:rPr>
        <w:t xml:space="preserve">Malesevic M, Ansvers from pharmacopoeias, International Meeting of Worl Pharmacopoeias, </w:t>
      </w:r>
      <w:r w:rsidR="009D581C" w:rsidRPr="00501569">
        <w:rPr>
          <w:rStyle w:val="Hyperlink"/>
          <w:rFonts w:ascii="Times New Roman" w:hAnsi="Times New Roman" w:cs="Times New Roman"/>
          <w:color w:val="auto"/>
          <w:sz w:val="24"/>
          <w:szCs w:val="24"/>
          <w:u w:val="none"/>
        </w:rPr>
        <w:t>2012.</w:t>
      </w:r>
    </w:p>
    <w:p w:rsidR="009D581C" w:rsidRPr="00501569" w:rsidRDefault="00836D30"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 xml:space="preserve">Cvelbar M, Šmid-Korbar J, Budihna M, </w:t>
      </w:r>
      <w:r w:rsidR="009D581C" w:rsidRPr="00501569">
        <w:rPr>
          <w:rFonts w:ascii="Times New Roman" w:hAnsi="Times New Roman" w:cs="Times New Roman"/>
          <w:sz w:val="24"/>
          <w:szCs w:val="24"/>
        </w:rPr>
        <w:t>Pharmaceutical Legislation: European Pharmacopoeia and FormulariumSlovenicum with supplements</w:t>
      </w:r>
      <w:r w:rsidRPr="00501569">
        <w:rPr>
          <w:rFonts w:ascii="Times New Roman" w:hAnsi="Times New Roman" w:cs="Times New Roman"/>
          <w:sz w:val="24"/>
          <w:szCs w:val="24"/>
        </w:rPr>
        <w:t>, ZdravVestn 2003; 72:25-6.</w:t>
      </w:r>
    </w:p>
    <w:p w:rsidR="00140620" w:rsidRPr="00501569" w:rsidRDefault="00C57405"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https://www.titck.gov.tr/faaliyetalanlari/laboratuvar/farmakope</w:t>
      </w:r>
      <w:r w:rsidR="00836D30" w:rsidRPr="00501569">
        <w:rPr>
          <w:rFonts w:ascii="Times New Roman" w:hAnsi="Times New Roman" w:cs="Times New Roman"/>
          <w:sz w:val="24"/>
          <w:szCs w:val="24"/>
        </w:rPr>
        <w:t>.</w:t>
      </w:r>
      <w:r w:rsidRPr="00501569">
        <w:rPr>
          <w:rFonts w:ascii="Times New Roman" w:hAnsi="Times New Roman" w:cs="Times New Roman"/>
          <w:sz w:val="24"/>
          <w:szCs w:val="24"/>
        </w:rPr>
        <w:t xml:space="preserve"> (acces date 2</w:t>
      </w:r>
      <w:r w:rsidR="00C045F8" w:rsidRPr="00501569">
        <w:rPr>
          <w:rFonts w:ascii="Times New Roman" w:hAnsi="Times New Roman" w:cs="Times New Roman"/>
          <w:sz w:val="24"/>
          <w:szCs w:val="24"/>
        </w:rPr>
        <w:t>3</w:t>
      </w:r>
      <w:r w:rsidRPr="00501569">
        <w:rPr>
          <w:rFonts w:ascii="Times New Roman" w:hAnsi="Times New Roman" w:cs="Times New Roman"/>
          <w:sz w:val="24"/>
          <w:szCs w:val="24"/>
        </w:rPr>
        <w:t>.04.2020)</w:t>
      </w:r>
    </w:p>
    <w:p w:rsidR="00140620" w:rsidRPr="00501569" w:rsidRDefault="00140620"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Ágoston G, Masters B, Encyclopedia of the Ottoman Empire, 2009;264,307,391. http://psi424.cankaya.edu.tr/uploads/files/Agoston%20and%20Masters,%20Enc%20of%20Ott%20Empire.PDF(acces date 23.04.2020)</w:t>
      </w:r>
    </w:p>
    <w:p w:rsidR="008D1319" w:rsidRPr="00501569" w:rsidRDefault="001F6ED9"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 xml:space="preserve">The Law of the Municipality of Bursa, Turkish Standards Institution, 2013. </w:t>
      </w:r>
      <w:r w:rsidR="00C57405" w:rsidRPr="00501569">
        <w:rPr>
          <w:rFonts w:ascii="Times New Roman" w:hAnsi="Times New Roman" w:cs="Times New Roman"/>
          <w:sz w:val="24"/>
          <w:szCs w:val="24"/>
        </w:rPr>
        <w:t>https://statik.tse.org.tr/upload/tr/dosya/icerikyonetimi/7865/26092017113800-2.pdf</w:t>
      </w:r>
      <w:r w:rsidR="00836D30" w:rsidRPr="00501569">
        <w:rPr>
          <w:rFonts w:ascii="Times New Roman" w:hAnsi="Times New Roman" w:cs="Times New Roman"/>
          <w:sz w:val="24"/>
          <w:szCs w:val="24"/>
        </w:rPr>
        <w:t>.</w:t>
      </w:r>
      <w:r w:rsidR="00C57405" w:rsidRPr="00501569">
        <w:rPr>
          <w:rFonts w:ascii="Times New Roman" w:hAnsi="Times New Roman" w:cs="Times New Roman"/>
          <w:sz w:val="24"/>
          <w:szCs w:val="24"/>
        </w:rPr>
        <w:t xml:space="preserve"> (acces date 2</w:t>
      </w:r>
      <w:r w:rsidR="00C045F8" w:rsidRPr="00501569">
        <w:rPr>
          <w:rFonts w:ascii="Times New Roman" w:hAnsi="Times New Roman" w:cs="Times New Roman"/>
          <w:sz w:val="24"/>
          <w:szCs w:val="24"/>
        </w:rPr>
        <w:t>3</w:t>
      </w:r>
      <w:r w:rsidR="00C57405" w:rsidRPr="00501569">
        <w:rPr>
          <w:rFonts w:ascii="Times New Roman" w:hAnsi="Times New Roman" w:cs="Times New Roman"/>
          <w:sz w:val="24"/>
          <w:szCs w:val="24"/>
        </w:rPr>
        <w:t>.04.2020)</w:t>
      </w:r>
    </w:p>
    <w:p w:rsidR="00090B63" w:rsidRPr="00501569" w:rsidRDefault="008D1319"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 xml:space="preserve">Encyclopedia of Ahilik Vol.-II, Republic of Turkey, Ministry of Customs and Trade, Directorate General of Craftsmen and Artisans, 2017;25-26. </w:t>
      </w:r>
      <w:r w:rsidR="00557D78" w:rsidRPr="00501569">
        <w:rPr>
          <w:rFonts w:ascii="Times New Roman" w:hAnsi="Times New Roman" w:cs="Times New Roman"/>
          <w:sz w:val="24"/>
          <w:szCs w:val="24"/>
        </w:rPr>
        <w:t>https://esnafkoop.ticaret.gov.tr/data/5d403ec913b8762a64e9050c/50dbf4347dd639bf210e2b2e677612f0.pdf</w:t>
      </w:r>
      <w:r w:rsidRPr="00501569">
        <w:rPr>
          <w:rFonts w:ascii="Times New Roman" w:hAnsi="Times New Roman" w:cs="Times New Roman"/>
          <w:sz w:val="24"/>
          <w:szCs w:val="24"/>
        </w:rPr>
        <w:t xml:space="preserve"> (acces date 23.04.2020)</w:t>
      </w:r>
    </w:p>
    <w:p w:rsidR="001217D0" w:rsidRPr="00501569" w:rsidRDefault="003B4970"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Polatc</w:t>
      </w:r>
      <w:r w:rsidR="00090B63" w:rsidRPr="00501569">
        <w:rPr>
          <w:rFonts w:ascii="Times New Roman" w:hAnsi="Times New Roman" w:cs="Times New Roman"/>
          <w:sz w:val="24"/>
          <w:szCs w:val="24"/>
        </w:rPr>
        <w:t>ı</w:t>
      </w:r>
      <w:r w:rsidRPr="00501569">
        <w:rPr>
          <w:rFonts w:ascii="Times New Roman" w:hAnsi="Times New Roman" w:cs="Times New Roman"/>
          <w:sz w:val="24"/>
          <w:szCs w:val="24"/>
        </w:rPr>
        <w:t>Demirkol T, The Bursa Specialization Law as a Market Regulatory Mechanism</w:t>
      </w:r>
      <w:r w:rsidR="00090B63" w:rsidRPr="00501569">
        <w:rPr>
          <w:rFonts w:ascii="Times New Roman" w:hAnsi="Times New Roman" w:cs="Times New Roman"/>
          <w:sz w:val="24"/>
          <w:szCs w:val="24"/>
        </w:rPr>
        <w:t>, Mediterranea</w:t>
      </w:r>
      <w:r w:rsidR="00375973" w:rsidRPr="00501569">
        <w:rPr>
          <w:rFonts w:ascii="Times New Roman" w:hAnsi="Times New Roman" w:cs="Times New Roman"/>
          <w:sz w:val="24"/>
          <w:szCs w:val="24"/>
        </w:rPr>
        <w:t>n Journal of Humanities, VII/2, 2017;</w:t>
      </w:r>
      <w:r w:rsidR="00090B63" w:rsidRPr="00501569">
        <w:rPr>
          <w:rFonts w:ascii="Times New Roman" w:hAnsi="Times New Roman" w:cs="Times New Roman"/>
          <w:sz w:val="24"/>
          <w:szCs w:val="24"/>
        </w:rPr>
        <w:t>149-158. DOI: 10.13114/MJH.2017.354</w:t>
      </w:r>
    </w:p>
    <w:p w:rsidR="00D86A5B" w:rsidRPr="00501569" w:rsidRDefault="001217D0"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 xml:space="preserve">Özkan Y, TürkFarmakopesi’nintarihselgelişimi, </w:t>
      </w:r>
      <w:r w:rsidR="001E2025" w:rsidRPr="00501569">
        <w:rPr>
          <w:rStyle w:val="fontstyle01"/>
          <w:rFonts w:ascii="Times New Roman" w:hAnsi="Times New Roman" w:cs="Times New Roman"/>
          <w:color w:val="auto"/>
          <w:sz w:val="24"/>
          <w:szCs w:val="24"/>
        </w:rPr>
        <w:t>TürkFarmakopeDergisi 2016;</w:t>
      </w:r>
      <w:r w:rsidR="00B0586F" w:rsidRPr="00501569">
        <w:rPr>
          <w:rStyle w:val="fontstyle01"/>
          <w:rFonts w:ascii="Times New Roman" w:hAnsi="Times New Roman" w:cs="Times New Roman"/>
          <w:color w:val="auto"/>
          <w:sz w:val="24"/>
          <w:szCs w:val="24"/>
        </w:rPr>
        <w:t xml:space="preserve"> 1(1): 21-3</w:t>
      </w:r>
      <w:r w:rsidRPr="00501569">
        <w:rPr>
          <w:rStyle w:val="fontstyle01"/>
          <w:rFonts w:ascii="Times New Roman" w:hAnsi="Times New Roman" w:cs="Times New Roman"/>
          <w:color w:val="auto"/>
          <w:sz w:val="24"/>
          <w:szCs w:val="24"/>
        </w:rPr>
        <w:t>3.</w:t>
      </w:r>
      <w:r w:rsidR="00D86A5B" w:rsidRPr="00501569">
        <w:rPr>
          <w:rFonts w:ascii="Times New Roman" w:hAnsi="Times New Roman" w:cs="Times New Roman"/>
          <w:sz w:val="24"/>
          <w:szCs w:val="24"/>
        </w:rPr>
        <w:t>https://titck.gov.tr/Dosyalar/Laboratuvar/T%C3%BCrkFarmakopeDergisi1.Cilt1.Say%C4%B1s%C4%B1.pdf (acces date 23.04.2020)</w:t>
      </w:r>
    </w:p>
    <w:p w:rsidR="001C5098" w:rsidRPr="00501569" w:rsidRDefault="001C5098"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Urdang G. The Development of Pharmacopoeias. Bull. World Hlth Org. 1951; 4: 577-603.</w:t>
      </w:r>
    </w:p>
    <w:p w:rsidR="001C5098" w:rsidRPr="00501569" w:rsidRDefault="001C5098"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Simon C, Lamia M. Merging pharmacopoeia: understanding the historical origins of incorporative pharmacopoeial processes among Xhosa healers in Southern Africa. Journal of Ethnopharmacology, 1991; 33(3): 237-242.</w:t>
      </w:r>
    </w:p>
    <w:p w:rsidR="001C5098" w:rsidRPr="00501569" w:rsidRDefault="001C5098"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de Oliveira Martins DT, Rodrigues E, Casu L, Benítez G, Leonti M. The historical development of pharmacopoeias and the inclusion of exotic herbal drugs with a focus on Europe and Brazil. Journal of Ethnopharmacology, 2019; 240: 111891.</w:t>
      </w:r>
    </w:p>
    <w:p w:rsidR="00D86A5B" w:rsidRPr="00501569" w:rsidRDefault="001217D0"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lastRenderedPageBreak/>
        <w:t xml:space="preserve">Haller </w:t>
      </w:r>
      <w:r w:rsidR="00442318" w:rsidRPr="00501569">
        <w:rPr>
          <w:rFonts w:ascii="Times New Roman" w:hAnsi="Times New Roman" w:cs="Times New Roman"/>
          <w:sz w:val="24"/>
          <w:szCs w:val="24"/>
        </w:rPr>
        <w:t>J</w:t>
      </w:r>
      <w:r w:rsidRPr="00501569">
        <w:rPr>
          <w:rFonts w:ascii="Times New Roman" w:hAnsi="Times New Roman" w:cs="Times New Roman"/>
          <w:sz w:val="24"/>
          <w:szCs w:val="24"/>
        </w:rPr>
        <w:t>S, The United States Pharmacopoeia Its Origin And Revision In The 19th Century, Bull. N.Y. Acad. Med. Vol. 58, No. 5, 1982;</w:t>
      </w:r>
      <w:r w:rsidR="00D86A5B" w:rsidRPr="00501569">
        <w:rPr>
          <w:rFonts w:ascii="Times New Roman" w:hAnsi="Times New Roman" w:cs="Times New Roman"/>
          <w:sz w:val="24"/>
          <w:szCs w:val="24"/>
        </w:rPr>
        <w:t>480.</w:t>
      </w:r>
    </w:p>
    <w:p w:rsidR="00C6067B" w:rsidRPr="00501569" w:rsidRDefault="00D86A5B"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https://www.usp.org. (acces date 23.04.2020)</w:t>
      </w:r>
    </w:p>
    <w:p w:rsidR="00555227" w:rsidRPr="00501569" w:rsidRDefault="001E2025"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 xml:space="preserve">The United States Pharmacopoeia </w:t>
      </w:r>
      <w:r w:rsidR="00D86A5B" w:rsidRPr="00501569">
        <w:rPr>
          <w:rFonts w:ascii="Times New Roman" w:hAnsi="Times New Roman" w:cs="Times New Roman"/>
          <w:sz w:val="24"/>
          <w:szCs w:val="24"/>
        </w:rPr>
        <w:t>42</w:t>
      </w:r>
      <w:r w:rsidRPr="00501569">
        <w:rPr>
          <w:rFonts w:ascii="Times New Roman" w:hAnsi="Times New Roman" w:cs="Times New Roman"/>
          <w:sz w:val="24"/>
          <w:szCs w:val="24"/>
        </w:rPr>
        <w:t xml:space="preserve"> – </w:t>
      </w:r>
      <w:r w:rsidR="00D86A5B" w:rsidRPr="00501569">
        <w:rPr>
          <w:rFonts w:ascii="Times New Roman" w:hAnsi="Times New Roman" w:cs="Times New Roman"/>
          <w:sz w:val="24"/>
          <w:szCs w:val="24"/>
        </w:rPr>
        <w:t>N</w:t>
      </w:r>
      <w:r w:rsidRPr="00501569">
        <w:rPr>
          <w:rFonts w:ascii="Times New Roman" w:hAnsi="Times New Roman" w:cs="Times New Roman"/>
          <w:sz w:val="24"/>
          <w:szCs w:val="24"/>
        </w:rPr>
        <w:t xml:space="preserve">ational </w:t>
      </w:r>
      <w:r w:rsidR="00D86A5B" w:rsidRPr="00501569">
        <w:rPr>
          <w:rFonts w:ascii="Times New Roman" w:hAnsi="Times New Roman" w:cs="Times New Roman"/>
          <w:sz w:val="24"/>
          <w:szCs w:val="24"/>
        </w:rPr>
        <w:t>F</w:t>
      </w:r>
      <w:r w:rsidRPr="00501569">
        <w:rPr>
          <w:rFonts w:ascii="Times New Roman" w:hAnsi="Times New Roman" w:cs="Times New Roman"/>
          <w:sz w:val="24"/>
          <w:szCs w:val="24"/>
        </w:rPr>
        <w:t xml:space="preserve">ormulary </w:t>
      </w:r>
      <w:r w:rsidR="00D86A5B" w:rsidRPr="00501569">
        <w:rPr>
          <w:rFonts w:ascii="Times New Roman" w:hAnsi="Times New Roman" w:cs="Times New Roman"/>
          <w:sz w:val="24"/>
          <w:szCs w:val="24"/>
        </w:rPr>
        <w:t>37</w:t>
      </w:r>
      <w:r w:rsidRPr="00501569">
        <w:rPr>
          <w:rFonts w:ascii="Times New Roman" w:hAnsi="Times New Roman" w:cs="Times New Roman"/>
          <w:sz w:val="24"/>
          <w:szCs w:val="24"/>
        </w:rPr>
        <w:t>, Second Supplement</w:t>
      </w:r>
      <w:r w:rsidR="00781F67" w:rsidRPr="00501569">
        <w:rPr>
          <w:rFonts w:ascii="Times New Roman" w:hAnsi="Times New Roman" w:cs="Times New Roman"/>
          <w:sz w:val="24"/>
          <w:szCs w:val="24"/>
        </w:rPr>
        <w:t>,</w:t>
      </w:r>
      <w:r w:rsidR="00375973" w:rsidRPr="00501569">
        <w:rPr>
          <w:rFonts w:ascii="Times New Roman" w:hAnsi="Times New Roman" w:cs="Times New Roman"/>
          <w:sz w:val="24"/>
          <w:szCs w:val="24"/>
        </w:rPr>
        <w:t>The U</w:t>
      </w:r>
      <w:r w:rsidR="00C6067B" w:rsidRPr="00501569">
        <w:rPr>
          <w:rFonts w:ascii="Times New Roman" w:hAnsi="Times New Roman" w:cs="Times New Roman"/>
          <w:sz w:val="24"/>
          <w:szCs w:val="24"/>
        </w:rPr>
        <w:t xml:space="preserve">nited States Pharmacopeial Convention, Rockville, </w:t>
      </w:r>
      <w:r w:rsidRPr="00501569">
        <w:rPr>
          <w:rFonts w:ascii="Times New Roman" w:hAnsi="Times New Roman" w:cs="Times New Roman"/>
          <w:sz w:val="24"/>
          <w:szCs w:val="24"/>
        </w:rPr>
        <w:t>2019. https://www.uspnf.com/sites/default/files/usp_pdf/EN/USPNF/USP42-NF37%202S%20Annotated.pdf (acces date 2</w:t>
      </w:r>
      <w:r w:rsidR="000C065E" w:rsidRPr="00501569">
        <w:rPr>
          <w:rFonts w:ascii="Times New Roman" w:hAnsi="Times New Roman" w:cs="Times New Roman"/>
          <w:sz w:val="24"/>
          <w:szCs w:val="24"/>
        </w:rPr>
        <w:t>3</w:t>
      </w:r>
      <w:r w:rsidRPr="00501569">
        <w:rPr>
          <w:rFonts w:ascii="Times New Roman" w:hAnsi="Times New Roman" w:cs="Times New Roman"/>
          <w:sz w:val="24"/>
          <w:szCs w:val="24"/>
        </w:rPr>
        <w:t>.04.2020)</w:t>
      </w:r>
    </w:p>
    <w:p w:rsidR="00C54580" w:rsidRPr="00501569" w:rsidRDefault="000C065E"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https://www.pharmacopoeia.com/the-british-pharmacopoeia (acces date 23.04.2020)</w:t>
      </w:r>
    </w:p>
    <w:p w:rsidR="00CA56D7" w:rsidRPr="00501569" w:rsidRDefault="000C065E"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The British Pharmacopoeia, Volume I,</w:t>
      </w:r>
      <w:r w:rsidR="00C54580" w:rsidRPr="00501569">
        <w:rPr>
          <w:rFonts w:ascii="Times New Roman" w:hAnsi="Times New Roman" w:cs="Times New Roman"/>
          <w:sz w:val="24"/>
          <w:szCs w:val="24"/>
        </w:rPr>
        <w:t xml:space="preserve"> Medicines and Healthcare Products Regulatory Agency, British Pharmacopoeia Commision, </w:t>
      </w:r>
      <w:r w:rsidRPr="00501569">
        <w:rPr>
          <w:rFonts w:ascii="Times New Roman" w:hAnsi="Times New Roman" w:cs="Times New Roman"/>
          <w:sz w:val="24"/>
          <w:szCs w:val="24"/>
        </w:rPr>
        <w:t>2019.</w:t>
      </w:r>
    </w:p>
    <w:p w:rsidR="00C54580" w:rsidRPr="00501569" w:rsidRDefault="00CA56D7"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JP History and Legal Status, Japanese Pharmaceuticals and Medical Devices Agency, https://www.pmda.go.jp/files/000234418.pdf(acces date 23.04.2020)</w:t>
      </w:r>
    </w:p>
    <w:p w:rsidR="00CA56D7" w:rsidRPr="00501569" w:rsidRDefault="00CA56D7"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The Japanese Pharmacopoeia 17th Edition,</w:t>
      </w:r>
      <w:r w:rsidR="002D2CC6" w:rsidRPr="00501569">
        <w:rPr>
          <w:rFonts w:ascii="Times New Roman" w:hAnsi="Times New Roman" w:cs="Times New Roman"/>
          <w:sz w:val="24"/>
          <w:szCs w:val="24"/>
        </w:rPr>
        <w:t xml:space="preserve"> English Version,</w:t>
      </w:r>
      <w:r w:rsidR="00C54580" w:rsidRPr="00501569">
        <w:rPr>
          <w:rFonts w:ascii="Times New Roman" w:hAnsi="Times New Roman" w:cs="Times New Roman"/>
          <w:sz w:val="24"/>
          <w:szCs w:val="24"/>
        </w:rPr>
        <w:t>The Minister of Health, Labour and Welfare,</w:t>
      </w:r>
      <w:r w:rsidR="002D2CC6" w:rsidRPr="00501569">
        <w:rPr>
          <w:rFonts w:ascii="Times New Roman" w:hAnsi="Times New Roman" w:cs="Times New Roman"/>
          <w:sz w:val="24"/>
          <w:szCs w:val="24"/>
        </w:rPr>
        <w:t xml:space="preserve"> 2016</w:t>
      </w:r>
      <w:r w:rsidR="00C54580" w:rsidRPr="00501569">
        <w:rPr>
          <w:rFonts w:ascii="Times New Roman" w:hAnsi="Times New Roman" w:cs="Times New Roman"/>
          <w:sz w:val="24"/>
          <w:szCs w:val="24"/>
        </w:rPr>
        <w:t>.</w:t>
      </w:r>
      <w:r w:rsidRPr="00501569">
        <w:rPr>
          <w:rFonts w:ascii="Times New Roman" w:hAnsi="Times New Roman" w:cs="Times New Roman"/>
          <w:sz w:val="24"/>
          <w:szCs w:val="24"/>
        </w:rPr>
        <w:t>https://www.pmda.go.jp/english/rs-sb-std/standards-development/jp/0019.html (acces date 23.04.2020)</w:t>
      </w:r>
    </w:p>
    <w:p w:rsidR="00964F19" w:rsidRPr="00501569" w:rsidRDefault="00964F19"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 xml:space="preserve">Turkish Pharmacopoeia </w:t>
      </w:r>
      <w:r w:rsidR="00C54580" w:rsidRPr="00501569">
        <w:rPr>
          <w:rFonts w:ascii="Times New Roman" w:hAnsi="Times New Roman" w:cs="Times New Roman"/>
          <w:sz w:val="24"/>
          <w:szCs w:val="24"/>
        </w:rPr>
        <w:t>7th Edition, Republic of T</w:t>
      </w:r>
      <w:r w:rsidR="00375973" w:rsidRPr="00501569">
        <w:rPr>
          <w:rFonts w:ascii="Times New Roman" w:hAnsi="Times New Roman" w:cs="Times New Roman"/>
          <w:sz w:val="24"/>
          <w:szCs w:val="24"/>
        </w:rPr>
        <w:t>urkey Ministry of Health, 2019.</w:t>
      </w:r>
    </w:p>
    <w:p w:rsidR="005A6FEE" w:rsidRPr="00501569" w:rsidRDefault="005A6FEE" w:rsidP="003B582D">
      <w:pPr>
        <w:pStyle w:val="ListParagraph"/>
        <w:numPr>
          <w:ilvl w:val="0"/>
          <w:numId w:val="12"/>
        </w:numPr>
        <w:spacing w:after="0" w:line="276" w:lineRule="auto"/>
        <w:ind w:left="426" w:hanging="426"/>
        <w:jc w:val="both"/>
        <w:rPr>
          <w:rFonts w:ascii="Times New Roman" w:hAnsi="Times New Roman" w:cs="Times New Roman"/>
          <w:b/>
          <w:sz w:val="24"/>
          <w:szCs w:val="24"/>
        </w:rPr>
      </w:pPr>
      <w:r w:rsidRPr="00501569">
        <w:rPr>
          <w:rFonts w:ascii="Times New Roman" w:hAnsi="Times New Roman" w:cs="Times New Roman"/>
          <w:sz w:val="24"/>
          <w:szCs w:val="24"/>
        </w:rPr>
        <w:t>Pharmacopoeia of The People’s Rebublic of China, Chinese Pharmacopoeia Commision, China Medical Science Press, 2015.</w:t>
      </w:r>
    </w:p>
    <w:p w:rsidR="005A6FEE" w:rsidRPr="00501569" w:rsidRDefault="005A6FEE" w:rsidP="003B582D">
      <w:pPr>
        <w:pStyle w:val="ListParagraph"/>
        <w:numPr>
          <w:ilvl w:val="0"/>
          <w:numId w:val="12"/>
        </w:numPr>
        <w:spacing w:after="0" w:line="276" w:lineRule="auto"/>
        <w:ind w:left="426" w:hanging="426"/>
        <w:jc w:val="both"/>
        <w:rPr>
          <w:rFonts w:ascii="Times New Roman" w:hAnsi="Times New Roman" w:cs="Times New Roman"/>
          <w:b/>
          <w:sz w:val="24"/>
          <w:szCs w:val="24"/>
        </w:rPr>
      </w:pPr>
      <w:r w:rsidRPr="00501569">
        <w:rPr>
          <w:rFonts w:ascii="Times New Roman" w:hAnsi="Times New Roman" w:cs="Times New Roman"/>
          <w:sz w:val="24"/>
          <w:szCs w:val="24"/>
        </w:rPr>
        <w:t>http://wp.chp.org.cn/en/content.html?id=ff8080814fd5ba0a014fd6f0402c0143 (acces date 23.04.2020)</w:t>
      </w:r>
    </w:p>
    <w:p w:rsidR="00B41695" w:rsidRPr="00501569" w:rsidRDefault="005A6FEE" w:rsidP="003B582D">
      <w:pPr>
        <w:pStyle w:val="ListParagraph"/>
        <w:numPr>
          <w:ilvl w:val="0"/>
          <w:numId w:val="12"/>
        </w:numPr>
        <w:spacing w:after="0" w:line="276" w:lineRule="auto"/>
        <w:ind w:left="426" w:hanging="426"/>
        <w:jc w:val="both"/>
        <w:rPr>
          <w:rFonts w:ascii="Times New Roman" w:hAnsi="Times New Roman" w:cs="Times New Roman"/>
          <w:b/>
          <w:sz w:val="24"/>
          <w:szCs w:val="24"/>
        </w:rPr>
      </w:pPr>
      <w:r w:rsidRPr="00501569">
        <w:rPr>
          <w:rFonts w:ascii="Times New Roman" w:hAnsi="Times New Roman" w:cs="Times New Roman"/>
          <w:sz w:val="24"/>
          <w:szCs w:val="24"/>
        </w:rPr>
        <w:t>http://www.anmat.gov.ar/fna/septima_edicion.htm (acces date 23.04.2020)</w:t>
      </w:r>
    </w:p>
    <w:p w:rsidR="00B41695" w:rsidRPr="00501569" w:rsidRDefault="00B41695" w:rsidP="003B582D">
      <w:pPr>
        <w:pStyle w:val="ListParagraph"/>
        <w:numPr>
          <w:ilvl w:val="0"/>
          <w:numId w:val="12"/>
        </w:numPr>
        <w:spacing w:after="0" w:line="276" w:lineRule="auto"/>
        <w:ind w:left="426" w:hanging="426"/>
        <w:jc w:val="both"/>
        <w:rPr>
          <w:rFonts w:ascii="Times New Roman" w:hAnsi="Times New Roman" w:cs="Times New Roman"/>
          <w:b/>
          <w:sz w:val="24"/>
          <w:szCs w:val="24"/>
        </w:rPr>
      </w:pPr>
      <w:r w:rsidRPr="00501569">
        <w:rPr>
          <w:rFonts w:ascii="Times New Roman" w:hAnsi="Times New Roman" w:cs="Times New Roman"/>
          <w:sz w:val="24"/>
          <w:szCs w:val="24"/>
        </w:rPr>
        <w:t>http://portal.anvisa.gov.br/ (acces date 23.04.2020)</w:t>
      </w:r>
    </w:p>
    <w:p w:rsidR="00B41695" w:rsidRPr="00501569" w:rsidRDefault="00B41695" w:rsidP="003B582D">
      <w:pPr>
        <w:pStyle w:val="ListParagraph"/>
        <w:numPr>
          <w:ilvl w:val="0"/>
          <w:numId w:val="12"/>
        </w:numPr>
        <w:spacing w:after="0" w:line="276" w:lineRule="auto"/>
        <w:ind w:left="426" w:hanging="436"/>
        <w:jc w:val="both"/>
        <w:rPr>
          <w:rFonts w:ascii="Times New Roman" w:hAnsi="Times New Roman" w:cs="Times New Roman"/>
          <w:sz w:val="24"/>
          <w:szCs w:val="24"/>
        </w:rPr>
      </w:pPr>
      <w:r w:rsidRPr="00501569">
        <w:rPr>
          <w:rFonts w:ascii="Times New Roman" w:hAnsi="Times New Roman" w:cs="Times New Roman"/>
          <w:sz w:val="24"/>
          <w:szCs w:val="24"/>
        </w:rPr>
        <w:t>https://www.bfarm.de/EN/Home/home_node.html (acces date 23.04.2020)</w:t>
      </w:r>
    </w:p>
    <w:p w:rsidR="00B41695" w:rsidRPr="00501569" w:rsidRDefault="00B41695" w:rsidP="003B582D">
      <w:pPr>
        <w:pStyle w:val="ListParagraph"/>
        <w:numPr>
          <w:ilvl w:val="0"/>
          <w:numId w:val="12"/>
        </w:numPr>
        <w:spacing w:after="0" w:line="276" w:lineRule="auto"/>
        <w:ind w:left="426" w:hanging="436"/>
        <w:jc w:val="both"/>
        <w:rPr>
          <w:rFonts w:ascii="Times New Roman" w:hAnsi="Times New Roman" w:cs="Times New Roman"/>
          <w:sz w:val="24"/>
          <w:szCs w:val="24"/>
        </w:rPr>
      </w:pPr>
      <w:r w:rsidRPr="00501569">
        <w:rPr>
          <w:rFonts w:ascii="Times New Roman" w:hAnsi="Times New Roman" w:cs="Times New Roman"/>
          <w:sz w:val="24"/>
          <w:szCs w:val="24"/>
        </w:rPr>
        <w:t>Indian Pharmacopoeia, Sixth Edition (6.0), Indian Pharmacopoeia Commision, Ministry of Health and Family Welfare Government of India, 2010.</w:t>
      </w:r>
    </w:p>
    <w:p w:rsidR="00B41695" w:rsidRPr="00501569" w:rsidRDefault="00B41695" w:rsidP="003B582D">
      <w:pPr>
        <w:pStyle w:val="ListParagraph"/>
        <w:numPr>
          <w:ilvl w:val="0"/>
          <w:numId w:val="12"/>
        </w:numPr>
        <w:spacing w:after="0" w:line="276" w:lineRule="auto"/>
        <w:ind w:left="426" w:hanging="436"/>
        <w:jc w:val="both"/>
        <w:rPr>
          <w:rFonts w:ascii="Times New Roman" w:hAnsi="Times New Roman" w:cs="Times New Roman"/>
          <w:sz w:val="24"/>
          <w:szCs w:val="24"/>
        </w:rPr>
      </w:pPr>
      <w:r w:rsidRPr="00501569">
        <w:rPr>
          <w:rFonts w:ascii="Times New Roman" w:hAnsi="Times New Roman" w:cs="Times New Roman"/>
          <w:sz w:val="24"/>
          <w:szCs w:val="24"/>
        </w:rPr>
        <w:t>http://www.ipc.gov.in/ (acces date 23.04.2020)</w:t>
      </w:r>
    </w:p>
    <w:p w:rsidR="00B41695" w:rsidRPr="00501569" w:rsidRDefault="00442318" w:rsidP="003B582D">
      <w:pPr>
        <w:pStyle w:val="ListParagraph"/>
        <w:numPr>
          <w:ilvl w:val="0"/>
          <w:numId w:val="12"/>
        </w:numPr>
        <w:spacing w:after="0" w:line="276" w:lineRule="auto"/>
        <w:ind w:left="426" w:hanging="436"/>
        <w:jc w:val="both"/>
        <w:rPr>
          <w:rFonts w:ascii="Times New Roman" w:hAnsi="Times New Roman" w:cs="Times New Roman"/>
          <w:sz w:val="24"/>
          <w:szCs w:val="24"/>
        </w:rPr>
      </w:pPr>
      <w:r w:rsidRPr="00501569">
        <w:rPr>
          <w:rFonts w:ascii="Times New Roman" w:hAnsi="Times New Roman" w:cs="Times New Roman"/>
          <w:sz w:val="24"/>
          <w:szCs w:val="24"/>
        </w:rPr>
        <w:t>Zargaran A, Zarshenas M</w:t>
      </w:r>
      <w:r w:rsidR="006F7462" w:rsidRPr="00501569">
        <w:rPr>
          <w:rFonts w:ascii="Times New Roman" w:hAnsi="Times New Roman" w:cs="Times New Roman"/>
          <w:sz w:val="24"/>
          <w:szCs w:val="24"/>
        </w:rPr>
        <w:t xml:space="preserve">M, </w:t>
      </w:r>
      <w:r w:rsidR="00B41695" w:rsidRPr="00501569">
        <w:rPr>
          <w:rStyle w:val="fontstyle01"/>
          <w:rFonts w:ascii="Times New Roman" w:hAnsi="Times New Roman" w:cs="Times New Roman"/>
          <w:color w:val="auto"/>
          <w:sz w:val="24"/>
          <w:szCs w:val="24"/>
        </w:rPr>
        <w:t>The History of Pharmacopeias in Iran (Persia)</w:t>
      </w:r>
      <w:r w:rsidR="0070000B" w:rsidRPr="00501569">
        <w:rPr>
          <w:rStyle w:val="fontstyle01"/>
          <w:rFonts w:ascii="Times New Roman" w:hAnsi="Times New Roman" w:cs="Times New Roman"/>
          <w:color w:val="auto"/>
          <w:sz w:val="24"/>
          <w:szCs w:val="24"/>
        </w:rPr>
        <w:t xml:space="preserve">: From Antiquity to Current Era, 2017. http://www.histpharm.org/ISHPWG%20Iran.pdf </w:t>
      </w:r>
      <w:r w:rsidR="0070000B" w:rsidRPr="00501569">
        <w:rPr>
          <w:rFonts w:ascii="Times New Roman" w:hAnsi="Times New Roman" w:cs="Times New Roman"/>
          <w:sz w:val="24"/>
          <w:szCs w:val="24"/>
        </w:rPr>
        <w:t>(acces date 23.04.2020)</w:t>
      </w:r>
    </w:p>
    <w:p w:rsidR="006F2F56" w:rsidRPr="00501569" w:rsidRDefault="006F2F56" w:rsidP="003B582D">
      <w:pPr>
        <w:pStyle w:val="ListParagraph"/>
        <w:numPr>
          <w:ilvl w:val="0"/>
          <w:numId w:val="12"/>
        </w:numPr>
        <w:spacing w:after="0" w:line="276" w:lineRule="auto"/>
        <w:ind w:left="426" w:hanging="426"/>
        <w:jc w:val="both"/>
        <w:rPr>
          <w:rStyle w:val="fontstyle01"/>
          <w:rFonts w:ascii="Times New Roman" w:hAnsi="Times New Roman" w:cs="Times New Roman"/>
          <w:color w:val="auto"/>
          <w:sz w:val="24"/>
          <w:szCs w:val="24"/>
        </w:rPr>
      </w:pPr>
      <w:r w:rsidRPr="00501569">
        <w:rPr>
          <w:rStyle w:val="fontstyle01"/>
          <w:rFonts w:ascii="Times New Roman" w:hAnsi="Times New Roman" w:cs="Times New Roman"/>
          <w:color w:val="auto"/>
          <w:sz w:val="24"/>
          <w:szCs w:val="24"/>
        </w:rPr>
        <w:t xml:space="preserve">https://web.archive.org/web/20011203180239/http://www.mohme.gov.ir/ </w:t>
      </w:r>
      <w:r w:rsidRPr="00501569">
        <w:rPr>
          <w:rFonts w:ascii="Times New Roman" w:hAnsi="Times New Roman" w:cs="Times New Roman"/>
          <w:sz w:val="24"/>
          <w:szCs w:val="24"/>
        </w:rPr>
        <w:t>(acces date 23.04.2020)</w:t>
      </w:r>
    </w:p>
    <w:p w:rsidR="00DC5899" w:rsidRPr="00501569" w:rsidRDefault="0070000B" w:rsidP="003B582D">
      <w:pPr>
        <w:pStyle w:val="ListParagraph"/>
        <w:numPr>
          <w:ilvl w:val="0"/>
          <w:numId w:val="12"/>
        </w:numPr>
        <w:spacing w:after="0" w:line="276" w:lineRule="auto"/>
        <w:ind w:left="426" w:hanging="436"/>
        <w:jc w:val="both"/>
        <w:rPr>
          <w:rFonts w:ascii="Times New Roman" w:hAnsi="Times New Roman" w:cs="Times New Roman"/>
          <w:sz w:val="24"/>
          <w:szCs w:val="24"/>
        </w:rPr>
      </w:pPr>
      <w:r w:rsidRPr="00501569">
        <w:rPr>
          <w:rFonts w:ascii="Times New Roman" w:hAnsi="Times New Roman" w:cs="Times New Roman"/>
          <w:sz w:val="24"/>
          <w:szCs w:val="24"/>
        </w:rPr>
        <w:t>https://www.farmacopea.org.mx/ (acces date 23.04.2020)</w:t>
      </w:r>
    </w:p>
    <w:p w:rsidR="00DC5899" w:rsidRPr="00501569" w:rsidRDefault="00DC5899" w:rsidP="003B582D">
      <w:pPr>
        <w:pStyle w:val="ListParagraph"/>
        <w:numPr>
          <w:ilvl w:val="0"/>
          <w:numId w:val="12"/>
        </w:numPr>
        <w:spacing w:after="0" w:line="276" w:lineRule="auto"/>
        <w:ind w:left="426" w:hanging="436"/>
        <w:jc w:val="both"/>
        <w:rPr>
          <w:rFonts w:ascii="Times New Roman" w:hAnsi="Times New Roman" w:cs="Times New Roman"/>
          <w:sz w:val="24"/>
          <w:szCs w:val="24"/>
        </w:rPr>
      </w:pPr>
      <w:r w:rsidRPr="00501569">
        <w:rPr>
          <w:rFonts w:ascii="Times New Roman" w:hAnsi="Times New Roman" w:cs="Times New Roman"/>
          <w:sz w:val="24"/>
          <w:szCs w:val="24"/>
        </w:rPr>
        <w:t>http://dmsc2.dmsc.moph.go.th/webroot/drug/eng/TP_eng/tp_thp.stm (acces date 23.04.2020)</w:t>
      </w:r>
    </w:p>
    <w:p w:rsidR="00921675" w:rsidRPr="00501569" w:rsidRDefault="00DC5899" w:rsidP="003B582D">
      <w:pPr>
        <w:pStyle w:val="ListParagraph"/>
        <w:numPr>
          <w:ilvl w:val="0"/>
          <w:numId w:val="12"/>
        </w:numPr>
        <w:spacing w:after="0" w:line="276" w:lineRule="auto"/>
        <w:ind w:left="426" w:hanging="436"/>
        <w:jc w:val="both"/>
        <w:rPr>
          <w:rFonts w:ascii="Times New Roman" w:hAnsi="Times New Roman" w:cs="Times New Roman"/>
          <w:sz w:val="24"/>
          <w:szCs w:val="24"/>
        </w:rPr>
      </w:pPr>
      <w:r w:rsidRPr="00501569">
        <w:rPr>
          <w:rFonts w:ascii="Times New Roman" w:hAnsi="Times New Roman" w:cs="Times New Roman"/>
          <w:sz w:val="24"/>
          <w:szCs w:val="24"/>
        </w:rPr>
        <w:t xml:space="preserve">Tinprapa N, Legal Measures on Homeopathy in Thailand, Thammasat Business Law Journal 2015;5:1-9. </w:t>
      </w:r>
    </w:p>
    <w:p w:rsidR="00DC5899" w:rsidRPr="00501569" w:rsidRDefault="00DC5899" w:rsidP="003B582D">
      <w:pPr>
        <w:pStyle w:val="ListParagraph"/>
        <w:spacing w:after="0" w:line="276" w:lineRule="auto"/>
        <w:ind w:left="426"/>
        <w:jc w:val="both"/>
        <w:rPr>
          <w:rFonts w:ascii="Times New Roman" w:hAnsi="Times New Roman" w:cs="Times New Roman"/>
          <w:sz w:val="24"/>
          <w:szCs w:val="24"/>
        </w:rPr>
      </w:pPr>
      <w:r w:rsidRPr="00501569">
        <w:rPr>
          <w:rFonts w:ascii="Times New Roman" w:hAnsi="Times New Roman" w:cs="Times New Roman"/>
          <w:sz w:val="24"/>
          <w:szCs w:val="24"/>
        </w:rPr>
        <w:t>https://so05.tci-thaijo.org/index.php/TBLJ/article/view/112496/87635 (acces date 23.04.2020)</w:t>
      </w:r>
    </w:p>
    <w:p w:rsidR="0061259C" w:rsidRPr="00501569" w:rsidRDefault="0061259C"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I. Preface of the 10th Edition of the Ph. Eur, European Pharmacopoeia 10.0, European Directorate for the Quality of Medicines and Health Care (EDQM), Strasbourg, 2020.</w:t>
      </w:r>
    </w:p>
    <w:p w:rsidR="0061259C" w:rsidRPr="00501569" w:rsidRDefault="0061259C"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II. Introduction, European Pharmacopoeia 10.1, European Directorate for the Quality of Medicines and Health Care (EDQM), Strasbourg, 2020.</w:t>
      </w:r>
    </w:p>
    <w:p w:rsidR="0061259C" w:rsidRPr="00501569" w:rsidRDefault="0061259C"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European Pharmacopoeia 10.1, European Directorate for the Quality of Medicines and Health Care (EDQM), Strasbourg, 2020.</w:t>
      </w:r>
    </w:p>
    <w:p w:rsidR="008E2684" w:rsidRPr="00501569" w:rsidRDefault="008E2684"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https://pheur.edqm.eu/app/10-1/search/ (acces date 23.04.2020)</w:t>
      </w:r>
    </w:p>
    <w:p w:rsidR="008E2684" w:rsidRPr="00501569" w:rsidRDefault="008E2684"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http://www.eurasiancommission.org/ru/act/texnreg/deptexreg/LS1/Pages/pharmacopoeia.aspx (acces date 23.04.2020)</w:t>
      </w:r>
    </w:p>
    <w:p w:rsidR="00351652" w:rsidRPr="00501569" w:rsidRDefault="008E2684"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https://www.aamps.org/ (acces date 23.04.2020)</w:t>
      </w:r>
    </w:p>
    <w:p w:rsidR="00351652" w:rsidRPr="00501569" w:rsidRDefault="00351652" w:rsidP="003B582D">
      <w:pPr>
        <w:pStyle w:val="ListParagraph"/>
        <w:numPr>
          <w:ilvl w:val="0"/>
          <w:numId w:val="12"/>
        </w:numPr>
        <w:spacing w:after="0" w:line="276" w:lineRule="auto"/>
        <w:ind w:left="426" w:hanging="426"/>
        <w:jc w:val="both"/>
        <w:rPr>
          <w:rStyle w:val="fontstyle01"/>
          <w:rFonts w:ascii="Times New Roman" w:hAnsi="Times New Roman" w:cs="Times New Roman"/>
          <w:color w:val="auto"/>
          <w:sz w:val="24"/>
          <w:szCs w:val="24"/>
        </w:rPr>
      </w:pPr>
      <w:r w:rsidRPr="00501569">
        <w:rPr>
          <w:rFonts w:ascii="Times New Roman" w:hAnsi="Times New Roman" w:cs="Times New Roman"/>
          <w:sz w:val="24"/>
          <w:szCs w:val="24"/>
        </w:rPr>
        <w:lastRenderedPageBreak/>
        <w:t>Preface: The International Pharmacopoeia, Ninth Edition, WHO Expert Committee on Specifications for Pharmaceutical Preparations, 2019.</w:t>
      </w:r>
    </w:p>
    <w:p w:rsidR="00351652" w:rsidRPr="00501569" w:rsidRDefault="00351652" w:rsidP="003B582D">
      <w:pPr>
        <w:pStyle w:val="ListParagraph"/>
        <w:numPr>
          <w:ilvl w:val="0"/>
          <w:numId w:val="12"/>
        </w:numPr>
        <w:spacing w:after="0" w:line="276" w:lineRule="auto"/>
        <w:ind w:left="426" w:hanging="426"/>
        <w:jc w:val="both"/>
        <w:rPr>
          <w:rFonts w:ascii="Times New Roman" w:hAnsi="Times New Roman" w:cs="Times New Roman"/>
          <w:sz w:val="24"/>
          <w:szCs w:val="24"/>
        </w:rPr>
      </w:pPr>
      <w:r w:rsidRPr="00501569">
        <w:rPr>
          <w:rFonts w:ascii="Times New Roman" w:hAnsi="Times New Roman" w:cs="Times New Roman"/>
          <w:sz w:val="24"/>
          <w:szCs w:val="24"/>
        </w:rPr>
        <w:t>The International Pharmacopoeia, Ninth Edition, WHO Expert Committee on Specifications for Pharmaceutical Preparations, 2019. https://apps.who.int/phint/en/p/about/ (acces date 23.04.2020)</w:t>
      </w:r>
    </w:p>
    <w:p w:rsidR="00A56048" w:rsidRPr="00501569" w:rsidRDefault="00A56048"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AlgınYapar E, Özdemirhan</w:t>
      </w:r>
      <w:r w:rsidR="00442318" w:rsidRPr="00501569">
        <w:rPr>
          <w:rFonts w:ascii="Times New Roman" w:hAnsi="Times New Roman" w:cs="Times New Roman"/>
          <w:sz w:val="24"/>
          <w:szCs w:val="24"/>
        </w:rPr>
        <w:t xml:space="preserve"> M</w:t>
      </w:r>
      <w:r w:rsidRPr="00501569">
        <w:rPr>
          <w:rFonts w:ascii="Times New Roman" w:hAnsi="Times New Roman" w:cs="Times New Roman"/>
          <w:sz w:val="24"/>
          <w:szCs w:val="24"/>
        </w:rPr>
        <w:t>E, Kızılay H, Gürsöz H, Analysis of biological/biotechnological medicines in pharmacopoeias, Bio Turkey - International Biotechnology Congress, 2020; (PN-016).</w:t>
      </w:r>
    </w:p>
    <w:p w:rsidR="00B41695" w:rsidRPr="00501569" w:rsidRDefault="00442318"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van Heugten AJ, Versluijs-Helder M, Vromans H, Elucidation of the variability in consistency of pharmacopoeia quality petrolatum, Drug Development and Industrial Pharmacy, Vo</w:t>
      </w:r>
      <w:r w:rsidR="00D6697B" w:rsidRPr="00501569">
        <w:rPr>
          <w:rFonts w:ascii="Times New Roman" w:hAnsi="Times New Roman" w:cs="Times New Roman"/>
          <w:sz w:val="24"/>
          <w:szCs w:val="24"/>
        </w:rPr>
        <w:t>lume 43, Issue 4, 2017;595-599.</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commentRangeStart w:id="67"/>
      <w:r w:rsidRPr="00501569">
        <w:rPr>
          <w:rFonts w:ascii="Times New Roman" w:hAnsi="Times New Roman" w:cs="Times New Roman"/>
          <w:sz w:val="24"/>
          <w:szCs w:val="24"/>
          <w:lang w:val="en-US"/>
        </w:rPr>
        <w:t xml:space="preserve">https://www.edqm.eu/en/technical-guides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https://www.edqm.eu/sites/default/files/pheur-style-guide.pdf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https://www.edqm.eu/medias/fichiers/guide_to_the_graphic_representation_and_nomenclatu.pdf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https://www.edqm.eu/sites/default/files/technical_guide_for_the_elaboration_of_monographs_7th_edition_2015.pdf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https://www.edqm.eu/sites/default/files/tg_vaccines_en.pdf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https://www.edqm.eu/sites/default/files/guide_ph_eur_synthetic_peptides_and_rdna_proteins_2018.pdf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https://www.edqm.eu/sites/default/files/general_principles_for_monographs_on_finished_products_june_2017_e.pdf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https://www.edqm.eu/medias/fichiers/new_guide_for_the_elaboration_of_monographs_on_homoeopathic_preparations_edition_2013.pdf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https://www.edqm.eu/sites/default/files/technical_guide_for_the_elaboration_and_use_of_monographs_on_human_plasma_derived_products_2015.pdf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https://www.edqm.eu/sites/default/files/guide_-_guide_for_the_elaboration_of_monographs_on_radio-pharmaceutical_preparations_-_october_2018.pdf </w:t>
      </w:r>
      <w:r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https://www.edqm.eu/sites/default/files/medias/fichiers/PhEur/Guide/european_pharmacopoeia_technical_guide_for_the_elaboration_and_use_of_monographs_for_vaccines_and_immunological_veterinary_medicinal_products_april_2020.pdf (acces date 2</w:t>
      </w:r>
      <w:r w:rsidR="00BF1C78" w:rsidRPr="00501569">
        <w:rPr>
          <w:rFonts w:ascii="Times New Roman" w:hAnsi="Times New Roman" w:cs="Times New Roman"/>
          <w:sz w:val="24"/>
          <w:szCs w:val="24"/>
        </w:rPr>
        <w:t>5</w:t>
      </w:r>
      <w:r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lang w:val="en-US"/>
        </w:rPr>
        <w:t xml:space="preserve">https://www.edqm.eu/medias/fichiers/Technical_Guide_for_the_Elaboration_of_Monographs_on_Fatty_oils_and_Derivatives_2007.pdf </w:t>
      </w:r>
      <w:r w:rsidR="00E41A55"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00E41A55"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Style w:val="Hyperlink"/>
          <w:rFonts w:ascii="Times New Roman" w:hAnsi="Times New Roman" w:cs="Times New Roman"/>
          <w:color w:val="auto"/>
          <w:sz w:val="24"/>
          <w:szCs w:val="24"/>
          <w:u w:val="none"/>
        </w:rPr>
      </w:pPr>
      <w:r w:rsidRPr="00501569">
        <w:rPr>
          <w:rFonts w:ascii="Times New Roman" w:hAnsi="Times New Roman" w:cs="Times New Roman"/>
          <w:sz w:val="24"/>
          <w:szCs w:val="24"/>
        </w:rPr>
        <w:t>https://www.edqm.eu/medias/fichiers/Technical_Guide_for_the_Elaboration_of_Monographs_on_herbal_drugs_and_herbal_drug_preparations_2007.pdf</w:t>
      </w:r>
      <w:r w:rsidR="00E41A55"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00E41A55" w:rsidRPr="00501569">
        <w:rPr>
          <w:rFonts w:ascii="Times New Roman" w:hAnsi="Times New Roman" w:cs="Times New Roman"/>
          <w:sz w:val="24"/>
          <w:szCs w:val="24"/>
        </w:rPr>
        <w:t>.04.2020)</w:t>
      </w:r>
    </w:p>
    <w:p w:rsidR="00D6697B" w:rsidRPr="00501569" w:rsidRDefault="00D6697B" w:rsidP="003B582D">
      <w:pPr>
        <w:pStyle w:val="ListParagraph"/>
        <w:numPr>
          <w:ilvl w:val="0"/>
          <w:numId w:val="12"/>
        </w:numPr>
        <w:spacing w:after="0" w:line="276" w:lineRule="auto"/>
        <w:jc w:val="both"/>
        <w:rPr>
          <w:rFonts w:ascii="Times New Roman" w:hAnsi="Times New Roman" w:cs="Times New Roman"/>
          <w:sz w:val="24"/>
          <w:szCs w:val="24"/>
        </w:rPr>
      </w:pPr>
      <w:r w:rsidRPr="00501569">
        <w:rPr>
          <w:rFonts w:ascii="Times New Roman" w:hAnsi="Times New Roman" w:cs="Times New Roman"/>
          <w:sz w:val="24"/>
          <w:szCs w:val="24"/>
        </w:rPr>
        <w:t xml:space="preserve">https://www.who.int/medicines/areas/quality_safety/quality_assurance/Procedure_Development_Monographs_PhInt_QAS17_767.pdf </w:t>
      </w:r>
      <w:r w:rsidR="00E41A55" w:rsidRPr="00501569">
        <w:rPr>
          <w:rFonts w:ascii="Times New Roman" w:hAnsi="Times New Roman" w:cs="Times New Roman"/>
          <w:sz w:val="24"/>
          <w:szCs w:val="24"/>
        </w:rPr>
        <w:t>(acces date 2</w:t>
      </w:r>
      <w:r w:rsidR="00BF1C78" w:rsidRPr="00501569">
        <w:rPr>
          <w:rFonts w:ascii="Times New Roman" w:hAnsi="Times New Roman" w:cs="Times New Roman"/>
          <w:sz w:val="24"/>
          <w:szCs w:val="24"/>
        </w:rPr>
        <w:t>5</w:t>
      </w:r>
      <w:r w:rsidR="00E41A55" w:rsidRPr="00501569">
        <w:rPr>
          <w:rFonts w:ascii="Times New Roman" w:hAnsi="Times New Roman" w:cs="Times New Roman"/>
          <w:sz w:val="24"/>
          <w:szCs w:val="24"/>
        </w:rPr>
        <w:t>.04.2020)</w:t>
      </w:r>
      <w:commentRangeEnd w:id="67"/>
      <w:r w:rsidR="00C03C99">
        <w:rPr>
          <w:rStyle w:val="CommentReference"/>
        </w:rPr>
        <w:commentReference w:id="67"/>
      </w:r>
    </w:p>
    <w:sectPr w:rsidR="00D6697B" w:rsidRPr="00501569" w:rsidSect="003B582D">
      <w:headerReference w:type="even" r:id="rId12"/>
      <w:headerReference w:type="default" r:id="rId13"/>
      <w:footerReference w:type="even" r:id="rId14"/>
      <w:footerReference w:type="default" r:id="rId15"/>
      <w:headerReference w:type="first" r:id="rId16"/>
      <w:footerReference w:type="first" r:id="rId17"/>
      <w:pgSz w:w="11906" w:h="16838" w:code="9"/>
      <w:pgMar w:top="270" w:right="1440" w:bottom="720" w:left="1440" w:header="253" w:footer="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21:49:00Z" w:initials="K">
    <w:p w:rsidR="00731A68" w:rsidRPr="00FC2004" w:rsidRDefault="00731A68" w:rsidP="00731A68">
      <w:pPr>
        <w:rPr>
          <w:rFonts w:ascii="Times New Roman" w:hAnsi="Times New Roman" w:cs="Times New Roman"/>
        </w:rPr>
      </w:pPr>
      <w:r>
        <w:rPr>
          <w:rStyle w:val="CommentReference"/>
        </w:rPr>
        <w:annotationRef/>
      </w:r>
      <w:r w:rsidR="00FF5A33" w:rsidRPr="00FF5A33">
        <w:rPr>
          <w:rFonts w:ascii="Times New Roman" w:hAnsi="Times New Roman" w:cs="Times New Roman"/>
          <w:noProof/>
          <w:lang w:val="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41</w:t>
      </w:r>
      <w:r w:rsidRPr="00FC2004">
        <w:rPr>
          <w:rFonts w:ascii="Times New Roman" w:hAnsi="Times New Roman" w:cs="Times New Roman"/>
          <w:highlight w:val="green"/>
        </w:rPr>
        <w:t>%</w:t>
      </w:r>
      <w:r w:rsidRPr="00FC2004">
        <w:rPr>
          <w:rFonts w:ascii="Times New Roman" w:hAnsi="Times New Roman" w:cs="Times New Roman"/>
        </w:rPr>
        <w:t xml:space="preserve"> </w:t>
      </w:r>
    </w:p>
    <w:p w:rsidR="00731A68" w:rsidRPr="00FC2004" w:rsidRDefault="00731A68" w:rsidP="00731A68">
      <w:pPr>
        <w:rPr>
          <w:rFonts w:ascii="Times New Roman" w:hAnsi="Times New Roman" w:cs="Times New Roman"/>
        </w:rPr>
      </w:pPr>
    </w:p>
    <w:p w:rsidR="00731A68" w:rsidRDefault="00731A68" w:rsidP="00731A68">
      <w:pPr>
        <w:pStyle w:val="CommentText"/>
      </w:pPr>
      <w:r w:rsidRPr="00FC2004">
        <w:rPr>
          <w:rFonts w:ascii="Times New Roman" w:hAnsi="Times New Roman" w:cs="Times New Roman"/>
          <w:highlight w:val="yellow"/>
        </w:rPr>
        <w:t xml:space="preserve">Please revise your article according to the </w:t>
      </w:r>
      <w:hyperlink r:id="rId3" w:history="1">
        <w:r w:rsidRPr="00FC2004">
          <w:rPr>
            <w:rStyle w:val="Hyperlink"/>
            <w:rFonts w:ascii="Times New Roman" w:hAnsi="Times New Roman" w:cs="Times New Roman"/>
          </w:rPr>
          <w:t>Turnitin</w:t>
        </w:r>
      </w:hyperlink>
      <w:r w:rsidRPr="00FC2004">
        <w:rPr>
          <w:rFonts w:ascii="Times New Roman" w:hAnsi="Times New Roman" w:cs="Times New Roman"/>
          <w:highlight w:val="yellow"/>
        </w:rPr>
        <w:t xml:space="preserve"> report</w:t>
      </w:r>
    </w:p>
    <w:p w:rsidR="00731A68" w:rsidRDefault="00731A68">
      <w:pPr>
        <w:pStyle w:val="CommentText"/>
      </w:pPr>
    </w:p>
  </w:comment>
  <w:comment w:id="1" w:author="DELL" w:date="2020-05-18T12:23:00Z" w:initials="D">
    <w:p w:rsidR="00AC6F49" w:rsidRDefault="00AC6F49">
      <w:pPr>
        <w:pStyle w:val="CommentText"/>
      </w:pPr>
      <w:r>
        <w:rPr>
          <w:rStyle w:val="CommentReference"/>
        </w:rPr>
        <w:annotationRef/>
      </w:r>
      <w:r w:rsidRPr="00AC6F49">
        <w:t>Simple scientific language and easy to follow.</w:t>
      </w:r>
    </w:p>
    <w:p w:rsidR="00AC6F49" w:rsidRPr="007F7198" w:rsidRDefault="00AC6F49" w:rsidP="00AC6F49">
      <w:pPr>
        <w:pStyle w:val="BodyText"/>
        <w:rPr>
          <w:rFonts w:ascii="Arial" w:hAnsi="Arial" w:cs="Arial"/>
          <w:bCs/>
          <w:lang w:val="en-US"/>
        </w:rPr>
      </w:pPr>
      <w:r w:rsidRPr="007F7198">
        <w:rPr>
          <w:rFonts w:ascii="Arial" w:hAnsi="Arial" w:cs="Arial"/>
          <w:bCs/>
          <w:lang w:val="en-US"/>
        </w:rPr>
        <w:t>The author is advised to give more effort to the rephrasing of some parts (Examples are highlighted in red) in the manuscript to improve the originality.</w:t>
      </w:r>
    </w:p>
    <w:p w:rsidR="00AC6F49" w:rsidRPr="007F7198" w:rsidRDefault="00AC6F49" w:rsidP="00AC6F49">
      <w:pPr>
        <w:pStyle w:val="BodyText"/>
        <w:rPr>
          <w:rFonts w:ascii="Arial" w:hAnsi="Arial" w:cs="Arial"/>
          <w:bCs/>
          <w:lang w:val="en-US"/>
        </w:rPr>
      </w:pPr>
      <w:r w:rsidRPr="007F7198">
        <w:rPr>
          <w:rFonts w:ascii="Arial" w:hAnsi="Arial" w:cs="Arial"/>
          <w:bCs/>
          <w:lang w:val="en-US"/>
        </w:rPr>
        <w:t>The author also needs to revise the grammar of the manuscript.</w:t>
      </w:r>
    </w:p>
    <w:p w:rsidR="00AC6F49" w:rsidRPr="00501569" w:rsidRDefault="00AC6F49" w:rsidP="00AC6F49">
      <w:pPr>
        <w:spacing w:after="0" w:line="276" w:lineRule="auto"/>
        <w:ind w:right="283"/>
        <w:jc w:val="both"/>
        <w:rPr>
          <w:rFonts w:ascii="Times New Roman" w:hAnsi="Times New Roman" w:cs="Times New Roman"/>
          <w:bCs/>
          <w:sz w:val="24"/>
          <w:szCs w:val="24"/>
        </w:rPr>
      </w:pPr>
      <w:r w:rsidRPr="00484798">
        <w:rPr>
          <w:rFonts w:ascii="Times New Roman" w:hAnsi="Times New Roman" w:cs="Times New Roman"/>
          <w:bCs/>
          <w:sz w:val="24"/>
          <w:szCs w:val="24"/>
        </w:rPr>
        <w:t>After making the required corrections, the review article should be suitable for publication in the UJPR.</w:t>
      </w:r>
    </w:p>
    <w:p w:rsidR="00AC6F49" w:rsidRDefault="00AC6F49">
      <w:pPr>
        <w:pStyle w:val="CommentText"/>
      </w:pPr>
    </w:p>
  </w:comment>
  <w:comment w:id="3" w:author="Kapil" w:date="2021-05-13T16:48:00Z" w:initials="K">
    <w:p w:rsidR="00544439" w:rsidRDefault="00544439" w:rsidP="00544439">
      <w:pPr>
        <w:spacing w:after="0"/>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Scnaty. </w:t>
      </w:r>
      <w:r w:rsidRPr="002227E6">
        <w:rPr>
          <w:rFonts w:asciiTheme="majorBidi" w:hAnsiTheme="majorBidi" w:cstheme="majorBidi"/>
          <w:sz w:val="24"/>
          <w:szCs w:val="24"/>
        </w:rPr>
        <w:t>The author is advised to give more effort to the rephrasing of some parts</w:t>
      </w:r>
      <w:r>
        <w:rPr>
          <w:rFonts w:asciiTheme="majorBidi" w:hAnsiTheme="majorBidi" w:cstheme="majorBidi"/>
          <w:sz w:val="24"/>
          <w:szCs w:val="24"/>
        </w:rPr>
        <w:t xml:space="preserve"> of this section.</w:t>
      </w:r>
    </w:p>
    <w:p w:rsidR="00544439" w:rsidRDefault="00544439">
      <w:pPr>
        <w:pStyle w:val="CommentText"/>
      </w:pPr>
    </w:p>
  </w:comment>
  <w:comment w:id="4" w:author="Kapil" w:date="2021-03-24T22:17:00Z" w:initials="K">
    <w:p w:rsidR="00731A68" w:rsidRPr="00EE2A57" w:rsidRDefault="00731A68" w:rsidP="00731A68">
      <w:pPr>
        <w:rPr>
          <w:rFonts w:ascii="Bookman Old Style" w:hAnsi="Bookman Old Style" w:cs="Times New Roman"/>
        </w:rPr>
      </w:pPr>
      <w:r>
        <w:rPr>
          <w:rStyle w:val="CommentReference"/>
        </w:rPr>
        <w:annotationRef/>
      </w:r>
      <w:r w:rsidRPr="00EE2A57">
        <w:rPr>
          <w:rFonts w:ascii="Bookman Old Style" w:hAnsi="Bookman Old Style" w:cs="Times New Roman"/>
        </w:rPr>
        <w:t>Arrange alphabetically</w:t>
      </w:r>
    </w:p>
    <w:p w:rsidR="00731A68" w:rsidRDefault="00731A68">
      <w:pPr>
        <w:pStyle w:val="CommentText"/>
      </w:pPr>
    </w:p>
  </w:comment>
  <w:comment w:id="5" w:author="Kapil" w:date="2021-05-13T16:49:00Z" w:initials="K">
    <w:p w:rsidR="00544439" w:rsidRDefault="00544439" w:rsidP="00544439">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introduction is written in a pertinent and coherent way with the research carried out; and contains a number of appropriate references to the topic.</w:t>
      </w:r>
    </w:p>
    <w:p w:rsidR="00544439" w:rsidRDefault="00544439">
      <w:pPr>
        <w:pStyle w:val="CommentText"/>
      </w:pPr>
    </w:p>
  </w:comment>
  <w:comment w:id="6" w:author="Kapil" w:date="2021-03-24T22:16: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8" w:author="Kapil" w:date="2021-05-13T16:49:00Z" w:initials="K">
    <w:p w:rsidR="00544439" w:rsidRDefault="00544439" w:rsidP="00544439">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544439" w:rsidRDefault="00544439">
      <w:pPr>
        <w:pStyle w:val="CommentText"/>
      </w:pPr>
    </w:p>
  </w:comment>
  <w:comment w:id="7" w:author="Kapil" w:date="2021-03-24T22:16: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9" w:author="Kapil" w:date="2021-03-24T22:18: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10" w:author="Kapil" w:date="2021-03-24T22:16: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12" w:author="DELL" w:date="2020-05-18T12:27:00Z" w:initials="D">
    <w:p w:rsidR="00AC6F49" w:rsidRDefault="00AC6F49">
      <w:pPr>
        <w:pStyle w:val="CommentText"/>
      </w:pPr>
      <w:r>
        <w:rPr>
          <w:rStyle w:val="CommentReference"/>
        </w:rPr>
        <w:annotationRef/>
      </w:r>
      <w:r>
        <w:t>Italics?</w:t>
      </w:r>
    </w:p>
  </w:comment>
  <w:comment w:id="11" w:author="Kapil" w:date="2021-05-13T16:49:00Z" w:initials="K">
    <w:p w:rsidR="00544439" w:rsidRDefault="00544439" w:rsidP="00544439">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544439" w:rsidRDefault="00544439">
      <w:pPr>
        <w:pStyle w:val="CommentText"/>
      </w:pPr>
    </w:p>
  </w:comment>
  <w:comment w:id="13" w:author="Kapil" w:date="2021-03-24T22:16: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14" w:author="DELL" w:date="2020-05-18T12:27:00Z" w:initials="D">
    <w:p w:rsidR="00AC6F49" w:rsidRDefault="00AC6F49">
      <w:pPr>
        <w:pStyle w:val="CommentText"/>
      </w:pPr>
      <w:r>
        <w:rPr>
          <w:rStyle w:val="CommentReference"/>
        </w:rPr>
        <w:annotationRef/>
      </w:r>
      <w:r>
        <w:t>Italics?</w:t>
      </w:r>
    </w:p>
  </w:comment>
  <w:comment w:id="16" w:author="Kapil" w:date="2021-05-13T16:49:00Z" w:initials="K">
    <w:p w:rsidR="00544439" w:rsidRDefault="00544439" w:rsidP="00544439">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544439" w:rsidRDefault="00544439">
      <w:pPr>
        <w:pStyle w:val="CommentText"/>
      </w:pPr>
    </w:p>
  </w:comment>
  <w:comment w:id="15" w:author="Kapil" w:date="2021-03-24T22:16: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17" w:author="DELL" w:date="2020-05-18T12:27:00Z" w:initials="D">
    <w:p w:rsidR="00AC6F49" w:rsidRDefault="00AC6F49">
      <w:pPr>
        <w:pStyle w:val="CommentText"/>
      </w:pPr>
      <w:r>
        <w:rPr>
          <w:rStyle w:val="CommentReference"/>
        </w:rPr>
        <w:annotationRef/>
      </w:r>
      <w:r>
        <w:t>Italics?</w:t>
      </w:r>
    </w:p>
  </w:comment>
  <w:comment w:id="19" w:author="Kapil" w:date="2021-05-13T16:49:00Z" w:initials="K">
    <w:p w:rsidR="00544439" w:rsidRPr="002718AD" w:rsidRDefault="00544439" w:rsidP="00544439">
      <w:pPr>
        <w:spacing w:after="0"/>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544439" w:rsidRDefault="00544439">
      <w:pPr>
        <w:pStyle w:val="CommentText"/>
      </w:pPr>
    </w:p>
  </w:comment>
  <w:comment w:id="18" w:author="Kapil" w:date="2021-03-24T22:16: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20" w:author="DELL" w:date="2020-05-18T12:27:00Z" w:initials="D">
    <w:p w:rsidR="00AC6F49" w:rsidRDefault="00AC6F49">
      <w:pPr>
        <w:pStyle w:val="CommentText"/>
      </w:pPr>
      <w:r>
        <w:rPr>
          <w:rStyle w:val="CommentReference"/>
        </w:rPr>
        <w:annotationRef/>
      </w:r>
      <w:r>
        <w:t>Italics?</w:t>
      </w:r>
    </w:p>
  </w:comment>
  <w:comment w:id="23" w:author="Kapil" w:date="2021-05-13T16:51:00Z" w:initials="K">
    <w:p w:rsidR="00544439" w:rsidRDefault="00544439" w:rsidP="00544439">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544439" w:rsidRDefault="00544439">
      <w:pPr>
        <w:pStyle w:val="CommentText"/>
      </w:pPr>
    </w:p>
  </w:comment>
  <w:comment w:id="22" w:author="Kapil" w:date="2021-05-13T16:50:00Z" w:initials="K">
    <w:p w:rsidR="00544439" w:rsidRPr="002718AD" w:rsidRDefault="00544439" w:rsidP="00544439">
      <w:pPr>
        <w:spacing w:after="0"/>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544439" w:rsidRDefault="00544439">
      <w:pPr>
        <w:pStyle w:val="CommentText"/>
      </w:pPr>
    </w:p>
  </w:comment>
  <w:comment w:id="21" w:author="Kapil" w:date="2021-03-24T22:16: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24" w:author="DELL" w:date="2020-05-18T12:26:00Z" w:initials="D">
    <w:p w:rsidR="00AC6F49" w:rsidRDefault="00AC6F49">
      <w:pPr>
        <w:pStyle w:val="CommentText"/>
      </w:pPr>
      <w:r>
        <w:rPr>
          <w:rStyle w:val="CommentReference"/>
        </w:rPr>
        <w:annotationRef/>
      </w:r>
      <w:r>
        <w:t>Italics?</w:t>
      </w:r>
    </w:p>
  </w:comment>
  <w:comment w:id="25" w:author="Kapil" w:date="2021-05-13T16:50:00Z" w:initials="K">
    <w:p w:rsidR="00544439" w:rsidRPr="00073C62" w:rsidRDefault="00544439" w:rsidP="00544439">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544439" w:rsidRDefault="00544439">
      <w:pPr>
        <w:pStyle w:val="CommentText"/>
      </w:pPr>
    </w:p>
  </w:comment>
  <w:comment w:id="26" w:author="DELL" w:date="2020-05-18T12:26:00Z" w:initials="D">
    <w:p w:rsidR="00AC6F49" w:rsidRDefault="00AC6F49">
      <w:pPr>
        <w:pStyle w:val="CommentText"/>
      </w:pPr>
      <w:r>
        <w:rPr>
          <w:rStyle w:val="CommentReference"/>
        </w:rPr>
        <w:annotationRef/>
      </w:r>
      <w:r>
        <w:t>Italics?</w:t>
      </w:r>
    </w:p>
  </w:comment>
  <w:comment w:id="27" w:author="DELL" w:date="2020-05-18T12:26:00Z" w:initials="D">
    <w:p w:rsidR="00AC6F49" w:rsidRDefault="00AC6F49">
      <w:pPr>
        <w:pStyle w:val="CommentText"/>
      </w:pPr>
      <w:r>
        <w:rPr>
          <w:rStyle w:val="CommentReference"/>
        </w:rPr>
        <w:annotationRef/>
      </w:r>
      <w:r>
        <w:t>Italics?</w:t>
      </w:r>
    </w:p>
  </w:comment>
  <w:comment w:id="28" w:author="Kapil" w:date="2021-03-24T22:16: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29" w:author="DELL" w:date="2020-05-18T12:26:00Z" w:initials="D">
    <w:p w:rsidR="00AC6F49" w:rsidRDefault="00AC6F49">
      <w:pPr>
        <w:pStyle w:val="CommentText"/>
      </w:pPr>
      <w:r>
        <w:rPr>
          <w:rStyle w:val="CommentReference"/>
        </w:rPr>
        <w:annotationRef/>
      </w:r>
      <w:r>
        <w:t>Italics?</w:t>
      </w:r>
    </w:p>
  </w:comment>
  <w:comment w:id="30" w:author="DELL" w:date="2020-05-18T12:26:00Z" w:initials="D">
    <w:p w:rsidR="00AC6F49" w:rsidRDefault="00AC6F49">
      <w:pPr>
        <w:pStyle w:val="CommentText"/>
      </w:pPr>
      <w:r>
        <w:rPr>
          <w:rStyle w:val="CommentReference"/>
        </w:rPr>
        <w:annotationRef/>
      </w:r>
      <w:r>
        <w:t>Italics?</w:t>
      </w:r>
    </w:p>
  </w:comment>
  <w:comment w:id="32" w:author="DELL" w:date="2020-05-18T12:26:00Z" w:initials="D">
    <w:p w:rsidR="00AC6F49" w:rsidRDefault="00AC6F49">
      <w:pPr>
        <w:pStyle w:val="CommentText"/>
      </w:pPr>
      <w:r>
        <w:rPr>
          <w:rStyle w:val="CommentReference"/>
        </w:rPr>
        <w:annotationRef/>
      </w:r>
      <w:r>
        <w:t>Italics?</w:t>
      </w:r>
    </w:p>
  </w:comment>
  <w:comment w:id="31" w:author="Kapil" w:date="2021-05-13T16:51:00Z" w:initials="K">
    <w:p w:rsidR="00544439" w:rsidRDefault="00544439" w:rsidP="00544439">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544439" w:rsidRDefault="00544439">
      <w:pPr>
        <w:pStyle w:val="CommentText"/>
      </w:pPr>
    </w:p>
  </w:comment>
  <w:comment w:id="33" w:author="Kapil" w:date="2021-05-13T16:50:00Z" w:initials="K">
    <w:p w:rsidR="00544439" w:rsidRPr="00073C62" w:rsidRDefault="00544439" w:rsidP="00544439">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544439" w:rsidRDefault="00544439">
      <w:pPr>
        <w:pStyle w:val="CommentText"/>
      </w:pPr>
    </w:p>
  </w:comment>
  <w:comment w:id="34" w:author="Kapil" w:date="2021-03-24T22:17: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35" w:author="DELL" w:date="2020-05-18T12:26:00Z" w:initials="D">
    <w:p w:rsidR="00AC6F49" w:rsidRDefault="00AC6F49">
      <w:pPr>
        <w:pStyle w:val="CommentText"/>
      </w:pPr>
      <w:r>
        <w:rPr>
          <w:rStyle w:val="CommentReference"/>
        </w:rPr>
        <w:annotationRef/>
      </w:r>
      <w:r>
        <w:t>Italics?</w:t>
      </w:r>
    </w:p>
  </w:comment>
  <w:comment w:id="36" w:author="DELL" w:date="2020-05-18T12:26:00Z" w:initials="D">
    <w:p w:rsidR="00AC6F49" w:rsidRDefault="00AC6F49">
      <w:pPr>
        <w:pStyle w:val="CommentText"/>
      </w:pPr>
      <w:r>
        <w:rPr>
          <w:rStyle w:val="CommentReference"/>
        </w:rPr>
        <w:annotationRef/>
      </w:r>
      <w:r>
        <w:t>Italics?</w:t>
      </w:r>
    </w:p>
  </w:comment>
  <w:comment w:id="37" w:author="DELL" w:date="2020-05-18T12:26:00Z" w:initials="D">
    <w:p w:rsidR="00AC6F49" w:rsidRDefault="00AC6F49">
      <w:pPr>
        <w:pStyle w:val="CommentText"/>
      </w:pPr>
      <w:r>
        <w:rPr>
          <w:rStyle w:val="CommentReference"/>
        </w:rPr>
        <w:annotationRef/>
      </w:r>
      <w:r>
        <w:t>Italics?</w:t>
      </w:r>
    </w:p>
  </w:comment>
  <w:comment w:id="38" w:author="Kapil" w:date="2021-05-13T16:50:00Z" w:initials="K">
    <w:p w:rsidR="00544439" w:rsidRPr="00073C62" w:rsidRDefault="00544439" w:rsidP="00544439">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544439" w:rsidRDefault="00544439">
      <w:pPr>
        <w:pStyle w:val="CommentText"/>
      </w:pPr>
    </w:p>
  </w:comment>
  <w:comment w:id="39" w:author="DELL" w:date="2020-05-18T12:26:00Z" w:initials="D">
    <w:p w:rsidR="00AC6F49" w:rsidRDefault="00AC6F49">
      <w:pPr>
        <w:pStyle w:val="CommentText"/>
      </w:pPr>
      <w:r>
        <w:rPr>
          <w:rStyle w:val="CommentReference"/>
        </w:rPr>
        <w:annotationRef/>
      </w:r>
      <w:r>
        <w:t>Italics?</w:t>
      </w:r>
    </w:p>
  </w:comment>
  <w:comment w:id="40" w:author="DELL" w:date="2020-05-18T12:26:00Z" w:initials="D">
    <w:p w:rsidR="00AC6F49" w:rsidRDefault="00AC6F49">
      <w:pPr>
        <w:pStyle w:val="CommentText"/>
      </w:pPr>
      <w:r>
        <w:rPr>
          <w:rStyle w:val="CommentReference"/>
        </w:rPr>
        <w:annotationRef/>
      </w:r>
      <w:r>
        <w:t>Italics?</w:t>
      </w:r>
    </w:p>
  </w:comment>
  <w:comment w:id="42" w:author="Kapil" w:date="2021-05-13T16:50:00Z" w:initials="K">
    <w:p w:rsidR="00544439" w:rsidRDefault="00544439">
      <w:pPr>
        <w:pStyle w:val="CommentText"/>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comment>
  <w:comment w:id="41" w:author="Kapil" w:date="2021-03-24T22:17: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44" w:author="Kapil" w:date="2021-05-13T16:50:00Z" w:initials="K">
    <w:p w:rsidR="00544439" w:rsidRDefault="00544439">
      <w:pPr>
        <w:pStyle w:val="CommentText"/>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comment>
  <w:comment w:id="43" w:author="Kapil" w:date="2021-03-24T22:17: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45" w:author="Kapil" w:date="2021-03-24T22:17:00Z" w:initials="K">
    <w:p w:rsidR="00731A68" w:rsidRDefault="00731A68" w:rsidP="00731A6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731A68" w:rsidRDefault="00731A68">
      <w:pPr>
        <w:pStyle w:val="CommentText"/>
      </w:pPr>
    </w:p>
  </w:comment>
  <w:comment w:id="47" w:author="DELL" w:date="2020-05-18T12:25:00Z" w:initials="D">
    <w:p w:rsidR="00AC6F49" w:rsidRDefault="00AC6F49">
      <w:pPr>
        <w:pStyle w:val="CommentText"/>
      </w:pPr>
      <w:r>
        <w:rPr>
          <w:rStyle w:val="CommentReference"/>
        </w:rPr>
        <w:annotationRef/>
      </w:r>
      <w:r>
        <w:t>Italics?</w:t>
      </w:r>
    </w:p>
  </w:comment>
  <w:comment w:id="48" w:author="DELL" w:date="2020-05-18T12:25:00Z" w:initials="D">
    <w:p w:rsidR="00AC6F49" w:rsidRDefault="00AC6F49">
      <w:pPr>
        <w:pStyle w:val="CommentText"/>
      </w:pPr>
      <w:r>
        <w:rPr>
          <w:rStyle w:val="CommentReference"/>
        </w:rPr>
        <w:annotationRef/>
      </w:r>
      <w:r>
        <w:t>Italics?</w:t>
      </w:r>
    </w:p>
  </w:comment>
  <w:comment w:id="49" w:author="DELL" w:date="2020-05-18T12:25:00Z" w:initials="D">
    <w:p w:rsidR="00AC6F49" w:rsidRDefault="00AC6F49">
      <w:pPr>
        <w:pStyle w:val="CommentText"/>
      </w:pPr>
      <w:r>
        <w:rPr>
          <w:rStyle w:val="CommentReference"/>
        </w:rPr>
        <w:annotationRef/>
      </w:r>
      <w:r>
        <w:t>Italics?</w:t>
      </w:r>
    </w:p>
  </w:comment>
  <w:comment w:id="46" w:author="Kapil" w:date="2021-05-13T16:50:00Z" w:initials="K">
    <w:p w:rsidR="00544439" w:rsidRDefault="00544439" w:rsidP="00544439">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544439" w:rsidRDefault="00544439">
      <w:pPr>
        <w:pStyle w:val="CommentText"/>
      </w:pPr>
    </w:p>
  </w:comment>
  <w:comment w:id="50" w:author="DELL" w:date="2020-05-18T12:25:00Z" w:initials="D">
    <w:p w:rsidR="00AC6F49" w:rsidRDefault="00AC6F49">
      <w:pPr>
        <w:pStyle w:val="CommentText"/>
      </w:pPr>
      <w:r>
        <w:rPr>
          <w:rStyle w:val="CommentReference"/>
        </w:rPr>
        <w:annotationRef/>
      </w:r>
      <w:r>
        <w:t>Italics?</w:t>
      </w:r>
    </w:p>
  </w:comment>
  <w:comment w:id="51" w:author="DELL" w:date="2020-05-18T12:25:00Z" w:initials="D">
    <w:p w:rsidR="00AC6F49" w:rsidRDefault="00AC6F49">
      <w:pPr>
        <w:pStyle w:val="CommentText"/>
      </w:pPr>
      <w:r>
        <w:rPr>
          <w:rStyle w:val="CommentReference"/>
        </w:rPr>
        <w:annotationRef/>
      </w:r>
      <w:r>
        <w:t>Italics?</w:t>
      </w:r>
    </w:p>
  </w:comment>
  <w:comment w:id="52" w:author="DELL" w:date="2020-05-18T12:25:00Z" w:initials="D">
    <w:p w:rsidR="00AC6F49" w:rsidRDefault="00AC6F49">
      <w:pPr>
        <w:pStyle w:val="CommentText"/>
      </w:pPr>
      <w:r>
        <w:rPr>
          <w:rStyle w:val="CommentReference"/>
        </w:rPr>
        <w:annotationRef/>
      </w:r>
      <w:r>
        <w:t>Italics?</w:t>
      </w:r>
    </w:p>
  </w:comment>
  <w:comment w:id="53" w:author="DELL" w:date="2020-05-18T12:25:00Z" w:initials="D">
    <w:p w:rsidR="00AC6F49" w:rsidRDefault="00AC6F49">
      <w:pPr>
        <w:pStyle w:val="CommentText"/>
      </w:pPr>
      <w:r>
        <w:rPr>
          <w:rStyle w:val="CommentReference"/>
        </w:rPr>
        <w:annotationRef/>
      </w:r>
      <w:r>
        <w:t>Italics?</w:t>
      </w:r>
    </w:p>
  </w:comment>
  <w:comment w:id="54" w:author="DELL" w:date="2020-05-18T12:25:00Z" w:initials="D">
    <w:p w:rsidR="00AC6F49" w:rsidRDefault="00AC6F49">
      <w:pPr>
        <w:pStyle w:val="CommentText"/>
      </w:pPr>
      <w:r>
        <w:rPr>
          <w:rStyle w:val="CommentReference"/>
        </w:rPr>
        <w:annotationRef/>
      </w:r>
      <w:r>
        <w:t>Italics?</w:t>
      </w:r>
    </w:p>
  </w:comment>
  <w:comment w:id="56" w:author="DELL" w:date="2020-05-18T12:25:00Z" w:initials="D">
    <w:p w:rsidR="00AC6F49" w:rsidRDefault="00AC6F49">
      <w:pPr>
        <w:pStyle w:val="CommentText"/>
      </w:pPr>
      <w:r>
        <w:rPr>
          <w:rStyle w:val="CommentReference"/>
        </w:rPr>
        <w:annotationRef/>
      </w:r>
      <w:r>
        <w:t>Italics?</w:t>
      </w:r>
    </w:p>
  </w:comment>
  <w:comment w:id="57" w:author="DELL" w:date="2020-05-18T12:25:00Z" w:initials="D">
    <w:p w:rsidR="00AC6F49" w:rsidRDefault="00AC6F49">
      <w:pPr>
        <w:pStyle w:val="CommentText"/>
      </w:pPr>
      <w:r>
        <w:rPr>
          <w:rStyle w:val="CommentReference"/>
        </w:rPr>
        <w:annotationRef/>
      </w:r>
      <w:r>
        <w:t>Italics?</w:t>
      </w:r>
    </w:p>
  </w:comment>
  <w:comment w:id="59" w:author="DELL" w:date="2020-05-18T12:25:00Z" w:initials="D">
    <w:p w:rsidR="00AC6F49" w:rsidRDefault="00AC6F49">
      <w:pPr>
        <w:pStyle w:val="CommentText"/>
      </w:pPr>
      <w:r>
        <w:rPr>
          <w:rStyle w:val="CommentReference"/>
        </w:rPr>
        <w:annotationRef/>
      </w:r>
      <w:r>
        <w:t>Italics?</w:t>
      </w:r>
    </w:p>
  </w:comment>
  <w:comment w:id="60" w:author="DELL" w:date="2020-05-18T12:25:00Z" w:initials="D">
    <w:p w:rsidR="00AC6F49" w:rsidRDefault="00AC6F49">
      <w:pPr>
        <w:pStyle w:val="CommentText"/>
      </w:pPr>
      <w:r>
        <w:rPr>
          <w:rStyle w:val="CommentReference"/>
        </w:rPr>
        <w:annotationRef/>
      </w:r>
      <w:r>
        <w:t>Italics?</w:t>
      </w:r>
    </w:p>
  </w:comment>
  <w:comment w:id="61" w:author="DELL" w:date="2020-05-18T12:25:00Z" w:initials="D">
    <w:p w:rsidR="00AC6F49" w:rsidRDefault="00AC6F49">
      <w:pPr>
        <w:pStyle w:val="CommentText"/>
      </w:pPr>
      <w:r>
        <w:rPr>
          <w:rStyle w:val="CommentReference"/>
        </w:rPr>
        <w:annotationRef/>
      </w:r>
      <w:r>
        <w:t>Italics?</w:t>
      </w:r>
    </w:p>
  </w:comment>
  <w:comment w:id="55" w:author="Kapil" w:date="2021-05-13T16:51:00Z" w:initials="K">
    <w:p w:rsidR="00544439" w:rsidRDefault="00544439" w:rsidP="00544439">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544439" w:rsidRDefault="00544439">
      <w:pPr>
        <w:pStyle w:val="CommentText"/>
      </w:pPr>
    </w:p>
  </w:comment>
  <w:comment w:id="62" w:author="DELL" w:date="2020-05-18T12:25:00Z" w:initials="D">
    <w:p w:rsidR="00AC6F49" w:rsidRDefault="00AC6F49">
      <w:pPr>
        <w:pStyle w:val="CommentText"/>
      </w:pPr>
      <w:r>
        <w:rPr>
          <w:rStyle w:val="CommentReference"/>
        </w:rPr>
        <w:annotationRef/>
      </w:r>
      <w:r>
        <w:t>Italics?</w:t>
      </w:r>
    </w:p>
  </w:comment>
  <w:comment w:id="63" w:author="Kapil" w:date="2021-03-24T22:17:00Z" w:initials="K">
    <w:p w:rsidR="00731A68" w:rsidRPr="00EE2A57" w:rsidRDefault="00731A68" w:rsidP="00731A68">
      <w:pPr>
        <w:rPr>
          <w:rFonts w:ascii="Bookman Old Style" w:hAnsi="Bookman Old Style" w:cs="Times New Roman"/>
        </w:rPr>
      </w:pPr>
      <w:r>
        <w:rPr>
          <w:rStyle w:val="CommentReference"/>
        </w:rPr>
        <w:annotationRef/>
      </w:r>
      <w:r>
        <w:rPr>
          <w:rFonts w:ascii="Bookman Old Style" w:hAnsi="Bookman Old Style" w:cs="Times New Roman"/>
        </w:rPr>
        <w:t>Scanty. I t can be made impressive by adding some more content</w:t>
      </w:r>
    </w:p>
    <w:p w:rsidR="00731A68" w:rsidRDefault="00731A68">
      <w:pPr>
        <w:pStyle w:val="CommentText"/>
      </w:pPr>
    </w:p>
  </w:comment>
  <w:comment w:id="65" w:author="DELL" w:date="2020-05-18T12:30:00Z" w:initials="D">
    <w:p w:rsidR="00C03C99" w:rsidRDefault="00C03C99" w:rsidP="00C03C99">
      <w:pPr>
        <w:pStyle w:val="CommentText"/>
      </w:pPr>
      <w:r>
        <w:rPr>
          <w:rStyle w:val="CommentReference"/>
        </w:rPr>
        <w:annotationRef/>
      </w:r>
      <w:r>
        <w:t>Mostyl used references are from different websites. If possible author should use/replace references of articles, books etc</w:t>
      </w:r>
    </w:p>
    <w:p w:rsidR="00C03C99" w:rsidRDefault="00C03C99">
      <w:pPr>
        <w:pStyle w:val="CommentText"/>
      </w:pPr>
    </w:p>
  </w:comment>
  <w:comment w:id="64" w:author="DELL" w:date="2020-05-18T12:24:00Z" w:initials="D">
    <w:p w:rsidR="00AC6F49" w:rsidRPr="00FC2004" w:rsidRDefault="00AC6F49" w:rsidP="00AC6F49">
      <w:pPr>
        <w:pStyle w:val="CommentText"/>
      </w:pPr>
      <w:r>
        <w:rPr>
          <w:rStyle w:val="CommentReference"/>
        </w:rPr>
        <w:annotationRef/>
      </w:r>
      <w:r w:rsidRPr="00FC2004">
        <w:t>Please follow journal specifications for it i.e.</w:t>
      </w:r>
    </w:p>
    <w:p w:rsidR="00AC6F49" w:rsidRDefault="00AC6F49" w:rsidP="00AC6F49">
      <w:pPr>
        <w:pStyle w:val="CommentText"/>
      </w:pPr>
      <w:bookmarkStart w:id="66" w:name="_Ref34307853"/>
      <w:r>
        <w:rPr>
          <w:rFonts w:ascii="Times New Roman" w:hAnsi="Times New Roman" w:cs="Times New Roman"/>
          <w:bCs/>
          <w:sz w:val="17"/>
          <w:szCs w:val="17"/>
        </w:rPr>
        <w:t>Alajlan SS, Alsaleh MK, Alshammari A</w:t>
      </w:r>
      <w:r w:rsidRPr="008B55B0">
        <w:rPr>
          <w:rFonts w:ascii="Times New Roman" w:hAnsi="Times New Roman" w:cs="Times New Roman"/>
          <w:bCs/>
          <w:sz w:val="17"/>
          <w:szCs w:val="17"/>
        </w:rPr>
        <w:t xml:space="preserve">F, </w:t>
      </w:r>
      <w:r>
        <w:rPr>
          <w:rFonts w:ascii="Times New Roman" w:hAnsi="Times New Roman" w:cs="Times New Roman"/>
          <w:bCs/>
          <w:sz w:val="17"/>
          <w:szCs w:val="17"/>
        </w:rPr>
        <w:t>Alharbi SM, Alshammari AK, Alshammari R</w:t>
      </w:r>
      <w:r w:rsidRPr="008B55B0">
        <w:rPr>
          <w:rFonts w:ascii="Times New Roman" w:hAnsi="Times New Roman" w:cs="Times New Roman"/>
          <w:bCs/>
          <w:sz w:val="17"/>
          <w:szCs w:val="17"/>
        </w:rPr>
        <w:t>R. The prevalence of malocclusion and orthodontic treatment need of school children in Northern Saudi Arabia. J Orthodont Sci 2019; 8(10): 1-5.</w:t>
      </w:r>
      <w:bookmarkEnd w:id="66"/>
      <w:r w:rsidRPr="008B55B0">
        <w:rPr>
          <w:rFonts w:ascii="Times New Roman" w:hAnsi="Times New Roman" w:cs="Times New Roman"/>
          <w:bCs/>
          <w:sz w:val="17"/>
          <w:szCs w:val="17"/>
        </w:rPr>
        <w:t xml:space="preserve"> </w:t>
      </w:r>
      <w:hyperlink r:id="rId4" w:history="1">
        <w:r w:rsidRPr="00010237">
          <w:rPr>
            <w:rStyle w:val="Hyperlink"/>
            <w:rFonts w:ascii="Times New Roman" w:hAnsi="Times New Roman" w:cs="Times New Roman"/>
            <w:color w:val="1F497D"/>
            <w:sz w:val="17"/>
            <w:szCs w:val="17"/>
          </w:rPr>
          <w:t>https://doi.org/10.4103/jos.JOS_104_18</w:t>
        </w:r>
      </w:hyperlink>
    </w:p>
  </w:comment>
  <w:comment w:id="67" w:author="DELL" w:date="2021-05-13T16:52:00Z" w:initials="D">
    <w:p w:rsidR="00C03C99" w:rsidRPr="00B10624" w:rsidRDefault="00C03C99" w:rsidP="00C03C99">
      <w:pPr>
        <w:spacing w:after="0" w:line="276" w:lineRule="auto"/>
        <w:jc w:val="both"/>
        <w:rPr>
          <w:rFonts w:ascii="Times New Roman" w:hAnsi="Times New Roman" w:cs="Times New Roman"/>
          <w:lang w:val="en-US"/>
        </w:rPr>
      </w:pPr>
      <w:r>
        <w:rPr>
          <w:rStyle w:val="CommentReference"/>
        </w:rPr>
        <w:annotationRef/>
      </w:r>
      <w:r w:rsidR="00544439">
        <w:rPr>
          <w:rFonts w:ascii="Times New Roman" w:hAnsi="Times New Roman" w:cs="Times New Roman"/>
          <w:lang w:val="en-US"/>
        </w:rPr>
        <w:t>Mostly</w:t>
      </w:r>
      <w:r w:rsidRPr="00B10624">
        <w:rPr>
          <w:rFonts w:ascii="Times New Roman" w:hAnsi="Times New Roman" w:cs="Times New Roman"/>
          <w:lang w:val="en-US"/>
        </w:rPr>
        <w:t xml:space="preserve"> used references are from different websites. If possible author should use/replace references of articles, books etc</w:t>
      </w:r>
    </w:p>
    <w:p w:rsidR="00C03C99" w:rsidRDefault="00C03C9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78" w:rsidRDefault="001D2578" w:rsidP="003B582D">
      <w:pPr>
        <w:spacing w:after="0" w:line="240" w:lineRule="auto"/>
      </w:pPr>
      <w:r>
        <w:separator/>
      </w:r>
    </w:p>
  </w:endnote>
  <w:endnote w:type="continuationSeparator" w:id="1">
    <w:p w:rsidR="001D2578" w:rsidRDefault="001D2578" w:rsidP="003B5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49" w:rsidRDefault="00AC6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49" w:rsidRDefault="00AC6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49" w:rsidRDefault="00AC6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78" w:rsidRDefault="001D2578" w:rsidP="003B582D">
      <w:pPr>
        <w:spacing w:after="0" w:line="240" w:lineRule="auto"/>
      </w:pPr>
      <w:r>
        <w:separator/>
      </w:r>
    </w:p>
  </w:footnote>
  <w:footnote w:type="continuationSeparator" w:id="1">
    <w:p w:rsidR="001D2578" w:rsidRDefault="001D2578" w:rsidP="003B58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2D" w:rsidRDefault="006C2AFC">
    <w:pPr>
      <w:pStyle w:val="Header"/>
    </w:pPr>
    <w:r w:rsidRPr="006C2A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454" o:spid="_x0000_s2050"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2D" w:rsidRDefault="006C2AFC">
    <w:pPr>
      <w:pStyle w:val="Header"/>
    </w:pPr>
    <w:r w:rsidRPr="006C2A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455" o:spid="_x0000_s2051"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2D" w:rsidRDefault="006C2AFC">
    <w:pPr>
      <w:pStyle w:val="Header"/>
    </w:pPr>
    <w:r w:rsidRPr="006C2A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453" o:spid="_x0000_s2049"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00F8"/>
    <w:multiLevelType w:val="hybridMultilevel"/>
    <w:tmpl w:val="0252513A"/>
    <w:lvl w:ilvl="0" w:tplc="8880071C">
      <w:start w:val="1"/>
      <w:numFmt w:val="decimal"/>
      <w:lvlText w:val="%1."/>
      <w:lvlJc w:val="left"/>
      <w:pPr>
        <w:ind w:left="360" w:hanging="360"/>
      </w:pPr>
      <w:rPr>
        <w:b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31652CBF"/>
    <w:multiLevelType w:val="hybridMultilevel"/>
    <w:tmpl w:val="BA0AC188"/>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785891"/>
    <w:multiLevelType w:val="hybridMultilevel"/>
    <w:tmpl w:val="14985762"/>
    <w:lvl w:ilvl="0" w:tplc="8678345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A63AF6"/>
    <w:multiLevelType w:val="hybridMultilevel"/>
    <w:tmpl w:val="4BD20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C032B36"/>
    <w:multiLevelType w:val="hybridMultilevel"/>
    <w:tmpl w:val="695A24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E3A19BC"/>
    <w:multiLevelType w:val="hybridMultilevel"/>
    <w:tmpl w:val="F3A0D4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E565CAC"/>
    <w:multiLevelType w:val="hybridMultilevel"/>
    <w:tmpl w:val="5ED481CA"/>
    <w:lvl w:ilvl="0" w:tplc="BDEA42F4">
      <w:start w:val="1"/>
      <w:numFmt w:val="lowerRoman"/>
      <w:lvlText w:val="(%1)"/>
      <w:lvlJc w:val="left"/>
      <w:pPr>
        <w:ind w:left="1080" w:hanging="72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08925A2"/>
    <w:multiLevelType w:val="hybridMultilevel"/>
    <w:tmpl w:val="E6223716"/>
    <w:lvl w:ilvl="0" w:tplc="F3A49CD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5692816"/>
    <w:multiLevelType w:val="hybridMultilevel"/>
    <w:tmpl w:val="0A723D12"/>
    <w:lvl w:ilvl="0" w:tplc="876482AC">
      <w:start w:val="1"/>
      <w:numFmt w:val="decimal"/>
      <w:lvlText w:val="(%1)"/>
      <w:lvlJc w:val="left"/>
      <w:pPr>
        <w:ind w:left="720"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61C1EFE"/>
    <w:multiLevelType w:val="hybridMultilevel"/>
    <w:tmpl w:val="FF120706"/>
    <w:lvl w:ilvl="0" w:tplc="404E4C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BD76499"/>
    <w:multiLevelType w:val="hybridMultilevel"/>
    <w:tmpl w:val="32A67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9E51113"/>
    <w:multiLevelType w:val="hybridMultilevel"/>
    <w:tmpl w:val="3B42B76C"/>
    <w:lvl w:ilvl="0" w:tplc="3F8EACC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222B60"/>
    <w:multiLevelType w:val="hybridMultilevel"/>
    <w:tmpl w:val="3B42B76C"/>
    <w:lvl w:ilvl="0" w:tplc="3F8EACC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E0D1F54"/>
    <w:multiLevelType w:val="multilevel"/>
    <w:tmpl w:val="6100ACB8"/>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3"/>
  </w:num>
  <w:num w:numId="4">
    <w:abstractNumId w:val="4"/>
  </w:num>
  <w:num w:numId="5">
    <w:abstractNumId w:val="6"/>
  </w:num>
  <w:num w:numId="6">
    <w:abstractNumId w:val="1"/>
  </w:num>
  <w:num w:numId="7">
    <w:abstractNumId w:val="8"/>
  </w:num>
  <w:num w:numId="8">
    <w:abstractNumId w:val="2"/>
  </w:num>
  <w:num w:numId="9">
    <w:abstractNumId w:val="13"/>
  </w:num>
  <w:num w:numId="10">
    <w:abstractNumId w:val="5"/>
  </w:num>
  <w:num w:numId="11">
    <w:abstractNumId w:val="10"/>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asfsr05xdvffe2rzlpppr2fedxrted59xp&quot;&gt;My EndNote Library&lt;record-ids&gt;&lt;item&gt;431&lt;/item&gt;&lt;item&gt;432&lt;/item&gt;&lt;item&gt;433&lt;/item&gt;&lt;item&gt;434&lt;/item&gt;&lt;item&gt;435&lt;/item&gt;&lt;item&gt;436&lt;/item&gt;&lt;item&gt;437&lt;/item&gt;&lt;item&gt;438&lt;/item&gt;&lt;item&gt;439&lt;/item&gt;&lt;item&gt;440&lt;/item&gt;&lt;item&gt;441&lt;/item&gt;&lt;item&gt;442&lt;/item&gt;&lt;item&gt;443&lt;/item&gt;&lt;item&gt;444&lt;/item&gt;&lt;item&gt;445&lt;/item&gt;&lt;item&gt;446&lt;/item&gt;&lt;item&gt;447&lt;/item&gt;&lt;item&gt;448&lt;/item&gt;&lt;item&gt;449&lt;/item&gt;&lt;item&gt;450&lt;/item&gt;&lt;item&gt;451&lt;/item&gt;&lt;item&gt;452&lt;/item&gt;&lt;item&gt;453&lt;/item&gt;&lt;item&gt;454&lt;/item&gt;&lt;item&gt;455&lt;/item&gt;&lt;item&gt;456&lt;/item&gt;&lt;item&gt;457&lt;/item&gt;&lt;item&gt;458&lt;/item&gt;&lt;item&gt;459&lt;/item&gt;&lt;item&gt;461&lt;/item&gt;&lt;item&gt;462&lt;/item&gt;&lt;item&gt;463&lt;/item&gt;&lt;item&gt;464&lt;/item&gt;&lt;item&gt;465&lt;/item&gt;&lt;item&gt;467&lt;/item&gt;&lt;item&gt;468&lt;/item&gt;&lt;item&gt;469&lt;/item&gt;&lt;item&gt;470&lt;/item&gt;&lt;item&gt;471&lt;/item&gt;&lt;item&gt;472&lt;/item&gt;&lt;item&gt;473&lt;/item&gt;&lt;item&gt;474&lt;/item&gt;&lt;item&gt;475&lt;/item&gt;&lt;item&gt;476&lt;/item&gt;&lt;item&gt;477&lt;/item&gt;&lt;item&gt;478&lt;/item&gt;&lt;item&gt;479&lt;/item&gt;&lt;item&gt;480&lt;/item&gt;&lt;/record-ids&gt;&lt;/item&gt;&lt;/Libraries&gt;"/>
  </w:docVars>
  <w:rsids>
    <w:rsidRoot w:val="00C736E9"/>
    <w:rsid w:val="00001A90"/>
    <w:rsid w:val="000022B2"/>
    <w:rsid w:val="000027DD"/>
    <w:rsid w:val="00004535"/>
    <w:rsid w:val="00006A6D"/>
    <w:rsid w:val="00013AAD"/>
    <w:rsid w:val="000219D9"/>
    <w:rsid w:val="00024B3E"/>
    <w:rsid w:val="0002515C"/>
    <w:rsid w:val="000257A4"/>
    <w:rsid w:val="00027CC3"/>
    <w:rsid w:val="00030C00"/>
    <w:rsid w:val="00033E1F"/>
    <w:rsid w:val="0004076E"/>
    <w:rsid w:val="00040A50"/>
    <w:rsid w:val="00046E35"/>
    <w:rsid w:val="000501F5"/>
    <w:rsid w:val="00050B2B"/>
    <w:rsid w:val="00052B3C"/>
    <w:rsid w:val="00057536"/>
    <w:rsid w:val="000617C6"/>
    <w:rsid w:val="00064ABA"/>
    <w:rsid w:val="000653E7"/>
    <w:rsid w:val="00065B9A"/>
    <w:rsid w:val="000662AB"/>
    <w:rsid w:val="00067EF2"/>
    <w:rsid w:val="000734C9"/>
    <w:rsid w:val="00073E52"/>
    <w:rsid w:val="000741F2"/>
    <w:rsid w:val="00077BC6"/>
    <w:rsid w:val="00081E0E"/>
    <w:rsid w:val="0008404E"/>
    <w:rsid w:val="0008550E"/>
    <w:rsid w:val="000862A9"/>
    <w:rsid w:val="0008668F"/>
    <w:rsid w:val="00087CF3"/>
    <w:rsid w:val="000903D2"/>
    <w:rsid w:val="00090B63"/>
    <w:rsid w:val="00090CC7"/>
    <w:rsid w:val="000931C8"/>
    <w:rsid w:val="00093C61"/>
    <w:rsid w:val="00094018"/>
    <w:rsid w:val="00094DBE"/>
    <w:rsid w:val="00096144"/>
    <w:rsid w:val="000979E2"/>
    <w:rsid w:val="000A025E"/>
    <w:rsid w:val="000A0A20"/>
    <w:rsid w:val="000A10F2"/>
    <w:rsid w:val="000A1782"/>
    <w:rsid w:val="000A1D93"/>
    <w:rsid w:val="000A29A9"/>
    <w:rsid w:val="000A6D52"/>
    <w:rsid w:val="000A7008"/>
    <w:rsid w:val="000B04A3"/>
    <w:rsid w:val="000B1D5F"/>
    <w:rsid w:val="000B2525"/>
    <w:rsid w:val="000B35CC"/>
    <w:rsid w:val="000B6816"/>
    <w:rsid w:val="000C065E"/>
    <w:rsid w:val="000C0C82"/>
    <w:rsid w:val="000C1B19"/>
    <w:rsid w:val="000C34DF"/>
    <w:rsid w:val="000C67CE"/>
    <w:rsid w:val="000C75CD"/>
    <w:rsid w:val="000C7FD2"/>
    <w:rsid w:val="000D11B6"/>
    <w:rsid w:val="000D5A16"/>
    <w:rsid w:val="000D7731"/>
    <w:rsid w:val="000E2B27"/>
    <w:rsid w:val="000E2E09"/>
    <w:rsid w:val="000F353D"/>
    <w:rsid w:val="000F461A"/>
    <w:rsid w:val="000F5F74"/>
    <w:rsid w:val="000F6705"/>
    <w:rsid w:val="00101B4F"/>
    <w:rsid w:val="00105080"/>
    <w:rsid w:val="001057B1"/>
    <w:rsid w:val="00105F0B"/>
    <w:rsid w:val="001072C1"/>
    <w:rsid w:val="00112FF7"/>
    <w:rsid w:val="00113A09"/>
    <w:rsid w:val="001162F7"/>
    <w:rsid w:val="00120D44"/>
    <w:rsid w:val="001217D0"/>
    <w:rsid w:val="001256B7"/>
    <w:rsid w:val="001337F6"/>
    <w:rsid w:val="00136134"/>
    <w:rsid w:val="00140620"/>
    <w:rsid w:val="00141752"/>
    <w:rsid w:val="00141DDB"/>
    <w:rsid w:val="00142054"/>
    <w:rsid w:val="00142709"/>
    <w:rsid w:val="001447D6"/>
    <w:rsid w:val="0014483F"/>
    <w:rsid w:val="00145D8A"/>
    <w:rsid w:val="00146EA4"/>
    <w:rsid w:val="0015106D"/>
    <w:rsid w:val="00151F8C"/>
    <w:rsid w:val="00152241"/>
    <w:rsid w:val="001524F4"/>
    <w:rsid w:val="00155E8A"/>
    <w:rsid w:val="00157B00"/>
    <w:rsid w:val="00160221"/>
    <w:rsid w:val="0016247C"/>
    <w:rsid w:val="00164284"/>
    <w:rsid w:val="001645A9"/>
    <w:rsid w:val="00164C55"/>
    <w:rsid w:val="0016509A"/>
    <w:rsid w:val="001679BD"/>
    <w:rsid w:val="00167C6E"/>
    <w:rsid w:val="0017082C"/>
    <w:rsid w:val="00170D25"/>
    <w:rsid w:val="001728E6"/>
    <w:rsid w:val="00174079"/>
    <w:rsid w:val="00176669"/>
    <w:rsid w:val="0017721A"/>
    <w:rsid w:val="00181736"/>
    <w:rsid w:val="00182788"/>
    <w:rsid w:val="00183108"/>
    <w:rsid w:val="00184053"/>
    <w:rsid w:val="001856B2"/>
    <w:rsid w:val="001877F1"/>
    <w:rsid w:val="001914C7"/>
    <w:rsid w:val="001926F0"/>
    <w:rsid w:val="001934D1"/>
    <w:rsid w:val="00193572"/>
    <w:rsid w:val="0019618D"/>
    <w:rsid w:val="00196307"/>
    <w:rsid w:val="001A114C"/>
    <w:rsid w:val="001A2117"/>
    <w:rsid w:val="001A3EB6"/>
    <w:rsid w:val="001B152A"/>
    <w:rsid w:val="001B31B2"/>
    <w:rsid w:val="001B31D5"/>
    <w:rsid w:val="001B4BE4"/>
    <w:rsid w:val="001B7CD4"/>
    <w:rsid w:val="001C5098"/>
    <w:rsid w:val="001C5683"/>
    <w:rsid w:val="001C722F"/>
    <w:rsid w:val="001C7C1B"/>
    <w:rsid w:val="001D1166"/>
    <w:rsid w:val="001D1A4C"/>
    <w:rsid w:val="001D2578"/>
    <w:rsid w:val="001D4AB6"/>
    <w:rsid w:val="001D6928"/>
    <w:rsid w:val="001E2025"/>
    <w:rsid w:val="001E25CD"/>
    <w:rsid w:val="001E53DB"/>
    <w:rsid w:val="001F3FE0"/>
    <w:rsid w:val="001F6ED9"/>
    <w:rsid w:val="001F7E2E"/>
    <w:rsid w:val="00200C80"/>
    <w:rsid w:val="00203DFD"/>
    <w:rsid w:val="0020668B"/>
    <w:rsid w:val="0020766C"/>
    <w:rsid w:val="0021364C"/>
    <w:rsid w:val="00213EF1"/>
    <w:rsid w:val="00215EF7"/>
    <w:rsid w:val="002178C6"/>
    <w:rsid w:val="0022323D"/>
    <w:rsid w:val="00225141"/>
    <w:rsid w:val="00225AD1"/>
    <w:rsid w:val="002272C1"/>
    <w:rsid w:val="00230554"/>
    <w:rsid w:val="00237BEA"/>
    <w:rsid w:val="00237FBA"/>
    <w:rsid w:val="00240755"/>
    <w:rsid w:val="00240E90"/>
    <w:rsid w:val="002445DF"/>
    <w:rsid w:val="00247F6B"/>
    <w:rsid w:val="00261D67"/>
    <w:rsid w:val="00271A12"/>
    <w:rsid w:val="0027330B"/>
    <w:rsid w:val="0027582A"/>
    <w:rsid w:val="00275BDF"/>
    <w:rsid w:val="002767AE"/>
    <w:rsid w:val="002768F2"/>
    <w:rsid w:val="00276F99"/>
    <w:rsid w:val="002800D2"/>
    <w:rsid w:val="002801C0"/>
    <w:rsid w:val="00281095"/>
    <w:rsid w:val="00282A02"/>
    <w:rsid w:val="00283029"/>
    <w:rsid w:val="002836D3"/>
    <w:rsid w:val="002844CB"/>
    <w:rsid w:val="002852AA"/>
    <w:rsid w:val="00286724"/>
    <w:rsid w:val="002875E1"/>
    <w:rsid w:val="00294DDC"/>
    <w:rsid w:val="00297DDA"/>
    <w:rsid w:val="002A18EF"/>
    <w:rsid w:val="002A48A6"/>
    <w:rsid w:val="002A68D2"/>
    <w:rsid w:val="002B15EB"/>
    <w:rsid w:val="002B2DAD"/>
    <w:rsid w:val="002B43B3"/>
    <w:rsid w:val="002B4A69"/>
    <w:rsid w:val="002B6107"/>
    <w:rsid w:val="002C1A4D"/>
    <w:rsid w:val="002C1A76"/>
    <w:rsid w:val="002C386F"/>
    <w:rsid w:val="002C7E27"/>
    <w:rsid w:val="002D2CC6"/>
    <w:rsid w:val="002D45AA"/>
    <w:rsid w:val="002D5C07"/>
    <w:rsid w:val="002D5E14"/>
    <w:rsid w:val="002D6E16"/>
    <w:rsid w:val="002D79AA"/>
    <w:rsid w:val="002E4EC7"/>
    <w:rsid w:val="002E4EFD"/>
    <w:rsid w:val="002F1442"/>
    <w:rsid w:val="002F1B16"/>
    <w:rsid w:val="002F3692"/>
    <w:rsid w:val="002F4376"/>
    <w:rsid w:val="00301B5F"/>
    <w:rsid w:val="00302E66"/>
    <w:rsid w:val="00303AF6"/>
    <w:rsid w:val="00311B25"/>
    <w:rsid w:val="00312740"/>
    <w:rsid w:val="00313861"/>
    <w:rsid w:val="00317E8E"/>
    <w:rsid w:val="00320667"/>
    <w:rsid w:val="00321561"/>
    <w:rsid w:val="0032232F"/>
    <w:rsid w:val="00322796"/>
    <w:rsid w:val="00322ED7"/>
    <w:rsid w:val="00325F92"/>
    <w:rsid w:val="00332BD6"/>
    <w:rsid w:val="003349ED"/>
    <w:rsid w:val="00335301"/>
    <w:rsid w:val="003403E2"/>
    <w:rsid w:val="00342E5D"/>
    <w:rsid w:val="00343DBC"/>
    <w:rsid w:val="00344C61"/>
    <w:rsid w:val="00346897"/>
    <w:rsid w:val="00347627"/>
    <w:rsid w:val="00347A5D"/>
    <w:rsid w:val="00351652"/>
    <w:rsid w:val="003556D3"/>
    <w:rsid w:val="00356A27"/>
    <w:rsid w:val="003626F4"/>
    <w:rsid w:val="00363596"/>
    <w:rsid w:val="00363A34"/>
    <w:rsid w:val="003668D4"/>
    <w:rsid w:val="00367BB3"/>
    <w:rsid w:val="00370305"/>
    <w:rsid w:val="00372450"/>
    <w:rsid w:val="00372718"/>
    <w:rsid w:val="0037358D"/>
    <w:rsid w:val="00373630"/>
    <w:rsid w:val="00375973"/>
    <w:rsid w:val="00376498"/>
    <w:rsid w:val="003768C9"/>
    <w:rsid w:val="00380E90"/>
    <w:rsid w:val="0038176F"/>
    <w:rsid w:val="0038406C"/>
    <w:rsid w:val="00384070"/>
    <w:rsid w:val="003848BF"/>
    <w:rsid w:val="00387291"/>
    <w:rsid w:val="003873DD"/>
    <w:rsid w:val="003902F7"/>
    <w:rsid w:val="0039059B"/>
    <w:rsid w:val="00390976"/>
    <w:rsid w:val="00394D4C"/>
    <w:rsid w:val="0039529C"/>
    <w:rsid w:val="00396D16"/>
    <w:rsid w:val="003A0933"/>
    <w:rsid w:val="003A0A4F"/>
    <w:rsid w:val="003A35DE"/>
    <w:rsid w:val="003A67F5"/>
    <w:rsid w:val="003A6A24"/>
    <w:rsid w:val="003B3C34"/>
    <w:rsid w:val="003B4970"/>
    <w:rsid w:val="003B4B03"/>
    <w:rsid w:val="003B582D"/>
    <w:rsid w:val="003C1FB8"/>
    <w:rsid w:val="003C40E3"/>
    <w:rsid w:val="003C4ACF"/>
    <w:rsid w:val="003D210B"/>
    <w:rsid w:val="003D2B76"/>
    <w:rsid w:val="003D7098"/>
    <w:rsid w:val="003E42F5"/>
    <w:rsid w:val="003E4D13"/>
    <w:rsid w:val="003E71B4"/>
    <w:rsid w:val="003E7FDC"/>
    <w:rsid w:val="003F2A8F"/>
    <w:rsid w:val="003F3B80"/>
    <w:rsid w:val="004006ED"/>
    <w:rsid w:val="0040228B"/>
    <w:rsid w:val="004023B7"/>
    <w:rsid w:val="0040319F"/>
    <w:rsid w:val="00404332"/>
    <w:rsid w:val="00404CA3"/>
    <w:rsid w:val="00405DCE"/>
    <w:rsid w:val="00405F2D"/>
    <w:rsid w:val="004063F0"/>
    <w:rsid w:val="00411F71"/>
    <w:rsid w:val="004125C1"/>
    <w:rsid w:val="0041795F"/>
    <w:rsid w:val="00420E83"/>
    <w:rsid w:val="0042236D"/>
    <w:rsid w:val="0043005C"/>
    <w:rsid w:val="004310B2"/>
    <w:rsid w:val="00432E9E"/>
    <w:rsid w:val="0043312A"/>
    <w:rsid w:val="004331C7"/>
    <w:rsid w:val="00433225"/>
    <w:rsid w:val="004343D4"/>
    <w:rsid w:val="00442318"/>
    <w:rsid w:val="00442FDB"/>
    <w:rsid w:val="0044316A"/>
    <w:rsid w:val="00443431"/>
    <w:rsid w:val="0044392C"/>
    <w:rsid w:val="004451C7"/>
    <w:rsid w:val="00446622"/>
    <w:rsid w:val="00450240"/>
    <w:rsid w:val="00450C46"/>
    <w:rsid w:val="00451B05"/>
    <w:rsid w:val="00455685"/>
    <w:rsid w:val="004569F3"/>
    <w:rsid w:val="004576C1"/>
    <w:rsid w:val="00460995"/>
    <w:rsid w:val="00461E7A"/>
    <w:rsid w:val="004633B1"/>
    <w:rsid w:val="00464F54"/>
    <w:rsid w:val="00465663"/>
    <w:rsid w:val="00466DE6"/>
    <w:rsid w:val="00472B20"/>
    <w:rsid w:val="00474180"/>
    <w:rsid w:val="004805D9"/>
    <w:rsid w:val="00480F42"/>
    <w:rsid w:val="004814CE"/>
    <w:rsid w:val="00482828"/>
    <w:rsid w:val="00482EEC"/>
    <w:rsid w:val="00485F3A"/>
    <w:rsid w:val="00487B84"/>
    <w:rsid w:val="00493203"/>
    <w:rsid w:val="004953C2"/>
    <w:rsid w:val="004978E4"/>
    <w:rsid w:val="004A07EF"/>
    <w:rsid w:val="004A126C"/>
    <w:rsid w:val="004A3988"/>
    <w:rsid w:val="004B0B30"/>
    <w:rsid w:val="004B1598"/>
    <w:rsid w:val="004B161F"/>
    <w:rsid w:val="004B2123"/>
    <w:rsid w:val="004B2DBD"/>
    <w:rsid w:val="004C1263"/>
    <w:rsid w:val="004C2E83"/>
    <w:rsid w:val="004C6559"/>
    <w:rsid w:val="004C70C5"/>
    <w:rsid w:val="004D1397"/>
    <w:rsid w:val="004D2C6B"/>
    <w:rsid w:val="004D310D"/>
    <w:rsid w:val="004D3E47"/>
    <w:rsid w:val="004D7C92"/>
    <w:rsid w:val="004E041B"/>
    <w:rsid w:val="004E254D"/>
    <w:rsid w:val="004E4478"/>
    <w:rsid w:val="004E6F9F"/>
    <w:rsid w:val="004F0771"/>
    <w:rsid w:val="004F2E5B"/>
    <w:rsid w:val="004F42B4"/>
    <w:rsid w:val="004F7175"/>
    <w:rsid w:val="005012EE"/>
    <w:rsid w:val="00501472"/>
    <w:rsid w:val="00501569"/>
    <w:rsid w:val="00501E7E"/>
    <w:rsid w:val="00506CBB"/>
    <w:rsid w:val="00507E09"/>
    <w:rsid w:val="00510F6A"/>
    <w:rsid w:val="00512263"/>
    <w:rsid w:val="00512B62"/>
    <w:rsid w:val="005132CA"/>
    <w:rsid w:val="0051453D"/>
    <w:rsid w:val="00516CDE"/>
    <w:rsid w:val="00520CC9"/>
    <w:rsid w:val="00522559"/>
    <w:rsid w:val="005229B1"/>
    <w:rsid w:val="005239AE"/>
    <w:rsid w:val="0052418B"/>
    <w:rsid w:val="00524393"/>
    <w:rsid w:val="005264D9"/>
    <w:rsid w:val="00531003"/>
    <w:rsid w:val="00533489"/>
    <w:rsid w:val="00535181"/>
    <w:rsid w:val="00536EC1"/>
    <w:rsid w:val="00540554"/>
    <w:rsid w:val="00542994"/>
    <w:rsid w:val="00544439"/>
    <w:rsid w:val="005476F1"/>
    <w:rsid w:val="00550412"/>
    <w:rsid w:val="005523E6"/>
    <w:rsid w:val="00554632"/>
    <w:rsid w:val="00555227"/>
    <w:rsid w:val="0055573A"/>
    <w:rsid w:val="0055574F"/>
    <w:rsid w:val="00557D78"/>
    <w:rsid w:val="00560045"/>
    <w:rsid w:val="005612A4"/>
    <w:rsid w:val="005619E0"/>
    <w:rsid w:val="005628B7"/>
    <w:rsid w:val="00564C6C"/>
    <w:rsid w:val="00565842"/>
    <w:rsid w:val="00567491"/>
    <w:rsid w:val="00567585"/>
    <w:rsid w:val="005675E6"/>
    <w:rsid w:val="00567C8B"/>
    <w:rsid w:val="00570943"/>
    <w:rsid w:val="005714DF"/>
    <w:rsid w:val="005716AB"/>
    <w:rsid w:val="00577C98"/>
    <w:rsid w:val="0058368A"/>
    <w:rsid w:val="005837D0"/>
    <w:rsid w:val="005868A8"/>
    <w:rsid w:val="0059022F"/>
    <w:rsid w:val="0059052A"/>
    <w:rsid w:val="0059287E"/>
    <w:rsid w:val="00592FCF"/>
    <w:rsid w:val="00597166"/>
    <w:rsid w:val="005971EA"/>
    <w:rsid w:val="005A07F8"/>
    <w:rsid w:val="005A14F5"/>
    <w:rsid w:val="005A6FEE"/>
    <w:rsid w:val="005B0184"/>
    <w:rsid w:val="005B1E39"/>
    <w:rsid w:val="005B2A1E"/>
    <w:rsid w:val="005B3C62"/>
    <w:rsid w:val="005B40D3"/>
    <w:rsid w:val="005B58EA"/>
    <w:rsid w:val="005B6707"/>
    <w:rsid w:val="005C4C71"/>
    <w:rsid w:val="005C7D33"/>
    <w:rsid w:val="005D053B"/>
    <w:rsid w:val="005D2784"/>
    <w:rsid w:val="005D56DD"/>
    <w:rsid w:val="005D63C3"/>
    <w:rsid w:val="005E2BB8"/>
    <w:rsid w:val="005E3E6C"/>
    <w:rsid w:val="005E46E2"/>
    <w:rsid w:val="005E5DB6"/>
    <w:rsid w:val="005E5F65"/>
    <w:rsid w:val="005F1D3C"/>
    <w:rsid w:val="005F2705"/>
    <w:rsid w:val="005F4B67"/>
    <w:rsid w:val="005F6489"/>
    <w:rsid w:val="005F65AB"/>
    <w:rsid w:val="005F6856"/>
    <w:rsid w:val="005F7C56"/>
    <w:rsid w:val="00600369"/>
    <w:rsid w:val="00600EE4"/>
    <w:rsid w:val="00601689"/>
    <w:rsid w:val="0061259C"/>
    <w:rsid w:val="006135B5"/>
    <w:rsid w:val="00613EBA"/>
    <w:rsid w:val="006144AE"/>
    <w:rsid w:val="00615553"/>
    <w:rsid w:val="006259AF"/>
    <w:rsid w:val="006268E2"/>
    <w:rsid w:val="006322C5"/>
    <w:rsid w:val="00632BE6"/>
    <w:rsid w:val="00632FAD"/>
    <w:rsid w:val="00643F89"/>
    <w:rsid w:val="00645E51"/>
    <w:rsid w:val="0065020B"/>
    <w:rsid w:val="00653E9A"/>
    <w:rsid w:val="00654D26"/>
    <w:rsid w:val="00656064"/>
    <w:rsid w:val="00656B8B"/>
    <w:rsid w:val="00662372"/>
    <w:rsid w:val="00664459"/>
    <w:rsid w:val="00664915"/>
    <w:rsid w:val="00665E5B"/>
    <w:rsid w:val="00665FDA"/>
    <w:rsid w:val="006665AD"/>
    <w:rsid w:val="00670856"/>
    <w:rsid w:val="006715FB"/>
    <w:rsid w:val="00671781"/>
    <w:rsid w:val="00673EE9"/>
    <w:rsid w:val="00673F24"/>
    <w:rsid w:val="0067419E"/>
    <w:rsid w:val="00674B56"/>
    <w:rsid w:val="00676251"/>
    <w:rsid w:val="006763FA"/>
    <w:rsid w:val="00682210"/>
    <w:rsid w:val="006836DC"/>
    <w:rsid w:val="006874FC"/>
    <w:rsid w:val="006937A0"/>
    <w:rsid w:val="00695D26"/>
    <w:rsid w:val="0069620E"/>
    <w:rsid w:val="00696278"/>
    <w:rsid w:val="00697539"/>
    <w:rsid w:val="006A19C2"/>
    <w:rsid w:val="006A1CEA"/>
    <w:rsid w:val="006A286F"/>
    <w:rsid w:val="006A3172"/>
    <w:rsid w:val="006A40A8"/>
    <w:rsid w:val="006A47FB"/>
    <w:rsid w:val="006B0207"/>
    <w:rsid w:val="006B0348"/>
    <w:rsid w:val="006B0E5F"/>
    <w:rsid w:val="006B33F4"/>
    <w:rsid w:val="006B3F34"/>
    <w:rsid w:val="006B44C2"/>
    <w:rsid w:val="006B4709"/>
    <w:rsid w:val="006B5392"/>
    <w:rsid w:val="006B6965"/>
    <w:rsid w:val="006B7402"/>
    <w:rsid w:val="006B7EAD"/>
    <w:rsid w:val="006C2549"/>
    <w:rsid w:val="006C2AFC"/>
    <w:rsid w:val="006C2E2B"/>
    <w:rsid w:val="006C67FD"/>
    <w:rsid w:val="006C6C40"/>
    <w:rsid w:val="006D3B8C"/>
    <w:rsid w:val="006D3BB3"/>
    <w:rsid w:val="006D5244"/>
    <w:rsid w:val="006D5B8B"/>
    <w:rsid w:val="006D63E8"/>
    <w:rsid w:val="006D7530"/>
    <w:rsid w:val="006E0065"/>
    <w:rsid w:val="006E173C"/>
    <w:rsid w:val="006E1926"/>
    <w:rsid w:val="006E3D15"/>
    <w:rsid w:val="006E4A84"/>
    <w:rsid w:val="006E72D3"/>
    <w:rsid w:val="006E7B8F"/>
    <w:rsid w:val="006F26EC"/>
    <w:rsid w:val="006F2E1A"/>
    <w:rsid w:val="006F2F56"/>
    <w:rsid w:val="006F4510"/>
    <w:rsid w:val="006F6301"/>
    <w:rsid w:val="006F7462"/>
    <w:rsid w:val="0070000B"/>
    <w:rsid w:val="0070157D"/>
    <w:rsid w:val="00701FD4"/>
    <w:rsid w:val="00703DA9"/>
    <w:rsid w:val="00704535"/>
    <w:rsid w:val="00705515"/>
    <w:rsid w:val="00710CEF"/>
    <w:rsid w:val="00714CED"/>
    <w:rsid w:val="00717744"/>
    <w:rsid w:val="0072023A"/>
    <w:rsid w:val="0072086F"/>
    <w:rsid w:val="00723224"/>
    <w:rsid w:val="00724FD4"/>
    <w:rsid w:val="00725E8B"/>
    <w:rsid w:val="00731A68"/>
    <w:rsid w:val="00732C45"/>
    <w:rsid w:val="00735471"/>
    <w:rsid w:val="00743798"/>
    <w:rsid w:val="00744DF0"/>
    <w:rsid w:val="00745BFC"/>
    <w:rsid w:val="0075183C"/>
    <w:rsid w:val="00753C09"/>
    <w:rsid w:val="007547CC"/>
    <w:rsid w:val="00760379"/>
    <w:rsid w:val="00764FF3"/>
    <w:rsid w:val="0077197D"/>
    <w:rsid w:val="0077298B"/>
    <w:rsid w:val="007734E4"/>
    <w:rsid w:val="007745C6"/>
    <w:rsid w:val="00774B46"/>
    <w:rsid w:val="00774FDA"/>
    <w:rsid w:val="0077568C"/>
    <w:rsid w:val="00775B56"/>
    <w:rsid w:val="00775C18"/>
    <w:rsid w:val="00776C20"/>
    <w:rsid w:val="00781F67"/>
    <w:rsid w:val="0078255A"/>
    <w:rsid w:val="007833F3"/>
    <w:rsid w:val="00783400"/>
    <w:rsid w:val="007836A0"/>
    <w:rsid w:val="0078383C"/>
    <w:rsid w:val="0078472D"/>
    <w:rsid w:val="00784FE9"/>
    <w:rsid w:val="00785543"/>
    <w:rsid w:val="00785EDE"/>
    <w:rsid w:val="007939D3"/>
    <w:rsid w:val="00797441"/>
    <w:rsid w:val="007A0267"/>
    <w:rsid w:val="007A0A51"/>
    <w:rsid w:val="007A23B2"/>
    <w:rsid w:val="007A3790"/>
    <w:rsid w:val="007A4095"/>
    <w:rsid w:val="007A4A97"/>
    <w:rsid w:val="007A6B14"/>
    <w:rsid w:val="007B3944"/>
    <w:rsid w:val="007B6478"/>
    <w:rsid w:val="007C0CA7"/>
    <w:rsid w:val="007C5FB7"/>
    <w:rsid w:val="007C658D"/>
    <w:rsid w:val="007C746F"/>
    <w:rsid w:val="007D42BC"/>
    <w:rsid w:val="007D648B"/>
    <w:rsid w:val="007D73EC"/>
    <w:rsid w:val="007D7A56"/>
    <w:rsid w:val="007E4B21"/>
    <w:rsid w:val="007E7546"/>
    <w:rsid w:val="007F1871"/>
    <w:rsid w:val="007F2C1A"/>
    <w:rsid w:val="007F3558"/>
    <w:rsid w:val="007F52E7"/>
    <w:rsid w:val="007F6D69"/>
    <w:rsid w:val="008079BD"/>
    <w:rsid w:val="00810163"/>
    <w:rsid w:val="008115C0"/>
    <w:rsid w:val="00811CE3"/>
    <w:rsid w:val="0081572C"/>
    <w:rsid w:val="008159D3"/>
    <w:rsid w:val="0081708B"/>
    <w:rsid w:val="00820089"/>
    <w:rsid w:val="008202AB"/>
    <w:rsid w:val="008206D5"/>
    <w:rsid w:val="008209CE"/>
    <w:rsid w:val="00821081"/>
    <w:rsid w:val="008214C7"/>
    <w:rsid w:val="008229C7"/>
    <w:rsid w:val="00824B3B"/>
    <w:rsid w:val="00832AA3"/>
    <w:rsid w:val="00833603"/>
    <w:rsid w:val="008353E9"/>
    <w:rsid w:val="00836D30"/>
    <w:rsid w:val="00840170"/>
    <w:rsid w:val="00840528"/>
    <w:rsid w:val="008418DD"/>
    <w:rsid w:val="00843ED3"/>
    <w:rsid w:val="00845BD6"/>
    <w:rsid w:val="00845F6E"/>
    <w:rsid w:val="00845F87"/>
    <w:rsid w:val="00846FCA"/>
    <w:rsid w:val="00847C00"/>
    <w:rsid w:val="00847F79"/>
    <w:rsid w:val="00850359"/>
    <w:rsid w:val="00851A13"/>
    <w:rsid w:val="008524B4"/>
    <w:rsid w:val="008524C9"/>
    <w:rsid w:val="00852904"/>
    <w:rsid w:val="00853092"/>
    <w:rsid w:val="00855C88"/>
    <w:rsid w:val="00856E36"/>
    <w:rsid w:val="00857B5F"/>
    <w:rsid w:val="00861966"/>
    <w:rsid w:val="00861D07"/>
    <w:rsid w:val="00861F97"/>
    <w:rsid w:val="008625A1"/>
    <w:rsid w:val="00863946"/>
    <w:rsid w:val="008672D2"/>
    <w:rsid w:val="00870990"/>
    <w:rsid w:val="00870EA4"/>
    <w:rsid w:val="00872DBF"/>
    <w:rsid w:val="00873D0C"/>
    <w:rsid w:val="008768F0"/>
    <w:rsid w:val="00876A64"/>
    <w:rsid w:val="00877A42"/>
    <w:rsid w:val="00885848"/>
    <w:rsid w:val="008862E5"/>
    <w:rsid w:val="008870FD"/>
    <w:rsid w:val="0089222C"/>
    <w:rsid w:val="008928F5"/>
    <w:rsid w:val="00892AEE"/>
    <w:rsid w:val="00894D7E"/>
    <w:rsid w:val="008951E6"/>
    <w:rsid w:val="0089701B"/>
    <w:rsid w:val="008977BB"/>
    <w:rsid w:val="008A1472"/>
    <w:rsid w:val="008A1DDF"/>
    <w:rsid w:val="008A45F9"/>
    <w:rsid w:val="008A6A90"/>
    <w:rsid w:val="008A78AB"/>
    <w:rsid w:val="008B0C0A"/>
    <w:rsid w:val="008B64F2"/>
    <w:rsid w:val="008C194F"/>
    <w:rsid w:val="008C24B5"/>
    <w:rsid w:val="008C4C41"/>
    <w:rsid w:val="008C676A"/>
    <w:rsid w:val="008C7112"/>
    <w:rsid w:val="008C789B"/>
    <w:rsid w:val="008D1319"/>
    <w:rsid w:val="008D1EF0"/>
    <w:rsid w:val="008D3E26"/>
    <w:rsid w:val="008D59CC"/>
    <w:rsid w:val="008D6BCA"/>
    <w:rsid w:val="008D7939"/>
    <w:rsid w:val="008E2684"/>
    <w:rsid w:val="008E3764"/>
    <w:rsid w:val="008F2A40"/>
    <w:rsid w:val="008F37E8"/>
    <w:rsid w:val="008F411A"/>
    <w:rsid w:val="008F4B64"/>
    <w:rsid w:val="008F6A02"/>
    <w:rsid w:val="0090364D"/>
    <w:rsid w:val="00905CEE"/>
    <w:rsid w:val="00905F59"/>
    <w:rsid w:val="00907184"/>
    <w:rsid w:val="009114FC"/>
    <w:rsid w:val="00911BA7"/>
    <w:rsid w:val="00915571"/>
    <w:rsid w:val="009204CC"/>
    <w:rsid w:val="00921675"/>
    <w:rsid w:val="009227AC"/>
    <w:rsid w:val="009234D8"/>
    <w:rsid w:val="009236CE"/>
    <w:rsid w:val="00923905"/>
    <w:rsid w:val="0092504C"/>
    <w:rsid w:val="00925AAF"/>
    <w:rsid w:val="00932996"/>
    <w:rsid w:val="00935371"/>
    <w:rsid w:val="009377D1"/>
    <w:rsid w:val="00937BC5"/>
    <w:rsid w:val="0094055E"/>
    <w:rsid w:val="00941F0F"/>
    <w:rsid w:val="00942344"/>
    <w:rsid w:val="009440EC"/>
    <w:rsid w:val="009501C6"/>
    <w:rsid w:val="009544FC"/>
    <w:rsid w:val="00961BEF"/>
    <w:rsid w:val="009623E4"/>
    <w:rsid w:val="00964F19"/>
    <w:rsid w:val="00965B31"/>
    <w:rsid w:val="00966C71"/>
    <w:rsid w:val="00970E30"/>
    <w:rsid w:val="009712EE"/>
    <w:rsid w:val="00972474"/>
    <w:rsid w:val="009739B4"/>
    <w:rsid w:val="00974A7C"/>
    <w:rsid w:val="00975598"/>
    <w:rsid w:val="00977643"/>
    <w:rsid w:val="00980C0E"/>
    <w:rsid w:val="00981BDD"/>
    <w:rsid w:val="009820CD"/>
    <w:rsid w:val="009830BD"/>
    <w:rsid w:val="0099531F"/>
    <w:rsid w:val="009956B7"/>
    <w:rsid w:val="00995C36"/>
    <w:rsid w:val="00996D8E"/>
    <w:rsid w:val="009A13B4"/>
    <w:rsid w:val="009A13EF"/>
    <w:rsid w:val="009A2FD6"/>
    <w:rsid w:val="009A5425"/>
    <w:rsid w:val="009B0818"/>
    <w:rsid w:val="009B0D93"/>
    <w:rsid w:val="009B24B3"/>
    <w:rsid w:val="009B5053"/>
    <w:rsid w:val="009C69E5"/>
    <w:rsid w:val="009D5123"/>
    <w:rsid w:val="009D581C"/>
    <w:rsid w:val="009E105F"/>
    <w:rsid w:val="009E6802"/>
    <w:rsid w:val="009E7FF2"/>
    <w:rsid w:val="009F25E3"/>
    <w:rsid w:val="009F2E8D"/>
    <w:rsid w:val="009F3E34"/>
    <w:rsid w:val="009F4587"/>
    <w:rsid w:val="009F4C2E"/>
    <w:rsid w:val="009F55C9"/>
    <w:rsid w:val="00A00204"/>
    <w:rsid w:val="00A0296A"/>
    <w:rsid w:val="00A115B9"/>
    <w:rsid w:val="00A17778"/>
    <w:rsid w:val="00A2001B"/>
    <w:rsid w:val="00A25562"/>
    <w:rsid w:val="00A320F6"/>
    <w:rsid w:val="00A32E9D"/>
    <w:rsid w:val="00A33FCE"/>
    <w:rsid w:val="00A36ABA"/>
    <w:rsid w:val="00A37E64"/>
    <w:rsid w:val="00A42A47"/>
    <w:rsid w:val="00A45CD3"/>
    <w:rsid w:val="00A46C52"/>
    <w:rsid w:val="00A5122B"/>
    <w:rsid w:val="00A51E20"/>
    <w:rsid w:val="00A52F87"/>
    <w:rsid w:val="00A56048"/>
    <w:rsid w:val="00A568F7"/>
    <w:rsid w:val="00A5706A"/>
    <w:rsid w:val="00A63CA2"/>
    <w:rsid w:val="00A63F9A"/>
    <w:rsid w:val="00A6498A"/>
    <w:rsid w:val="00A64E90"/>
    <w:rsid w:val="00A7185A"/>
    <w:rsid w:val="00A720EA"/>
    <w:rsid w:val="00A7418C"/>
    <w:rsid w:val="00A82082"/>
    <w:rsid w:val="00A84E8D"/>
    <w:rsid w:val="00A85789"/>
    <w:rsid w:val="00A9158F"/>
    <w:rsid w:val="00A916D0"/>
    <w:rsid w:val="00A93CBF"/>
    <w:rsid w:val="00A96098"/>
    <w:rsid w:val="00AA0260"/>
    <w:rsid w:val="00AA17B0"/>
    <w:rsid w:val="00AA1A24"/>
    <w:rsid w:val="00AA381D"/>
    <w:rsid w:val="00AA49E0"/>
    <w:rsid w:val="00AA5908"/>
    <w:rsid w:val="00AB207D"/>
    <w:rsid w:val="00AB59EC"/>
    <w:rsid w:val="00AC138C"/>
    <w:rsid w:val="00AC2352"/>
    <w:rsid w:val="00AC29CF"/>
    <w:rsid w:val="00AC4A7A"/>
    <w:rsid w:val="00AC6F49"/>
    <w:rsid w:val="00AC74F9"/>
    <w:rsid w:val="00AD1C8D"/>
    <w:rsid w:val="00AD3815"/>
    <w:rsid w:val="00AE5F3C"/>
    <w:rsid w:val="00AE63A0"/>
    <w:rsid w:val="00AF04F2"/>
    <w:rsid w:val="00AF11DA"/>
    <w:rsid w:val="00AF193E"/>
    <w:rsid w:val="00AF4DEF"/>
    <w:rsid w:val="00AF67F2"/>
    <w:rsid w:val="00B01A3A"/>
    <w:rsid w:val="00B034EF"/>
    <w:rsid w:val="00B03874"/>
    <w:rsid w:val="00B0586F"/>
    <w:rsid w:val="00B06F16"/>
    <w:rsid w:val="00B079F9"/>
    <w:rsid w:val="00B07C9A"/>
    <w:rsid w:val="00B07E33"/>
    <w:rsid w:val="00B15544"/>
    <w:rsid w:val="00B155AF"/>
    <w:rsid w:val="00B22371"/>
    <w:rsid w:val="00B22DF8"/>
    <w:rsid w:val="00B30C26"/>
    <w:rsid w:val="00B41695"/>
    <w:rsid w:val="00B43184"/>
    <w:rsid w:val="00B4569F"/>
    <w:rsid w:val="00B45B68"/>
    <w:rsid w:val="00B46114"/>
    <w:rsid w:val="00B471BE"/>
    <w:rsid w:val="00B50407"/>
    <w:rsid w:val="00B538C2"/>
    <w:rsid w:val="00B60EAA"/>
    <w:rsid w:val="00B67155"/>
    <w:rsid w:val="00B67F5F"/>
    <w:rsid w:val="00B7160A"/>
    <w:rsid w:val="00B74EE6"/>
    <w:rsid w:val="00B847DF"/>
    <w:rsid w:val="00B903AF"/>
    <w:rsid w:val="00B90ADE"/>
    <w:rsid w:val="00B91968"/>
    <w:rsid w:val="00B929BF"/>
    <w:rsid w:val="00B944A7"/>
    <w:rsid w:val="00B96962"/>
    <w:rsid w:val="00BA18FF"/>
    <w:rsid w:val="00BA2363"/>
    <w:rsid w:val="00BA4BCD"/>
    <w:rsid w:val="00BA5F85"/>
    <w:rsid w:val="00BB0214"/>
    <w:rsid w:val="00BB02B6"/>
    <w:rsid w:val="00BB1DF5"/>
    <w:rsid w:val="00BB2D7D"/>
    <w:rsid w:val="00BB4586"/>
    <w:rsid w:val="00BB4CE0"/>
    <w:rsid w:val="00BB5ECC"/>
    <w:rsid w:val="00BC2625"/>
    <w:rsid w:val="00BC2F06"/>
    <w:rsid w:val="00BC536A"/>
    <w:rsid w:val="00BC6A46"/>
    <w:rsid w:val="00BC78C4"/>
    <w:rsid w:val="00BD0B7F"/>
    <w:rsid w:val="00BD27E3"/>
    <w:rsid w:val="00BD3BA2"/>
    <w:rsid w:val="00BD5CD0"/>
    <w:rsid w:val="00BD7C9A"/>
    <w:rsid w:val="00BE653B"/>
    <w:rsid w:val="00BE69DB"/>
    <w:rsid w:val="00BE6F29"/>
    <w:rsid w:val="00BF1069"/>
    <w:rsid w:val="00BF1C78"/>
    <w:rsid w:val="00BF6F26"/>
    <w:rsid w:val="00BF7E79"/>
    <w:rsid w:val="00BF7F1D"/>
    <w:rsid w:val="00C0087B"/>
    <w:rsid w:val="00C03AFF"/>
    <w:rsid w:val="00C03C99"/>
    <w:rsid w:val="00C04513"/>
    <w:rsid w:val="00C045F8"/>
    <w:rsid w:val="00C07B4D"/>
    <w:rsid w:val="00C11125"/>
    <w:rsid w:val="00C1191D"/>
    <w:rsid w:val="00C15875"/>
    <w:rsid w:val="00C16B73"/>
    <w:rsid w:val="00C17A93"/>
    <w:rsid w:val="00C20A9D"/>
    <w:rsid w:val="00C20C5A"/>
    <w:rsid w:val="00C215FA"/>
    <w:rsid w:val="00C216D3"/>
    <w:rsid w:val="00C2221A"/>
    <w:rsid w:val="00C237A3"/>
    <w:rsid w:val="00C23F10"/>
    <w:rsid w:val="00C26298"/>
    <w:rsid w:val="00C26B01"/>
    <w:rsid w:val="00C27299"/>
    <w:rsid w:val="00C344AA"/>
    <w:rsid w:val="00C35012"/>
    <w:rsid w:val="00C44400"/>
    <w:rsid w:val="00C44623"/>
    <w:rsid w:val="00C461D0"/>
    <w:rsid w:val="00C46EE5"/>
    <w:rsid w:val="00C475A3"/>
    <w:rsid w:val="00C47B9B"/>
    <w:rsid w:val="00C51AF1"/>
    <w:rsid w:val="00C52BE4"/>
    <w:rsid w:val="00C54580"/>
    <w:rsid w:val="00C546D3"/>
    <w:rsid w:val="00C56BC7"/>
    <w:rsid w:val="00C57405"/>
    <w:rsid w:val="00C6067B"/>
    <w:rsid w:val="00C62F79"/>
    <w:rsid w:val="00C63B73"/>
    <w:rsid w:val="00C646A8"/>
    <w:rsid w:val="00C65A01"/>
    <w:rsid w:val="00C736E9"/>
    <w:rsid w:val="00C76BB9"/>
    <w:rsid w:val="00C806F9"/>
    <w:rsid w:val="00C81829"/>
    <w:rsid w:val="00C83ED6"/>
    <w:rsid w:val="00C83F01"/>
    <w:rsid w:val="00C8458A"/>
    <w:rsid w:val="00C87D80"/>
    <w:rsid w:val="00C92527"/>
    <w:rsid w:val="00CA096F"/>
    <w:rsid w:val="00CA1BA8"/>
    <w:rsid w:val="00CA4879"/>
    <w:rsid w:val="00CA4989"/>
    <w:rsid w:val="00CA4BF9"/>
    <w:rsid w:val="00CA504E"/>
    <w:rsid w:val="00CA56D7"/>
    <w:rsid w:val="00CA6ACB"/>
    <w:rsid w:val="00CA706E"/>
    <w:rsid w:val="00CB0185"/>
    <w:rsid w:val="00CB078C"/>
    <w:rsid w:val="00CB0AE8"/>
    <w:rsid w:val="00CB1028"/>
    <w:rsid w:val="00CB112B"/>
    <w:rsid w:val="00CB2B44"/>
    <w:rsid w:val="00CB36D4"/>
    <w:rsid w:val="00CB38EB"/>
    <w:rsid w:val="00CB576A"/>
    <w:rsid w:val="00CB5929"/>
    <w:rsid w:val="00CB6BC3"/>
    <w:rsid w:val="00CB6EB9"/>
    <w:rsid w:val="00CC4816"/>
    <w:rsid w:val="00CC7107"/>
    <w:rsid w:val="00CD39E8"/>
    <w:rsid w:val="00CD540B"/>
    <w:rsid w:val="00CD7EEF"/>
    <w:rsid w:val="00CE3B26"/>
    <w:rsid w:val="00CE439F"/>
    <w:rsid w:val="00CF0D12"/>
    <w:rsid w:val="00CF12E2"/>
    <w:rsid w:val="00CF21DF"/>
    <w:rsid w:val="00D02303"/>
    <w:rsid w:val="00D02739"/>
    <w:rsid w:val="00D04054"/>
    <w:rsid w:val="00D077F0"/>
    <w:rsid w:val="00D1051F"/>
    <w:rsid w:val="00D1424E"/>
    <w:rsid w:val="00D15E29"/>
    <w:rsid w:val="00D21312"/>
    <w:rsid w:val="00D264E0"/>
    <w:rsid w:val="00D275BE"/>
    <w:rsid w:val="00D27A39"/>
    <w:rsid w:val="00D27C0D"/>
    <w:rsid w:val="00D30699"/>
    <w:rsid w:val="00D317CA"/>
    <w:rsid w:val="00D3322D"/>
    <w:rsid w:val="00D3511F"/>
    <w:rsid w:val="00D400DC"/>
    <w:rsid w:val="00D426A8"/>
    <w:rsid w:val="00D44A23"/>
    <w:rsid w:val="00D44F0E"/>
    <w:rsid w:val="00D458DD"/>
    <w:rsid w:val="00D45906"/>
    <w:rsid w:val="00D509CE"/>
    <w:rsid w:val="00D51762"/>
    <w:rsid w:val="00D538C4"/>
    <w:rsid w:val="00D55320"/>
    <w:rsid w:val="00D57EB1"/>
    <w:rsid w:val="00D63BF3"/>
    <w:rsid w:val="00D6697B"/>
    <w:rsid w:val="00D75106"/>
    <w:rsid w:val="00D772BC"/>
    <w:rsid w:val="00D80EB5"/>
    <w:rsid w:val="00D86A5B"/>
    <w:rsid w:val="00D873F6"/>
    <w:rsid w:val="00D8788E"/>
    <w:rsid w:val="00D936F9"/>
    <w:rsid w:val="00D948C3"/>
    <w:rsid w:val="00DA15E5"/>
    <w:rsid w:val="00DA2FF9"/>
    <w:rsid w:val="00DA4212"/>
    <w:rsid w:val="00DA61CE"/>
    <w:rsid w:val="00DB2196"/>
    <w:rsid w:val="00DB3422"/>
    <w:rsid w:val="00DB472D"/>
    <w:rsid w:val="00DB4B0B"/>
    <w:rsid w:val="00DB59DC"/>
    <w:rsid w:val="00DB6EDD"/>
    <w:rsid w:val="00DC1691"/>
    <w:rsid w:val="00DC1B4E"/>
    <w:rsid w:val="00DC3728"/>
    <w:rsid w:val="00DC419A"/>
    <w:rsid w:val="00DC5899"/>
    <w:rsid w:val="00DD05F3"/>
    <w:rsid w:val="00DD06A8"/>
    <w:rsid w:val="00DD1E3B"/>
    <w:rsid w:val="00DD2746"/>
    <w:rsid w:val="00DD4F1F"/>
    <w:rsid w:val="00DD59DB"/>
    <w:rsid w:val="00DD72E5"/>
    <w:rsid w:val="00DD7A1A"/>
    <w:rsid w:val="00DD7B1A"/>
    <w:rsid w:val="00DE0663"/>
    <w:rsid w:val="00DE1FD3"/>
    <w:rsid w:val="00DE2922"/>
    <w:rsid w:val="00DE300A"/>
    <w:rsid w:val="00DE62C0"/>
    <w:rsid w:val="00DE6821"/>
    <w:rsid w:val="00DF0319"/>
    <w:rsid w:val="00DF63EE"/>
    <w:rsid w:val="00DF699E"/>
    <w:rsid w:val="00DF7351"/>
    <w:rsid w:val="00E0052A"/>
    <w:rsid w:val="00E007F2"/>
    <w:rsid w:val="00E04714"/>
    <w:rsid w:val="00E05F4D"/>
    <w:rsid w:val="00E06740"/>
    <w:rsid w:val="00E069C2"/>
    <w:rsid w:val="00E06A48"/>
    <w:rsid w:val="00E114B5"/>
    <w:rsid w:val="00E120FE"/>
    <w:rsid w:val="00E12516"/>
    <w:rsid w:val="00E14613"/>
    <w:rsid w:val="00E14695"/>
    <w:rsid w:val="00E14E5B"/>
    <w:rsid w:val="00E246AF"/>
    <w:rsid w:val="00E24934"/>
    <w:rsid w:val="00E25821"/>
    <w:rsid w:val="00E41A55"/>
    <w:rsid w:val="00E42D00"/>
    <w:rsid w:val="00E43558"/>
    <w:rsid w:val="00E452A0"/>
    <w:rsid w:val="00E46670"/>
    <w:rsid w:val="00E46D0D"/>
    <w:rsid w:val="00E47AF2"/>
    <w:rsid w:val="00E50171"/>
    <w:rsid w:val="00E503E2"/>
    <w:rsid w:val="00E5050C"/>
    <w:rsid w:val="00E51CFF"/>
    <w:rsid w:val="00E53A1B"/>
    <w:rsid w:val="00E60898"/>
    <w:rsid w:val="00E63122"/>
    <w:rsid w:val="00E63E26"/>
    <w:rsid w:val="00E6631A"/>
    <w:rsid w:val="00E67202"/>
    <w:rsid w:val="00E673FF"/>
    <w:rsid w:val="00E71AFA"/>
    <w:rsid w:val="00E726A7"/>
    <w:rsid w:val="00E74825"/>
    <w:rsid w:val="00E82A20"/>
    <w:rsid w:val="00E834C0"/>
    <w:rsid w:val="00E84017"/>
    <w:rsid w:val="00E84E9D"/>
    <w:rsid w:val="00E85858"/>
    <w:rsid w:val="00E86E34"/>
    <w:rsid w:val="00E93E37"/>
    <w:rsid w:val="00E95DC4"/>
    <w:rsid w:val="00E95F01"/>
    <w:rsid w:val="00E96E22"/>
    <w:rsid w:val="00EA1D4F"/>
    <w:rsid w:val="00EA3D57"/>
    <w:rsid w:val="00EA4B61"/>
    <w:rsid w:val="00EA6569"/>
    <w:rsid w:val="00EA72FA"/>
    <w:rsid w:val="00EB28AA"/>
    <w:rsid w:val="00EB2C26"/>
    <w:rsid w:val="00EB3DAB"/>
    <w:rsid w:val="00EB4F8B"/>
    <w:rsid w:val="00EB5AFC"/>
    <w:rsid w:val="00EB6A37"/>
    <w:rsid w:val="00EB7A32"/>
    <w:rsid w:val="00EC0CFC"/>
    <w:rsid w:val="00EC0F66"/>
    <w:rsid w:val="00EC2390"/>
    <w:rsid w:val="00EC2AAA"/>
    <w:rsid w:val="00ED2DB2"/>
    <w:rsid w:val="00ED3A53"/>
    <w:rsid w:val="00ED3D5E"/>
    <w:rsid w:val="00ED52A7"/>
    <w:rsid w:val="00ED5DAD"/>
    <w:rsid w:val="00EE200E"/>
    <w:rsid w:val="00EE3DF3"/>
    <w:rsid w:val="00EE4F73"/>
    <w:rsid w:val="00EF06CF"/>
    <w:rsid w:val="00EF0C5E"/>
    <w:rsid w:val="00EF11ED"/>
    <w:rsid w:val="00EF1313"/>
    <w:rsid w:val="00EF1985"/>
    <w:rsid w:val="00EF497F"/>
    <w:rsid w:val="00EF4E32"/>
    <w:rsid w:val="00EF6E6D"/>
    <w:rsid w:val="00EF7DA4"/>
    <w:rsid w:val="00F00038"/>
    <w:rsid w:val="00F02996"/>
    <w:rsid w:val="00F02BD0"/>
    <w:rsid w:val="00F03A04"/>
    <w:rsid w:val="00F06725"/>
    <w:rsid w:val="00F11455"/>
    <w:rsid w:val="00F11EFF"/>
    <w:rsid w:val="00F13C55"/>
    <w:rsid w:val="00F14F2C"/>
    <w:rsid w:val="00F16711"/>
    <w:rsid w:val="00F21E58"/>
    <w:rsid w:val="00F23DA0"/>
    <w:rsid w:val="00F24BF3"/>
    <w:rsid w:val="00F25EDB"/>
    <w:rsid w:val="00F411A4"/>
    <w:rsid w:val="00F4298D"/>
    <w:rsid w:val="00F42B30"/>
    <w:rsid w:val="00F44D90"/>
    <w:rsid w:val="00F46180"/>
    <w:rsid w:val="00F47EEB"/>
    <w:rsid w:val="00F60975"/>
    <w:rsid w:val="00F6320A"/>
    <w:rsid w:val="00F63C06"/>
    <w:rsid w:val="00F64B1F"/>
    <w:rsid w:val="00F64E15"/>
    <w:rsid w:val="00F654B9"/>
    <w:rsid w:val="00F66409"/>
    <w:rsid w:val="00F6653C"/>
    <w:rsid w:val="00F667EA"/>
    <w:rsid w:val="00F72700"/>
    <w:rsid w:val="00F73E86"/>
    <w:rsid w:val="00F76DE7"/>
    <w:rsid w:val="00F7794F"/>
    <w:rsid w:val="00F804D6"/>
    <w:rsid w:val="00F808FD"/>
    <w:rsid w:val="00F80FEC"/>
    <w:rsid w:val="00F8182E"/>
    <w:rsid w:val="00F83252"/>
    <w:rsid w:val="00F84020"/>
    <w:rsid w:val="00F849C1"/>
    <w:rsid w:val="00F91138"/>
    <w:rsid w:val="00F9241C"/>
    <w:rsid w:val="00F939F7"/>
    <w:rsid w:val="00FA1A9C"/>
    <w:rsid w:val="00FA5CA6"/>
    <w:rsid w:val="00FA5F6D"/>
    <w:rsid w:val="00FA63CD"/>
    <w:rsid w:val="00FB0A97"/>
    <w:rsid w:val="00FB0C3E"/>
    <w:rsid w:val="00FB1A73"/>
    <w:rsid w:val="00FB1C50"/>
    <w:rsid w:val="00FC1E82"/>
    <w:rsid w:val="00FC6248"/>
    <w:rsid w:val="00FC70EA"/>
    <w:rsid w:val="00FD144D"/>
    <w:rsid w:val="00FD1D4E"/>
    <w:rsid w:val="00FD5387"/>
    <w:rsid w:val="00FD5806"/>
    <w:rsid w:val="00FD7990"/>
    <w:rsid w:val="00FE114D"/>
    <w:rsid w:val="00FE23F7"/>
    <w:rsid w:val="00FE3C27"/>
    <w:rsid w:val="00FE4312"/>
    <w:rsid w:val="00FE4D1B"/>
    <w:rsid w:val="00FE596F"/>
    <w:rsid w:val="00FF045B"/>
    <w:rsid w:val="00FF1956"/>
    <w:rsid w:val="00FF4344"/>
    <w:rsid w:val="00FF44A9"/>
    <w:rsid w:val="00FF5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F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25"/>
    <w:pPr>
      <w:ind w:left="720"/>
      <w:contextualSpacing/>
    </w:pPr>
  </w:style>
  <w:style w:type="paragraph" w:customStyle="1" w:styleId="EndNoteBibliographyTitle">
    <w:name w:val="EndNote Bibliography Title"/>
    <w:basedOn w:val="Normal"/>
    <w:link w:val="EndNoteBibliographyTitleChar"/>
    <w:rsid w:val="00D57EB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57EB1"/>
    <w:rPr>
      <w:rFonts w:ascii="Calibri" w:hAnsi="Calibri" w:cs="Calibri"/>
      <w:noProof/>
      <w:lang w:val="en-US"/>
    </w:rPr>
  </w:style>
  <w:style w:type="paragraph" w:customStyle="1" w:styleId="EndNoteBibliography">
    <w:name w:val="EndNote Bibliography"/>
    <w:basedOn w:val="Normal"/>
    <w:link w:val="EndNoteBibliographyChar"/>
    <w:rsid w:val="00D57EB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57EB1"/>
    <w:rPr>
      <w:rFonts w:ascii="Calibri" w:hAnsi="Calibri" w:cs="Calibri"/>
      <w:noProof/>
      <w:lang w:val="en-US"/>
    </w:rPr>
  </w:style>
  <w:style w:type="table" w:styleId="TableGrid">
    <w:name w:val="Table Grid"/>
    <w:basedOn w:val="TableNormal"/>
    <w:uiPriority w:val="39"/>
    <w:rsid w:val="00ED3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69F3"/>
    <w:rPr>
      <w:color w:val="0563C1" w:themeColor="hyperlink"/>
      <w:u w:val="single"/>
    </w:rPr>
  </w:style>
  <w:style w:type="character" w:customStyle="1" w:styleId="zmlenmeyenBahsetme1">
    <w:name w:val="Çözümlenmeyen Bahsetme1"/>
    <w:basedOn w:val="DefaultParagraphFont"/>
    <w:uiPriority w:val="99"/>
    <w:semiHidden/>
    <w:unhideWhenUsed/>
    <w:rsid w:val="004569F3"/>
    <w:rPr>
      <w:color w:val="808080"/>
      <w:shd w:val="clear" w:color="auto" w:fill="E6E6E6"/>
    </w:rPr>
  </w:style>
  <w:style w:type="character" w:styleId="Emphasis">
    <w:name w:val="Emphasis"/>
    <w:basedOn w:val="DefaultParagraphFont"/>
    <w:uiPriority w:val="20"/>
    <w:qFormat/>
    <w:rsid w:val="00090CC7"/>
    <w:rPr>
      <w:i/>
      <w:iCs/>
    </w:rPr>
  </w:style>
  <w:style w:type="character" w:styleId="CommentReference">
    <w:name w:val="annotation reference"/>
    <w:basedOn w:val="DefaultParagraphFont"/>
    <w:uiPriority w:val="99"/>
    <w:semiHidden/>
    <w:unhideWhenUsed/>
    <w:rsid w:val="008D3E26"/>
    <w:rPr>
      <w:sz w:val="16"/>
      <w:szCs w:val="16"/>
    </w:rPr>
  </w:style>
  <w:style w:type="paragraph" w:styleId="CommentText">
    <w:name w:val="annotation text"/>
    <w:basedOn w:val="Normal"/>
    <w:link w:val="CommentTextChar"/>
    <w:uiPriority w:val="99"/>
    <w:semiHidden/>
    <w:unhideWhenUsed/>
    <w:rsid w:val="008D3E26"/>
    <w:pPr>
      <w:spacing w:line="240" w:lineRule="auto"/>
    </w:pPr>
    <w:rPr>
      <w:sz w:val="20"/>
      <w:szCs w:val="20"/>
    </w:rPr>
  </w:style>
  <w:style w:type="character" w:customStyle="1" w:styleId="CommentTextChar">
    <w:name w:val="Comment Text Char"/>
    <w:basedOn w:val="DefaultParagraphFont"/>
    <w:link w:val="CommentText"/>
    <w:uiPriority w:val="99"/>
    <w:semiHidden/>
    <w:rsid w:val="008D3E26"/>
    <w:rPr>
      <w:sz w:val="20"/>
      <w:szCs w:val="20"/>
    </w:rPr>
  </w:style>
  <w:style w:type="paragraph" w:styleId="CommentSubject">
    <w:name w:val="annotation subject"/>
    <w:basedOn w:val="CommentText"/>
    <w:next w:val="CommentText"/>
    <w:link w:val="CommentSubjectChar"/>
    <w:uiPriority w:val="99"/>
    <w:semiHidden/>
    <w:unhideWhenUsed/>
    <w:rsid w:val="008D3E26"/>
    <w:rPr>
      <w:b/>
      <w:bCs/>
    </w:rPr>
  </w:style>
  <w:style w:type="character" w:customStyle="1" w:styleId="CommentSubjectChar">
    <w:name w:val="Comment Subject Char"/>
    <w:basedOn w:val="CommentTextChar"/>
    <w:link w:val="CommentSubject"/>
    <w:uiPriority w:val="99"/>
    <w:semiHidden/>
    <w:rsid w:val="008D3E26"/>
    <w:rPr>
      <w:b/>
      <w:bCs/>
      <w:sz w:val="20"/>
      <w:szCs w:val="20"/>
    </w:rPr>
  </w:style>
  <w:style w:type="paragraph" w:styleId="BalloonText">
    <w:name w:val="Balloon Text"/>
    <w:basedOn w:val="Normal"/>
    <w:link w:val="BalloonTextChar"/>
    <w:uiPriority w:val="99"/>
    <w:semiHidden/>
    <w:unhideWhenUsed/>
    <w:rsid w:val="008D3E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3E26"/>
    <w:rPr>
      <w:rFonts w:ascii="Times New Roman" w:hAnsi="Times New Roman" w:cs="Times New Roman"/>
      <w:sz w:val="18"/>
      <w:szCs w:val="18"/>
    </w:rPr>
  </w:style>
  <w:style w:type="character" w:styleId="LineNumber">
    <w:name w:val="line number"/>
    <w:basedOn w:val="DefaultParagraphFont"/>
    <w:uiPriority w:val="99"/>
    <w:semiHidden/>
    <w:unhideWhenUsed/>
    <w:rsid w:val="0081572C"/>
  </w:style>
  <w:style w:type="character" w:styleId="FollowedHyperlink">
    <w:name w:val="FollowedHyperlink"/>
    <w:basedOn w:val="DefaultParagraphFont"/>
    <w:uiPriority w:val="99"/>
    <w:semiHidden/>
    <w:unhideWhenUsed/>
    <w:rsid w:val="00870990"/>
    <w:rPr>
      <w:color w:val="954F72" w:themeColor="followedHyperlink"/>
      <w:u w:val="single"/>
    </w:rPr>
  </w:style>
  <w:style w:type="paragraph" w:styleId="Revision">
    <w:name w:val="Revision"/>
    <w:hidden/>
    <w:uiPriority w:val="99"/>
    <w:semiHidden/>
    <w:rsid w:val="009F55C9"/>
    <w:pPr>
      <w:spacing w:after="0" w:line="240" w:lineRule="auto"/>
    </w:pPr>
  </w:style>
  <w:style w:type="character" w:customStyle="1" w:styleId="fontstyle01">
    <w:name w:val="fontstyle01"/>
    <w:basedOn w:val="DefaultParagraphFont"/>
    <w:rsid w:val="009A13B4"/>
    <w:rPr>
      <w:rFonts w:ascii="Arial" w:hAnsi="Arial" w:cs="Arial" w:hint="default"/>
      <w:b w:val="0"/>
      <w:bCs w:val="0"/>
      <w:i w:val="0"/>
      <w:iCs w:val="0"/>
      <w:color w:val="242021"/>
      <w:sz w:val="22"/>
      <w:szCs w:val="22"/>
    </w:rPr>
  </w:style>
  <w:style w:type="paragraph" w:styleId="Header">
    <w:name w:val="header"/>
    <w:basedOn w:val="Normal"/>
    <w:link w:val="HeaderChar"/>
    <w:uiPriority w:val="99"/>
    <w:semiHidden/>
    <w:unhideWhenUsed/>
    <w:rsid w:val="003B58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82D"/>
    <w:rPr>
      <w:lang w:val="en-GB"/>
    </w:rPr>
  </w:style>
  <w:style w:type="paragraph" w:styleId="Footer">
    <w:name w:val="footer"/>
    <w:basedOn w:val="Normal"/>
    <w:link w:val="FooterChar"/>
    <w:uiPriority w:val="99"/>
    <w:semiHidden/>
    <w:unhideWhenUsed/>
    <w:rsid w:val="003B58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582D"/>
    <w:rPr>
      <w:lang w:val="en-GB"/>
    </w:rPr>
  </w:style>
  <w:style w:type="paragraph" w:styleId="BodyText">
    <w:name w:val="Body Text"/>
    <w:basedOn w:val="Normal"/>
    <w:link w:val="BodyTextChar"/>
    <w:rsid w:val="00AC6F49"/>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AC6F49"/>
    <w:rPr>
      <w:rFonts w:ascii="Helvetica" w:eastAsia="MS Mincho" w:hAnsi="Helvetica" w:cs="Helvetica"/>
      <w:sz w:val="24"/>
      <w:szCs w:val="24"/>
      <w:lang w:val="fr-FR"/>
    </w:rPr>
  </w:style>
</w:styles>
</file>

<file path=word/webSettings.xml><?xml version="1.0" encoding="utf-8"?>
<w:webSettings xmlns:r="http://schemas.openxmlformats.org/officeDocument/2006/relationships" xmlns:w="http://schemas.openxmlformats.org/wordprocessingml/2006/main">
  <w:divs>
    <w:div w:id="5906416">
      <w:bodyDiv w:val="1"/>
      <w:marLeft w:val="0"/>
      <w:marRight w:val="0"/>
      <w:marTop w:val="0"/>
      <w:marBottom w:val="0"/>
      <w:divBdr>
        <w:top w:val="none" w:sz="0" w:space="0" w:color="auto"/>
        <w:left w:val="none" w:sz="0" w:space="0" w:color="auto"/>
        <w:bottom w:val="none" w:sz="0" w:space="0" w:color="auto"/>
        <w:right w:val="none" w:sz="0" w:space="0" w:color="auto"/>
      </w:divBdr>
    </w:div>
    <w:div w:id="28652511">
      <w:bodyDiv w:val="1"/>
      <w:marLeft w:val="0"/>
      <w:marRight w:val="0"/>
      <w:marTop w:val="0"/>
      <w:marBottom w:val="0"/>
      <w:divBdr>
        <w:top w:val="none" w:sz="0" w:space="0" w:color="auto"/>
        <w:left w:val="none" w:sz="0" w:space="0" w:color="auto"/>
        <w:bottom w:val="none" w:sz="0" w:space="0" w:color="auto"/>
        <w:right w:val="none" w:sz="0" w:space="0" w:color="auto"/>
      </w:divBdr>
    </w:div>
    <w:div w:id="45640831">
      <w:bodyDiv w:val="1"/>
      <w:marLeft w:val="0"/>
      <w:marRight w:val="0"/>
      <w:marTop w:val="0"/>
      <w:marBottom w:val="0"/>
      <w:divBdr>
        <w:top w:val="none" w:sz="0" w:space="0" w:color="auto"/>
        <w:left w:val="none" w:sz="0" w:space="0" w:color="auto"/>
        <w:bottom w:val="none" w:sz="0" w:space="0" w:color="auto"/>
        <w:right w:val="none" w:sz="0" w:space="0" w:color="auto"/>
      </w:divBdr>
    </w:div>
    <w:div w:id="53089355">
      <w:bodyDiv w:val="1"/>
      <w:marLeft w:val="0"/>
      <w:marRight w:val="0"/>
      <w:marTop w:val="0"/>
      <w:marBottom w:val="0"/>
      <w:divBdr>
        <w:top w:val="none" w:sz="0" w:space="0" w:color="auto"/>
        <w:left w:val="none" w:sz="0" w:space="0" w:color="auto"/>
        <w:bottom w:val="none" w:sz="0" w:space="0" w:color="auto"/>
        <w:right w:val="none" w:sz="0" w:space="0" w:color="auto"/>
      </w:divBdr>
    </w:div>
    <w:div w:id="69475214">
      <w:bodyDiv w:val="1"/>
      <w:marLeft w:val="0"/>
      <w:marRight w:val="0"/>
      <w:marTop w:val="0"/>
      <w:marBottom w:val="0"/>
      <w:divBdr>
        <w:top w:val="none" w:sz="0" w:space="0" w:color="auto"/>
        <w:left w:val="none" w:sz="0" w:space="0" w:color="auto"/>
        <w:bottom w:val="none" w:sz="0" w:space="0" w:color="auto"/>
        <w:right w:val="none" w:sz="0" w:space="0" w:color="auto"/>
      </w:divBdr>
    </w:div>
    <w:div w:id="69815659">
      <w:bodyDiv w:val="1"/>
      <w:marLeft w:val="0"/>
      <w:marRight w:val="0"/>
      <w:marTop w:val="0"/>
      <w:marBottom w:val="0"/>
      <w:divBdr>
        <w:top w:val="none" w:sz="0" w:space="0" w:color="auto"/>
        <w:left w:val="none" w:sz="0" w:space="0" w:color="auto"/>
        <w:bottom w:val="none" w:sz="0" w:space="0" w:color="auto"/>
        <w:right w:val="none" w:sz="0" w:space="0" w:color="auto"/>
      </w:divBdr>
    </w:div>
    <w:div w:id="75714375">
      <w:bodyDiv w:val="1"/>
      <w:marLeft w:val="0"/>
      <w:marRight w:val="0"/>
      <w:marTop w:val="0"/>
      <w:marBottom w:val="0"/>
      <w:divBdr>
        <w:top w:val="none" w:sz="0" w:space="0" w:color="auto"/>
        <w:left w:val="none" w:sz="0" w:space="0" w:color="auto"/>
        <w:bottom w:val="none" w:sz="0" w:space="0" w:color="auto"/>
        <w:right w:val="none" w:sz="0" w:space="0" w:color="auto"/>
      </w:divBdr>
    </w:div>
    <w:div w:id="77600458">
      <w:bodyDiv w:val="1"/>
      <w:marLeft w:val="0"/>
      <w:marRight w:val="0"/>
      <w:marTop w:val="0"/>
      <w:marBottom w:val="0"/>
      <w:divBdr>
        <w:top w:val="none" w:sz="0" w:space="0" w:color="auto"/>
        <w:left w:val="none" w:sz="0" w:space="0" w:color="auto"/>
        <w:bottom w:val="none" w:sz="0" w:space="0" w:color="auto"/>
        <w:right w:val="none" w:sz="0" w:space="0" w:color="auto"/>
      </w:divBdr>
    </w:div>
    <w:div w:id="131679303">
      <w:bodyDiv w:val="1"/>
      <w:marLeft w:val="0"/>
      <w:marRight w:val="0"/>
      <w:marTop w:val="0"/>
      <w:marBottom w:val="0"/>
      <w:divBdr>
        <w:top w:val="none" w:sz="0" w:space="0" w:color="auto"/>
        <w:left w:val="none" w:sz="0" w:space="0" w:color="auto"/>
        <w:bottom w:val="none" w:sz="0" w:space="0" w:color="auto"/>
        <w:right w:val="none" w:sz="0" w:space="0" w:color="auto"/>
      </w:divBdr>
    </w:div>
    <w:div w:id="135295998">
      <w:bodyDiv w:val="1"/>
      <w:marLeft w:val="0"/>
      <w:marRight w:val="0"/>
      <w:marTop w:val="0"/>
      <w:marBottom w:val="0"/>
      <w:divBdr>
        <w:top w:val="none" w:sz="0" w:space="0" w:color="auto"/>
        <w:left w:val="none" w:sz="0" w:space="0" w:color="auto"/>
        <w:bottom w:val="none" w:sz="0" w:space="0" w:color="auto"/>
        <w:right w:val="none" w:sz="0" w:space="0" w:color="auto"/>
      </w:divBdr>
    </w:div>
    <w:div w:id="148905236">
      <w:bodyDiv w:val="1"/>
      <w:marLeft w:val="0"/>
      <w:marRight w:val="0"/>
      <w:marTop w:val="0"/>
      <w:marBottom w:val="0"/>
      <w:divBdr>
        <w:top w:val="none" w:sz="0" w:space="0" w:color="auto"/>
        <w:left w:val="none" w:sz="0" w:space="0" w:color="auto"/>
        <w:bottom w:val="none" w:sz="0" w:space="0" w:color="auto"/>
        <w:right w:val="none" w:sz="0" w:space="0" w:color="auto"/>
      </w:divBdr>
    </w:div>
    <w:div w:id="155995861">
      <w:bodyDiv w:val="1"/>
      <w:marLeft w:val="0"/>
      <w:marRight w:val="0"/>
      <w:marTop w:val="0"/>
      <w:marBottom w:val="0"/>
      <w:divBdr>
        <w:top w:val="none" w:sz="0" w:space="0" w:color="auto"/>
        <w:left w:val="none" w:sz="0" w:space="0" w:color="auto"/>
        <w:bottom w:val="none" w:sz="0" w:space="0" w:color="auto"/>
        <w:right w:val="none" w:sz="0" w:space="0" w:color="auto"/>
      </w:divBdr>
    </w:div>
    <w:div w:id="158232824">
      <w:bodyDiv w:val="1"/>
      <w:marLeft w:val="0"/>
      <w:marRight w:val="0"/>
      <w:marTop w:val="0"/>
      <w:marBottom w:val="0"/>
      <w:divBdr>
        <w:top w:val="none" w:sz="0" w:space="0" w:color="auto"/>
        <w:left w:val="none" w:sz="0" w:space="0" w:color="auto"/>
        <w:bottom w:val="none" w:sz="0" w:space="0" w:color="auto"/>
        <w:right w:val="none" w:sz="0" w:space="0" w:color="auto"/>
      </w:divBdr>
    </w:div>
    <w:div w:id="162665447">
      <w:bodyDiv w:val="1"/>
      <w:marLeft w:val="0"/>
      <w:marRight w:val="0"/>
      <w:marTop w:val="0"/>
      <w:marBottom w:val="0"/>
      <w:divBdr>
        <w:top w:val="none" w:sz="0" w:space="0" w:color="auto"/>
        <w:left w:val="none" w:sz="0" w:space="0" w:color="auto"/>
        <w:bottom w:val="none" w:sz="0" w:space="0" w:color="auto"/>
        <w:right w:val="none" w:sz="0" w:space="0" w:color="auto"/>
      </w:divBdr>
    </w:div>
    <w:div w:id="164324493">
      <w:bodyDiv w:val="1"/>
      <w:marLeft w:val="0"/>
      <w:marRight w:val="0"/>
      <w:marTop w:val="0"/>
      <w:marBottom w:val="0"/>
      <w:divBdr>
        <w:top w:val="none" w:sz="0" w:space="0" w:color="auto"/>
        <w:left w:val="none" w:sz="0" w:space="0" w:color="auto"/>
        <w:bottom w:val="none" w:sz="0" w:space="0" w:color="auto"/>
        <w:right w:val="none" w:sz="0" w:space="0" w:color="auto"/>
      </w:divBdr>
    </w:div>
    <w:div w:id="165483465">
      <w:bodyDiv w:val="1"/>
      <w:marLeft w:val="0"/>
      <w:marRight w:val="0"/>
      <w:marTop w:val="0"/>
      <w:marBottom w:val="0"/>
      <w:divBdr>
        <w:top w:val="none" w:sz="0" w:space="0" w:color="auto"/>
        <w:left w:val="none" w:sz="0" w:space="0" w:color="auto"/>
        <w:bottom w:val="none" w:sz="0" w:space="0" w:color="auto"/>
        <w:right w:val="none" w:sz="0" w:space="0" w:color="auto"/>
      </w:divBdr>
    </w:div>
    <w:div w:id="169759530">
      <w:bodyDiv w:val="1"/>
      <w:marLeft w:val="0"/>
      <w:marRight w:val="0"/>
      <w:marTop w:val="0"/>
      <w:marBottom w:val="0"/>
      <w:divBdr>
        <w:top w:val="none" w:sz="0" w:space="0" w:color="auto"/>
        <w:left w:val="none" w:sz="0" w:space="0" w:color="auto"/>
        <w:bottom w:val="none" w:sz="0" w:space="0" w:color="auto"/>
        <w:right w:val="none" w:sz="0" w:space="0" w:color="auto"/>
      </w:divBdr>
    </w:div>
    <w:div w:id="174655883">
      <w:bodyDiv w:val="1"/>
      <w:marLeft w:val="0"/>
      <w:marRight w:val="0"/>
      <w:marTop w:val="0"/>
      <w:marBottom w:val="0"/>
      <w:divBdr>
        <w:top w:val="none" w:sz="0" w:space="0" w:color="auto"/>
        <w:left w:val="none" w:sz="0" w:space="0" w:color="auto"/>
        <w:bottom w:val="none" w:sz="0" w:space="0" w:color="auto"/>
        <w:right w:val="none" w:sz="0" w:space="0" w:color="auto"/>
      </w:divBdr>
    </w:div>
    <w:div w:id="178936820">
      <w:bodyDiv w:val="1"/>
      <w:marLeft w:val="0"/>
      <w:marRight w:val="0"/>
      <w:marTop w:val="0"/>
      <w:marBottom w:val="0"/>
      <w:divBdr>
        <w:top w:val="none" w:sz="0" w:space="0" w:color="auto"/>
        <w:left w:val="none" w:sz="0" w:space="0" w:color="auto"/>
        <w:bottom w:val="none" w:sz="0" w:space="0" w:color="auto"/>
        <w:right w:val="none" w:sz="0" w:space="0" w:color="auto"/>
      </w:divBdr>
    </w:div>
    <w:div w:id="182789485">
      <w:bodyDiv w:val="1"/>
      <w:marLeft w:val="0"/>
      <w:marRight w:val="0"/>
      <w:marTop w:val="0"/>
      <w:marBottom w:val="0"/>
      <w:divBdr>
        <w:top w:val="none" w:sz="0" w:space="0" w:color="auto"/>
        <w:left w:val="none" w:sz="0" w:space="0" w:color="auto"/>
        <w:bottom w:val="none" w:sz="0" w:space="0" w:color="auto"/>
        <w:right w:val="none" w:sz="0" w:space="0" w:color="auto"/>
      </w:divBdr>
    </w:div>
    <w:div w:id="196747975">
      <w:bodyDiv w:val="1"/>
      <w:marLeft w:val="0"/>
      <w:marRight w:val="0"/>
      <w:marTop w:val="0"/>
      <w:marBottom w:val="0"/>
      <w:divBdr>
        <w:top w:val="none" w:sz="0" w:space="0" w:color="auto"/>
        <w:left w:val="none" w:sz="0" w:space="0" w:color="auto"/>
        <w:bottom w:val="none" w:sz="0" w:space="0" w:color="auto"/>
        <w:right w:val="none" w:sz="0" w:space="0" w:color="auto"/>
      </w:divBdr>
    </w:div>
    <w:div w:id="251399038">
      <w:bodyDiv w:val="1"/>
      <w:marLeft w:val="0"/>
      <w:marRight w:val="0"/>
      <w:marTop w:val="0"/>
      <w:marBottom w:val="0"/>
      <w:divBdr>
        <w:top w:val="none" w:sz="0" w:space="0" w:color="auto"/>
        <w:left w:val="none" w:sz="0" w:space="0" w:color="auto"/>
        <w:bottom w:val="none" w:sz="0" w:space="0" w:color="auto"/>
        <w:right w:val="none" w:sz="0" w:space="0" w:color="auto"/>
      </w:divBdr>
    </w:div>
    <w:div w:id="265619426">
      <w:bodyDiv w:val="1"/>
      <w:marLeft w:val="0"/>
      <w:marRight w:val="0"/>
      <w:marTop w:val="0"/>
      <w:marBottom w:val="0"/>
      <w:divBdr>
        <w:top w:val="none" w:sz="0" w:space="0" w:color="auto"/>
        <w:left w:val="none" w:sz="0" w:space="0" w:color="auto"/>
        <w:bottom w:val="none" w:sz="0" w:space="0" w:color="auto"/>
        <w:right w:val="none" w:sz="0" w:space="0" w:color="auto"/>
      </w:divBdr>
    </w:div>
    <w:div w:id="268514994">
      <w:bodyDiv w:val="1"/>
      <w:marLeft w:val="0"/>
      <w:marRight w:val="0"/>
      <w:marTop w:val="0"/>
      <w:marBottom w:val="0"/>
      <w:divBdr>
        <w:top w:val="none" w:sz="0" w:space="0" w:color="auto"/>
        <w:left w:val="none" w:sz="0" w:space="0" w:color="auto"/>
        <w:bottom w:val="none" w:sz="0" w:space="0" w:color="auto"/>
        <w:right w:val="none" w:sz="0" w:space="0" w:color="auto"/>
      </w:divBdr>
    </w:div>
    <w:div w:id="285282120">
      <w:bodyDiv w:val="1"/>
      <w:marLeft w:val="0"/>
      <w:marRight w:val="0"/>
      <w:marTop w:val="0"/>
      <w:marBottom w:val="0"/>
      <w:divBdr>
        <w:top w:val="none" w:sz="0" w:space="0" w:color="auto"/>
        <w:left w:val="none" w:sz="0" w:space="0" w:color="auto"/>
        <w:bottom w:val="none" w:sz="0" w:space="0" w:color="auto"/>
        <w:right w:val="none" w:sz="0" w:space="0" w:color="auto"/>
      </w:divBdr>
    </w:div>
    <w:div w:id="285435350">
      <w:bodyDiv w:val="1"/>
      <w:marLeft w:val="0"/>
      <w:marRight w:val="0"/>
      <w:marTop w:val="0"/>
      <w:marBottom w:val="0"/>
      <w:divBdr>
        <w:top w:val="none" w:sz="0" w:space="0" w:color="auto"/>
        <w:left w:val="none" w:sz="0" w:space="0" w:color="auto"/>
        <w:bottom w:val="none" w:sz="0" w:space="0" w:color="auto"/>
        <w:right w:val="none" w:sz="0" w:space="0" w:color="auto"/>
      </w:divBdr>
    </w:div>
    <w:div w:id="301155976">
      <w:bodyDiv w:val="1"/>
      <w:marLeft w:val="0"/>
      <w:marRight w:val="0"/>
      <w:marTop w:val="0"/>
      <w:marBottom w:val="0"/>
      <w:divBdr>
        <w:top w:val="none" w:sz="0" w:space="0" w:color="auto"/>
        <w:left w:val="none" w:sz="0" w:space="0" w:color="auto"/>
        <w:bottom w:val="none" w:sz="0" w:space="0" w:color="auto"/>
        <w:right w:val="none" w:sz="0" w:space="0" w:color="auto"/>
      </w:divBdr>
    </w:div>
    <w:div w:id="304547719">
      <w:bodyDiv w:val="1"/>
      <w:marLeft w:val="0"/>
      <w:marRight w:val="0"/>
      <w:marTop w:val="0"/>
      <w:marBottom w:val="0"/>
      <w:divBdr>
        <w:top w:val="none" w:sz="0" w:space="0" w:color="auto"/>
        <w:left w:val="none" w:sz="0" w:space="0" w:color="auto"/>
        <w:bottom w:val="none" w:sz="0" w:space="0" w:color="auto"/>
        <w:right w:val="none" w:sz="0" w:space="0" w:color="auto"/>
      </w:divBdr>
    </w:div>
    <w:div w:id="345713564">
      <w:bodyDiv w:val="1"/>
      <w:marLeft w:val="0"/>
      <w:marRight w:val="0"/>
      <w:marTop w:val="0"/>
      <w:marBottom w:val="0"/>
      <w:divBdr>
        <w:top w:val="none" w:sz="0" w:space="0" w:color="auto"/>
        <w:left w:val="none" w:sz="0" w:space="0" w:color="auto"/>
        <w:bottom w:val="none" w:sz="0" w:space="0" w:color="auto"/>
        <w:right w:val="none" w:sz="0" w:space="0" w:color="auto"/>
      </w:divBdr>
    </w:div>
    <w:div w:id="369035613">
      <w:bodyDiv w:val="1"/>
      <w:marLeft w:val="0"/>
      <w:marRight w:val="0"/>
      <w:marTop w:val="0"/>
      <w:marBottom w:val="0"/>
      <w:divBdr>
        <w:top w:val="none" w:sz="0" w:space="0" w:color="auto"/>
        <w:left w:val="none" w:sz="0" w:space="0" w:color="auto"/>
        <w:bottom w:val="none" w:sz="0" w:space="0" w:color="auto"/>
        <w:right w:val="none" w:sz="0" w:space="0" w:color="auto"/>
      </w:divBdr>
    </w:div>
    <w:div w:id="383260146">
      <w:bodyDiv w:val="1"/>
      <w:marLeft w:val="0"/>
      <w:marRight w:val="0"/>
      <w:marTop w:val="0"/>
      <w:marBottom w:val="0"/>
      <w:divBdr>
        <w:top w:val="none" w:sz="0" w:space="0" w:color="auto"/>
        <w:left w:val="none" w:sz="0" w:space="0" w:color="auto"/>
        <w:bottom w:val="none" w:sz="0" w:space="0" w:color="auto"/>
        <w:right w:val="none" w:sz="0" w:space="0" w:color="auto"/>
      </w:divBdr>
    </w:div>
    <w:div w:id="393701860">
      <w:bodyDiv w:val="1"/>
      <w:marLeft w:val="0"/>
      <w:marRight w:val="0"/>
      <w:marTop w:val="0"/>
      <w:marBottom w:val="0"/>
      <w:divBdr>
        <w:top w:val="none" w:sz="0" w:space="0" w:color="auto"/>
        <w:left w:val="none" w:sz="0" w:space="0" w:color="auto"/>
        <w:bottom w:val="none" w:sz="0" w:space="0" w:color="auto"/>
        <w:right w:val="none" w:sz="0" w:space="0" w:color="auto"/>
      </w:divBdr>
    </w:div>
    <w:div w:id="414399185">
      <w:bodyDiv w:val="1"/>
      <w:marLeft w:val="0"/>
      <w:marRight w:val="0"/>
      <w:marTop w:val="0"/>
      <w:marBottom w:val="0"/>
      <w:divBdr>
        <w:top w:val="none" w:sz="0" w:space="0" w:color="auto"/>
        <w:left w:val="none" w:sz="0" w:space="0" w:color="auto"/>
        <w:bottom w:val="none" w:sz="0" w:space="0" w:color="auto"/>
        <w:right w:val="none" w:sz="0" w:space="0" w:color="auto"/>
      </w:divBdr>
    </w:div>
    <w:div w:id="417168940">
      <w:bodyDiv w:val="1"/>
      <w:marLeft w:val="0"/>
      <w:marRight w:val="0"/>
      <w:marTop w:val="0"/>
      <w:marBottom w:val="0"/>
      <w:divBdr>
        <w:top w:val="none" w:sz="0" w:space="0" w:color="auto"/>
        <w:left w:val="none" w:sz="0" w:space="0" w:color="auto"/>
        <w:bottom w:val="none" w:sz="0" w:space="0" w:color="auto"/>
        <w:right w:val="none" w:sz="0" w:space="0" w:color="auto"/>
      </w:divBdr>
    </w:div>
    <w:div w:id="427390677">
      <w:bodyDiv w:val="1"/>
      <w:marLeft w:val="0"/>
      <w:marRight w:val="0"/>
      <w:marTop w:val="0"/>
      <w:marBottom w:val="0"/>
      <w:divBdr>
        <w:top w:val="none" w:sz="0" w:space="0" w:color="auto"/>
        <w:left w:val="none" w:sz="0" w:space="0" w:color="auto"/>
        <w:bottom w:val="none" w:sz="0" w:space="0" w:color="auto"/>
        <w:right w:val="none" w:sz="0" w:space="0" w:color="auto"/>
      </w:divBdr>
      <w:divsChild>
        <w:div w:id="1136332074">
          <w:marLeft w:val="0"/>
          <w:marRight w:val="0"/>
          <w:marTop w:val="0"/>
          <w:marBottom w:val="0"/>
          <w:divBdr>
            <w:top w:val="none" w:sz="0" w:space="0" w:color="auto"/>
            <w:left w:val="none" w:sz="0" w:space="0" w:color="auto"/>
            <w:bottom w:val="none" w:sz="0" w:space="0" w:color="auto"/>
            <w:right w:val="none" w:sz="0" w:space="0" w:color="auto"/>
          </w:divBdr>
          <w:divsChild>
            <w:div w:id="308215866">
              <w:marLeft w:val="0"/>
              <w:marRight w:val="0"/>
              <w:marTop w:val="0"/>
              <w:marBottom w:val="0"/>
              <w:divBdr>
                <w:top w:val="none" w:sz="0" w:space="0" w:color="auto"/>
                <w:left w:val="none" w:sz="0" w:space="0" w:color="auto"/>
                <w:bottom w:val="none" w:sz="0" w:space="0" w:color="auto"/>
                <w:right w:val="none" w:sz="0" w:space="0" w:color="auto"/>
              </w:divBdr>
              <w:divsChild>
                <w:div w:id="857087532">
                  <w:marLeft w:val="0"/>
                  <w:marRight w:val="0"/>
                  <w:marTop w:val="0"/>
                  <w:marBottom w:val="0"/>
                  <w:divBdr>
                    <w:top w:val="none" w:sz="0" w:space="0" w:color="auto"/>
                    <w:left w:val="none" w:sz="0" w:space="0" w:color="auto"/>
                    <w:bottom w:val="none" w:sz="0" w:space="0" w:color="auto"/>
                    <w:right w:val="none" w:sz="0" w:space="0" w:color="auto"/>
                  </w:divBdr>
                  <w:divsChild>
                    <w:div w:id="1596010531">
                      <w:marLeft w:val="0"/>
                      <w:marRight w:val="0"/>
                      <w:marTop w:val="0"/>
                      <w:marBottom w:val="0"/>
                      <w:divBdr>
                        <w:top w:val="none" w:sz="0" w:space="0" w:color="auto"/>
                        <w:left w:val="none" w:sz="0" w:space="0" w:color="auto"/>
                        <w:bottom w:val="none" w:sz="0" w:space="0" w:color="auto"/>
                        <w:right w:val="none" w:sz="0" w:space="0" w:color="auto"/>
                      </w:divBdr>
                      <w:divsChild>
                        <w:div w:id="20119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58374">
          <w:marLeft w:val="0"/>
          <w:marRight w:val="0"/>
          <w:marTop w:val="0"/>
          <w:marBottom w:val="0"/>
          <w:divBdr>
            <w:top w:val="none" w:sz="0" w:space="0" w:color="auto"/>
            <w:left w:val="none" w:sz="0" w:space="0" w:color="auto"/>
            <w:bottom w:val="none" w:sz="0" w:space="0" w:color="auto"/>
            <w:right w:val="none" w:sz="0" w:space="0" w:color="auto"/>
          </w:divBdr>
          <w:divsChild>
            <w:div w:id="771975785">
              <w:marLeft w:val="0"/>
              <w:marRight w:val="0"/>
              <w:marTop w:val="0"/>
              <w:marBottom w:val="0"/>
              <w:divBdr>
                <w:top w:val="none" w:sz="0" w:space="0" w:color="auto"/>
                <w:left w:val="none" w:sz="0" w:space="0" w:color="auto"/>
                <w:bottom w:val="none" w:sz="0" w:space="0" w:color="auto"/>
                <w:right w:val="none" w:sz="0" w:space="0" w:color="auto"/>
              </w:divBdr>
              <w:divsChild>
                <w:div w:id="1536961613">
                  <w:marLeft w:val="0"/>
                  <w:marRight w:val="0"/>
                  <w:marTop w:val="0"/>
                  <w:marBottom w:val="0"/>
                  <w:divBdr>
                    <w:top w:val="none" w:sz="0" w:space="0" w:color="auto"/>
                    <w:left w:val="none" w:sz="0" w:space="0" w:color="auto"/>
                    <w:bottom w:val="none" w:sz="0" w:space="0" w:color="auto"/>
                    <w:right w:val="none" w:sz="0" w:space="0" w:color="auto"/>
                  </w:divBdr>
                  <w:divsChild>
                    <w:div w:id="764157032">
                      <w:marLeft w:val="0"/>
                      <w:marRight w:val="0"/>
                      <w:marTop w:val="0"/>
                      <w:marBottom w:val="0"/>
                      <w:divBdr>
                        <w:top w:val="none" w:sz="0" w:space="0" w:color="auto"/>
                        <w:left w:val="none" w:sz="0" w:space="0" w:color="auto"/>
                        <w:bottom w:val="none" w:sz="0" w:space="0" w:color="auto"/>
                        <w:right w:val="none" w:sz="0" w:space="0" w:color="auto"/>
                      </w:divBdr>
                      <w:divsChild>
                        <w:div w:id="338821402">
                          <w:marLeft w:val="0"/>
                          <w:marRight w:val="0"/>
                          <w:marTop w:val="0"/>
                          <w:marBottom w:val="0"/>
                          <w:divBdr>
                            <w:top w:val="none" w:sz="0" w:space="0" w:color="auto"/>
                            <w:left w:val="none" w:sz="0" w:space="0" w:color="auto"/>
                            <w:bottom w:val="none" w:sz="0" w:space="0" w:color="auto"/>
                            <w:right w:val="none" w:sz="0" w:space="0" w:color="auto"/>
                          </w:divBdr>
                        </w:div>
                        <w:div w:id="925579419">
                          <w:marLeft w:val="0"/>
                          <w:marRight w:val="0"/>
                          <w:marTop w:val="0"/>
                          <w:marBottom w:val="0"/>
                          <w:divBdr>
                            <w:top w:val="none" w:sz="0" w:space="0" w:color="auto"/>
                            <w:left w:val="none" w:sz="0" w:space="0" w:color="auto"/>
                            <w:bottom w:val="none" w:sz="0" w:space="0" w:color="auto"/>
                            <w:right w:val="none" w:sz="0" w:space="0" w:color="auto"/>
                          </w:divBdr>
                          <w:divsChild>
                            <w:div w:id="165827541">
                              <w:marLeft w:val="0"/>
                              <w:marRight w:val="300"/>
                              <w:marTop w:val="180"/>
                              <w:marBottom w:val="0"/>
                              <w:divBdr>
                                <w:top w:val="none" w:sz="0" w:space="0" w:color="auto"/>
                                <w:left w:val="none" w:sz="0" w:space="0" w:color="auto"/>
                                <w:bottom w:val="none" w:sz="0" w:space="0" w:color="auto"/>
                                <w:right w:val="none" w:sz="0" w:space="0" w:color="auto"/>
                              </w:divBdr>
                              <w:divsChild>
                                <w:div w:id="14741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29272">
              <w:marLeft w:val="0"/>
              <w:marRight w:val="0"/>
              <w:marTop w:val="0"/>
              <w:marBottom w:val="0"/>
              <w:divBdr>
                <w:top w:val="none" w:sz="0" w:space="0" w:color="auto"/>
                <w:left w:val="none" w:sz="0" w:space="0" w:color="auto"/>
                <w:bottom w:val="none" w:sz="0" w:space="0" w:color="auto"/>
                <w:right w:val="none" w:sz="0" w:space="0" w:color="auto"/>
              </w:divBdr>
              <w:divsChild>
                <w:div w:id="1063529218">
                  <w:marLeft w:val="0"/>
                  <w:marRight w:val="0"/>
                  <w:marTop w:val="0"/>
                  <w:marBottom w:val="0"/>
                  <w:divBdr>
                    <w:top w:val="none" w:sz="0" w:space="0" w:color="auto"/>
                    <w:left w:val="none" w:sz="0" w:space="0" w:color="auto"/>
                    <w:bottom w:val="none" w:sz="0" w:space="0" w:color="auto"/>
                    <w:right w:val="none" w:sz="0" w:space="0" w:color="auto"/>
                  </w:divBdr>
                  <w:divsChild>
                    <w:div w:id="875003694">
                      <w:marLeft w:val="0"/>
                      <w:marRight w:val="0"/>
                      <w:marTop w:val="0"/>
                      <w:marBottom w:val="0"/>
                      <w:divBdr>
                        <w:top w:val="none" w:sz="0" w:space="0" w:color="auto"/>
                        <w:left w:val="none" w:sz="0" w:space="0" w:color="auto"/>
                        <w:bottom w:val="none" w:sz="0" w:space="0" w:color="auto"/>
                        <w:right w:val="none" w:sz="0" w:space="0" w:color="auto"/>
                      </w:divBdr>
                    </w:div>
                  </w:divsChild>
                </w:div>
                <w:div w:id="1800536200">
                  <w:marLeft w:val="0"/>
                  <w:marRight w:val="0"/>
                  <w:marTop w:val="0"/>
                  <w:marBottom w:val="0"/>
                  <w:divBdr>
                    <w:top w:val="none" w:sz="0" w:space="0" w:color="auto"/>
                    <w:left w:val="none" w:sz="0" w:space="0" w:color="auto"/>
                    <w:bottom w:val="none" w:sz="0" w:space="0" w:color="auto"/>
                    <w:right w:val="none" w:sz="0" w:space="0" w:color="auto"/>
                  </w:divBdr>
                  <w:divsChild>
                    <w:div w:id="531844851">
                      <w:marLeft w:val="375"/>
                      <w:marRight w:val="0"/>
                      <w:marTop w:val="0"/>
                      <w:marBottom w:val="0"/>
                      <w:divBdr>
                        <w:top w:val="none" w:sz="0" w:space="0" w:color="auto"/>
                        <w:left w:val="none" w:sz="0" w:space="0" w:color="auto"/>
                        <w:bottom w:val="none" w:sz="0" w:space="0" w:color="auto"/>
                        <w:right w:val="none" w:sz="0" w:space="0" w:color="auto"/>
                      </w:divBdr>
                      <w:divsChild>
                        <w:div w:id="20073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200468">
      <w:bodyDiv w:val="1"/>
      <w:marLeft w:val="0"/>
      <w:marRight w:val="0"/>
      <w:marTop w:val="0"/>
      <w:marBottom w:val="0"/>
      <w:divBdr>
        <w:top w:val="none" w:sz="0" w:space="0" w:color="auto"/>
        <w:left w:val="none" w:sz="0" w:space="0" w:color="auto"/>
        <w:bottom w:val="none" w:sz="0" w:space="0" w:color="auto"/>
        <w:right w:val="none" w:sz="0" w:space="0" w:color="auto"/>
      </w:divBdr>
    </w:div>
    <w:div w:id="447359442">
      <w:bodyDiv w:val="1"/>
      <w:marLeft w:val="0"/>
      <w:marRight w:val="0"/>
      <w:marTop w:val="0"/>
      <w:marBottom w:val="0"/>
      <w:divBdr>
        <w:top w:val="none" w:sz="0" w:space="0" w:color="auto"/>
        <w:left w:val="none" w:sz="0" w:space="0" w:color="auto"/>
        <w:bottom w:val="none" w:sz="0" w:space="0" w:color="auto"/>
        <w:right w:val="none" w:sz="0" w:space="0" w:color="auto"/>
      </w:divBdr>
    </w:div>
    <w:div w:id="451635053">
      <w:bodyDiv w:val="1"/>
      <w:marLeft w:val="0"/>
      <w:marRight w:val="0"/>
      <w:marTop w:val="0"/>
      <w:marBottom w:val="0"/>
      <w:divBdr>
        <w:top w:val="none" w:sz="0" w:space="0" w:color="auto"/>
        <w:left w:val="none" w:sz="0" w:space="0" w:color="auto"/>
        <w:bottom w:val="none" w:sz="0" w:space="0" w:color="auto"/>
        <w:right w:val="none" w:sz="0" w:space="0" w:color="auto"/>
      </w:divBdr>
    </w:div>
    <w:div w:id="454062815">
      <w:bodyDiv w:val="1"/>
      <w:marLeft w:val="0"/>
      <w:marRight w:val="0"/>
      <w:marTop w:val="0"/>
      <w:marBottom w:val="0"/>
      <w:divBdr>
        <w:top w:val="none" w:sz="0" w:space="0" w:color="auto"/>
        <w:left w:val="none" w:sz="0" w:space="0" w:color="auto"/>
        <w:bottom w:val="none" w:sz="0" w:space="0" w:color="auto"/>
        <w:right w:val="none" w:sz="0" w:space="0" w:color="auto"/>
      </w:divBdr>
    </w:div>
    <w:div w:id="462504744">
      <w:bodyDiv w:val="1"/>
      <w:marLeft w:val="0"/>
      <w:marRight w:val="0"/>
      <w:marTop w:val="0"/>
      <w:marBottom w:val="0"/>
      <w:divBdr>
        <w:top w:val="none" w:sz="0" w:space="0" w:color="auto"/>
        <w:left w:val="none" w:sz="0" w:space="0" w:color="auto"/>
        <w:bottom w:val="none" w:sz="0" w:space="0" w:color="auto"/>
        <w:right w:val="none" w:sz="0" w:space="0" w:color="auto"/>
      </w:divBdr>
    </w:div>
    <w:div w:id="469245536">
      <w:bodyDiv w:val="1"/>
      <w:marLeft w:val="0"/>
      <w:marRight w:val="0"/>
      <w:marTop w:val="0"/>
      <w:marBottom w:val="0"/>
      <w:divBdr>
        <w:top w:val="none" w:sz="0" w:space="0" w:color="auto"/>
        <w:left w:val="none" w:sz="0" w:space="0" w:color="auto"/>
        <w:bottom w:val="none" w:sz="0" w:space="0" w:color="auto"/>
        <w:right w:val="none" w:sz="0" w:space="0" w:color="auto"/>
      </w:divBdr>
    </w:div>
    <w:div w:id="472865435">
      <w:bodyDiv w:val="1"/>
      <w:marLeft w:val="0"/>
      <w:marRight w:val="0"/>
      <w:marTop w:val="0"/>
      <w:marBottom w:val="0"/>
      <w:divBdr>
        <w:top w:val="none" w:sz="0" w:space="0" w:color="auto"/>
        <w:left w:val="none" w:sz="0" w:space="0" w:color="auto"/>
        <w:bottom w:val="none" w:sz="0" w:space="0" w:color="auto"/>
        <w:right w:val="none" w:sz="0" w:space="0" w:color="auto"/>
      </w:divBdr>
    </w:div>
    <w:div w:id="473258910">
      <w:bodyDiv w:val="1"/>
      <w:marLeft w:val="0"/>
      <w:marRight w:val="0"/>
      <w:marTop w:val="0"/>
      <w:marBottom w:val="0"/>
      <w:divBdr>
        <w:top w:val="none" w:sz="0" w:space="0" w:color="auto"/>
        <w:left w:val="none" w:sz="0" w:space="0" w:color="auto"/>
        <w:bottom w:val="none" w:sz="0" w:space="0" w:color="auto"/>
        <w:right w:val="none" w:sz="0" w:space="0" w:color="auto"/>
      </w:divBdr>
    </w:div>
    <w:div w:id="502623053">
      <w:bodyDiv w:val="1"/>
      <w:marLeft w:val="0"/>
      <w:marRight w:val="0"/>
      <w:marTop w:val="0"/>
      <w:marBottom w:val="0"/>
      <w:divBdr>
        <w:top w:val="none" w:sz="0" w:space="0" w:color="auto"/>
        <w:left w:val="none" w:sz="0" w:space="0" w:color="auto"/>
        <w:bottom w:val="none" w:sz="0" w:space="0" w:color="auto"/>
        <w:right w:val="none" w:sz="0" w:space="0" w:color="auto"/>
      </w:divBdr>
      <w:divsChild>
        <w:div w:id="1216426448">
          <w:marLeft w:val="0"/>
          <w:marRight w:val="0"/>
          <w:marTop w:val="0"/>
          <w:marBottom w:val="0"/>
          <w:divBdr>
            <w:top w:val="none" w:sz="0" w:space="0" w:color="auto"/>
            <w:left w:val="none" w:sz="0" w:space="0" w:color="auto"/>
            <w:bottom w:val="none" w:sz="0" w:space="0" w:color="auto"/>
            <w:right w:val="none" w:sz="0" w:space="0" w:color="auto"/>
          </w:divBdr>
          <w:divsChild>
            <w:div w:id="524755048">
              <w:marLeft w:val="0"/>
              <w:marRight w:val="0"/>
              <w:marTop w:val="0"/>
              <w:marBottom w:val="0"/>
              <w:divBdr>
                <w:top w:val="none" w:sz="0" w:space="0" w:color="auto"/>
                <w:left w:val="none" w:sz="0" w:space="0" w:color="auto"/>
                <w:bottom w:val="none" w:sz="0" w:space="0" w:color="auto"/>
                <w:right w:val="none" w:sz="0" w:space="0" w:color="auto"/>
              </w:divBdr>
              <w:divsChild>
                <w:div w:id="13141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4500">
      <w:bodyDiv w:val="1"/>
      <w:marLeft w:val="0"/>
      <w:marRight w:val="0"/>
      <w:marTop w:val="0"/>
      <w:marBottom w:val="0"/>
      <w:divBdr>
        <w:top w:val="none" w:sz="0" w:space="0" w:color="auto"/>
        <w:left w:val="none" w:sz="0" w:space="0" w:color="auto"/>
        <w:bottom w:val="none" w:sz="0" w:space="0" w:color="auto"/>
        <w:right w:val="none" w:sz="0" w:space="0" w:color="auto"/>
      </w:divBdr>
    </w:div>
    <w:div w:id="537932212">
      <w:bodyDiv w:val="1"/>
      <w:marLeft w:val="0"/>
      <w:marRight w:val="0"/>
      <w:marTop w:val="0"/>
      <w:marBottom w:val="0"/>
      <w:divBdr>
        <w:top w:val="none" w:sz="0" w:space="0" w:color="auto"/>
        <w:left w:val="none" w:sz="0" w:space="0" w:color="auto"/>
        <w:bottom w:val="none" w:sz="0" w:space="0" w:color="auto"/>
        <w:right w:val="none" w:sz="0" w:space="0" w:color="auto"/>
      </w:divBdr>
    </w:div>
    <w:div w:id="563375020">
      <w:bodyDiv w:val="1"/>
      <w:marLeft w:val="0"/>
      <w:marRight w:val="0"/>
      <w:marTop w:val="0"/>
      <w:marBottom w:val="0"/>
      <w:divBdr>
        <w:top w:val="none" w:sz="0" w:space="0" w:color="auto"/>
        <w:left w:val="none" w:sz="0" w:space="0" w:color="auto"/>
        <w:bottom w:val="none" w:sz="0" w:space="0" w:color="auto"/>
        <w:right w:val="none" w:sz="0" w:space="0" w:color="auto"/>
      </w:divBdr>
    </w:div>
    <w:div w:id="568804809">
      <w:bodyDiv w:val="1"/>
      <w:marLeft w:val="0"/>
      <w:marRight w:val="0"/>
      <w:marTop w:val="0"/>
      <w:marBottom w:val="0"/>
      <w:divBdr>
        <w:top w:val="none" w:sz="0" w:space="0" w:color="auto"/>
        <w:left w:val="none" w:sz="0" w:space="0" w:color="auto"/>
        <w:bottom w:val="none" w:sz="0" w:space="0" w:color="auto"/>
        <w:right w:val="none" w:sz="0" w:space="0" w:color="auto"/>
      </w:divBdr>
    </w:div>
    <w:div w:id="572812685">
      <w:bodyDiv w:val="1"/>
      <w:marLeft w:val="0"/>
      <w:marRight w:val="0"/>
      <w:marTop w:val="0"/>
      <w:marBottom w:val="0"/>
      <w:divBdr>
        <w:top w:val="none" w:sz="0" w:space="0" w:color="auto"/>
        <w:left w:val="none" w:sz="0" w:space="0" w:color="auto"/>
        <w:bottom w:val="none" w:sz="0" w:space="0" w:color="auto"/>
        <w:right w:val="none" w:sz="0" w:space="0" w:color="auto"/>
      </w:divBdr>
    </w:div>
    <w:div w:id="576138674">
      <w:bodyDiv w:val="1"/>
      <w:marLeft w:val="0"/>
      <w:marRight w:val="0"/>
      <w:marTop w:val="0"/>
      <w:marBottom w:val="0"/>
      <w:divBdr>
        <w:top w:val="none" w:sz="0" w:space="0" w:color="auto"/>
        <w:left w:val="none" w:sz="0" w:space="0" w:color="auto"/>
        <w:bottom w:val="none" w:sz="0" w:space="0" w:color="auto"/>
        <w:right w:val="none" w:sz="0" w:space="0" w:color="auto"/>
      </w:divBdr>
    </w:div>
    <w:div w:id="597295236">
      <w:bodyDiv w:val="1"/>
      <w:marLeft w:val="0"/>
      <w:marRight w:val="0"/>
      <w:marTop w:val="0"/>
      <w:marBottom w:val="0"/>
      <w:divBdr>
        <w:top w:val="none" w:sz="0" w:space="0" w:color="auto"/>
        <w:left w:val="none" w:sz="0" w:space="0" w:color="auto"/>
        <w:bottom w:val="none" w:sz="0" w:space="0" w:color="auto"/>
        <w:right w:val="none" w:sz="0" w:space="0" w:color="auto"/>
      </w:divBdr>
    </w:div>
    <w:div w:id="604771243">
      <w:bodyDiv w:val="1"/>
      <w:marLeft w:val="0"/>
      <w:marRight w:val="0"/>
      <w:marTop w:val="0"/>
      <w:marBottom w:val="0"/>
      <w:divBdr>
        <w:top w:val="none" w:sz="0" w:space="0" w:color="auto"/>
        <w:left w:val="none" w:sz="0" w:space="0" w:color="auto"/>
        <w:bottom w:val="none" w:sz="0" w:space="0" w:color="auto"/>
        <w:right w:val="none" w:sz="0" w:space="0" w:color="auto"/>
      </w:divBdr>
    </w:div>
    <w:div w:id="638387639">
      <w:bodyDiv w:val="1"/>
      <w:marLeft w:val="0"/>
      <w:marRight w:val="0"/>
      <w:marTop w:val="0"/>
      <w:marBottom w:val="0"/>
      <w:divBdr>
        <w:top w:val="none" w:sz="0" w:space="0" w:color="auto"/>
        <w:left w:val="none" w:sz="0" w:space="0" w:color="auto"/>
        <w:bottom w:val="none" w:sz="0" w:space="0" w:color="auto"/>
        <w:right w:val="none" w:sz="0" w:space="0" w:color="auto"/>
      </w:divBdr>
    </w:div>
    <w:div w:id="660819485">
      <w:bodyDiv w:val="1"/>
      <w:marLeft w:val="0"/>
      <w:marRight w:val="0"/>
      <w:marTop w:val="0"/>
      <w:marBottom w:val="0"/>
      <w:divBdr>
        <w:top w:val="none" w:sz="0" w:space="0" w:color="auto"/>
        <w:left w:val="none" w:sz="0" w:space="0" w:color="auto"/>
        <w:bottom w:val="none" w:sz="0" w:space="0" w:color="auto"/>
        <w:right w:val="none" w:sz="0" w:space="0" w:color="auto"/>
      </w:divBdr>
    </w:div>
    <w:div w:id="668366795">
      <w:bodyDiv w:val="1"/>
      <w:marLeft w:val="0"/>
      <w:marRight w:val="0"/>
      <w:marTop w:val="0"/>
      <w:marBottom w:val="0"/>
      <w:divBdr>
        <w:top w:val="none" w:sz="0" w:space="0" w:color="auto"/>
        <w:left w:val="none" w:sz="0" w:space="0" w:color="auto"/>
        <w:bottom w:val="none" w:sz="0" w:space="0" w:color="auto"/>
        <w:right w:val="none" w:sz="0" w:space="0" w:color="auto"/>
      </w:divBdr>
    </w:div>
    <w:div w:id="671179503">
      <w:bodyDiv w:val="1"/>
      <w:marLeft w:val="0"/>
      <w:marRight w:val="0"/>
      <w:marTop w:val="0"/>
      <w:marBottom w:val="0"/>
      <w:divBdr>
        <w:top w:val="none" w:sz="0" w:space="0" w:color="auto"/>
        <w:left w:val="none" w:sz="0" w:space="0" w:color="auto"/>
        <w:bottom w:val="none" w:sz="0" w:space="0" w:color="auto"/>
        <w:right w:val="none" w:sz="0" w:space="0" w:color="auto"/>
      </w:divBdr>
    </w:div>
    <w:div w:id="671760348">
      <w:bodyDiv w:val="1"/>
      <w:marLeft w:val="0"/>
      <w:marRight w:val="0"/>
      <w:marTop w:val="0"/>
      <w:marBottom w:val="0"/>
      <w:divBdr>
        <w:top w:val="none" w:sz="0" w:space="0" w:color="auto"/>
        <w:left w:val="none" w:sz="0" w:space="0" w:color="auto"/>
        <w:bottom w:val="none" w:sz="0" w:space="0" w:color="auto"/>
        <w:right w:val="none" w:sz="0" w:space="0" w:color="auto"/>
      </w:divBdr>
    </w:div>
    <w:div w:id="680089912">
      <w:bodyDiv w:val="1"/>
      <w:marLeft w:val="0"/>
      <w:marRight w:val="0"/>
      <w:marTop w:val="0"/>
      <w:marBottom w:val="0"/>
      <w:divBdr>
        <w:top w:val="none" w:sz="0" w:space="0" w:color="auto"/>
        <w:left w:val="none" w:sz="0" w:space="0" w:color="auto"/>
        <w:bottom w:val="none" w:sz="0" w:space="0" w:color="auto"/>
        <w:right w:val="none" w:sz="0" w:space="0" w:color="auto"/>
      </w:divBdr>
    </w:div>
    <w:div w:id="686254048">
      <w:bodyDiv w:val="1"/>
      <w:marLeft w:val="0"/>
      <w:marRight w:val="0"/>
      <w:marTop w:val="0"/>
      <w:marBottom w:val="0"/>
      <w:divBdr>
        <w:top w:val="none" w:sz="0" w:space="0" w:color="auto"/>
        <w:left w:val="none" w:sz="0" w:space="0" w:color="auto"/>
        <w:bottom w:val="none" w:sz="0" w:space="0" w:color="auto"/>
        <w:right w:val="none" w:sz="0" w:space="0" w:color="auto"/>
      </w:divBdr>
    </w:div>
    <w:div w:id="694429609">
      <w:bodyDiv w:val="1"/>
      <w:marLeft w:val="0"/>
      <w:marRight w:val="0"/>
      <w:marTop w:val="0"/>
      <w:marBottom w:val="0"/>
      <w:divBdr>
        <w:top w:val="none" w:sz="0" w:space="0" w:color="auto"/>
        <w:left w:val="none" w:sz="0" w:space="0" w:color="auto"/>
        <w:bottom w:val="none" w:sz="0" w:space="0" w:color="auto"/>
        <w:right w:val="none" w:sz="0" w:space="0" w:color="auto"/>
      </w:divBdr>
    </w:div>
    <w:div w:id="712535649">
      <w:bodyDiv w:val="1"/>
      <w:marLeft w:val="0"/>
      <w:marRight w:val="0"/>
      <w:marTop w:val="0"/>
      <w:marBottom w:val="0"/>
      <w:divBdr>
        <w:top w:val="none" w:sz="0" w:space="0" w:color="auto"/>
        <w:left w:val="none" w:sz="0" w:space="0" w:color="auto"/>
        <w:bottom w:val="none" w:sz="0" w:space="0" w:color="auto"/>
        <w:right w:val="none" w:sz="0" w:space="0" w:color="auto"/>
      </w:divBdr>
    </w:div>
    <w:div w:id="713114129">
      <w:bodyDiv w:val="1"/>
      <w:marLeft w:val="0"/>
      <w:marRight w:val="0"/>
      <w:marTop w:val="0"/>
      <w:marBottom w:val="0"/>
      <w:divBdr>
        <w:top w:val="none" w:sz="0" w:space="0" w:color="auto"/>
        <w:left w:val="none" w:sz="0" w:space="0" w:color="auto"/>
        <w:bottom w:val="none" w:sz="0" w:space="0" w:color="auto"/>
        <w:right w:val="none" w:sz="0" w:space="0" w:color="auto"/>
      </w:divBdr>
    </w:div>
    <w:div w:id="742533192">
      <w:bodyDiv w:val="1"/>
      <w:marLeft w:val="0"/>
      <w:marRight w:val="0"/>
      <w:marTop w:val="0"/>
      <w:marBottom w:val="0"/>
      <w:divBdr>
        <w:top w:val="none" w:sz="0" w:space="0" w:color="auto"/>
        <w:left w:val="none" w:sz="0" w:space="0" w:color="auto"/>
        <w:bottom w:val="none" w:sz="0" w:space="0" w:color="auto"/>
        <w:right w:val="none" w:sz="0" w:space="0" w:color="auto"/>
      </w:divBdr>
    </w:div>
    <w:div w:id="769860005">
      <w:bodyDiv w:val="1"/>
      <w:marLeft w:val="0"/>
      <w:marRight w:val="0"/>
      <w:marTop w:val="0"/>
      <w:marBottom w:val="0"/>
      <w:divBdr>
        <w:top w:val="none" w:sz="0" w:space="0" w:color="auto"/>
        <w:left w:val="none" w:sz="0" w:space="0" w:color="auto"/>
        <w:bottom w:val="none" w:sz="0" w:space="0" w:color="auto"/>
        <w:right w:val="none" w:sz="0" w:space="0" w:color="auto"/>
      </w:divBdr>
    </w:div>
    <w:div w:id="830559930">
      <w:bodyDiv w:val="1"/>
      <w:marLeft w:val="0"/>
      <w:marRight w:val="0"/>
      <w:marTop w:val="0"/>
      <w:marBottom w:val="0"/>
      <w:divBdr>
        <w:top w:val="none" w:sz="0" w:space="0" w:color="auto"/>
        <w:left w:val="none" w:sz="0" w:space="0" w:color="auto"/>
        <w:bottom w:val="none" w:sz="0" w:space="0" w:color="auto"/>
        <w:right w:val="none" w:sz="0" w:space="0" w:color="auto"/>
      </w:divBdr>
    </w:div>
    <w:div w:id="854660715">
      <w:bodyDiv w:val="1"/>
      <w:marLeft w:val="0"/>
      <w:marRight w:val="0"/>
      <w:marTop w:val="0"/>
      <w:marBottom w:val="0"/>
      <w:divBdr>
        <w:top w:val="none" w:sz="0" w:space="0" w:color="auto"/>
        <w:left w:val="none" w:sz="0" w:space="0" w:color="auto"/>
        <w:bottom w:val="none" w:sz="0" w:space="0" w:color="auto"/>
        <w:right w:val="none" w:sz="0" w:space="0" w:color="auto"/>
      </w:divBdr>
    </w:div>
    <w:div w:id="857428530">
      <w:bodyDiv w:val="1"/>
      <w:marLeft w:val="0"/>
      <w:marRight w:val="0"/>
      <w:marTop w:val="0"/>
      <w:marBottom w:val="0"/>
      <w:divBdr>
        <w:top w:val="none" w:sz="0" w:space="0" w:color="auto"/>
        <w:left w:val="none" w:sz="0" w:space="0" w:color="auto"/>
        <w:bottom w:val="none" w:sz="0" w:space="0" w:color="auto"/>
        <w:right w:val="none" w:sz="0" w:space="0" w:color="auto"/>
      </w:divBdr>
    </w:div>
    <w:div w:id="890581871">
      <w:bodyDiv w:val="1"/>
      <w:marLeft w:val="0"/>
      <w:marRight w:val="0"/>
      <w:marTop w:val="0"/>
      <w:marBottom w:val="0"/>
      <w:divBdr>
        <w:top w:val="none" w:sz="0" w:space="0" w:color="auto"/>
        <w:left w:val="none" w:sz="0" w:space="0" w:color="auto"/>
        <w:bottom w:val="none" w:sz="0" w:space="0" w:color="auto"/>
        <w:right w:val="none" w:sz="0" w:space="0" w:color="auto"/>
      </w:divBdr>
    </w:div>
    <w:div w:id="903028421">
      <w:bodyDiv w:val="1"/>
      <w:marLeft w:val="0"/>
      <w:marRight w:val="0"/>
      <w:marTop w:val="0"/>
      <w:marBottom w:val="0"/>
      <w:divBdr>
        <w:top w:val="none" w:sz="0" w:space="0" w:color="auto"/>
        <w:left w:val="none" w:sz="0" w:space="0" w:color="auto"/>
        <w:bottom w:val="none" w:sz="0" w:space="0" w:color="auto"/>
        <w:right w:val="none" w:sz="0" w:space="0" w:color="auto"/>
      </w:divBdr>
    </w:div>
    <w:div w:id="907155033">
      <w:bodyDiv w:val="1"/>
      <w:marLeft w:val="0"/>
      <w:marRight w:val="0"/>
      <w:marTop w:val="0"/>
      <w:marBottom w:val="0"/>
      <w:divBdr>
        <w:top w:val="none" w:sz="0" w:space="0" w:color="auto"/>
        <w:left w:val="none" w:sz="0" w:space="0" w:color="auto"/>
        <w:bottom w:val="none" w:sz="0" w:space="0" w:color="auto"/>
        <w:right w:val="none" w:sz="0" w:space="0" w:color="auto"/>
      </w:divBdr>
    </w:div>
    <w:div w:id="929700370">
      <w:bodyDiv w:val="1"/>
      <w:marLeft w:val="0"/>
      <w:marRight w:val="0"/>
      <w:marTop w:val="0"/>
      <w:marBottom w:val="0"/>
      <w:divBdr>
        <w:top w:val="none" w:sz="0" w:space="0" w:color="auto"/>
        <w:left w:val="none" w:sz="0" w:space="0" w:color="auto"/>
        <w:bottom w:val="none" w:sz="0" w:space="0" w:color="auto"/>
        <w:right w:val="none" w:sz="0" w:space="0" w:color="auto"/>
      </w:divBdr>
    </w:div>
    <w:div w:id="944117698">
      <w:bodyDiv w:val="1"/>
      <w:marLeft w:val="0"/>
      <w:marRight w:val="0"/>
      <w:marTop w:val="0"/>
      <w:marBottom w:val="0"/>
      <w:divBdr>
        <w:top w:val="none" w:sz="0" w:space="0" w:color="auto"/>
        <w:left w:val="none" w:sz="0" w:space="0" w:color="auto"/>
        <w:bottom w:val="none" w:sz="0" w:space="0" w:color="auto"/>
        <w:right w:val="none" w:sz="0" w:space="0" w:color="auto"/>
      </w:divBdr>
    </w:div>
    <w:div w:id="968053198">
      <w:bodyDiv w:val="1"/>
      <w:marLeft w:val="0"/>
      <w:marRight w:val="0"/>
      <w:marTop w:val="0"/>
      <w:marBottom w:val="0"/>
      <w:divBdr>
        <w:top w:val="none" w:sz="0" w:space="0" w:color="auto"/>
        <w:left w:val="none" w:sz="0" w:space="0" w:color="auto"/>
        <w:bottom w:val="none" w:sz="0" w:space="0" w:color="auto"/>
        <w:right w:val="none" w:sz="0" w:space="0" w:color="auto"/>
      </w:divBdr>
    </w:div>
    <w:div w:id="983702646">
      <w:bodyDiv w:val="1"/>
      <w:marLeft w:val="0"/>
      <w:marRight w:val="0"/>
      <w:marTop w:val="0"/>
      <w:marBottom w:val="0"/>
      <w:divBdr>
        <w:top w:val="none" w:sz="0" w:space="0" w:color="auto"/>
        <w:left w:val="none" w:sz="0" w:space="0" w:color="auto"/>
        <w:bottom w:val="none" w:sz="0" w:space="0" w:color="auto"/>
        <w:right w:val="none" w:sz="0" w:space="0" w:color="auto"/>
      </w:divBdr>
    </w:div>
    <w:div w:id="990131594">
      <w:bodyDiv w:val="1"/>
      <w:marLeft w:val="0"/>
      <w:marRight w:val="0"/>
      <w:marTop w:val="0"/>
      <w:marBottom w:val="0"/>
      <w:divBdr>
        <w:top w:val="none" w:sz="0" w:space="0" w:color="auto"/>
        <w:left w:val="none" w:sz="0" w:space="0" w:color="auto"/>
        <w:bottom w:val="none" w:sz="0" w:space="0" w:color="auto"/>
        <w:right w:val="none" w:sz="0" w:space="0" w:color="auto"/>
      </w:divBdr>
    </w:div>
    <w:div w:id="996686508">
      <w:bodyDiv w:val="1"/>
      <w:marLeft w:val="0"/>
      <w:marRight w:val="0"/>
      <w:marTop w:val="0"/>
      <w:marBottom w:val="0"/>
      <w:divBdr>
        <w:top w:val="none" w:sz="0" w:space="0" w:color="auto"/>
        <w:left w:val="none" w:sz="0" w:space="0" w:color="auto"/>
        <w:bottom w:val="none" w:sz="0" w:space="0" w:color="auto"/>
        <w:right w:val="none" w:sz="0" w:space="0" w:color="auto"/>
      </w:divBdr>
    </w:div>
    <w:div w:id="998848096">
      <w:bodyDiv w:val="1"/>
      <w:marLeft w:val="0"/>
      <w:marRight w:val="0"/>
      <w:marTop w:val="0"/>
      <w:marBottom w:val="0"/>
      <w:divBdr>
        <w:top w:val="none" w:sz="0" w:space="0" w:color="auto"/>
        <w:left w:val="none" w:sz="0" w:space="0" w:color="auto"/>
        <w:bottom w:val="none" w:sz="0" w:space="0" w:color="auto"/>
        <w:right w:val="none" w:sz="0" w:space="0" w:color="auto"/>
      </w:divBdr>
    </w:div>
    <w:div w:id="1006397776">
      <w:bodyDiv w:val="1"/>
      <w:marLeft w:val="0"/>
      <w:marRight w:val="0"/>
      <w:marTop w:val="0"/>
      <w:marBottom w:val="0"/>
      <w:divBdr>
        <w:top w:val="none" w:sz="0" w:space="0" w:color="auto"/>
        <w:left w:val="none" w:sz="0" w:space="0" w:color="auto"/>
        <w:bottom w:val="none" w:sz="0" w:space="0" w:color="auto"/>
        <w:right w:val="none" w:sz="0" w:space="0" w:color="auto"/>
      </w:divBdr>
    </w:div>
    <w:div w:id="1035697606">
      <w:bodyDiv w:val="1"/>
      <w:marLeft w:val="0"/>
      <w:marRight w:val="0"/>
      <w:marTop w:val="0"/>
      <w:marBottom w:val="0"/>
      <w:divBdr>
        <w:top w:val="none" w:sz="0" w:space="0" w:color="auto"/>
        <w:left w:val="none" w:sz="0" w:space="0" w:color="auto"/>
        <w:bottom w:val="none" w:sz="0" w:space="0" w:color="auto"/>
        <w:right w:val="none" w:sz="0" w:space="0" w:color="auto"/>
      </w:divBdr>
    </w:div>
    <w:div w:id="1045326881">
      <w:bodyDiv w:val="1"/>
      <w:marLeft w:val="0"/>
      <w:marRight w:val="0"/>
      <w:marTop w:val="0"/>
      <w:marBottom w:val="0"/>
      <w:divBdr>
        <w:top w:val="none" w:sz="0" w:space="0" w:color="auto"/>
        <w:left w:val="none" w:sz="0" w:space="0" w:color="auto"/>
        <w:bottom w:val="none" w:sz="0" w:space="0" w:color="auto"/>
        <w:right w:val="none" w:sz="0" w:space="0" w:color="auto"/>
      </w:divBdr>
    </w:div>
    <w:div w:id="1078283800">
      <w:bodyDiv w:val="1"/>
      <w:marLeft w:val="0"/>
      <w:marRight w:val="0"/>
      <w:marTop w:val="0"/>
      <w:marBottom w:val="0"/>
      <w:divBdr>
        <w:top w:val="none" w:sz="0" w:space="0" w:color="auto"/>
        <w:left w:val="none" w:sz="0" w:space="0" w:color="auto"/>
        <w:bottom w:val="none" w:sz="0" w:space="0" w:color="auto"/>
        <w:right w:val="none" w:sz="0" w:space="0" w:color="auto"/>
      </w:divBdr>
    </w:div>
    <w:div w:id="1085764963">
      <w:bodyDiv w:val="1"/>
      <w:marLeft w:val="0"/>
      <w:marRight w:val="0"/>
      <w:marTop w:val="0"/>
      <w:marBottom w:val="0"/>
      <w:divBdr>
        <w:top w:val="none" w:sz="0" w:space="0" w:color="auto"/>
        <w:left w:val="none" w:sz="0" w:space="0" w:color="auto"/>
        <w:bottom w:val="none" w:sz="0" w:space="0" w:color="auto"/>
        <w:right w:val="none" w:sz="0" w:space="0" w:color="auto"/>
      </w:divBdr>
    </w:div>
    <w:div w:id="1086414648">
      <w:bodyDiv w:val="1"/>
      <w:marLeft w:val="0"/>
      <w:marRight w:val="0"/>
      <w:marTop w:val="0"/>
      <w:marBottom w:val="0"/>
      <w:divBdr>
        <w:top w:val="none" w:sz="0" w:space="0" w:color="auto"/>
        <w:left w:val="none" w:sz="0" w:space="0" w:color="auto"/>
        <w:bottom w:val="none" w:sz="0" w:space="0" w:color="auto"/>
        <w:right w:val="none" w:sz="0" w:space="0" w:color="auto"/>
      </w:divBdr>
    </w:div>
    <w:div w:id="1134718310">
      <w:bodyDiv w:val="1"/>
      <w:marLeft w:val="0"/>
      <w:marRight w:val="0"/>
      <w:marTop w:val="0"/>
      <w:marBottom w:val="0"/>
      <w:divBdr>
        <w:top w:val="none" w:sz="0" w:space="0" w:color="auto"/>
        <w:left w:val="none" w:sz="0" w:space="0" w:color="auto"/>
        <w:bottom w:val="none" w:sz="0" w:space="0" w:color="auto"/>
        <w:right w:val="none" w:sz="0" w:space="0" w:color="auto"/>
      </w:divBdr>
    </w:div>
    <w:div w:id="1146506700">
      <w:bodyDiv w:val="1"/>
      <w:marLeft w:val="0"/>
      <w:marRight w:val="0"/>
      <w:marTop w:val="0"/>
      <w:marBottom w:val="0"/>
      <w:divBdr>
        <w:top w:val="none" w:sz="0" w:space="0" w:color="auto"/>
        <w:left w:val="none" w:sz="0" w:space="0" w:color="auto"/>
        <w:bottom w:val="none" w:sz="0" w:space="0" w:color="auto"/>
        <w:right w:val="none" w:sz="0" w:space="0" w:color="auto"/>
      </w:divBdr>
    </w:div>
    <w:div w:id="1163861660">
      <w:bodyDiv w:val="1"/>
      <w:marLeft w:val="0"/>
      <w:marRight w:val="0"/>
      <w:marTop w:val="0"/>
      <w:marBottom w:val="0"/>
      <w:divBdr>
        <w:top w:val="none" w:sz="0" w:space="0" w:color="auto"/>
        <w:left w:val="none" w:sz="0" w:space="0" w:color="auto"/>
        <w:bottom w:val="none" w:sz="0" w:space="0" w:color="auto"/>
        <w:right w:val="none" w:sz="0" w:space="0" w:color="auto"/>
      </w:divBdr>
    </w:div>
    <w:div w:id="1173568447">
      <w:bodyDiv w:val="1"/>
      <w:marLeft w:val="0"/>
      <w:marRight w:val="0"/>
      <w:marTop w:val="0"/>
      <w:marBottom w:val="0"/>
      <w:divBdr>
        <w:top w:val="none" w:sz="0" w:space="0" w:color="auto"/>
        <w:left w:val="none" w:sz="0" w:space="0" w:color="auto"/>
        <w:bottom w:val="none" w:sz="0" w:space="0" w:color="auto"/>
        <w:right w:val="none" w:sz="0" w:space="0" w:color="auto"/>
      </w:divBdr>
    </w:div>
    <w:div w:id="1179544705">
      <w:bodyDiv w:val="1"/>
      <w:marLeft w:val="0"/>
      <w:marRight w:val="0"/>
      <w:marTop w:val="0"/>
      <w:marBottom w:val="0"/>
      <w:divBdr>
        <w:top w:val="none" w:sz="0" w:space="0" w:color="auto"/>
        <w:left w:val="none" w:sz="0" w:space="0" w:color="auto"/>
        <w:bottom w:val="none" w:sz="0" w:space="0" w:color="auto"/>
        <w:right w:val="none" w:sz="0" w:space="0" w:color="auto"/>
      </w:divBdr>
    </w:div>
    <w:div w:id="1203246606">
      <w:bodyDiv w:val="1"/>
      <w:marLeft w:val="0"/>
      <w:marRight w:val="0"/>
      <w:marTop w:val="0"/>
      <w:marBottom w:val="0"/>
      <w:divBdr>
        <w:top w:val="none" w:sz="0" w:space="0" w:color="auto"/>
        <w:left w:val="none" w:sz="0" w:space="0" w:color="auto"/>
        <w:bottom w:val="none" w:sz="0" w:space="0" w:color="auto"/>
        <w:right w:val="none" w:sz="0" w:space="0" w:color="auto"/>
      </w:divBdr>
    </w:div>
    <w:div w:id="1226063050">
      <w:bodyDiv w:val="1"/>
      <w:marLeft w:val="0"/>
      <w:marRight w:val="0"/>
      <w:marTop w:val="0"/>
      <w:marBottom w:val="0"/>
      <w:divBdr>
        <w:top w:val="none" w:sz="0" w:space="0" w:color="auto"/>
        <w:left w:val="none" w:sz="0" w:space="0" w:color="auto"/>
        <w:bottom w:val="none" w:sz="0" w:space="0" w:color="auto"/>
        <w:right w:val="none" w:sz="0" w:space="0" w:color="auto"/>
      </w:divBdr>
    </w:div>
    <w:div w:id="1241982957">
      <w:bodyDiv w:val="1"/>
      <w:marLeft w:val="0"/>
      <w:marRight w:val="0"/>
      <w:marTop w:val="0"/>
      <w:marBottom w:val="0"/>
      <w:divBdr>
        <w:top w:val="none" w:sz="0" w:space="0" w:color="auto"/>
        <w:left w:val="none" w:sz="0" w:space="0" w:color="auto"/>
        <w:bottom w:val="none" w:sz="0" w:space="0" w:color="auto"/>
        <w:right w:val="none" w:sz="0" w:space="0" w:color="auto"/>
      </w:divBdr>
    </w:div>
    <w:div w:id="1246836763">
      <w:bodyDiv w:val="1"/>
      <w:marLeft w:val="0"/>
      <w:marRight w:val="0"/>
      <w:marTop w:val="0"/>
      <w:marBottom w:val="0"/>
      <w:divBdr>
        <w:top w:val="none" w:sz="0" w:space="0" w:color="auto"/>
        <w:left w:val="none" w:sz="0" w:space="0" w:color="auto"/>
        <w:bottom w:val="none" w:sz="0" w:space="0" w:color="auto"/>
        <w:right w:val="none" w:sz="0" w:space="0" w:color="auto"/>
      </w:divBdr>
    </w:div>
    <w:div w:id="1246962571">
      <w:bodyDiv w:val="1"/>
      <w:marLeft w:val="0"/>
      <w:marRight w:val="0"/>
      <w:marTop w:val="0"/>
      <w:marBottom w:val="0"/>
      <w:divBdr>
        <w:top w:val="none" w:sz="0" w:space="0" w:color="auto"/>
        <w:left w:val="none" w:sz="0" w:space="0" w:color="auto"/>
        <w:bottom w:val="none" w:sz="0" w:space="0" w:color="auto"/>
        <w:right w:val="none" w:sz="0" w:space="0" w:color="auto"/>
      </w:divBdr>
    </w:div>
    <w:div w:id="1249116599">
      <w:bodyDiv w:val="1"/>
      <w:marLeft w:val="0"/>
      <w:marRight w:val="0"/>
      <w:marTop w:val="0"/>
      <w:marBottom w:val="0"/>
      <w:divBdr>
        <w:top w:val="none" w:sz="0" w:space="0" w:color="auto"/>
        <w:left w:val="none" w:sz="0" w:space="0" w:color="auto"/>
        <w:bottom w:val="none" w:sz="0" w:space="0" w:color="auto"/>
        <w:right w:val="none" w:sz="0" w:space="0" w:color="auto"/>
      </w:divBdr>
    </w:div>
    <w:div w:id="1250967229">
      <w:bodyDiv w:val="1"/>
      <w:marLeft w:val="0"/>
      <w:marRight w:val="0"/>
      <w:marTop w:val="0"/>
      <w:marBottom w:val="0"/>
      <w:divBdr>
        <w:top w:val="none" w:sz="0" w:space="0" w:color="auto"/>
        <w:left w:val="none" w:sz="0" w:space="0" w:color="auto"/>
        <w:bottom w:val="none" w:sz="0" w:space="0" w:color="auto"/>
        <w:right w:val="none" w:sz="0" w:space="0" w:color="auto"/>
      </w:divBdr>
    </w:div>
    <w:div w:id="1278756142">
      <w:bodyDiv w:val="1"/>
      <w:marLeft w:val="0"/>
      <w:marRight w:val="0"/>
      <w:marTop w:val="0"/>
      <w:marBottom w:val="0"/>
      <w:divBdr>
        <w:top w:val="none" w:sz="0" w:space="0" w:color="auto"/>
        <w:left w:val="none" w:sz="0" w:space="0" w:color="auto"/>
        <w:bottom w:val="none" w:sz="0" w:space="0" w:color="auto"/>
        <w:right w:val="none" w:sz="0" w:space="0" w:color="auto"/>
      </w:divBdr>
    </w:div>
    <w:div w:id="1292981396">
      <w:bodyDiv w:val="1"/>
      <w:marLeft w:val="0"/>
      <w:marRight w:val="0"/>
      <w:marTop w:val="0"/>
      <w:marBottom w:val="0"/>
      <w:divBdr>
        <w:top w:val="none" w:sz="0" w:space="0" w:color="auto"/>
        <w:left w:val="none" w:sz="0" w:space="0" w:color="auto"/>
        <w:bottom w:val="none" w:sz="0" w:space="0" w:color="auto"/>
        <w:right w:val="none" w:sz="0" w:space="0" w:color="auto"/>
      </w:divBdr>
    </w:div>
    <w:div w:id="1298881036">
      <w:bodyDiv w:val="1"/>
      <w:marLeft w:val="0"/>
      <w:marRight w:val="0"/>
      <w:marTop w:val="0"/>
      <w:marBottom w:val="0"/>
      <w:divBdr>
        <w:top w:val="none" w:sz="0" w:space="0" w:color="auto"/>
        <w:left w:val="none" w:sz="0" w:space="0" w:color="auto"/>
        <w:bottom w:val="none" w:sz="0" w:space="0" w:color="auto"/>
        <w:right w:val="none" w:sz="0" w:space="0" w:color="auto"/>
      </w:divBdr>
    </w:div>
    <w:div w:id="1299265360">
      <w:bodyDiv w:val="1"/>
      <w:marLeft w:val="0"/>
      <w:marRight w:val="0"/>
      <w:marTop w:val="0"/>
      <w:marBottom w:val="0"/>
      <w:divBdr>
        <w:top w:val="none" w:sz="0" w:space="0" w:color="auto"/>
        <w:left w:val="none" w:sz="0" w:space="0" w:color="auto"/>
        <w:bottom w:val="none" w:sz="0" w:space="0" w:color="auto"/>
        <w:right w:val="none" w:sz="0" w:space="0" w:color="auto"/>
      </w:divBdr>
    </w:div>
    <w:div w:id="1303997984">
      <w:bodyDiv w:val="1"/>
      <w:marLeft w:val="0"/>
      <w:marRight w:val="0"/>
      <w:marTop w:val="0"/>
      <w:marBottom w:val="0"/>
      <w:divBdr>
        <w:top w:val="none" w:sz="0" w:space="0" w:color="auto"/>
        <w:left w:val="none" w:sz="0" w:space="0" w:color="auto"/>
        <w:bottom w:val="none" w:sz="0" w:space="0" w:color="auto"/>
        <w:right w:val="none" w:sz="0" w:space="0" w:color="auto"/>
      </w:divBdr>
    </w:div>
    <w:div w:id="1305815378">
      <w:bodyDiv w:val="1"/>
      <w:marLeft w:val="0"/>
      <w:marRight w:val="0"/>
      <w:marTop w:val="0"/>
      <w:marBottom w:val="0"/>
      <w:divBdr>
        <w:top w:val="none" w:sz="0" w:space="0" w:color="auto"/>
        <w:left w:val="none" w:sz="0" w:space="0" w:color="auto"/>
        <w:bottom w:val="none" w:sz="0" w:space="0" w:color="auto"/>
        <w:right w:val="none" w:sz="0" w:space="0" w:color="auto"/>
      </w:divBdr>
    </w:div>
    <w:div w:id="1356615345">
      <w:bodyDiv w:val="1"/>
      <w:marLeft w:val="0"/>
      <w:marRight w:val="0"/>
      <w:marTop w:val="0"/>
      <w:marBottom w:val="0"/>
      <w:divBdr>
        <w:top w:val="none" w:sz="0" w:space="0" w:color="auto"/>
        <w:left w:val="none" w:sz="0" w:space="0" w:color="auto"/>
        <w:bottom w:val="none" w:sz="0" w:space="0" w:color="auto"/>
        <w:right w:val="none" w:sz="0" w:space="0" w:color="auto"/>
      </w:divBdr>
    </w:div>
    <w:div w:id="1362898787">
      <w:bodyDiv w:val="1"/>
      <w:marLeft w:val="0"/>
      <w:marRight w:val="0"/>
      <w:marTop w:val="0"/>
      <w:marBottom w:val="0"/>
      <w:divBdr>
        <w:top w:val="none" w:sz="0" w:space="0" w:color="auto"/>
        <w:left w:val="none" w:sz="0" w:space="0" w:color="auto"/>
        <w:bottom w:val="none" w:sz="0" w:space="0" w:color="auto"/>
        <w:right w:val="none" w:sz="0" w:space="0" w:color="auto"/>
      </w:divBdr>
    </w:div>
    <w:div w:id="1404251721">
      <w:bodyDiv w:val="1"/>
      <w:marLeft w:val="0"/>
      <w:marRight w:val="0"/>
      <w:marTop w:val="0"/>
      <w:marBottom w:val="0"/>
      <w:divBdr>
        <w:top w:val="none" w:sz="0" w:space="0" w:color="auto"/>
        <w:left w:val="none" w:sz="0" w:space="0" w:color="auto"/>
        <w:bottom w:val="none" w:sz="0" w:space="0" w:color="auto"/>
        <w:right w:val="none" w:sz="0" w:space="0" w:color="auto"/>
      </w:divBdr>
    </w:div>
    <w:div w:id="1415862120">
      <w:bodyDiv w:val="1"/>
      <w:marLeft w:val="0"/>
      <w:marRight w:val="0"/>
      <w:marTop w:val="0"/>
      <w:marBottom w:val="0"/>
      <w:divBdr>
        <w:top w:val="none" w:sz="0" w:space="0" w:color="auto"/>
        <w:left w:val="none" w:sz="0" w:space="0" w:color="auto"/>
        <w:bottom w:val="none" w:sz="0" w:space="0" w:color="auto"/>
        <w:right w:val="none" w:sz="0" w:space="0" w:color="auto"/>
      </w:divBdr>
    </w:div>
    <w:div w:id="1423062832">
      <w:bodyDiv w:val="1"/>
      <w:marLeft w:val="0"/>
      <w:marRight w:val="0"/>
      <w:marTop w:val="0"/>
      <w:marBottom w:val="0"/>
      <w:divBdr>
        <w:top w:val="none" w:sz="0" w:space="0" w:color="auto"/>
        <w:left w:val="none" w:sz="0" w:space="0" w:color="auto"/>
        <w:bottom w:val="none" w:sz="0" w:space="0" w:color="auto"/>
        <w:right w:val="none" w:sz="0" w:space="0" w:color="auto"/>
      </w:divBdr>
    </w:div>
    <w:div w:id="1451047662">
      <w:bodyDiv w:val="1"/>
      <w:marLeft w:val="0"/>
      <w:marRight w:val="0"/>
      <w:marTop w:val="0"/>
      <w:marBottom w:val="0"/>
      <w:divBdr>
        <w:top w:val="none" w:sz="0" w:space="0" w:color="auto"/>
        <w:left w:val="none" w:sz="0" w:space="0" w:color="auto"/>
        <w:bottom w:val="none" w:sz="0" w:space="0" w:color="auto"/>
        <w:right w:val="none" w:sz="0" w:space="0" w:color="auto"/>
      </w:divBdr>
    </w:div>
    <w:div w:id="1466462054">
      <w:bodyDiv w:val="1"/>
      <w:marLeft w:val="0"/>
      <w:marRight w:val="0"/>
      <w:marTop w:val="0"/>
      <w:marBottom w:val="0"/>
      <w:divBdr>
        <w:top w:val="none" w:sz="0" w:space="0" w:color="auto"/>
        <w:left w:val="none" w:sz="0" w:space="0" w:color="auto"/>
        <w:bottom w:val="none" w:sz="0" w:space="0" w:color="auto"/>
        <w:right w:val="none" w:sz="0" w:space="0" w:color="auto"/>
      </w:divBdr>
    </w:div>
    <w:div w:id="1474446755">
      <w:bodyDiv w:val="1"/>
      <w:marLeft w:val="0"/>
      <w:marRight w:val="0"/>
      <w:marTop w:val="0"/>
      <w:marBottom w:val="0"/>
      <w:divBdr>
        <w:top w:val="none" w:sz="0" w:space="0" w:color="auto"/>
        <w:left w:val="none" w:sz="0" w:space="0" w:color="auto"/>
        <w:bottom w:val="none" w:sz="0" w:space="0" w:color="auto"/>
        <w:right w:val="none" w:sz="0" w:space="0" w:color="auto"/>
      </w:divBdr>
    </w:div>
    <w:div w:id="1486160534">
      <w:bodyDiv w:val="1"/>
      <w:marLeft w:val="0"/>
      <w:marRight w:val="0"/>
      <w:marTop w:val="0"/>
      <w:marBottom w:val="0"/>
      <w:divBdr>
        <w:top w:val="none" w:sz="0" w:space="0" w:color="auto"/>
        <w:left w:val="none" w:sz="0" w:space="0" w:color="auto"/>
        <w:bottom w:val="none" w:sz="0" w:space="0" w:color="auto"/>
        <w:right w:val="none" w:sz="0" w:space="0" w:color="auto"/>
      </w:divBdr>
    </w:div>
    <w:div w:id="1509246710">
      <w:bodyDiv w:val="1"/>
      <w:marLeft w:val="0"/>
      <w:marRight w:val="0"/>
      <w:marTop w:val="0"/>
      <w:marBottom w:val="0"/>
      <w:divBdr>
        <w:top w:val="none" w:sz="0" w:space="0" w:color="auto"/>
        <w:left w:val="none" w:sz="0" w:space="0" w:color="auto"/>
        <w:bottom w:val="none" w:sz="0" w:space="0" w:color="auto"/>
        <w:right w:val="none" w:sz="0" w:space="0" w:color="auto"/>
      </w:divBdr>
    </w:div>
    <w:div w:id="1517963445">
      <w:bodyDiv w:val="1"/>
      <w:marLeft w:val="0"/>
      <w:marRight w:val="0"/>
      <w:marTop w:val="0"/>
      <w:marBottom w:val="0"/>
      <w:divBdr>
        <w:top w:val="none" w:sz="0" w:space="0" w:color="auto"/>
        <w:left w:val="none" w:sz="0" w:space="0" w:color="auto"/>
        <w:bottom w:val="none" w:sz="0" w:space="0" w:color="auto"/>
        <w:right w:val="none" w:sz="0" w:space="0" w:color="auto"/>
      </w:divBdr>
    </w:div>
    <w:div w:id="1526290971">
      <w:bodyDiv w:val="1"/>
      <w:marLeft w:val="0"/>
      <w:marRight w:val="0"/>
      <w:marTop w:val="0"/>
      <w:marBottom w:val="0"/>
      <w:divBdr>
        <w:top w:val="none" w:sz="0" w:space="0" w:color="auto"/>
        <w:left w:val="none" w:sz="0" w:space="0" w:color="auto"/>
        <w:bottom w:val="none" w:sz="0" w:space="0" w:color="auto"/>
        <w:right w:val="none" w:sz="0" w:space="0" w:color="auto"/>
      </w:divBdr>
    </w:div>
    <w:div w:id="1557011971">
      <w:bodyDiv w:val="1"/>
      <w:marLeft w:val="0"/>
      <w:marRight w:val="0"/>
      <w:marTop w:val="0"/>
      <w:marBottom w:val="0"/>
      <w:divBdr>
        <w:top w:val="none" w:sz="0" w:space="0" w:color="auto"/>
        <w:left w:val="none" w:sz="0" w:space="0" w:color="auto"/>
        <w:bottom w:val="none" w:sz="0" w:space="0" w:color="auto"/>
        <w:right w:val="none" w:sz="0" w:space="0" w:color="auto"/>
      </w:divBdr>
    </w:div>
    <w:div w:id="1560902607">
      <w:bodyDiv w:val="1"/>
      <w:marLeft w:val="0"/>
      <w:marRight w:val="0"/>
      <w:marTop w:val="0"/>
      <w:marBottom w:val="0"/>
      <w:divBdr>
        <w:top w:val="none" w:sz="0" w:space="0" w:color="auto"/>
        <w:left w:val="none" w:sz="0" w:space="0" w:color="auto"/>
        <w:bottom w:val="none" w:sz="0" w:space="0" w:color="auto"/>
        <w:right w:val="none" w:sz="0" w:space="0" w:color="auto"/>
      </w:divBdr>
    </w:div>
    <w:div w:id="1569605854">
      <w:bodyDiv w:val="1"/>
      <w:marLeft w:val="0"/>
      <w:marRight w:val="0"/>
      <w:marTop w:val="0"/>
      <w:marBottom w:val="0"/>
      <w:divBdr>
        <w:top w:val="none" w:sz="0" w:space="0" w:color="auto"/>
        <w:left w:val="none" w:sz="0" w:space="0" w:color="auto"/>
        <w:bottom w:val="none" w:sz="0" w:space="0" w:color="auto"/>
        <w:right w:val="none" w:sz="0" w:space="0" w:color="auto"/>
      </w:divBdr>
    </w:div>
    <w:div w:id="1569609282">
      <w:bodyDiv w:val="1"/>
      <w:marLeft w:val="0"/>
      <w:marRight w:val="0"/>
      <w:marTop w:val="0"/>
      <w:marBottom w:val="0"/>
      <w:divBdr>
        <w:top w:val="none" w:sz="0" w:space="0" w:color="auto"/>
        <w:left w:val="none" w:sz="0" w:space="0" w:color="auto"/>
        <w:bottom w:val="none" w:sz="0" w:space="0" w:color="auto"/>
        <w:right w:val="none" w:sz="0" w:space="0" w:color="auto"/>
      </w:divBdr>
    </w:div>
    <w:div w:id="1577325968">
      <w:bodyDiv w:val="1"/>
      <w:marLeft w:val="0"/>
      <w:marRight w:val="0"/>
      <w:marTop w:val="0"/>
      <w:marBottom w:val="0"/>
      <w:divBdr>
        <w:top w:val="none" w:sz="0" w:space="0" w:color="auto"/>
        <w:left w:val="none" w:sz="0" w:space="0" w:color="auto"/>
        <w:bottom w:val="none" w:sz="0" w:space="0" w:color="auto"/>
        <w:right w:val="none" w:sz="0" w:space="0" w:color="auto"/>
      </w:divBdr>
    </w:div>
    <w:div w:id="1604415882">
      <w:bodyDiv w:val="1"/>
      <w:marLeft w:val="0"/>
      <w:marRight w:val="0"/>
      <w:marTop w:val="0"/>
      <w:marBottom w:val="0"/>
      <w:divBdr>
        <w:top w:val="none" w:sz="0" w:space="0" w:color="auto"/>
        <w:left w:val="none" w:sz="0" w:space="0" w:color="auto"/>
        <w:bottom w:val="none" w:sz="0" w:space="0" w:color="auto"/>
        <w:right w:val="none" w:sz="0" w:space="0" w:color="auto"/>
      </w:divBdr>
    </w:div>
    <w:div w:id="1613782884">
      <w:bodyDiv w:val="1"/>
      <w:marLeft w:val="0"/>
      <w:marRight w:val="0"/>
      <w:marTop w:val="0"/>
      <w:marBottom w:val="0"/>
      <w:divBdr>
        <w:top w:val="none" w:sz="0" w:space="0" w:color="auto"/>
        <w:left w:val="none" w:sz="0" w:space="0" w:color="auto"/>
        <w:bottom w:val="none" w:sz="0" w:space="0" w:color="auto"/>
        <w:right w:val="none" w:sz="0" w:space="0" w:color="auto"/>
      </w:divBdr>
    </w:div>
    <w:div w:id="1646854936">
      <w:bodyDiv w:val="1"/>
      <w:marLeft w:val="0"/>
      <w:marRight w:val="0"/>
      <w:marTop w:val="0"/>
      <w:marBottom w:val="0"/>
      <w:divBdr>
        <w:top w:val="none" w:sz="0" w:space="0" w:color="auto"/>
        <w:left w:val="none" w:sz="0" w:space="0" w:color="auto"/>
        <w:bottom w:val="none" w:sz="0" w:space="0" w:color="auto"/>
        <w:right w:val="none" w:sz="0" w:space="0" w:color="auto"/>
      </w:divBdr>
    </w:div>
    <w:div w:id="1658340503">
      <w:bodyDiv w:val="1"/>
      <w:marLeft w:val="0"/>
      <w:marRight w:val="0"/>
      <w:marTop w:val="0"/>
      <w:marBottom w:val="0"/>
      <w:divBdr>
        <w:top w:val="none" w:sz="0" w:space="0" w:color="auto"/>
        <w:left w:val="none" w:sz="0" w:space="0" w:color="auto"/>
        <w:bottom w:val="none" w:sz="0" w:space="0" w:color="auto"/>
        <w:right w:val="none" w:sz="0" w:space="0" w:color="auto"/>
      </w:divBdr>
    </w:div>
    <w:div w:id="1686400539">
      <w:bodyDiv w:val="1"/>
      <w:marLeft w:val="0"/>
      <w:marRight w:val="0"/>
      <w:marTop w:val="0"/>
      <w:marBottom w:val="0"/>
      <w:divBdr>
        <w:top w:val="none" w:sz="0" w:space="0" w:color="auto"/>
        <w:left w:val="none" w:sz="0" w:space="0" w:color="auto"/>
        <w:bottom w:val="none" w:sz="0" w:space="0" w:color="auto"/>
        <w:right w:val="none" w:sz="0" w:space="0" w:color="auto"/>
      </w:divBdr>
    </w:div>
    <w:div w:id="1701281424">
      <w:bodyDiv w:val="1"/>
      <w:marLeft w:val="0"/>
      <w:marRight w:val="0"/>
      <w:marTop w:val="0"/>
      <w:marBottom w:val="0"/>
      <w:divBdr>
        <w:top w:val="none" w:sz="0" w:space="0" w:color="auto"/>
        <w:left w:val="none" w:sz="0" w:space="0" w:color="auto"/>
        <w:bottom w:val="none" w:sz="0" w:space="0" w:color="auto"/>
        <w:right w:val="none" w:sz="0" w:space="0" w:color="auto"/>
      </w:divBdr>
    </w:div>
    <w:div w:id="1703552953">
      <w:bodyDiv w:val="1"/>
      <w:marLeft w:val="0"/>
      <w:marRight w:val="0"/>
      <w:marTop w:val="0"/>
      <w:marBottom w:val="0"/>
      <w:divBdr>
        <w:top w:val="none" w:sz="0" w:space="0" w:color="auto"/>
        <w:left w:val="none" w:sz="0" w:space="0" w:color="auto"/>
        <w:bottom w:val="none" w:sz="0" w:space="0" w:color="auto"/>
        <w:right w:val="none" w:sz="0" w:space="0" w:color="auto"/>
      </w:divBdr>
    </w:div>
    <w:div w:id="1746148744">
      <w:bodyDiv w:val="1"/>
      <w:marLeft w:val="0"/>
      <w:marRight w:val="0"/>
      <w:marTop w:val="0"/>
      <w:marBottom w:val="0"/>
      <w:divBdr>
        <w:top w:val="none" w:sz="0" w:space="0" w:color="auto"/>
        <w:left w:val="none" w:sz="0" w:space="0" w:color="auto"/>
        <w:bottom w:val="none" w:sz="0" w:space="0" w:color="auto"/>
        <w:right w:val="none" w:sz="0" w:space="0" w:color="auto"/>
      </w:divBdr>
    </w:div>
    <w:div w:id="1756248804">
      <w:bodyDiv w:val="1"/>
      <w:marLeft w:val="0"/>
      <w:marRight w:val="0"/>
      <w:marTop w:val="0"/>
      <w:marBottom w:val="0"/>
      <w:divBdr>
        <w:top w:val="none" w:sz="0" w:space="0" w:color="auto"/>
        <w:left w:val="none" w:sz="0" w:space="0" w:color="auto"/>
        <w:bottom w:val="none" w:sz="0" w:space="0" w:color="auto"/>
        <w:right w:val="none" w:sz="0" w:space="0" w:color="auto"/>
      </w:divBdr>
    </w:div>
    <w:div w:id="1772049912">
      <w:bodyDiv w:val="1"/>
      <w:marLeft w:val="0"/>
      <w:marRight w:val="0"/>
      <w:marTop w:val="0"/>
      <w:marBottom w:val="0"/>
      <w:divBdr>
        <w:top w:val="none" w:sz="0" w:space="0" w:color="auto"/>
        <w:left w:val="none" w:sz="0" w:space="0" w:color="auto"/>
        <w:bottom w:val="none" w:sz="0" w:space="0" w:color="auto"/>
        <w:right w:val="none" w:sz="0" w:space="0" w:color="auto"/>
      </w:divBdr>
    </w:div>
    <w:div w:id="1795293915">
      <w:bodyDiv w:val="1"/>
      <w:marLeft w:val="0"/>
      <w:marRight w:val="0"/>
      <w:marTop w:val="0"/>
      <w:marBottom w:val="0"/>
      <w:divBdr>
        <w:top w:val="none" w:sz="0" w:space="0" w:color="auto"/>
        <w:left w:val="none" w:sz="0" w:space="0" w:color="auto"/>
        <w:bottom w:val="none" w:sz="0" w:space="0" w:color="auto"/>
        <w:right w:val="none" w:sz="0" w:space="0" w:color="auto"/>
      </w:divBdr>
    </w:div>
    <w:div w:id="1801223998">
      <w:bodyDiv w:val="1"/>
      <w:marLeft w:val="0"/>
      <w:marRight w:val="0"/>
      <w:marTop w:val="0"/>
      <w:marBottom w:val="0"/>
      <w:divBdr>
        <w:top w:val="none" w:sz="0" w:space="0" w:color="auto"/>
        <w:left w:val="none" w:sz="0" w:space="0" w:color="auto"/>
        <w:bottom w:val="none" w:sz="0" w:space="0" w:color="auto"/>
        <w:right w:val="none" w:sz="0" w:space="0" w:color="auto"/>
      </w:divBdr>
    </w:div>
    <w:div w:id="1811091606">
      <w:bodyDiv w:val="1"/>
      <w:marLeft w:val="0"/>
      <w:marRight w:val="0"/>
      <w:marTop w:val="0"/>
      <w:marBottom w:val="0"/>
      <w:divBdr>
        <w:top w:val="none" w:sz="0" w:space="0" w:color="auto"/>
        <w:left w:val="none" w:sz="0" w:space="0" w:color="auto"/>
        <w:bottom w:val="none" w:sz="0" w:space="0" w:color="auto"/>
        <w:right w:val="none" w:sz="0" w:space="0" w:color="auto"/>
      </w:divBdr>
    </w:div>
    <w:div w:id="1825512666">
      <w:bodyDiv w:val="1"/>
      <w:marLeft w:val="0"/>
      <w:marRight w:val="0"/>
      <w:marTop w:val="0"/>
      <w:marBottom w:val="0"/>
      <w:divBdr>
        <w:top w:val="none" w:sz="0" w:space="0" w:color="auto"/>
        <w:left w:val="none" w:sz="0" w:space="0" w:color="auto"/>
        <w:bottom w:val="none" w:sz="0" w:space="0" w:color="auto"/>
        <w:right w:val="none" w:sz="0" w:space="0" w:color="auto"/>
      </w:divBdr>
    </w:div>
    <w:div w:id="1833569043">
      <w:bodyDiv w:val="1"/>
      <w:marLeft w:val="0"/>
      <w:marRight w:val="0"/>
      <w:marTop w:val="0"/>
      <w:marBottom w:val="0"/>
      <w:divBdr>
        <w:top w:val="none" w:sz="0" w:space="0" w:color="auto"/>
        <w:left w:val="none" w:sz="0" w:space="0" w:color="auto"/>
        <w:bottom w:val="none" w:sz="0" w:space="0" w:color="auto"/>
        <w:right w:val="none" w:sz="0" w:space="0" w:color="auto"/>
      </w:divBdr>
    </w:div>
    <w:div w:id="1850212736">
      <w:bodyDiv w:val="1"/>
      <w:marLeft w:val="0"/>
      <w:marRight w:val="0"/>
      <w:marTop w:val="0"/>
      <w:marBottom w:val="0"/>
      <w:divBdr>
        <w:top w:val="none" w:sz="0" w:space="0" w:color="auto"/>
        <w:left w:val="none" w:sz="0" w:space="0" w:color="auto"/>
        <w:bottom w:val="none" w:sz="0" w:space="0" w:color="auto"/>
        <w:right w:val="none" w:sz="0" w:space="0" w:color="auto"/>
      </w:divBdr>
    </w:div>
    <w:div w:id="1888182914">
      <w:bodyDiv w:val="1"/>
      <w:marLeft w:val="0"/>
      <w:marRight w:val="0"/>
      <w:marTop w:val="0"/>
      <w:marBottom w:val="0"/>
      <w:divBdr>
        <w:top w:val="none" w:sz="0" w:space="0" w:color="auto"/>
        <w:left w:val="none" w:sz="0" w:space="0" w:color="auto"/>
        <w:bottom w:val="none" w:sz="0" w:space="0" w:color="auto"/>
        <w:right w:val="none" w:sz="0" w:space="0" w:color="auto"/>
      </w:divBdr>
    </w:div>
    <w:div w:id="1932006113">
      <w:bodyDiv w:val="1"/>
      <w:marLeft w:val="0"/>
      <w:marRight w:val="0"/>
      <w:marTop w:val="0"/>
      <w:marBottom w:val="0"/>
      <w:divBdr>
        <w:top w:val="none" w:sz="0" w:space="0" w:color="auto"/>
        <w:left w:val="none" w:sz="0" w:space="0" w:color="auto"/>
        <w:bottom w:val="none" w:sz="0" w:space="0" w:color="auto"/>
        <w:right w:val="none" w:sz="0" w:space="0" w:color="auto"/>
      </w:divBdr>
    </w:div>
    <w:div w:id="1953634865">
      <w:bodyDiv w:val="1"/>
      <w:marLeft w:val="0"/>
      <w:marRight w:val="0"/>
      <w:marTop w:val="0"/>
      <w:marBottom w:val="0"/>
      <w:divBdr>
        <w:top w:val="none" w:sz="0" w:space="0" w:color="auto"/>
        <w:left w:val="none" w:sz="0" w:space="0" w:color="auto"/>
        <w:bottom w:val="none" w:sz="0" w:space="0" w:color="auto"/>
        <w:right w:val="none" w:sz="0" w:space="0" w:color="auto"/>
      </w:divBdr>
    </w:div>
    <w:div w:id="1964579488">
      <w:bodyDiv w:val="1"/>
      <w:marLeft w:val="0"/>
      <w:marRight w:val="0"/>
      <w:marTop w:val="0"/>
      <w:marBottom w:val="0"/>
      <w:divBdr>
        <w:top w:val="none" w:sz="0" w:space="0" w:color="auto"/>
        <w:left w:val="none" w:sz="0" w:space="0" w:color="auto"/>
        <w:bottom w:val="none" w:sz="0" w:space="0" w:color="auto"/>
        <w:right w:val="none" w:sz="0" w:space="0" w:color="auto"/>
      </w:divBdr>
    </w:div>
    <w:div w:id="1964581346">
      <w:bodyDiv w:val="1"/>
      <w:marLeft w:val="0"/>
      <w:marRight w:val="0"/>
      <w:marTop w:val="0"/>
      <w:marBottom w:val="0"/>
      <w:divBdr>
        <w:top w:val="none" w:sz="0" w:space="0" w:color="auto"/>
        <w:left w:val="none" w:sz="0" w:space="0" w:color="auto"/>
        <w:bottom w:val="none" w:sz="0" w:space="0" w:color="auto"/>
        <w:right w:val="none" w:sz="0" w:space="0" w:color="auto"/>
      </w:divBdr>
    </w:div>
    <w:div w:id="1965306268">
      <w:bodyDiv w:val="1"/>
      <w:marLeft w:val="0"/>
      <w:marRight w:val="0"/>
      <w:marTop w:val="0"/>
      <w:marBottom w:val="0"/>
      <w:divBdr>
        <w:top w:val="none" w:sz="0" w:space="0" w:color="auto"/>
        <w:left w:val="none" w:sz="0" w:space="0" w:color="auto"/>
        <w:bottom w:val="none" w:sz="0" w:space="0" w:color="auto"/>
        <w:right w:val="none" w:sz="0" w:space="0" w:color="auto"/>
      </w:divBdr>
    </w:div>
    <w:div w:id="1971086149">
      <w:bodyDiv w:val="1"/>
      <w:marLeft w:val="0"/>
      <w:marRight w:val="0"/>
      <w:marTop w:val="0"/>
      <w:marBottom w:val="0"/>
      <w:divBdr>
        <w:top w:val="none" w:sz="0" w:space="0" w:color="auto"/>
        <w:left w:val="none" w:sz="0" w:space="0" w:color="auto"/>
        <w:bottom w:val="none" w:sz="0" w:space="0" w:color="auto"/>
        <w:right w:val="none" w:sz="0" w:space="0" w:color="auto"/>
      </w:divBdr>
    </w:div>
    <w:div w:id="1987392478">
      <w:bodyDiv w:val="1"/>
      <w:marLeft w:val="0"/>
      <w:marRight w:val="0"/>
      <w:marTop w:val="0"/>
      <w:marBottom w:val="0"/>
      <w:divBdr>
        <w:top w:val="none" w:sz="0" w:space="0" w:color="auto"/>
        <w:left w:val="none" w:sz="0" w:space="0" w:color="auto"/>
        <w:bottom w:val="none" w:sz="0" w:space="0" w:color="auto"/>
        <w:right w:val="none" w:sz="0" w:space="0" w:color="auto"/>
      </w:divBdr>
    </w:div>
    <w:div w:id="1989241061">
      <w:bodyDiv w:val="1"/>
      <w:marLeft w:val="0"/>
      <w:marRight w:val="0"/>
      <w:marTop w:val="0"/>
      <w:marBottom w:val="0"/>
      <w:divBdr>
        <w:top w:val="none" w:sz="0" w:space="0" w:color="auto"/>
        <w:left w:val="none" w:sz="0" w:space="0" w:color="auto"/>
        <w:bottom w:val="none" w:sz="0" w:space="0" w:color="auto"/>
        <w:right w:val="none" w:sz="0" w:space="0" w:color="auto"/>
      </w:divBdr>
    </w:div>
    <w:div w:id="2000189586">
      <w:bodyDiv w:val="1"/>
      <w:marLeft w:val="0"/>
      <w:marRight w:val="0"/>
      <w:marTop w:val="0"/>
      <w:marBottom w:val="0"/>
      <w:divBdr>
        <w:top w:val="none" w:sz="0" w:space="0" w:color="auto"/>
        <w:left w:val="none" w:sz="0" w:space="0" w:color="auto"/>
        <w:bottom w:val="none" w:sz="0" w:space="0" w:color="auto"/>
        <w:right w:val="none" w:sz="0" w:space="0" w:color="auto"/>
      </w:divBdr>
    </w:div>
    <w:div w:id="2002657702">
      <w:bodyDiv w:val="1"/>
      <w:marLeft w:val="0"/>
      <w:marRight w:val="0"/>
      <w:marTop w:val="0"/>
      <w:marBottom w:val="0"/>
      <w:divBdr>
        <w:top w:val="none" w:sz="0" w:space="0" w:color="auto"/>
        <w:left w:val="none" w:sz="0" w:space="0" w:color="auto"/>
        <w:bottom w:val="none" w:sz="0" w:space="0" w:color="auto"/>
        <w:right w:val="none" w:sz="0" w:space="0" w:color="auto"/>
      </w:divBdr>
    </w:div>
    <w:div w:id="2006778491">
      <w:bodyDiv w:val="1"/>
      <w:marLeft w:val="0"/>
      <w:marRight w:val="0"/>
      <w:marTop w:val="0"/>
      <w:marBottom w:val="0"/>
      <w:divBdr>
        <w:top w:val="none" w:sz="0" w:space="0" w:color="auto"/>
        <w:left w:val="none" w:sz="0" w:space="0" w:color="auto"/>
        <w:bottom w:val="none" w:sz="0" w:space="0" w:color="auto"/>
        <w:right w:val="none" w:sz="0" w:space="0" w:color="auto"/>
      </w:divBdr>
    </w:div>
    <w:div w:id="2007399609">
      <w:bodyDiv w:val="1"/>
      <w:marLeft w:val="0"/>
      <w:marRight w:val="0"/>
      <w:marTop w:val="0"/>
      <w:marBottom w:val="0"/>
      <w:divBdr>
        <w:top w:val="none" w:sz="0" w:space="0" w:color="auto"/>
        <w:left w:val="none" w:sz="0" w:space="0" w:color="auto"/>
        <w:bottom w:val="none" w:sz="0" w:space="0" w:color="auto"/>
        <w:right w:val="none" w:sz="0" w:space="0" w:color="auto"/>
      </w:divBdr>
    </w:div>
    <w:div w:id="2011448537">
      <w:bodyDiv w:val="1"/>
      <w:marLeft w:val="0"/>
      <w:marRight w:val="0"/>
      <w:marTop w:val="0"/>
      <w:marBottom w:val="0"/>
      <w:divBdr>
        <w:top w:val="none" w:sz="0" w:space="0" w:color="auto"/>
        <w:left w:val="none" w:sz="0" w:space="0" w:color="auto"/>
        <w:bottom w:val="none" w:sz="0" w:space="0" w:color="auto"/>
        <w:right w:val="none" w:sz="0" w:space="0" w:color="auto"/>
      </w:divBdr>
    </w:div>
    <w:div w:id="2020504488">
      <w:bodyDiv w:val="1"/>
      <w:marLeft w:val="0"/>
      <w:marRight w:val="0"/>
      <w:marTop w:val="0"/>
      <w:marBottom w:val="0"/>
      <w:divBdr>
        <w:top w:val="none" w:sz="0" w:space="0" w:color="auto"/>
        <w:left w:val="none" w:sz="0" w:space="0" w:color="auto"/>
        <w:bottom w:val="none" w:sz="0" w:space="0" w:color="auto"/>
        <w:right w:val="none" w:sz="0" w:space="0" w:color="auto"/>
      </w:divBdr>
    </w:div>
    <w:div w:id="2022386698">
      <w:bodyDiv w:val="1"/>
      <w:marLeft w:val="0"/>
      <w:marRight w:val="0"/>
      <w:marTop w:val="0"/>
      <w:marBottom w:val="0"/>
      <w:divBdr>
        <w:top w:val="none" w:sz="0" w:space="0" w:color="auto"/>
        <w:left w:val="none" w:sz="0" w:space="0" w:color="auto"/>
        <w:bottom w:val="none" w:sz="0" w:space="0" w:color="auto"/>
        <w:right w:val="none" w:sz="0" w:space="0" w:color="auto"/>
      </w:divBdr>
    </w:div>
    <w:div w:id="2024545970">
      <w:bodyDiv w:val="1"/>
      <w:marLeft w:val="0"/>
      <w:marRight w:val="0"/>
      <w:marTop w:val="0"/>
      <w:marBottom w:val="0"/>
      <w:divBdr>
        <w:top w:val="none" w:sz="0" w:space="0" w:color="auto"/>
        <w:left w:val="none" w:sz="0" w:space="0" w:color="auto"/>
        <w:bottom w:val="none" w:sz="0" w:space="0" w:color="auto"/>
        <w:right w:val="none" w:sz="0" w:space="0" w:color="auto"/>
      </w:divBdr>
    </w:div>
    <w:div w:id="2036885380">
      <w:bodyDiv w:val="1"/>
      <w:marLeft w:val="0"/>
      <w:marRight w:val="0"/>
      <w:marTop w:val="0"/>
      <w:marBottom w:val="0"/>
      <w:divBdr>
        <w:top w:val="none" w:sz="0" w:space="0" w:color="auto"/>
        <w:left w:val="none" w:sz="0" w:space="0" w:color="auto"/>
        <w:bottom w:val="none" w:sz="0" w:space="0" w:color="auto"/>
        <w:right w:val="none" w:sz="0" w:space="0" w:color="auto"/>
      </w:divBdr>
    </w:div>
    <w:div w:id="2039159202">
      <w:bodyDiv w:val="1"/>
      <w:marLeft w:val="0"/>
      <w:marRight w:val="0"/>
      <w:marTop w:val="0"/>
      <w:marBottom w:val="0"/>
      <w:divBdr>
        <w:top w:val="none" w:sz="0" w:space="0" w:color="auto"/>
        <w:left w:val="none" w:sz="0" w:space="0" w:color="auto"/>
        <w:bottom w:val="none" w:sz="0" w:space="0" w:color="auto"/>
        <w:right w:val="none" w:sz="0" w:space="0" w:color="auto"/>
      </w:divBdr>
    </w:div>
    <w:div w:id="2040810831">
      <w:bodyDiv w:val="1"/>
      <w:marLeft w:val="0"/>
      <w:marRight w:val="0"/>
      <w:marTop w:val="0"/>
      <w:marBottom w:val="0"/>
      <w:divBdr>
        <w:top w:val="none" w:sz="0" w:space="0" w:color="auto"/>
        <w:left w:val="none" w:sz="0" w:space="0" w:color="auto"/>
        <w:bottom w:val="none" w:sz="0" w:space="0" w:color="auto"/>
        <w:right w:val="none" w:sz="0" w:space="0" w:color="auto"/>
      </w:divBdr>
    </w:div>
    <w:div w:id="2048218783">
      <w:bodyDiv w:val="1"/>
      <w:marLeft w:val="0"/>
      <w:marRight w:val="0"/>
      <w:marTop w:val="0"/>
      <w:marBottom w:val="0"/>
      <w:divBdr>
        <w:top w:val="none" w:sz="0" w:space="0" w:color="auto"/>
        <w:left w:val="none" w:sz="0" w:space="0" w:color="auto"/>
        <w:bottom w:val="none" w:sz="0" w:space="0" w:color="auto"/>
        <w:right w:val="none" w:sz="0" w:space="0" w:color="auto"/>
      </w:divBdr>
    </w:div>
    <w:div w:id="2058626284">
      <w:bodyDiv w:val="1"/>
      <w:marLeft w:val="0"/>
      <w:marRight w:val="0"/>
      <w:marTop w:val="0"/>
      <w:marBottom w:val="0"/>
      <w:divBdr>
        <w:top w:val="none" w:sz="0" w:space="0" w:color="auto"/>
        <w:left w:val="none" w:sz="0" w:space="0" w:color="auto"/>
        <w:bottom w:val="none" w:sz="0" w:space="0" w:color="auto"/>
        <w:right w:val="none" w:sz="0" w:space="0" w:color="auto"/>
      </w:divBdr>
    </w:div>
    <w:div w:id="2075808469">
      <w:bodyDiv w:val="1"/>
      <w:marLeft w:val="0"/>
      <w:marRight w:val="0"/>
      <w:marTop w:val="0"/>
      <w:marBottom w:val="0"/>
      <w:divBdr>
        <w:top w:val="none" w:sz="0" w:space="0" w:color="auto"/>
        <w:left w:val="none" w:sz="0" w:space="0" w:color="auto"/>
        <w:bottom w:val="none" w:sz="0" w:space="0" w:color="auto"/>
        <w:right w:val="none" w:sz="0" w:space="0" w:color="auto"/>
      </w:divBdr>
    </w:div>
    <w:div w:id="2084525262">
      <w:bodyDiv w:val="1"/>
      <w:marLeft w:val="0"/>
      <w:marRight w:val="0"/>
      <w:marTop w:val="0"/>
      <w:marBottom w:val="0"/>
      <w:divBdr>
        <w:top w:val="none" w:sz="0" w:space="0" w:color="auto"/>
        <w:left w:val="none" w:sz="0" w:space="0" w:color="auto"/>
        <w:bottom w:val="none" w:sz="0" w:space="0" w:color="auto"/>
        <w:right w:val="none" w:sz="0" w:space="0" w:color="auto"/>
      </w:divBdr>
    </w:div>
    <w:div w:id="2103643438">
      <w:bodyDiv w:val="1"/>
      <w:marLeft w:val="0"/>
      <w:marRight w:val="0"/>
      <w:marTop w:val="0"/>
      <w:marBottom w:val="0"/>
      <w:divBdr>
        <w:top w:val="none" w:sz="0" w:space="0" w:color="auto"/>
        <w:left w:val="none" w:sz="0" w:space="0" w:color="auto"/>
        <w:bottom w:val="none" w:sz="0" w:space="0" w:color="auto"/>
        <w:right w:val="none" w:sz="0" w:space="0" w:color="auto"/>
      </w:divBdr>
    </w:div>
    <w:div w:id="2103838009">
      <w:bodyDiv w:val="1"/>
      <w:marLeft w:val="0"/>
      <w:marRight w:val="0"/>
      <w:marTop w:val="0"/>
      <w:marBottom w:val="0"/>
      <w:divBdr>
        <w:top w:val="none" w:sz="0" w:space="0" w:color="auto"/>
        <w:left w:val="none" w:sz="0" w:space="0" w:color="auto"/>
        <w:bottom w:val="none" w:sz="0" w:space="0" w:color="auto"/>
        <w:right w:val="none" w:sz="0" w:space="0" w:color="auto"/>
      </w:divBdr>
    </w:div>
    <w:div w:id="2118713853">
      <w:bodyDiv w:val="1"/>
      <w:marLeft w:val="0"/>
      <w:marRight w:val="0"/>
      <w:marTop w:val="0"/>
      <w:marBottom w:val="0"/>
      <w:divBdr>
        <w:top w:val="none" w:sz="0" w:space="0" w:color="auto"/>
        <w:left w:val="none" w:sz="0" w:space="0" w:color="auto"/>
        <w:bottom w:val="none" w:sz="0" w:space="0" w:color="auto"/>
        <w:right w:val="none" w:sz="0" w:space="0" w:color="auto"/>
      </w:divBdr>
    </w:div>
    <w:div w:id="2127850526">
      <w:bodyDiv w:val="1"/>
      <w:marLeft w:val="0"/>
      <w:marRight w:val="0"/>
      <w:marTop w:val="0"/>
      <w:marBottom w:val="0"/>
      <w:divBdr>
        <w:top w:val="none" w:sz="0" w:space="0" w:color="auto"/>
        <w:left w:val="none" w:sz="0" w:space="0" w:color="auto"/>
        <w:bottom w:val="none" w:sz="0" w:space="0" w:color="auto"/>
        <w:right w:val="none" w:sz="0" w:space="0" w:color="auto"/>
      </w:divBdr>
    </w:div>
    <w:div w:id="2132629826">
      <w:bodyDiv w:val="1"/>
      <w:marLeft w:val="0"/>
      <w:marRight w:val="0"/>
      <w:marTop w:val="0"/>
      <w:marBottom w:val="0"/>
      <w:divBdr>
        <w:top w:val="none" w:sz="0" w:space="0" w:color="auto"/>
        <w:left w:val="none" w:sz="0" w:space="0" w:color="auto"/>
        <w:bottom w:val="none" w:sz="0" w:space="0" w:color="auto"/>
        <w:right w:val="none" w:sz="0" w:space="0" w:color="auto"/>
      </w:divBdr>
    </w:div>
    <w:div w:id="2138208723">
      <w:bodyDiv w:val="1"/>
      <w:marLeft w:val="0"/>
      <w:marRight w:val="0"/>
      <w:marTop w:val="0"/>
      <w:marBottom w:val="0"/>
      <w:divBdr>
        <w:top w:val="none" w:sz="0" w:space="0" w:color="auto"/>
        <w:left w:val="none" w:sz="0" w:space="0" w:color="auto"/>
        <w:bottom w:val="none" w:sz="0" w:space="0" w:color="auto"/>
        <w:right w:val="none" w:sz="0" w:space="0" w:color="auto"/>
      </w:divBdr>
    </w:div>
    <w:div w:id="2139763458">
      <w:bodyDiv w:val="1"/>
      <w:marLeft w:val="0"/>
      <w:marRight w:val="0"/>
      <w:marTop w:val="0"/>
      <w:marBottom w:val="0"/>
      <w:divBdr>
        <w:top w:val="none" w:sz="0" w:space="0" w:color="auto"/>
        <w:left w:val="none" w:sz="0" w:space="0" w:color="auto"/>
        <w:bottom w:val="none" w:sz="0" w:space="0" w:color="auto"/>
        <w:right w:val="none" w:sz="0" w:space="0" w:color="auto"/>
      </w:divBdr>
    </w:div>
    <w:div w:id="21453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urnitin.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ims.gov.rs/eng/regulations/pharmacopoe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ureng.com/tr/turkce-ingilizce/extens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D80A-FE2B-4D77-9E50-0EF3E0F6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5807</Words>
  <Characters>33101</Characters>
  <Application>Microsoft Office Word</Application>
  <DocSecurity>0</DocSecurity>
  <Lines>275</Lines>
  <Paragraphs>77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ALĞIN YAPAR</dc:creator>
  <cp:keywords/>
  <dc:description/>
  <cp:lastModifiedBy>Kapil</cp:lastModifiedBy>
  <cp:revision>18</cp:revision>
  <dcterms:created xsi:type="dcterms:W3CDTF">2020-04-26T14:49:00Z</dcterms:created>
  <dcterms:modified xsi:type="dcterms:W3CDTF">2021-05-13T23:52:00Z</dcterms:modified>
</cp:coreProperties>
</file>