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492" w:rsidRDefault="00323492" w:rsidP="00323492">
      <w:pPr>
        <w:spacing w:after="0"/>
        <w:jc w:val="both"/>
        <w:rPr>
          <w:rFonts w:ascii="Times New Roman" w:hAnsi="Times New Roman" w:cs="Times New Roman"/>
          <w:b/>
        </w:rPr>
      </w:pPr>
    </w:p>
    <w:p w:rsidR="00323492" w:rsidRPr="005F3899" w:rsidRDefault="00323492" w:rsidP="00323492">
      <w:pPr>
        <w:shd w:val="clear" w:color="auto" w:fill="00B050"/>
        <w:jc w:val="center"/>
        <w:rPr>
          <w:rFonts w:ascii="Times New Roman" w:hAnsi="Times New Roman"/>
          <w:b/>
          <w:bCs/>
          <w:color w:val="FFFFFF"/>
          <w:sz w:val="28"/>
          <w:szCs w:val="28"/>
        </w:rPr>
      </w:pPr>
      <w:r w:rsidRPr="005F3899">
        <w:rPr>
          <w:rFonts w:ascii="Times New Roman" w:hAnsi="Times New Roman"/>
          <w:b/>
          <w:bCs/>
          <w:color w:val="FFFFFF"/>
          <w:sz w:val="28"/>
          <w:szCs w:val="28"/>
        </w:rPr>
        <w:t>Re</w:t>
      </w:r>
      <w:r w:rsidR="00273269">
        <w:rPr>
          <w:rFonts w:ascii="Times New Roman" w:hAnsi="Times New Roman"/>
          <w:b/>
          <w:bCs/>
          <w:color w:val="FFFFFF"/>
          <w:sz w:val="28"/>
          <w:szCs w:val="28"/>
        </w:rPr>
        <w:t>view</w:t>
      </w:r>
      <w:r w:rsidR="00B06D51">
        <w:rPr>
          <w:rFonts w:ascii="Times New Roman" w:hAnsi="Times New Roman"/>
          <w:b/>
          <w:bCs/>
          <w:color w:val="FFFFFF"/>
          <w:sz w:val="28"/>
          <w:szCs w:val="28"/>
        </w:rPr>
        <w:t xml:space="preserve"> </w:t>
      </w:r>
      <w:r w:rsidRPr="005F3899">
        <w:rPr>
          <w:rFonts w:ascii="Times New Roman" w:hAnsi="Times New Roman"/>
          <w:b/>
          <w:bCs/>
          <w:color w:val="FFFFFF"/>
          <w:sz w:val="28"/>
          <w:szCs w:val="28"/>
        </w:rPr>
        <w:t>Article</w:t>
      </w:r>
    </w:p>
    <w:p w:rsidR="00323492" w:rsidRDefault="00F04C25" w:rsidP="00323492">
      <w:pPr>
        <w:spacing w:after="0"/>
        <w:jc w:val="both"/>
        <w:rPr>
          <w:rFonts w:ascii="Times New Roman" w:hAnsi="Times New Roman" w:cs="Times New Roman"/>
          <w:b/>
        </w:rPr>
      </w:pPr>
      <w:commentRangeStart w:id="0"/>
      <w:r>
        <w:rPr>
          <w:rFonts w:ascii="Times New Roman" w:hAnsi="Times New Roman" w:cs="Times New Roman"/>
          <w:b/>
          <w:noProof/>
          <w:lang w:val="en-US" w:eastAsia="en-US"/>
        </w:rPr>
        <w:drawing>
          <wp:inline distT="0" distB="0" distL="0" distR="0">
            <wp:extent cx="5731510" cy="211663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31510" cy="2116630"/>
                    </a:xfrm>
                    <a:prstGeom prst="rect">
                      <a:avLst/>
                    </a:prstGeom>
                    <a:noFill/>
                    <a:ln w="9525">
                      <a:noFill/>
                      <a:miter lim="800000"/>
                      <a:headEnd/>
                      <a:tailEnd/>
                    </a:ln>
                  </pic:spPr>
                </pic:pic>
              </a:graphicData>
            </a:graphic>
          </wp:inline>
        </w:drawing>
      </w:r>
      <w:commentRangeEnd w:id="0"/>
      <w:r>
        <w:rPr>
          <w:rStyle w:val="CommentReference"/>
        </w:rPr>
        <w:commentReference w:id="0"/>
      </w:r>
    </w:p>
    <w:p w:rsidR="00323492" w:rsidRPr="00323492" w:rsidRDefault="00323492" w:rsidP="00323492">
      <w:pPr>
        <w:spacing w:after="0"/>
        <w:jc w:val="both"/>
        <w:rPr>
          <w:rFonts w:ascii="Times New Roman" w:hAnsi="Times New Roman" w:cs="Times New Roman"/>
          <w:b/>
        </w:rPr>
      </w:pPr>
      <w:r w:rsidRPr="00323492">
        <w:rPr>
          <w:rFonts w:ascii="Times New Roman" w:hAnsi="Times New Roman" w:cs="Times New Roman"/>
          <w:b/>
        </w:rPr>
        <w:t xml:space="preserve">Can  The Mucoactive Drug, Ambroxol, Be a Candidate Prophylactic Agent Against SARS-CoV-2 Infection Based on Its Action on </w:t>
      </w:r>
      <w:commentRangeStart w:id="1"/>
      <w:r w:rsidRPr="00323492">
        <w:rPr>
          <w:rFonts w:ascii="Times New Roman" w:hAnsi="Times New Roman" w:cs="Times New Roman"/>
          <w:b/>
        </w:rPr>
        <w:t xml:space="preserve">The </w:t>
      </w:r>
      <w:commentRangeStart w:id="2"/>
      <w:r w:rsidRPr="00323492">
        <w:rPr>
          <w:rFonts w:ascii="Times New Roman" w:hAnsi="Times New Roman" w:cs="Times New Roman"/>
          <w:b/>
        </w:rPr>
        <w:t>T</w:t>
      </w:r>
      <w:commentRangeEnd w:id="1"/>
      <w:r w:rsidR="0007686F">
        <w:rPr>
          <w:rStyle w:val="CommentReference"/>
        </w:rPr>
        <w:commentReference w:id="1"/>
      </w:r>
      <w:r w:rsidRPr="00323492">
        <w:rPr>
          <w:rFonts w:ascii="Times New Roman" w:hAnsi="Times New Roman" w:cs="Times New Roman"/>
          <w:b/>
        </w:rPr>
        <w:t xml:space="preserve">ransmembrane Serine Protease </w:t>
      </w:r>
      <w:commentRangeEnd w:id="2"/>
      <w:r w:rsidR="000F3BA1">
        <w:rPr>
          <w:rStyle w:val="CommentReference"/>
        </w:rPr>
        <w:commentReference w:id="2"/>
      </w:r>
      <w:r w:rsidRPr="00323492">
        <w:rPr>
          <w:rFonts w:ascii="Times New Roman" w:hAnsi="Times New Roman" w:cs="Times New Roman"/>
          <w:b/>
        </w:rPr>
        <w:t>2?</w:t>
      </w:r>
    </w:p>
    <w:p w:rsidR="00323492" w:rsidRPr="00323492" w:rsidRDefault="00323492" w:rsidP="00323492">
      <w:pPr>
        <w:spacing w:after="0"/>
        <w:jc w:val="both"/>
        <w:rPr>
          <w:rFonts w:ascii="Times New Roman" w:hAnsi="Times New Roman" w:cs="Times New Roman"/>
        </w:rPr>
      </w:pPr>
    </w:p>
    <w:p w:rsidR="00323492" w:rsidRPr="00323492" w:rsidRDefault="00323492" w:rsidP="00323492">
      <w:pPr>
        <w:spacing w:after="0"/>
        <w:jc w:val="both"/>
        <w:rPr>
          <w:rFonts w:ascii="Times New Roman" w:hAnsi="Times New Roman" w:cs="Times New Roman"/>
        </w:rPr>
      </w:pPr>
    </w:p>
    <w:p w:rsidR="00323492" w:rsidRPr="00323492" w:rsidRDefault="00323492" w:rsidP="00323492">
      <w:pPr>
        <w:spacing w:after="0"/>
        <w:jc w:val="both"/>
        <w:rPr>
          <w:rFonts w:ascii="Times New Roman" w:hAnsi="Times New Roman" w:cs="Times New Roman"/>
          <w:b/>
        </w:rPr>
      </w:pPr>
      <w:r w:rsidRPr="00323492">
        <w:rPr>
          <w:rFonts w:ascii="Times New Roman" w:hAnsi="Times New Roman" w:cs="Times New Roman"/>
          <w:b/>
        </w:rPr>
        <w:t>Abstract</w:t>
      </w:r>
    </w:p>
    <w:p w:rsidR="00323492" w:rsidRPr="00323492" w:rsidRDefault="00323492" w:rsidP="00323492">
      <w:pPr>
        <w:spacing w:after="0"/>
        <w:jc w:val="both"/>
        <w:rPr>
          <w:rFonts w:ascii="Times New Roman" w:hAnsi="Times New Roman" w:cs="Times New Roman"/>
        </w:rPr>
      </w:pPr>
      <w:r w:rsidRPr="00323492">
        <w:rPr>
          <w:rFonts w:ascii="Times New Roman" w:hAnsi="Times New Roman" w:cs="Times New Roman"/>
        </w:rPr>
        <w:t>Currently the world is facing a pandemic disease, namely Coronavirus disease 2019 (COVID-19) caused by severe acute respiratory syndrome coronavirus 2 (SARS-CoV-2). As finding new drugs targeting COVID-19 will take a long time, so repositioning currently existing FDA approved drugs for treating this disastrous disease is an acceptable solution. It has been found that for SARS-CoV-2 to be infective, this  necessitates cleavage of the viral spike glycoproteins by the serine protease “type II transmembrane serine protease TMPRSS2” that has been shown to be widely expressed in pulmonary tissues. Thus, TMPRSS2 has been suggested as a potential target for antiviral drug design against COVID-19.  The mucokinetic drug “Ambroxol” has been reported to be a potent inhibitor of TMPRSS2, thus it could represent a therapeutic as well as a prophylactic candidate against SARS-CoV2. This review gives a brief summary about ambroxol’s potential role against COVID-19’s TMPRSS2.</w:t>
      </w:r>
    </w:p>
    <w:p w:rsidR="00323492" w:rsidRPr="00323492" w:rsidRDefault="00323492" w:rsidP="00323492">
      <w:pPr>
        <w:spacing w:after="0"/>
        <w:jc w:val="both"/>
        <w:rPr>
          <w:rFonts w:ascii="Times New Roman" w:hAnsi="Times New Roman" w:cs="Times New Roman"/>
          <w:b/>
        </w:rPr>
      </w:pPr>
      <w:r w:rsidRPr="00323492">
        <w:rPr>
          <w:rFonts w:ascii="Times New Roman" w:hAnsi="Times New Roman" w:cs="Times New Roman"/>
          <w:b/>
        </w:rPr>
        <w:t>Key Words:</w:t>
      </w:r>
    </w:p>
    <w:p w:rsidR="00323492" w:rsidRPr="00323492" w:rsidRDefault="00323492" w:rsidP="00323492">
      <w:pPr>
        <w:spacing w:after="0"/>
        <w:jc w:val="both"/>
        <w:rPr>
          <w:rFonts w:ascii="Times New Roman" w:hAnsi="Times New Roman" w:cs="Times New Roman"/>
        </w:rPr>
      </w:pPr>
      <w:commentRangeStart w:id="3"/>
      <w:r w:rsidRPr="00323492">
        <w:rPr>
          <w:rFonts w:ascii="Times New Roman" w:hAnsi="Times New Roman" w:cs="Times New Roman"/>
        </w:rPr>
        <w:t>Coronavirus disease 2019 “COVID-19” , Type II transmembrane serine protease “TMPRSS2”, Ambroxol ,Mucokinetic drug</w:t>
      </w:r>
      <w:commentRangeEnd w:id="3"/>
      <w:r w:rsidR="0007686F">
        <w:rPr>
          <w:rStyle w:val="CommentReference"/>
        </w:rPr>
        <w:commentReference w:id="3"/>
      </w:r>
    </w:p>
    <w:p w:rsidR="00323492" w:rsidRPr="00323492" w:rsidRDefault="00323492" w:rsidP="00323492">
      <w:pPr>
        <w:spacing w:after="0"/>
        <w:jc w:val="both"/>
        <w:rPr>
          <w:rFonts w:ascii="Times New Roman" w:hAnsi="Times New Roman" w:cs="Times New Roman"/>
        </w:rPr>
      </w:pPr>
      <w:commentRangeStart w:id="4"/>
      <w:r w:rsidRPr="00323492">
        <w:rPr>
          <w:rFonts w:ascii="Times New Roman" w:hAnsi="Times New Roman" w:cs="Times New Roman"/>
        </w:rPr>
        <w:t>Abbreviations</w:t>
      </w:r>
      <w:commentRangeEnd w:id="4"/>
      <w:r w:rsidR="0007686F">
        <w:rPr>
          <w:rStyle w:val="CommentReference"/>
        </w:rPr>
        <w:commentReference w:id="4"/>
      </w:r>
    </w:p>
    <w:p w:rsidR="00323492" w:rsidRPr="00323492" w:rsidRDefault="00323492" w:rsidP="00323492">
      <w:pPr>
        <w:spacing w:after="0"/>
        <w:jc w:val="both"/>
        <w:rPr>
          <w:rFonts w:ascii="Times New Roman" w:hAnsi="Times New Roman" w:cs="Times New Roman"/>
        </w:rPr>
      </w:pPr>
      <w:r w:rsidRPr="00323492">
        <w:rPr>
          <w:rFonts w:ascii="Times New Roman" w:hAnsi="Times New Roman" w:cs="Times New Roman"/>
        </w:rPr>
        <w:t>COVID-19 :Coronavirus disease 2019 , TMPRSS2: Transmembrane protease serine 2,</w:t>
      </w:r>
    </w:p>
    <w:p w:rsidR="00323492" w:rsidRPr="00323492" w:rsidRDefault="00323492" w:rsidP="00323492">
      <w:pPr>
        <w:spacing w:after="0"/>
        <w:jc w:val="both"/>
        <w:rPr>
          <w:rFonts w:ascii="Times New Roman" w:hAnsi="Times New Roman" w:cs="Times New Roman"/>
        </w:rPr>
      </w:pPr>
      <w:r w:rsidRPr="00323492">
        <w:rPr>
          <w:rFonts w:ascii="Times New Roman" w:hAnsi="Times New Roman" w:cs="Times New Roman"/>
        </w:rPr>
        <w:t xml:space="preserve">SARS-CoV: Severe acute respiratory syndrome-related coronavirus, MERS:Middle East respiratory syndrome , ACE2: Angiotensin-converting enzyme 2 , AR:  Androgen receptor, </w:t>
      </w:r>
    </w:p>
    <w:p w:rsidR="00323492" w:rsidRPr="00323492" w:rsidRDefault="00323492" w:rsidP="00323492">
      <w:pPr>
        <w:spacing w:after="0"/>
        <w:jc w:val="both"/>
        <w:rPr>
          <w:rFonts w:ascii="Times New Roman" w:hAnsi="Times New Roman" w:cs="Times New Roman"/>
        </w:rPr>
      </w:pPr>
      <w:r w:rsidRPr="00323492">
        <w:rPr>
          <w:rFonts w:ascii="Times New Roman" w:hAnsi="Times New Roman" w:cs="Times New Roman"/>
        </w:rPr>
        <w:t xml:space="preserve">IECs: Intestinal epithelial cells,GI:Gastrointestinal ,PSA: Polar surface area , </w:t>
      </w:r>
    </w:p>
    <w:p w:rsidR="00323492" w:rsidRPr="00323492" w:rsidRDefault="00323492" w:rsidP="00323492">
      <w:pPr>
        <w:spacing w:after="0"/>
        <w:jc w:val="both"/>
        <w:rPr>
          <w:rFonts w:ascii="Times New Roman" w:hAnsi="Times New Roman" w:cs="Times New Roman"/>
        </w:rPr>
      </w:pPr>
      <w:r w:rsidRPr="00323492">
        <w:rPr>
          <w:rFonts w:ascii="Times New Roman" w:hAnsi="Times New Roman" w:cs="Times New Roman"/>
        </w:rPr>
        <w:t>PRAC :Pharmacovigilance Risk Assessment Committee  , EMA:European Medicines agency,</w:t>
      </w:r>
    </w:p>
    <w:p w:rsidR="00323492" w:rsidRPr="00323492" w:rsidRDefault="00323492" w:rsidP="00323492">
      <w:pPr>
        <w:spacing w:after="0"/>
        <w:jc w:val="both"/>
        <w:rPr>
          <w:rFonts w:ascii="Times New Roman" w:hAnsi="Times New Roman" w:cs="Times New Roman"/>
        </w:rPr>
      </w:pPr>
      <w:r w:rsidRPr="00323492">
        <w:rPr>
          <w:rFonts w:ascii="Times New Roman" w:hAnsi="Times New Roman" w:cs="Times New Roman"/>
        </w:rPr>
        <w:t xml:space="preserve">RTIs :Respiratory tract infection </w:t>
      </w:r>
    </w:p>
    <w:p w:rsidR="00323492" w:rsidRPr="00323492" w:rsidRDefault="00323492" w:rsidP="00323492">
      <w:pPr>
        <w:spacing w:after="0"/>
        <w:jc w:val="both"/>
        <w:rPr>
          <w:rFonts w:ascii="Times New Roman" w:hAnsi="Times New Roman" w:cs="Times New Roman"/>
        </w:rPr>
      </w:pPr>
    </w:p>
    <w:p w:rsidR="00323492" w:rsidRPr="00323492" w:rsidRDefault="00323492" w:rsidP="00323492">
      <w:pPr>
        <w:spacing w:after="0"/>
        <w:jc w:val="both"/>
        <w:rPr>
          <w:rFonts w:ascii="Times New Roman" w:hAnsi="Times New Roman" w:cs="Times New Roman"/>
          <w:b/>
        </w:rPr>
      </w:pPr>
      <w:commentRangeStart w:id="5"/>
      <w:r w:rsidRPr="00323492">
        <w:rPr>
          <w:rFonts w:ascii="Times New Roman" w:hAnsi="Times New Roman" w:cs="Times New Roman"/>
          <w:b/>
        </w:rPr>
        <w:t>Introduction</w:t>
      </w:r>
      <w:commentRangeEnd w:id="5"/>
      <w:r w:rsidR="00F04C25">
        <w:rPr>
          <w:rStyle w:val="CommentReference"/>
        </w:rPr>
        <w:commentReference w:id="5"/>
      </w:r>
    </w:p>
    <w:p w:rsidR="00323492" w:rsidRPr="00323492" w:rsidRDefault="00323492" w:rsidP="00323492">
      <w:pPr>
        <w:spacing w:after="0"/>
        <w:jc w:val="both"/>
        <w:rPr>
          <w:rFonts w:ascii="Times New Roman" w:hAnsi="Times New Roman" w:cs="Times New Roman"/>
        </w:rPr>
      </w:pPr>
      <w:r w:rsidRPr="00323492">
        <w:rPr>
          <w:rFonts w:ascii="Times New Roman" w:hAnsi="Times New Roman" w:cs="Times New Roman"/>
        </w:rPr>
        <w:t xml:space="preserve">Pathogenic microorganisms have always been a major threat to human health[1]. Currently the whole world is facing a pandemic disease, namely Coronavirus disease 2019 (COVID-19) caused by the RNA virus named severe acute respiratory syndrome coronavirus 2 (SARS-CoV-2). Along with the highly infectious power of the virus, the mortality rates have been reported to range from 1% to more than 5% [2]. </w:t>
      </w:r>
      <w:commentRangeStart w:id="6"/>
      <w:r w:rsidRPr="00323492">
        <w:rPr>
          <w:rFonts w:ascii="Times New Roman" w:hAnsi="Times New Roman" w:cs="Times New Roman"/>
        </w:rPr>
        <w:t>Up till now neither a definite treatment nor a vaccine has been established for this virus</w:t>
      </w:r>
      <w:commentRangeEnd w:id="6"/>
      <w:r w:rsidR="0007686F">
        <w:rPr>
          <w:rStyle w:val="CommentReference"/>
        </w:rPr>
        <w:commentReference w:id="6"/>
      </w:r>
      <w:r w:rsidRPr="00323492">
        <w:rPr>
          <w:rFonts w:ascii="Times New Roman" w:hAnsi="Times New Roman" w:cs="Times New Roman"/>
        </w:rPr>
        <w:t>.</w:t>
      </w:r>
    </w:p>
    <w:p w:rsidR="00323492" w:rsidRPr="00323492" w:rsidRDefault="00323492" w:rsidP="00323492">
      <w:pPr>
        <w:spacing w:after="0"/>
        <w:jc w:val="both"/>
        <w:rPr>
          <w:rFonts w:ascii="Times New Roman" w:hAnsi="Times New Roman" w:cs="Times New Roman"/>
        </w:rPr>
      </w:pPr>
      <w:r w:rsidRPr="00323492">
        <w:rPr>
          <w:rFonts w:ascii="Times New Roman" w:hAnsi="Times New Roman" w:cs="Times New Roman"/>
        </w:rPr>
        <w:t>Attempts to develop new antiviral drugs are concentrating on elements that can impact virus replication or host factor(s) that are critical to virus replication [3]. Transmembrane protease serine 2 (</w:t>
      </w:r>
      <w:commentRangeStart w:id="7"/>
      <w:r w:rsidRPr="00323492">
        <w:rPr>
          <w:rFonts w:ascii="Times New Roman" w:hAnsi="Times New Roman" w:cs="Times New Roman"/>
        </w:rPr>
        <w:t>TMPRSS2</w:t>
      </w:r>
      <w:commentRangeEnd w:id="7"/>
      <w:r w:rsidR="009D4DF1">
        <w:rPr>
          <w:rStyle w:val="CommentReference"/>
        </w:rPr>
        <w:commentReference w:id="7"/>
      </w:r>
      <w:r w:rsidRPr="00323492">
        <w:rPr>
          <w:rFonts w:ascii="Times New Roman" w:hAnsi="Times New Roman" w:cs="Times New Roman"/>
        </w:rPr>
        <w:t xml:space="preserve">) is one of the promising targets that when inhibited can slow or stop replication of viruses[4]. Cleavage of theviral spike glycoproteins by serine protease causes their activationand facilitates virus-cell membrane fusions leading to host cell entry, replication, and spread. A multidomain type II transmembrane serineprotease TMPRSS2 is one of the serine proteases essential for viral infectivity and it has been shown to be widely expressed in lung tissues[5,6]. </w:t>
      </w:r>
    </w:p>
    <w:p w:rsidR="00323492" w:rsidRPr="00323492" w:rsidRDefault="00323492" w:rsidP="00323492">
      <w:pPr>
        <w:spacing w:after="0"/>
        <w:jc w:val="both"/>
        <w:rPr>
          <w:rFonts w:ascii="Times New Roman" w:hAnsi="Times New Roman" w:cs="Times New Roman"/>
        </w:rPr>
      </w:pPr>
      <w:r w:rsidRPr="00323492">
        <w:rPr>
          <w:rFonts w:ascii="Times New Roman" w:hAnsi="Times New Roman" w:cs="Times New Roman"/>
        </w:rPr>
        <w:lastRenderedPageBreak/>
        <w:t xml:space="preserve">TMPRSS2 has been suggested in new evidence to be involved in other known coronaviruses such as severe acute respiratory syndrome-related coronavirus (SARS-CoV) as well as Middle East respiratory syndrome (MERS) protein processing for </w:t>
      </w:r>
      <w:commentRangeStart w:id="8"/>
      <w:r w:rsidRPr="00323492">
        <w:rPr>
          <w:rFonts w:ascii="Times New Roman" w:hAnsi="Times New Roman" w:cs="Times New Roman"/>
        </w:rPr>
        <w:t>infectionin</w:t>
      </w:r>
      <w:commentRangeEnd w:id="8"/>
      <w:r w:rsidR="0007686F">
        <w:rPr>
          <w:rStyle w:val="CommentReference"/>
        </w:rPr>
        <w:commentReference w:id="8"/>
      </w:r>
      <w:r w:rsidRPr="00323492">
        <w:rPr>
          <w:rFonts w:ascii="Times New Roman" w:hAnsi="Times New Roman" w:cs="Times New Roman"/>
        </w:rPr>
        <w:t xml:space="preserve"> a number of susceptible host cells from various organs[7]. Based on similarities between SARS-CoV-2 and SARS-Co</w:t>
      </w:r>
      <w:commentRangeStart w:id="9"/>
      <w:r w:rsidRPr="00323492">
        <w:rPr>
          <w:rFonts w:ascii="Times New Roman" w:hAnsi="Times New Roman" w:cs="Times New Roman"/>
        </w:rPr>
        <w:t>Vas</w:t>
      </w:r>
      <w:commentRangeEnd w:id="9"/>
      <w:r w:rsidR="000F3BA1">
        <w:rPr>
          <w:rStyle w:val="CommentReference"/>
        </w:rPr>
        <w:commentReference w:id="9"/>
      </w:r>
      <w:r w:rsidRPr="00323492">
        <w:rPr>
          <w:rFonts w:ascii="Times New Roman" w:hAnsi="Times New Roman" w:cs="Times New Roman"/>
        </w:rPr>
        <w:t xml:space="preserve"> well as the Middle East respiratory syndrome (MERS), TMPRSS2 was proposed as a potential target for antiviral drug design against COVID-19 [8]. </w:t>
      </w:r>
    </w:p>
    <w:p w:rsidR="00323492" w:rsidRPr="00323492" w:rsidRDefault="00323492" w:rsidP="00323492">
      <w:pPr>
        <w:spacing w:after="0"/>
        <w:jc w:val="both"/>
        <w:rPr>
          <w:rFonts w:ascii="Times New Roman" w:hAnsi="Times New Roman" w:cs="Times New Roman"/>
        </w:rPr>
      </w:pPr>
      <w:r w:rsidRPr="00323492">
        <w:rPr>
          <w:rFonts w:ascii="Times New Roman" w:hAnsi="Times New Roman" w:cs="Times New Roman"/>
        </w:rPr>
        <w:t xml:space="preserve">As finding new drugs that can inhibit TMPRSS2 and target COVID-19 will take a long time so repositioning some of the existing FDA approved drugs for treating this   disastrous disease is an acceptable solution. Drug repurposing is a quick answer to the urgent need for a treatment for COVID-19 as it screens through a limited number of drugs that have already been proven safe for human use and are readily accessible in the market. The FDA approved </w:t>
      </w:r>
      <w:commentRangeStart w:id="10"/>
      <w:r w:rsidRPr="00323492">
        <w:rPr>
          <w:rFonts w:ascii="Times New Roman" w:hAnsi="Times New Roman" w:cs="Times New Roman"/>
        </w:rPr>
        <w:t>mucokineticdrug</w:t>
      </w:r>
      <w:commentRangeEnd w:id="10"/>
      <w:r w:rsidR="000F3BA1">
        <w:rPr>
          <w:rStyle w:val="CommentReference"/>
        </w:rPr>
        <w:commentReference w:id="10"/>
      </w:r>
      <w:r w:rsidRPr="00323492">
        <w:rPr>
          <w:rFonts w:ascii="Times New Roman" w:hAnsi="Times New Roman" w:cs="Times New Roman"/>
        </w:rPr>
        <w:t xml:space="preserve">, ambroxol is the active form of another mucokinetic </w:t>
      </w:r>
      <w:commentRangeStart w:id="11"/>
      <w:r w:rsidRPr="00323492">
        <w:rPr>
          <w:rFonts w:ascii="Times New Roman" w:hAnsi="Times New Roman" w:cs="Times New Roman"/>
        </w:rPr>
        <w:t>drugbromhexine</w:t>
      </w:r>
      <w:commentRangeEnd w:id="11"/>
      <w:r w:rsidR="000F3BA1">
        <w:rPr>
          <w:rStyle w:val="CommentReference"/>
        </w:rPr>
        <w:commentReference w:id="11"/>
      </w:r>
      <w:r w:rsidRPr="00323492">
        <w:rPr>
          <w:rFonts w:ascii="Times New Roman" w:hAnsi="Times New Roman" w:cs="Times New Roman"/>
        </w:rPr>
        <w:t>, either drug is a well-known potent inhibitor of TMPRSS2 [9]. Thus, inhibiting pulmonary TMPRSS2 with ambroxol could represent a therapeutic as well as prophylactic strategy against the airborne transmission of SARS-CoV2. Given the relative safety profile of this drug, it seems that this TMPRSS2 inhibitor could be regarded as a prophylactic agent against SARS-CoV-2 infection.</w:t>
      </w:r>
    </w:p>
    <w:p w:rsidR="00323492" w:rsidRPr="00323492" w:rsidRDefault="00323492" w:rsidP="00323492">
      <w:pPr>
        <w:spacing w:after="0"/>
        <w:jc w:val="both"/>
        <w:rPr>
          <w:rFonts w:ascii="Times New Roman" w:hAnsi="Times New Roman" w:cs="Times New Roman"/>
        </w:rPr>
      </w:pPr>
    </w:p>
    <w:p w:rsidR="00323492" w:rsidRPr="00323492" w:rsidRDefault="00323492" w:rsidP="00323492">
      <w:pPr>
        <w:spacing w:after="0"/>
        <w:jc w:val="both"/>
        <w:rPr>
          <w:rFonts w:ascii="Times New Roman" w:hAnsi="Times New Roman" w:cs="Times New Roman"/>
          <w:b/>
        </w:rPr>
      </w:pPr>
      <w:commentRangeStart w:id="12"/>
      <w:r w:rsidRPr="00323492">
        <w:rPr>
          <w:rFonts w:ascii="Times New Roman" w:hAnsi="Times New Roman" w:cs="Times New Roman"/>
          <w:b/>
        </w:rPr>
        <w:t>2</w:t>
      </w:r>
      <w:commentRangeEnd w:id="12"/>
      <w:r w:rsidR="009D4DF1">
        <w:rPr>
          <w:rStyle w:val="CommentReference"/>
        </w:rPr>
        <w:commentReference w:id="12"/>
      </w:r>
      <w:r w:rsidRPr="00323492">
        <w:rPr>
          <w:rFonts w:ascii="Times New Roman" w:hAnsi="Times New Roman" w:cs="Times New Roman"/>
          <w:b/>
        </w:rPr>
        <w:t xml:space="preserve">. </w:t>
      </w:r>
      <w:commentRangeStart w:id="13"/>
      <w:r w:rsidRPr="00323492">
        <w:rPr>
          <w:rFonts w:ascii="Times New Roman" w:hAnsi="Times New Roman" w:cs="Times New Roman"/>
          <w:b/>
        </w:rPr>
        <w:t>TMPRSS as a potential target in our fight against COVID-19</w:t>
      </w:r>
      <w:commentRangeEnd w:id="13"/>
      <w:r w:rsidR="009D4DF1">
        <w:rPr>
          <w:rStyle w:val="CommentReference"/>
        </w:rPr>
        <w:commentReference w:id="13"/>
      </w:r>
    </w:p>
    <w:p w:rsidR="00323492" w:rsidRPr="00323492" w:rsidRDefault="00323492" w:rsidP="00323492">
      <w:pPr>
        <w:spacing w:after="0"/>
        <w:jc w:val="both"/>
        <w:rPr>
          <w:rFonts w:ascii="Times New Roman" w:hAnsi="Times New Roman" w:cs="Times New Roman"/>
        </w:rPr>
      </w:pPr>
      <w:r w:rsidRPr="00323492">
        <w:rPr>
          <w:rFonts w:ascii="Times New Roman" w:hAnsi="Times New Roman" w:cs="Times New Roman"/>
        </w:rPr>
        <w:t>Attachment of SARS-CoV-2 to the target cell is initiated by interactions between the spike glycoprotein (S) and its cognate receptor, angiotensin-converting enzyme 2 (ACE2)[10]. Following receptor engagement, SARS-CoV-2 S is processed by a plasma membrane–associated type II transmembrane serine protease, TMPRSS2that is essential to release the viral contents into the host cell cytosol[11].Corona virus S proteins are typical class I viral fusion proteins, and protease cleavage is required for activation of the fusion potential of S protein[12].CoV S proteins may be cleaved by one or several host proteases, transmembrane protease serine protease-2,-4 (TMPRSS-2), (TMPRSS-4 ) depending on virus strains and cell types[13]. Availability of these proteases on target cells largely determines whether CoVs enter cells through plasma membrane or endocytosis[14]. However, whether any of these proteases could promote virus entry of SARS-CoV-2 remains elusive.</w:t>
      </w:r>
    </w:p>
    <w:p w:rsidR="00323492" w:rsidRPr="00323492" w:rsidRDefault="00323492" w:rsidP="00323492">
      <w:pPr>
        <w:spacing w:after="0"/>
        <w:jc w:val="both"/>
        <w:rPr>
          <w:rFonts w:ascii="Times New Roman" w:hAnsi="Times New Roman" w:cs="Times New Roman"/>
        </w:rPr>
      </w:pPr>
      <w:r w:rsidRPr="00323492">
        <w:rPr>
          <w:rFonts w:ascii="Times New Roman" w:hAnsi="Times New Roman" w:cs="Times New Roman"/>
        </w:rPr>
        <w:t>Other aspects of TMPRSS and COVID-19 interrelationship</w:t>
      </w:r>
    </w:p>
    <w:p w:rsidR="00323492" w:rsidRPr="00323492" w:rsidRDefault="00323492" w:rsidP="00323492">
      <w:pPr>
        <w:spacing w:after="0"/>
        <w:jc w:val="both"/>
        <w:rPr>
          <w:rFonts w:ascii="Times New Roman" w:hAnsi="Times New Roman" w:cs="Times New Roman"/>
        </w:rPr>
      </w:pPr>
      <w:commentRangeStart w:id="14"/>
      <w:r w:rsidRPr="00323492">
        <w:rPr>
          <w:rFonts w:ascii="Times New Roman" w:hAnsi="Times New Roman" w:cs="Times New Roman"/>
        </w:rPr>
        <w:t xml:space="preserve">Another interesting point in the context of TMPRSS and COVID-19 is that TMPRSS2 has been found to be androgen-regulated[15] and so we are wondering, whether there is any relationship between TMPRSS2 and the male to female discrepancy in COVID-19given the fact that COVID-19 requires TMPRSS2 to enter into the lung cell. Is there more TMPRSS2 in the male lung as a result of androgen versus the female lung?!Separate </w:t>
      </w:r>
      <w:commentRangeEnd w:id="14"/>
      <w:r w:rsidR="00A94C4E">
        <w:rPr>
          <w:rStyle w:val="CommentReference"/>
        </w:rPr>
        <w:commentReference w:id="14"/>
      </w:r>
      <w:commentRangeStart w:id="15"/>
      <w:r w:rsidRPr="00323492">
        <w:rPr>
          <w:rFonts w:ascii="Times New Roman" w:hAnsi="Times New Roman" w:cs="Times New Roman"/>
        </w:rPr>
        <w:t>from viral infections, TMPRSS2, in fact, has a widely recognized role in prostate cancer pathogenesis[16]. In part, because of its oncogene-driving function, TMPRSS2 now serves as a canonical readout of androgen receptor (AR)-dependent transcription in prostate cancer models and tissues[17]. Up till now, it is not known if TMPRSS2 expression in the normal human lung is regulated by androgens in physiological settings. If the answer is yes, thenTMPRSS2 expression in lung tissue might account for male preponderance of COVID-19.</w:t>
      </w:r>
    </w:p>
    <w:p w:rsidR="00323492" w:rsidRPr="00323492" w:rsidRDefault="00323492" w:rsidP="00323492">
      <w:pPr>
        <w:spacing w:after="0"/>
        <w:jc w:val="both"/>
        <w:rPr>
          <w:rFonts w:ascii="Times New Roman" w:hAnsi="Times New Roman" w:cs="Times New Roman"/>
        </w:rPr>
      </w:pPr>
      <w:r w:rsidRPr="00323492">
        <w:rPr>
          <w:rFonts w:ascii="Times New Roman" w:hAnsi="Times New Roman" w:cs="Times New Roman"/>
        </w:rPr>
        <w:t xml:space="preserve">TMPRSS2 is also expressed in a number of different cells, including not only the lung but also the gastrointestinal system. TMPRSS2 is expressed highly in the gastrointestinal (GI) tract, in particular by intestinal epithelial cells (IECs), the predominant target cells for many human enteric viruses[18]. Notable GI symptoms including abdominal pain and diarrhea have been observed in 20 to 50% of patients with COVID-19 and sometimes precede </w:t>
      </w:r>
      <w:commentRangeEnd w:id="15"/>
      <w:r w:rsidR="00F04C25">
        <w:rPr>
          <w:rStyle w:val="CommentReference"/>
        </w:rPr>
        <w:commentReference w:id="15"/>
      </w:r>
      <w:r w:rsidRPr="00323492">
        <w:rPr>
          <w:rFonts w:ascii="Times New Roman" w:hAnsi="Times New Roman" w:cs="Times New Roman"/>
        </w:rPr>
        <w:t xml:space="preserve">the development of respiratory illness[19].Does this expression vary between individuals and could it account for variability in clinical presentations of COVID-19?!Expression of TMPRSS in the enterocytes has been proved where it has been found to facilitate SARS-CoV-2 spike fusogenic activity and promote  virus entry into host cells[20]. </w:t>
      </w:r>
    </w:p>
    <w:p w:rsidR="00323492" w:rsidRPr="00323492" w:rsidRDefault="00323492" w:rsidP="00323492">
      <w:pPr>
        <w:spacing w:after="0"/>
        <w:jc w:val="both"/>
        <w:rPr>
          <w:rFonts w:ascii="Times New Roman" w:hAnsi="Times New Roman" w:cs="Times New Roman"/>
        </w:rPr>
      </w:pPr>
      <w:commentRangeStart w:id="16"/>
      <w:r w:rsidRPr="00323492">
        <w:rPr>
          <w:rFonts w:ascii="Times New Roman" w:hAnsi="Times New Roman" w:cs="Times New Roman"/>
        </w:rPr>
        <w:t>Pharmacology of ambroxol</w:t>
      </w:r>
      <w:commentRangeEnd w:id="16"/>
      <w:r w:rsidR="009D4DF1">
        <w:rPr>
          <w:rStyle w:val="CommentReference"/>
        </w:rPr>
        <w:commentReference w:id="16"/>
      </w:r>
    </w:p>
    <w:p w:rsidR="00323492" w:rsidRPr="00323492" w:rsidRDefault="00323492" w:rsidP="00323492">
      <w:pPr>
        <w:spacing w:after="0"/>
        <w:jc w:val="both"/>
        <w:rPr>
          <w:rFonts w:ascii="Times New Roman" w:hAnsi="Times New Roman" w:cs="Times New Roman"/>
        </w:rPr>
      </w:pPr>
      <w:r w:rsidRPr="00323492">
        <w:rPr>
          <w:rFonts w:ascii="Times New Roman" w:hAnsi="Times New Roman" w:cs="Times New Roman"/>
        </w:rPr>
        <w:t>Ambroxol (2-amino-3,5-dibromo-N-[trans-4-hydroxycyclohexyl] benzylamine), is the active N-desmethyl metabolite of the prodrug bromhexine, and both are widely approved as over the counter mucoactive agents. It has been used widely to treat both acute and chronic respiratory diseases associated with viscid mucus since 1978 with excellent records of safety[21].</w:t>
      </w:r>
    </w:p>
    <w:p w:rsidR="00323492" w:rsidRPr="00323492" w:rsidRDefault="00323492" w:rsidP="00323492">
      <w:pPr>
        <w:spacing w:after="0"/>
        <w:jc w:val="both"/>
        <w:rPr>
          <w:rFonts w:ascii="Times New Roman" w:hAnsi="Times New Roman" w:cs="Times New Roman"/>
        </w:rPr>
      </w:pPr>
      <w:r w:rsidRPr="00323492">
        <w:rPr>
          <w:rFonts w:ascii="Times New Roman" w:hAnsi="Times New Roman" w:cs="Times New Roman"/>
        </w:rPr>
        <w:t xml:space="preserve">Ambroxol has a bioavailability of 79% when administered orally [22]. It is metabolized in the liver by cytochrome P450 3A4 and has a terminal elimination half-life of approximately 10 h, with a total </w:t>
      </w:r>
      <w:r w:rsidRPr="00323492">
        <w:rPr>
          <w:rFonts w:ascii="Times New Roman" w:hAnsi="Times New Roman" w:cs="Times New Roman"/>
        </w:rPr>
        <w:lastRenderedPageBreak/>
        <w:t>clearance of 660 ml/min [22,23]. It has a good lipophilicity (cLogP = 2.8) and low polar surface area (PSA 58 Å2), predicting good CNS penetration [24].On distribution from blood to tissue, the highest concentration of ambroxol is found in the lungs.In human lung tissue, ambroxol has been detected at concentrations 15</w:t>
      </w:r>
      <w:commentRangeStart w:id="17"/>
      <w:r w:rsidRPr="00323492">
        <w:rPr>
          <w:rFonts w:ascii="Times New Roman" w:hAnsi="Times New Roman" w:cs="Times New Roman"/>
        </w:rPr>
        <w:t>- to 20-fold higher than those in the blood [21]. Furthermore, age and gender have not been shown to affect the pharmacokinetics of ambroxol to a clinically relevant extent, therefore dose adjustment is not indicated [23].The normal expectorant dose in adults is in the range of 75–100 mg/day,while doses of 1000 mg IV are used in pregnant women experiencing premature delivery to aid fetal lung maturation, and doses of 30 mg/kg in neonates for fetal respiratory distress syndrome [24].</w:t>
      </w:r>
    </w:p>
    <w:p w:rsidR="00323492" w:rsidRPr="00323492" w:rsidRDefault="00323492" w:rsidP="00323492">
      <w:pPr>
        <w:spacing w:after="0"/>
        <w:jc w:val="both"/>
        <w:rPr>
          <w:rFonts w:ascii="Times New Roman" w:hAnsi="Times New Roman" w:cs="Times New Roman"/>
        </w:rPr>
      </w:pPr>
      <w:r w:rsidRPr="00323492">
        <w:rPr>
          <w:rFonts w:ascii="Times New Roman" w:hAnsi="Times New Roman" w:cs="Times New Roman"/>
        </w:rPr>
        <w:t xml:space="preserve">Clinical experience accumulated from randomized clinical trials and observational studies and suggests that ambroxol is a safe and well-tolerated treatment of bronchopulmonary diseases, with a well-balanced and favorable benefit-risk profile in adults as well as in the pediatric population. The most common adverse events are mild and self-limiting GIT disturbances. The risk of serious cutaneous adverse reactions reported by the Pharmacovigilance Risk Assessment Committee (PRAC) of the European Medicines agency (EMA) with ambroxol is extremely low [21,23].As a mucolytic it reduces mucus crosslinking and viscosity by disruption of polymer networks in the secretions through severing disulfide bonds, depolymerizing mucopolysaccharides, liquefying proteins, and degrading DNA filaments and actin [25].  </w:t>
      </w:r>
    </w:p>
    <w:p w:rsidR="00323492" w:rsidRPr="00323492" w:rsidRDefault="00323492" w:rsidP="00323492">
      <w:pPr>
        <w:spacing w:after="0"/>
        <w:jc w:val="both"/>
        <w:rPr>
          <w:rFonts w:ascii="Times New Roman" w:hAnsi="Times New Roman" w:cs="Times New Roman"/>
        </w:rPr>
      </w:pPr>
      <w:r w:rsidRPr="00323492">
        <w:rPr>
          <w:rFonts w:ascii="Times New Roman" w:hAnsi="Times New Roman" w:cs="Times New Roman"/>
        </w:rPr>
        <w:t xml:space="preserve">Ambroxol is thought to stimulate surfactant and mucus secretion, yet promote normalization of mucus viscosity in viscid secretions. However, recent systematic reviews provide evidence of a generalized benefit using ambroxol for a range of parameters, including secretolytic activity (promoting mucus clearance), anti-inflammatory (through inhibition of the generation of pro-inflammatory mediators by leukocytes) and antioxidant activity(due to direct scavenging of reactive oxygen species) as well as local anaesthetic effect (through inhibition of the neuronal sodium channels) [21,24,26]. In addition, antiviral, antibacterial and antifungal properties for ambroxol have recently been described and </w:t>
      </w:r>
      <w:commentRangeStart w:id="18"/>
      <w:r w:rsidRPr="00323492">
        <w:rPr>
          <w:rFonts w:ascii="Times New Roman" w:hAnsi="Times New Roman" w:cs="Times New Roman"/>
        </w:rPr>
        <w:t xml:space="preserve">published.Direct </w:t>
      </w:r>
      <w:commentRangeEnd w:id="18"/>
      <w:r w:rsidR="009D4DF1">
        <w:rPr>
          <w:rStyle w:val="CommentReference"/>
        </w:rPr>
        <w:commentReference w:id="18"/>
      </w:r>
      <w:r w:rsidRPr="00323492">
        <w:rPr>
          <w:rFonts w:ascii="Times New Roman" w:hAnsi="Times New Roman" w:cs="Times New Roman"/>
        </w:rPr>
        <w:t xml:space="preserve">and indirect </w:t>
      </w:r>
      <w:commentRangeEnd w:id="17"/>
      <w:r w:rsidR="00F04C25">
        <w:rPr>
          <w:rStyle w:val="CommentReference"/>
        </w:rPr>
        <w:commentReference w:id="17"/>
      </w:r>
      <w:r w:rsidRPr="00323492">
        <w:rPr>
          <w:rFonts w:ascii="Times New Roman" w:hAnsi="Times New Roman" w:cs="Times New Roman"/>
        </w:rPr>
        <w:t xml:space="preserve">anti-infectious properties of ambroxol have been concluded such as; increasing bioavailability of antibiotics,increasing the concentrations of immunoglobulins A and G and its ability to suppress virus multiplication [27-29]. It is worth to mention that there is a special interest for ambroxol as an adjuvant in treatment of respiratory tract infection (RTIs) with biofilm-producing pathogens such as </w:t>
      </w:r>
      <w:commentRangeStart w:id="19"/>
      <w:r w:rsidRPr="00323492">
        <w:rPr>
          <w:rFonts w:ascii="Times New Roman" w:hAnsi="Times New Roman" w:cs="Times New Roman"/>
        </w:rPr>
        <w:t xml:space="preserve">Pseudomonas aeruginosa </w:t>
      </w:r>
      <w:commentRangeEnd w:id="19"/>
      <w:r w:rsidR="0007686F">
        <w:rPr>
          <w:rStyle w:val="CommentReference"/>
        </w:rPr>
        <w:commentReference w:id="19"/>
      </w:r>
      <w:r w:rsidRPr="00323492">
        <w:rPr>
          <w:rFonts w:ascii="Times New Roman" w:hAnsi="Times New Roman" w:cs="Times New Roman"/>
        </w:rPr>
        <w:t xml:space="preserve">and </w:t>
      </w:r>
      <w:commentRangeStart w:id="20"/>
      <w:r w:rsidRPr="00323492">
        <w:rPr>
          <w:rFonts w:ascii="Times New Roman" w:hAnsi="Times New Roman" w:cs="Times New Roman"/>
        </w:rPr>
        <w:t xml:space="preserve">Candida albicans </w:t>
      </w:r>
      <w:commentRangeEnd w:id="20"/>
      <w:r w:rsidR="0007686F">
        <w:rPr>
          <w:rStyle w:val="CommentReference"/>
        </w:rPr>
        <w:commentReference w:id="20"/>
      </w:r>
      <w:r w:rsidRPr="00323492">
        <w:rPr>
          <w:rFonts w:ascii="Times New Roman" w:hAnsi="Times New Roman" w:cs="Times New Roman"/>
        </w:rPr>
        <w:t>[29].This explains its usefulness in the prevention and treatment of upper and lower RTIs associated with abnormal mucus secretion or impaired mucus transport. Its efficacy has been shown in more than 100 clinical observational, uncontrolled, or randomized, controlled, double-blind trials on more than 15.000 adult and pediatric patients with various forms of acute and chronic diseases of the upper and lower respiratory tract [ 24,30].</w:t>
      </w:r>
    </w:p>
    <w:p w:rsidR="00323492" w:rsidRPr="00323492" w:rsidRDefault="00323492" w:rsidP="00323492">
      <w:pPr>
        <w:spacing w:after="0"/>
        <w:jc w:val="both"/>
        <w:rPr>
          <w:rFonts w:ascii="Times New Roman" w:hAnsi="Times New Roman" w:cs="Times New Roman"/>
          <w:b/>
        </w:rPr>
      </w:pPr>
      <w:r w:rsidRPr="00323492">
        <w:rPr>
          <w:rFonts w:ascii="Times New Roman" w:hAnsi="Times New Roman" w:cs="Times New Roman"/>
          <w:b/>
        </w:rPr>
        <w:t xml:space="preserve">5. </w:t>
      </w:r>
      <w:commentRangeStart w:id="21"/>
      <w:r w:rsidRPr="00323492">
        <w:rPr>
          <w:rFonts w:ascii="Times New Roman" w:hAnsi="Times New Roman" w:cs="Times New Roman"/>
          <w:b/>
        </w:rPr>
        <w:t>Use of ambroxol as a prophylactic and/or therapeutic agent against Covid19</w:t>
      </w:r>
      <w:commentRangeEnd w:id="21"/>
      <w:r w:rsidR="009D4DF1">
        <w:rPr>
          <w:rStyle w:val="CommentReference"/>
        </w:rPr>
        <w:commentReference w:id="21"/>
      </w:r>
    </w:p>
    <w:p w:rsidR="00323492" w:rsidRPr="00323492" w:rsidRDefault="00323492" w:rsidP="00323492">
      <w:pPr>
        <w:spacing w:after="0"/>
        <w:jc w:val="both"/>
        <w:rPr>
          <w:rFonts w:ascii="Times New Roman" w:hAnsi="Times New Roman" w:cs="Times New Roman"/>
        </w:rPr>
      </w:pPr>
      <w:r w:rsidRPr="00323492">
        <w:rPr>
          <w:rFonts w:ascii="Times New Roman" w:hAnsi="Times New Roman" w:cs="Times New Roman"/>
        </w:rPr>
        <w:t xml:space="preserve">Since the entry of the COVID 19 virus into cells was reduced by camostatmesilate, Hoffman </w:t>
      </w:r>
      <w:commentRangeStart w:id="22"/>
      <w:r w:rsidRPr="00323492">
        <w:rPr>
          <w:rFonts w:ascii="Times New Roman" w:hAnsi="Times New Roman" w:cs="Times New Roman"/>
        </w:rPr>
        <w:t>et al</w:t>
      </w:r>
      <w:commentRangeEnd w:id="22"/>
      <w:r w:rsidR="000F3BA1">
        <w:rPr>
          <w:rStyle w:val="CommentReference"/>
        </w:rPr>
        <w:commentReference w:id="22"/>
      </w:r>
      <w:r w:rsidRPr="00323492">
        <w:rPr>
          <w:rFonts w:ascii="Times New Roman" w:hAnsi="Times New Roman" w:cs="Times New Roman"/>
        </w:rPr>
        <w:t>., suggested that TMPRSS2 could be a potential therapeutic target for COVID-19[11].Camostatmesilate, a TMPRSS2 inhibitor, is currently only approved for treatment of chronic pancreatitis in Japan, with very little available data on the drug’s risk profile and no experience with use in children, pregnant women, multimorbid, and other high-risk patients. In addition, being a non-selective TMPRSS2 inhibitor, means that it has greater and more severe side effects [31]. The FDA-approved mucokinetic agent ambroxol, the active form of bromhexine hydrochloride, is a well-known potent selective inhibitor of TMPRSS2 with IC50 equal to 0.75 μM [13]. Typically bromide compounds, especially aromatic bromide compounds, show a relatively high binding affinity for serine-containing peptide sequences, proteins, and enzymes and this effect is due to a selective inhibition of TMPRSS2 by bromhexine [32]. Since</w:t>
      </w:r>
      <w:commentRangeStart w:id="23"/>
      <w:r w:rsidRPr="00323492">
        <w:rPr>
          <w:rFonts w:ascii="Times New Roman" w:hAnsi="Times New Roman" w:cs="Times New Roman"/>
        </w:rPr>
        <w:t xml:space="preserve"> epithelisin </w:t>
      </w:r>
      <w:commentRangeEnd w:id="23"/>
      <w:r w:rsidR="009D4DF1">
        <w:rPr>
          <w:rStyle w:val="CommentReference"/>
        </w:rPr>
        <w:commentReference w:id="23"/>
      </w:r>
      <w:r w:rsidRPr="00323492">
        <w:rPr>
          <w:rFonts w:ascii="Times New Roman" w:hAnsi="Times New Roman" w:cs="Times New Roman"/>
        </w:rPr>
        <w:t>is expressed primarily in the apical surface of airway epithelial cells, inhibiting pulmonary TMPRSS2 with ambroxol could represent a prophylactic&amp;/ therapeutic strategy against the COVID19 transmission [13].</w:t>
      </w:r>
    </w:p>
    <w:p w:rsidR="00323492" w:rsidRPr="00323492" w:rsidRDefault="00323492" w:rsidP="00323492">
      <w:pPr>
        <w:spacing w:after="0"/>
        <w:jc w:val="both"/>
        <w:rPr>
          <w:rFonts w:ascii="Times New Roman" w:hAnsi="Times New Roman" w:cs="Times New Roman"/>
          <w:b/>
        </w:rPr>
      </w:pPr>
      <w:r w:rsidRPr="00323492">
        <w:rPr>
          <w:rFonts w:ascii="Times New Roman" w:hAnsi="Times New Roman" w:cs="Times New Roman"/>
          <w:b/>
        </w:rPr>
        <w:t>6. Studies assessing potential role of ambroxol as a TMPRSS2 inhibitor in COVID-19</w:t>
      </w:r>
    </w:p>
    <w:p w:rsidR="00323492" w:rsidRPr="00323492" w:rsidRDefault="00323492" w:rsidP="00323492">
      <w:pPr>
        <w:spacing w:after="0"/>
        <w:jc w:val="both"/>
        <w:rPr>
          <w:rFonts w:ascii="Times New Roman" w:hAnsi="Times New Roman" w:cs="Times New Roman"/>
        </w:rPr>
      </w:pPr>
      <w:r w:rsidRPr="00323492">
        <w:rPr>
          <w:rFonts w:ascii="Times New Roman" w:hAnsi="Times New Roman" w:cs="Times New Roman"/>
        </w:rPr>
        <w:t>An “</w:t>
      </w:r>
      <w:r w:rsidRPr="00323492">
        <w:rPr>
          <w:rFonts w:ascii="Times New Roman" w:hAnsi="Times New Roman" w:cs="Times New Roman"/>
          <w:i/>
        </w:rPr>
        <w:t>in vitro</w:t>
      </w:r>
      <w:r w:rsidRPr="00323492">
        <w:rPr>
          <w:rFonts w:ascii="Times New Roman" w:hAnsi="Times New Roman" w:cs="Times New Roman"/>
        </w:rPr>
        <w:t xml:space="preserve">” study showing that a TMPRSS2 inhibitor Camostatinhibited SARS-CoV-2 from entering cells[14], encouraged conducting  studies on ambroxol and its prodrug” bromhexine”. Indeed, Ambroxol has beenshown to inhibit rhinovirus infection in human tracheal epithelial cells cultures by a number </w:t>
      </w:r>
      <w:commentRangeStart w:id="24"/>
      <w:r w:rsidRPr="00323492">
        <w:rPr>
          <w:rFonts w:ascii="Times New Roman" w:hAnsi="Times New Roman" w:cs="Times New Roman"/>
        </w:rPr>
        <w:t>ofmechanism</w:t>
      </w:r>
      <w:commentRangeEnd w:id="24"/>
      <w:r w:rsidR="0007686F">
        <w:rPr>
          <w:rStyle w:val="CommentReference"/>
        </w:rPr>
        <w:commentReference w:id="24"/>
      </w:r>
      <w:r w:rsidRPr="00323492">
        <w:rPr>
          <w:rFonts w:ascii="Times New Roman" w:hAnsi="Times New Roman" w:cs="Times New Roman"/>
        </w:rPr>
        <w:t xml:space="preserve">s[33]. One of these mechanisms (reducing acidic endosomes) </w:t>
      </w:r>
      <w:r w:rsidRPr="00323492">
        <w:rPr>
          <w:rFonts w:ascii="Times New Roman" w:hAnsi="Times New Roman" w:cs="Times New Roman"/>
        </w:rPr>
        <w:lastRenderedPageBreak/>
        <w:t xml:space="preserve">might apply against SARS-CoV-2. According to researches from IBM, computer simulations indicate that ambroxolmight inhibit </w:t>
      </w:r>
      <w:commentRangeStart w:id="25"/>
      <w:r w:rsidRPr="00323492">
        <w:rPr>
          <w:rFonts w:ascii="Times New Roman" w:hAnsi="Times New Roman" w:cs="Times New Roman"/>
        </w:rPr>
        <w:t xml:space="preserve">SARS-CoV-2’s main protease[34].Ambroxol has been alsoshown to up-regulate endogenous protease inhibitors .Ambroxol's up-regulation of these defensive molecules has been shown to increase the survival of mice exposed to influenza virus[35]. The daily dosage reported to be most effective was found to be 10mg/kg, which for humans would be equivalent to 0.8 mg/kg[36].Ambroxol may be also an ACE2 binding agent according to an artificial intelligence drug target screening done by researchers at the School of Basic Medicine Sciences at Peking University[37].Ambroxol has been also found to inhibit SARS-CoV-2 replication in an </w:t>
      </w:r>
      <w:r w:rsidRPr="00323492">
        <w:rPr>
          <w:rFonts w:ascii="Times New Roman" w:hAnsi="Times New Roman" w:cs="Times New Roman"/>
          <w:i/>
        </w:rPr>
        <w:t>in vitro</w:t>
      </w:r>
      <w:r w:rsidRPr="00323492">
        <w:rPr>
          <w:rFonts w:ascii="Times New Roman" w:hAnsi="Times New Roman" w:cs="Times New Roman"/>
        </w:rPr>
        <w:t xml:space="preserve"> screening of a number of  approved drugs, according to a pre-print paper released several days ago [38]. The concentration of ambroxol </w:t>
      </w:r>
      <w:commentRangeEnd w:id="25"/>
      <w:r w:rsidR="00F04C25">
        <w:rPr>
          <w:rStyle w:val="CommentReference"/>
        </w:rPr>
        <w:commentReference w:id="25"/>
      </w:r>
      <w:r w:rsidRPr="00323492">
        <w:rPr>
          <w:rFonts w:ascii="Times New Roman" w:hAnsi="Times New Roman" w:cs="Times New Roman"/>
        </w:rPr>
        <w:t>found to inhibit  SARS-CoV-2  replication falls in the range that can be achieved in lung tissue with therapeutic doses [39]indicating that ambroxol may have antiviral effects against SARS-CoV-2 at concentrations achievable with normal dosages. Currently, there is an epidemiologic study underway in China evaluating ambroxol's potential in the treatment of COVID-19, sponsered by Boehringer Ingelheim [40].  Clinical trials assessing the possible antiviral effect of a</w:t>
      </w:r>
      <w:commentRangeStart w:id="26"/>
      <w:r w:rsidRPr="00323492">
        <w:rPr>
          <w:rFonts w:ascii="Times New Roman" w:hAnsi="Times New Roman" w:cs="Times New Roman"/>
        </w:rPr>
        <w:t>mbroxol’sprodr</w:t>
      </w:r>
      <w:commentRangeEnd w:id="26"/>
      <w:r w:rsidR="00DA6AD6">
        <w:rPr>
          <w:rStyle w:val="CommentReference"/>
        </w:rPr>
        <w:commentReference w:id="26"/>
      </w:r>
      <w:r w:rsidRPr="00323492">
        <w:rPr>
          <w:rFonts w:ascii="Times New Roman" w:hAnsi="Times New Roman" w:cs="Times New Roman"/>
        </w:rPr>
        <w:t>ug , namely bromhexine, in COVID-19 patients are also currently going on in a number of countries[41,42]  and we are waiting for results to be released. These clinical trials are based on preliminary promising results of bromhexine in inhibiting SARS-CoV-2 [43,44]. The use of ambroxol at the dose adequate to selectively inhibit the TMPRSS2, resulting in preventing of viral entrance via TMPRSS2-specific pathway, could be a new hope for an effective treatment of Covid-19.</w:t>
      </w:r>
    </w:p>
    <w:p w:rsidR="00323492" w:rsidRPr="00323492" w:rsidRDefault="00323492" w:rsidP="00323492">
      <w:pPr>
        <w:spacing w:after="0"/>
        <w:jc w:val="both"/>
        <w:rPr>
          <w:rFonts w:ascii="Times New Roman" w:hAnsi="Times New Roman" w:cs="Times New Roman"/>
          <w:b/>
        </w:rPr>
      </w:pPr>
      <w:r w:rsidRPr="00323492">
        <w:rPr>
          <w:rFonts w:ascii="Times New Roman" w:hAnsi="Times New Roman" w:cs="Times New Roman"/>
          <w:b/>
        </w:rPr>
        <w:t>7</w:t>
      </w:r>
      <w:commentRangeStart w:id="27"/>
      <w:r w:rsidRPr="00323492">
        <w:rPr>
          <w:rFonts w:ascii="Times New Roman" w:hAnsi="Times New Roman" w:cs="Times New Roman"/>
          <w:b/>
        </w:rPr>
        <w:t>. Conclusion</w:t>
      </w:r>
      <w:commentRangeEnd w:id="27"/>
      <w:r w:rsidR="009D4DF1">
        <w:rPr>
          <w:rStyle w:val="CommentReference"/>
        </w:rPr>
        <w:commentReference w:id="27"/>
      </w:r>
    </w:p>
    <w:p w:rsidR="00323492" w:rsidRPr="00323492" w:rsidRDefault="00323492" w:rsidP="00323492">
      <w:pPr>
        <w:spacing w:after="0"/>
        <w:jc w:val="both"/>
        <w:rPr>
          <w:rFonts w:ascii="Times New Roman" w:hAnsi="Times New Roman" w:cs="Times New Roman"/>
        </w:rPr>
      </w:pPr>
      <w:r w:rsidRPr="00323492">
        <w:rPr>
          <w:rFonts w:ascii="Times New Roman" w:hAnsi="Times New Roman" w:cs="Times New Roman"/>
        </w:rPr>
        <w:t xml:space="preserve">As the world witnesses the alarming levels of spread and severity of COVID-19, strategies to combat this outbreak are in great need. </w:t>
      </w:r>
      <w:commentRangeStart w:id="28"/>
      <w:r w:rsidRPr="00323492">
        <w:rPr>
          <w:rFonts w:ascii="Times New Roman" w:hAnsi="Times New Roman" w:cs="Times New Roman"/>
        </w:rPr>
        <w:t>Drugrepurposing</w:t>
      </w:r>
      <w:commentRangeEnd w:id="28"/>
      <w:r w:rsidR="0007686F">
        <w:rPr>
          <w:rStyle w:val="CommentReference"/>
        </w:rPr>
        <w:commentReference w:id="28"/>
      </w:r>
      <w:r w:rsidRPr="00323492">
        <w:rPr>
          <w:rFonts w:ascii="Times New Roman" w:hAnsi="Times New Roman" w:cs="Times New Roman"/>
        </w:rPr>
        <w:t xml:space="preserve"> is an attractive alternative drug discovery strategy because there is the advantage of accesability, decreased cost of development, availability of toxicity data and the availability of options for combination studies. The background pharmacological knowledge available for such compounds may also reduce concerns regarding adverse effects in patients. Using ambroxol that selectively inhibits TMPRSS2 thus inhibiting TMPRSS2-specific viral entry is likely to be effective against SARS-CoV-2. We propose the use of ambroxol as a prophylactic and treatment. Furthermore, a combination with hydroxylchloroquine, that is considred an effective endosomal protease inhibitor, inhibiting cathepsin B/L, could be a favorable combination for the treatment of COVID-19 cases. On the basis of this review it seems thatTMPRSS2couldbe a potential and attractive target to be seriously considered forSARS-CoV-2 antiviral therapy. Ambroxol (or </w:t>
      </w:r>
      <w:commentRangeStart w:id="29"/>
      <w:r w:rsidRPr="00323492">
        <w:rPr>
          <w:rFonts w:ascii="Times New Roman" w:hAnsi="Times New Roman" w:cs="Times New Roman"/>
        </w:rPr>
        <w:t xml:space="preserve">bromohexine)could </w:t>
      </w:r>
      <w:commentRangeEnd w:id="29"/>
      <w:r w:rsidR="00DA6AD6">
        <w:rPr>
          <w:rStyle w:val="CommentReference"/>
        </w:rPr>
        <w:commentReference w:id="29"/>
      </w:r>
      <w:r w:rsidRPr="00323492">
        <w:rPr>
          <w:rFonts w:ascii="Times New Roman" w:hAnsi="Times New Roman" w:cs="Times New Roman"/>
        </w:rPr>
        <w:t>be a promising candidate f</w:t>
      </w:r>
      <w:commentRangeStart w:id="30"/>
      <w:r w:rsidRPr="00323492">
        <w:rPr>
          <w:rFonts w:ascii="Times New Roman" w:hAnsi="Times New Roman" w:cs="Times New Roman"/>
        </w:rPr>
        <w:t>orimmediate</w:t>
      </w:r>
      <w:commentRangeEnd w:id="30"/>
      <w:r w:rsidR="0007686F">
        <w:rPr>
          <w:rStyle w:val="CommentReference"/>
        </w:rPr>
        <w:commentReference w:id="30"/>
      </w:r>
      <w:r w:rsidRPr="00323492">
        <w:rPr>
          <w:rFonts w:ascii="Times New Roman" w:hAnsi="Times New Roman" w:cs="Times New Roman"/>
        </w:rPr>
        <w:t xml:space="preserve"> use as either drug is a TMPRSS2 inhibitor already approved by the FDA.The scientific testing ofambroxol is deeply encouraged.</w:t>
      </w:r>
    </w:p>
    <w:p w:rsidR="00323492" w:rsidRPr="00323492" w:rsidRDefault="00323492" w:rsidP="00323492">
      <w:pPr>
        <w:spacing w:after="0"/>
        <w:jc w:val="both"/>
        <w:rPr>
          <w:rFonts w:ascii="Times New Roman" w:hAnsi="Times New Roman" w:cs="Times New Roman"/>
          <w:b/>
        </w:rPr>
      </w:pPr>
      <w:r w:rsidRPr="00323492">
        <w:rPr>
          <w:rFonts w:ascii="Times New Roman" w:hAnsi="Times New Roman" w:cs="Times New Roman"/>
          <w:b/>
        </w:rPr>
        <w:t>8. Declarations:</w:t>
      </w:r>
    </w:p>
    <w:p w:rsidR="00323492" w:rsidRPr="00323492" w:rsidRDefault="00323492" w:rsidP="00323492">
      <w:pPr>
        <w:spacing w:after="0"/>
        <w:jc w:val="both"/>
        <w:rPr>
          <w:rFonts w:ascii="Times New Roman" w:hAnsi="Times New Roman" w:cs="Times New Roman"/>
        </w:rPr>
      </w:pPr>
      <w:r w:rsidRPr="00323492">
        <w:rPr>
          <w:rFonts w:ascii="Times New Roman" w:hAnsi="Times New Roman" w:cs="Times New Roman"/>
        </w:rPr>
        <w:t>The authors declare that:</w:t>
      </w:r>
    </w:p>
    <w:p w:rsidR="00323492" w:rsidRPr="00323492" w:rsidRDefault="00323492" w:rsidP="00323492">
      <w:pPr>
        <w:spacing w:after="0"/>
        <w:jc w:val="both"/>
        <w:rPr>
          <w:rFonts w:ascii="Times New Roman" w:hAnsi="Times New Roman" w:cs="Times New Roman"/>
        </w:rPr>
      </w:pPr>
      <w:r w:rsidRPr="00323492">
        <w:rPr>
          <w:rFonts w:ascii="Times New Roman" w:hAnsi="Times New Roman" w:cs="Times New Roman"/>
        </w:rPr>
        <w:t xml:space="preserve">There is no funding of resources </w:t>
      </w:r>
    </w:p>
    <w:p w:rsidR="00323492" w:rsidRPr="00323492" w:rsidRDefault="00323492" w:rsidP="00323492">
      <w:pPr>
        <w:spacing w:after="0"/>
        <w:jc w:val="both"/>
        <w:rPr>
          <w:rFonts w:ascii="Times New Roman" w:hAnsi="Times New Roman" w:cs="Times New Roman"/>
        </w:rPr>
      </w:pPr>
      <w:r w:rsidRPr="00323492">
        <w:rPr>
          <w:rFonts w:ascii="Times New Roman" w:hAnsi="Times New Roman" w:cs="Times New Roman"/>
        </w:rPr>
        <w:t>They have no competing interests"</w:t>
      </w:r>
    </w:p>
    <w:p w:rsidR="00323492" w:rsidRPr="00323492" w:rsidRDefault="00323492" w:rsidP="00323492">
      <w:pPr>
        <w:spacing w:after="0"/>
        <w:jc w:val="both"/>
        <w:rPr>
          <w:rFonts w:ascii="Times New Roman" w:hAnsi="Times New Roman" w:cs="Times New Roman"/>
        </w:rPr>
      </w:pPr>
      <w:r w:rsidRPr="00323492">
        <w:rPr>
          <w:rFonts w:ascii="Times New Roman" w:hAnsi="Times New Roman" w:cs="Times New Roman"/>
        </w:rPr>
        <w:t xml:space="preserve">Authors' contributions: Both authors contributed in the idea of the article and in writing the </w:t>
      </w:r>
    </w:p>
    <w:p w:rsidR="00323492" w:rsidRPr="00323492" w:rsidRDefault="00323492" w:rsidP="00323492">
      <w:pPr>
        <w:spacing w:after="0"/>
        <w:jc w:val="both"/>
        <w:rPr>
          <w:rFonts w:ascii="Times New Roman" w:hAnsi="Times New Roman" w:cs="Times New Roman"/>
          <w:b/>
        </w:rPr>
      </w:pPr>
      <w:r w:rsidRPr="00323492">
        <w:rPr>
          <w:rFonts w:ascii="Times New Roman" w:hAnsi="Times New Roman" w:cs="Times New Roman"/>
          <w:b/>
        </w:rPr>
        <w:t>9</w:t>
      </w:r>
      <w:commentRangeStart w:id="31"/>
      <w:r w:rsidRPr="00323492">
        <w:rPr>
          <w:rFonts w:ascii="Times New Roman" w:hAnsi="Times New Roman" w:cs="Times New Roman"/>
          <w:b/>
        </w:rPr>
        <w:t>. Refer</w:t>
      </w:r>
      <w:commentRangeStart w:id="32"/>
      <w:r w:rsidRPr="00323492">
        <w:rPr>
          <w:rFonts w:ascii="Times New Roman" w:hAnsi="Times New Roman" w:cs="Times New Roman"/>
          <w:b/>
        </w:rPr>
        <w:t>ences</w:t>
      </w:r>
      <w:commentRangeEnd w:id="31"/>
      <w:r w:rsidR="0007686F">
        <w:rPr>
          <w:rStyle w:val="CommentReference"/>
        </w:rPr>
        <w:commentReference w:id="31"/>
      </w:r>
      <w:commentRangeEnd w:id="32"/>
      <w:r w:rsidR="00F31D1B">
        <w:rPr>
          <w:rStyle w:val="CommentReference"/>
        </w:rPr>
        <w:commentReference w:id="32"/>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Pamuk S. The black death and the origins of the ‘great divergence’ across Europe, 1300–1600. Eur Rev Econ Hist. (2007); 11: 289-317.</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Wu Z, McGoogan JM. Characteristics of and important lessons from the coronavirus disease 2019 (COVID-19) outbreak in China: summary of a report of 72314 cases from the Chinese Center for Disease Control and Prevention. JAMA .2020; 323: 1239- 42.</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Zhirnov OP, Ma</w:t>
      </w:r>
      <w:commentRangeStart w:id="33"/>
      <w:r w:rsidRPr="00323492">
        <w:rPr>
          <w:rFonts w:ascii="Times New Roman" w:hAnsi="Times New Roman" w:cs="Times New Roman"/>
        </w:rPr>
        <w:t>trosovichTY</w:t>
      </w:r>
      <w:commentRangeEnd w:id="33"/>
      <w:r w:rsidR="00F82CE1">
        <w:rPr>
          <w:rStyle w:val="CommentReference"/>
        </w:rPr>
        <w:commentReference w:id="33"/>
      </w:r>
      <w:r w:rsidRPr="00323492">
        <w:rPr>
          <w:rFonts w:ascii="Times New Roman" w:hAnsi="Times New Roman" w:cs="Times New Roman"/>
        </w:rPr>
        <w:t>, Matrosovich MN, KlenkHD .Aprotinin, a protease inhibitor, suppresses proteolytic activation of pandemic H1N1v inﬂuenza virus. Chem Chemother. 2011; 21(4):169-74.</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 xml:space="preserve">Meyer D,Sielaff F, Hammami M, Böttcher-Friebertshäuser E, Garten W, </w:t>
      </w:r>
      <w:commentRangeStart w:id="34"/>
      <w:r w:rsidRPr="00323492">
        <w:rPr>
          <w:rFonts w:ascii="Times New Roman" w:hAnsi="Times New Roman" w:cs="Times New Roman"/>
        </w:rPr>
        <w:t>TorstenSteinmetzerT</w:t>
      </w:r>
      <w:commentRangeEnd w:id="34"/>
      <w:r w:rsidR="00F82CE1">
        <w:rPr>
          <w:rStyle w:val="CommentReference"/>
        </w:rPr>
        <w:commentReference w:id="34"/>
      </w:r>
      <w:r w:rsidRPr="00323492">
        <w:rPr>
          <w:rFonts w:ascii="Times New Roman" w:hAnsi="Times New Roman" w:cs="Times New Roman"/>
        </w:rPr>
        <w:t xml:space="preserve">. Identiﬁcation of the ﬁrst synthetic inhibitors of the type II transmembrane serine protease TMPRSS2 suitable for inhibition of inﬂuenza. virus </w:t>
      </w:r>
      <w:commentRangeStart w:id="35"/>
      <w:r w:rsidRPr="00323492">
        <w:rPr>
          <w:rFonts w:ascii="Times New Roman" w:hAnsi="Times New Roman" w:cs="Times New Roman"/>
        </w:rPr>
        <w:t xml:space="preserve">activation.Biochem </w:t>
      </w:r>
      <w:commentRangeEnd w:id="35"/>
      <w:r w:rsidR="00F82CE1">
        <w:rPr>
          <w:rStyle w:val="CommentReference"/>
        </w:rPr>
        <w:commentReference w:id="35"/>
      </w:r>
      <w:r w:rsidRPr="00323492">
        <w:rPr>
          <w:rFonts w:ascii="Times New Roman" w:hAnsi="Times New Roman" w:cs="Times New Roman"/>
        </w:rPr>
        <w:t>J.2013; 452(2):331-43.</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 xml:space="preserve">Lukassen S, Chua RL, Trefzer T, Kahn NC, Schneider MA, Muley T. </w:t>
      </w:r>
      <w:commentRangeStart w:id="36"/>
      <w:r w:rsidRPr="00323492">
        <w:rPr>
          <w:rFonts w:ascii="Times New Roman" w:hAnsi="Times New Roman" w:cs="Times New Roman"/>
        </w:rPr>
        <w:t>et al</w:t>
      </w:r>
      <w:commentRangeEnd w:id="36"/>
      <w:r w:rsidR="000F3BA1">
        <w:rPr>
          <w:rStyle w:val="CommentReference"/>
        </w:rPr>
        <w:commentReference w:id="36"/>
      </w:r>
      <w:r w:rsidRPr="00323492">
        <w:rPr>
          <w:rFonts w:ascii="Times New Roman" w:hAnsi="Times New Roman" w:cs="Times New Roman"/>
        </w:rPr>
        <w:t xml:space="preserve">.SARS- CoV-2 receptor ACE2 and TMPRSS2 are primarily expressed in bronchial transient secretory cells, EMBO J.2020; 18;39(10):e105114. doi: 10.15252/embj.20105114. </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lastRenderedPageBreak/>
        <w:t xml:space="preserve">Zmora P, Hoffmann M, Kollmus H,Moldenhauer AS, Danov O,Braun A, </w:t>
      </w:r>
      <w:commentRangeStart w:id="37"/>
      <w:r w:rsidRPr="00323492">
        <w:rPr>
          <w:rFonts w:ascii="Times New Roman" w:hAnsi="Times New Roman" w:cs="Times New Roman"/>
        </w:rPr>
        <w:t>et al</w:t>
      </w:r>
      <w:commentRangeEnd w:id="37"/>
      <w:r w:rsidR="000F3BA1">
        <w:rPr>
          <w:rStyle w:val="CommentReference"/>
        </w:rPr>
        <w:commentReference w:id="37"/>
      </w:r>
      <w:r w:rsidRPr="00323492">
        <w:rPr>
          <w:rFonts w:ascii="Times New Roman" w:hAnsi="Times New Roman" w:cs="Times New Roman"/>
        </w:rPr>
        <w:t xml:space="preserve">.  TMPRSS11A activates the influenza A virus hemagglutinin and the MERS coronavirus spike protein and is insensitive against blockade by HAI-1. J Biol Chem. 2018;293(2018) 13863-73. </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 xml:space="preserve">Limburg H, Harbig A, Bestle D, Stein DA, Moulton HM, Jaeger J, </w:t>
      </w:r>
      <w:commentRangeStart w:id="38"/>
      <w:r w:rsidRPr="00323492">
        <w:rPr>
          <w:rFonts w:ascii="Times New Roman" w:hAnsi="Times New Roman" w:cs="Times New Roman"/>
        </w:rPr>
        <w:t>et al</w:t>
      </w:r>
      <w:commentRangeEnd w:id="38"/>
      <w:r w:rsidR="000F3BA1">
        <w:rPr>
          <w:rStyle w:val="CommentReference"/>
        </w:rPr>
        <w:commentReference w:id="38"/>
      </w:r>
      <w:r w:rsidRPr="00323492">
        <w:rPr>
          <w:rFonts w:ascii="Times New Roman" w:hAnsi="Times New Roman" w:cs="Times New Roman"/>
        </w:rPr>
        <w:t>. TMPRSS2 is the major activating protease of influenza A virus in primary human airway cells and influenza B virus in human type II pneumocytes, JVirol.2019; 93: e00649-19.doi: 10.1128/JVI.00649-19.</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Shen LW, Mao HJ, Wu YL, Tanaka Y, Zhang W. TMPRSS2: A potential target for treatment of influenza virus and coronavirus infections. Biochimie.2017;142 : 1-10.</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 xml:space="preserve">Habtemariam S, Nabavi SF, Ghavami S, Cismaru CA, Berindan-Neagoe I, Nabavi </w:t>
      </w:r>
      <w:commentRangeStart w:id="39"/>
      <w:r w:rsidRPr="00323492">
        <w:rPr>
          <w:rFonts w:ascii="Times New Roman" w:hAnsi="Times New Roman" w:cs="Times New Roman"/>
        </w:rPr>
        <w:t xml:space="preserve">SM.Possible </w:t>
      </w:r>
      <w:commentRangeEnd w:id="39"/>
      <w:r w:rsidR="00F82CE1">
        <w:rPr>
          <w:rStyle w:val="CommentReference"/>
        </w:rPr>
        <w:commentReference w:id="39"/>
      </w:r>
      <w:r w:rsidRPr="00323492">
        <w:rPr>
          <w:rFonts w:ascii="Times New Roman" w:hAnsi="Times New Roman" w:cs="Times New Roman"/>
        </w:rPr>
        <w:t xml:space="preserve">use of the mucolyticdrug, bromhexinehydrochloride, as a prophylactic agent against SARS-CoV-2 infection based on its action on the Transmembrane Serine Protease 2. Pharmacol Res. 2020; 157:104853. </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Walls AC, Park Y-J, Tortorici MA, Wall A, McGuire AT, Veesler D. Structure, function, and antigenicity of the SARS-CoV-2 spike glycoprotein. Cell.2020;181, 281–92.e6.</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 xml:space="preserve">Matsuyama S, Nao N, Shirato K, Kawase M, Saito S,Takayama I, </w:t>
      </w:r>
      <w:commentRangeStart w:id="40"/>
      <w:r w:rsidRPr="00323492">
        <w:rPr>
          <w:rFonts w:ascii="Times New Roman" w:hAnsi="Times New Roman" w:cs="Times New Roman"/>
        </w:rPr>
        <w:t>et al</w:t>
      </w:r>
      <w:commentRangeEnd w:id="40"/>
      <w:r w:rsidR="000F3BA1">
        <w:rPr>
          <w:rStyle w:val="CommentReference"/>
        </w:rPr>
        <w:commentReference w:id="40"/>
      </w:r>
      <w:r w:rsidRPr="00323492">
        <w:rPr>
          <w:rFonts w:ascii="Times New Roman" w:hAnsi="Times New Roman" w:cs="Times New Roman"/>
        </w:rPr>
        <w:t>. Enhanced isolation of SARS-CoV-2 by TMPRSS2-expressing cells. Proc Natl Acad SciUSA.2020;117,7001–3.</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Ou X , Zheng W , Shan Y ,  Mu Z ,  Dominguez SR, Holmes KV,  Qian Z . Identification of the fusion peptide-containing region in beta coronavirus spike glycoproteins. J Virol. 2016; 90, 5586–600.</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 xml:space="preserve">BertramS,Dijkman R, Habjan M, Heurich A, Gierer S, Glowacka I, </w:t>
      </w:r>
      <w:commentRangeStart w:id="41"/>
      <w:r w:rsidRPr="00323492">
        <w:rPr>
          <w:rFonts w:ascii="Times New Roman" w:hAnsi="Times New Roman" w:cs="Times New Roman"/>
        </w:rPr>
        <w:t>et al</w:t>
      </w:r>
      <w:commentRangeEnd w:id="41"/>
      <w:r w:rsidR="000F3BA1">
        <w:rPr>
          <w:rStyle w:val="CommentReference"/>
        </w:rPr>
        <w:commentReference w:id="41"/>
      </w:r>
      <w:r w:rsidRPr="00323492">
        <w:rPr>
          <w:rFonts w:ascii="Times New Roman" w:hAnsi="Times New Roman" w:cs="Times New Roman"/>
        </w:rPr>
        <w:t>. TMPRSS2 activates the human coronavirus 229E for cathepsin-independent host cell entry and is expressed in viral target cells in the respiratory epithelium. J Virol.2013; 87, 6150–60.</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 xml:space="preserve">Hoffmann M, Kleine-Weber H, Schroeder S, Krüger N, Herrler T, Erichsen S, </w:t>
      </w:r>
      <w:commentRangeStart w:id="42"/>
      <w:r w:rsidRPr="00323492">
        <w:rPr>
          <w:rFonts w:ascii="Times New Roman" w:hAnsi="Times New Roman" w:cs="Times New Roman"/>
        </w:rPr>
        <w:t>et al</w:t>
      </w:r>
      <w:commentRangeEnd w:id="42"/>
      <w:r w:rsidR="000F3BA1">
        <w:rPr>
          <w:rStyle w:val="CommentReference"/>
        </w:rPr>
        <w:commentReference w:id="42"/>
      </w:r>
      <w:r w:rsidRPr="00323492">
        <w:rPr>
          <w:rFonts w:ascii="Times New Roman" w:hAnsi="Times New Roman" w:cs="Times New Roman"/>
        </w:rPr>
        <w:t>. SARS-CoV-2 cell entry depends on ACE2 and TMPRSS2 and is blocked by a clinically proven protease inhibitor. Cell.2020;181, 271–280.e8 .</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 xml:space="preserve">Sharifi N, Ryan </w:t>
      </w:r>
      <w:commentRangeStart w:id="43"/>
      <w:r w:rsidRPr="00323492">
        <w:rPr>
          <w:rFonts w:ascii="Times New Roman" w:hAnsi="Times New Roman" w:cs="Times New Roman"/>
        </w:rPr>
        <w:t xml:space="preserve">CJ.Androgenhazards </w:t>
      </w:r>
      <w:commentRangeEnd w:id="43"/>
      <w:r w:rsidR="00F82CE1">
        <w:rPr>
          <w:rStyle w:val="CommentReference"/>
        </w:rPr>
        <w:commentReference w:id="43"/>
      </w:r>
      <w:r w:rsidRPr="00323492">
        <w:rPr>
          <w:rFonts w:ascii="Times New Roman" w:hAnsi="Times New Roman" w:cs="Times New Roman"/>
        </w:rPr>
        <w:t>with COVID-19.EndocrRelat Cancer. 2020; 27(6):E1-E3.doi: 10.1530/ERC-20-0133.</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DaiC, Heemers H, Sharifi N .Androgen signaling in prostate cancer. Cold Spring Harbor Perspectives in Medicine. 2017; 7 a030452. doi: 10.1101/cshperspect.a030452.</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Cai H .Sex difference and smoking predisposition in patients with COVID-19. Lancet Respiratory Medicine. 2020;8(4):e20. doi: 10.1016/S2213-2600(20)30117-X.</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Weiss SR, Leibowitz JL, Coronavirus pathogenesis. Adv Virus Res. 2011; 81, 85–164 .</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 xml:space="preserve">Pan LM, Yang M, Sun P, Wang Y, Yan R, Li J, </w:t>
      </w:r>
      <w:commentRangeStart w:id="44"/>
      <w:r w:rsidRPr="00323492">
        <w:rPr>
          <w:rFonts w:ascii="Times New Roman" w:hAnsi="Times New Roman" w:cs="Times New Roman"/>
        </w:rPr>
        <w:t>et al</w:t>
      </w:r>
      <w:commentRangeEnd w:id="44"/>
      <w:r w:rsidR="000F3BA1">
        <w:rPr>
          <w:rStyle w:val="CommentReference"/>
        </w:rPr>
        <w:commentReference w:id="44"/>
      </w:r>
      <w:r w:rsidRPr="00323492">
        <w:rPr>
          <w:rFonts w:ascii="Times New Roman" w:hAnsi="Times New Roman" w:cs="Times New Roman"/>
        </w:rPr>
        <w:t>. Clinical characteristics of COVID-19 patients with digestive symptoms in Hubei, China: A descriptive, cross-sectional, multicenter study. Am JGastroentero 2020;115, 766–73 .</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 xml:space="preserve">Zang R, Gomez Castro MF, McCune BT, Zeng Q, Rothlauf PW, Sonnek NM, </w:t>
      </w:r>
      <w:commentRangeStart w:id="45"/>
      <w:r w:rsidRPr="00323492">
        <w:rPr>
          <w:rFonts w:ascii="Times New Roman" w:hAnsi="Times New Roman" w:cs="Times New Roman"/>
        </w:rPr>
        <w:t>et al</w:t>
      </w:r>
      <w:commentRangeEnd w:id="45"/>
      <w:r w:rsidR="000F3BA1">
        <w:rPr>
          <w:rStyle w:val="CommentReference"/>
        </w:rPr>
        <w:commentReference w:id="45"/>
      </w:r>
      <w:r w:rsidRPr="00323492">
        <w:rPr>
          <w:rFonts w:ascii="Times New Roman" w:hAnsi="Times New Roman" w:cs="Times New Roman"/>
        </w:rPr>
        <w:t>. TMPRSS2 and TMPRSS4 promote SARS-CoV-2 infection of human small intestinal enterocytes. Sci Immunol. 2020 ;5(47):eabc3582. doi: 10.1126/sciimmunol.abc3582.</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 xml:space="preserve">Cazan D, Klimek L, Sperl A, </w:t>
      </w:r>
      <w:commentRangeStart w:id="46"/>
      <w:r w:rsidRPr="00323492">
        <w:rPr>
          <w:rFonts w:ascii="Times New Roman" w:hAnsi="Times New Roman" w:cs="Times New Roman"/>
        </w:rPr>
        <w:t>et al</w:t>
      </w:r>
      <w:commentRangeEnd w:id="46"/>
      <w:r w:rsidR="000F3BA1">
        <w:rPr>
          <w:rStyle w:val="CommentReference"/>
        </w:rPr>
        <w:commentReference w:id="46"/>
      </w:r>
      <w:r w:rsidRPr="00323492">
        <w:rPr>
          <w:rFonts w:ascii="Times New Roman" w:hAnsi="Times New Roman" w:cs="Times New Roman"/>
        </w:rPr>
        <w:t>. Safety of ambroxol in the treatment of airway diseasesin adult patients. Expert Opinion on Drug Safety.2018;17(12):1211–24.doi: 10.1080/14740338.2018.1533954.</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 xml:space="preserve">Gupta PR. Ambroxol - Resurgence of an old molecule as an anti-inflammatory agent in chronic obstructive airway diseases. Lung India 2010;27:46-8. </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Kantar A, Klimek L,Cazan D, Sent A, Mesquita M. An overview of efficacy and safety of ambroxol for the treatment of acute and chronic respiratory diseases with a special regard to children. Multidiscip Respir Med. 2020; 15(1): 511.</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Malerba M, Ragnoli B. Ambroxol in the 21st century: pharmacological and clinical update. Expert Opin Drug MetabToxicol 2008; 4: 1119–29.</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King M, Rubin BK. Mucus-controlling agents: past and present. Respir Care Clin N Am.     1999 ;5:575–94.</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 xml:space="preserve">Balsamo R, LanataL , Egan CG. MucoactiveDrugs . Eur Respir Rev. 2010;19(116):127-33. </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 xml:space="preserve">Yang B, Yao DF, Ohuchi M, </w:t>
      </w:r>
      <w:commentRangeStart w:id="47"/>
      <w:r w:rsidRPr="00323492">
        <w:rPr>
          <w:rFonts w:ascii="Times New Roman" w:hAnsi="Times New Roman" w:cs="Times New Roman"/>
        </w:rPr>
        <w:t>et al</w:t>
      </w:r>
      <w:commentRangeEnd w:id="47"/>
      <w:r w:rsidR="000F3BA1">
        <w:rPr>
          <w:rStyle w:val="CommentReference"/>
        </w:rPr>
        <w:commentReference w:id="47"/>
      </w:r>
      <w:r w:rsidRPr="00323492">
        <w:rPr>
          <w:rFonts w:ascii="Times New Roman" w:hAnsi="Times New Roman" w:cs="Times New Roman"/>
        </w:rPr>
        <w:t>. Ambroxol suppresses influenza-virus proliferation in the mouse airway by increasing antiviral factor levels. Eur Respir J. 2002;19:952-8.</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lastRenderedPageBreak/>
        <w:t xml:space="preserve">Li F, Yu J, Yang H, </w:t>
      </w:r>
      <w:commentRangeStart w:id="48"/>
      <w:r w:rsidRPr="00323492">
        <w:rPr>
          <w:rFonts w:ascii="Times New Roman" w:hAnsi="Times New Roman" w:cs="Times New Roman"/>
        </w:rPr>
        <w:t>et al</w:t>
      </w:r>
      <w:commentRangeEnd w:id="48"/>
      <w:r w:rsidR="000F3BA1">
        <w:rPr>
          <w:rStyle w:val="CommentReference"/>
        </w:rPr>
        <w:commentReference w:id="48"/>
      </w:r>
      <w:r w:rsidRPr="00323492">
        <w:rPr>
          <w:rFonts w:ascii="Times New Roman" w:hAnsi="Times New Roman" w:cs="Times New Roman"/>
        </w:rPr>
        <w:t xml:space="preserve">. Effects of ambroxol on alginate of mature </w:t>
      </w:r>
      <w:commentRangeStart w:id="49"/>
      <w:r w:rsidRPr="00323492">
        <w:rPr>
          <w:rFonts w:ascii="Times New Roman" w:hAnsi="Times New Roman" w:cs="Times New Roman"/>
        </w:rPr>
        <w:t xml:space="preserve">Pseudomonas aeruginosa </w:t>
      </w:r>
      <w:commentRangeEnd w:id="49"/>
      <w:r w:rsidR="0007686F">
        <w:rPr>
          <w:rStyle w:val="CommentReference"/>
        </w:rPr>
        <w:commentReference w:id="49"/>
      </w:r>
      <w:r w:rsidRPr="00323492">
        <w:rPr>
          <w:rFonts w:ascii="Times New Roman" w:hAnsi="Times New Roman" w:cs="Times New Roman"/>
        </w:rPr>
        <w:t xml:space="preserve">biofilms. Curr Microbiol. 2008;57:1-7. </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PlomerM ,  de Zeeuw J.More Than Expectorant: New Scientific Data on Ambroxol in the Context of the Treatment of Bronchopulmonary Diseases. Journal of Intensive and Critical Care.2017 ; 3 ( 3) : 37 Mini Review www.imedpub.comDOI: 10.21767/2471-8505.100096</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Scaglione F ,Petrini O . Mucoactive Agents in the Therapy of Upper  Respiratory Airways Infections: Fair to Describe  Them Just as Mucoactive? Clinical Medicine Insights: Ear, Nose and Throat 2019;12:1-9. DOI: 10.1177/1179550618821930</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Depfenhart M, Danielle de Villiers D, Lemperle G, Markus Meyer M, Di Somma S. Potential new treatment strategies for COVID-19: is there a role for bromhexine as add-on therapy? Intern Emerg Med. 2020 ; 26 : 1–12. doi: 10.1007/s11739-020-02383-3</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 xml:space="preserve">Lucas JM, Heinlein C, Kim T, Hernandez SA, Malik MS, True LD, </w:t>
      </w:r>
      <w:commentRangeStart w:id="50"/>
      <w:r w:rsidRPr="00323492">
        <w:rPr>
          <w:rFonts w:ascii="Times New Roman" w:hAnsi="Times New Roman" w:cs="Times New Roman"/>
        </w:rPr>
        <w:t>et al</w:t>
      </w:r>
      <w:commentRangeEnd w:id="50"/>
      <w:r w:rsidR="000F3BA1">
        <w:rPr>
          <w:rStyle w:val="CommentReference"/>
        </w:rPr>
        <w:commentReference w:id="50"/>
      </w:r>
      <w:r w:rsidRPr="00323492">
        <w:rPr>
          <w:rFonts w:ascii="Times New Roman" w:hAnsi="Times New Roman" w:cs="Times New Roman"/>
        </w:rPr>
        <w:t>. The androgen-regulated protease TMPRSS2 activates a proteolytic cascade involving components of the tumor microenvironment and promotes prostate cancer metastasis. Cancer Discov. 2014;4(11):1310–25. doi: 10.1158/2159-8290.cd-13-1010.</w:t>
      </w:r>
      <w:r w:rsidRPr="00323492">
        <w:rPr>
          <w:rFonts w:ascii="Times New Roman" w:hAnsi="Times New Roman" w:cs="Times New Roman"/>
        </w:rPr>
        <w:tab/>
      </w:r>
      <w:r w:rsidRPr="00323492">
        <w:rPr>
          <w:rFonts w:ascii="Times New Roman" w:hAnsi="Times New Roman" w:cs="Times New Roman"/>
        </w:rPr>
        <w:tab/>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Yamaya M, Nishimura H,  Nadine LK,  Ota C, Hiroshi Kubo H, Nagatomi R. Ambroxol Inhibits Rhinovirus Infection in Primary Cultures of Human Tracheal Epithelial Cells. Arch Pharm Res .2014;37(4):520-9.</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Huynh T, Wang H, Luan B. In Silico Exploration of the Molecular Mechanism of Clinically Oriented Drugs for Possibly Inhibiting SARS-CoV-2’s Main Protease. J Phys Chem Lett. 2020;11(11):4413-20.</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Kido H, Okumura Y,  Yamada H,  Mizuno D,  Higashi Y,  Yano M . Secretory leukoprotease inhibitor and pulmonary surfactant serve as principal defenses against influenza A virus infection in the airway and chemical agents up-regulating their levels may have therapeutic potential. Biol Chem. 2004;385(11):1029-34.</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NairAB, Jacob S. A simple practice guide for dose conversion between animals and human. J Basic Clin Pharm.  2016 ; 7(2): 27–31.</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Min L, Jin W. Prospect of ambroxol in the treatment of COVID-19. The Chinese Journal of ClinicalPharmacol. 2020</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 xml:space="preserve">Touret F, Gilles M, KarineBarral K, Nougairède A, Decroly E, de Lamballerie X, BrunoCoutard B. </w:t>
      </w:r>
      <w:r w:rsidRPr="00323492">
        <w:rPr>
          <w:rFonts w:ascii="Times New Roman" w:hAnsi="Times New Roman" w:cs="Times New Roman"/>
          <w:i/>
        </w:rPr>
        <w:t>In vitro</w:t>
      </w:r>
      <w:r w:rsidRPr="00323492">
        <w:rPr>
          <w:rFonts w:ascii="Times New Roman" w:hAnsi="Times New Roman" w:cs="Times New Roman"/>
        </w:rPr>
        <w:t xml:space="preserve"> screening of FDA approved chemical library reveals potential inhibitors of SARS-CoV-2 replication. European Virus Archive. 2020 4;10(1):13093. </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FelixK , Pairet M,  Zimmermann R . The Antioxidative Activity of the Mucoregulatory Agents: Ambroxol, Bromhexine and N-acetyl-L-cysteine. A Pulse Radiolysis Study. Life Sci .1996;59(14):1141-7.</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 xml:space="preserve">https://www.boehringer-ingelheim.com/covid-19/global-support-program/china/relief-efforts-in-china. </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Use of Bromhexine and Hydroxychloroquine for Treatment of COVID-19 Pneumonia. https://clinicaltrials.gov/ct2/show/NCT04355026</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Evaluating the Efficacy and Safety of Bromhexine Hydrochloride Tablets Combined With Standard Treatment/ Standard Treatment in Patients With Suspected and Mild Novel CoronavirusPneumonia (COVID-19). https://www.smartpatients.com/trials/NCT04273763</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Depfenhart M, Lemperle G, Meyer M, Rautenbach M, Bertossi D, de VilliersD . A SARS-CoV-2 Prophylactic and Treatment; A Counter Argument Against The Sole Use of Chloroquine.  AJBSR.2020.DOI: 10.34297/AJBSR.2020.08.001283</w:t>
      </w:r>
    </w:p>
    <w:p w:rsidR="00323492" w:rsidRPr="00323492" w:rsidRDefault="00323492" w:rsidP="00323492">
      <w:pPr>
        <w:pStyle w:val="ListParagraph"/>
        <w:numPr>
          <w:ilvl w:val="0"/>
          <w:numId w:val="1"/>
        </w:numPr>
        <w:spacing w:after="0"/>
        <w:jc w:val="both"/>
        <w:rPr>
          <w:rFonts w:ascii="Times New Roman" w:hAnsi="Times New Roman" w:cs="Times New Roman"/>
        </w:rPr>
      </w:pPr>
      <w:r w:rsidRPr="00323492">
        <w:rPr>
          <w:rFonts w:ascii="Times New Roman" w:hAnsi="Times New Roman" w:cs="Times New Roman"/>
        </w:rPr>
        <w:t>Maggio R , Corsini GU. Repurposing the Mucolytic Cough Suppressant and TMPRSS2 Protease Inhibitor Bromhexine for the Prevention and Management of SARS-CoV-2 Infection .Pharmacol Res 2020;157:104837.</w:t>
      </w:r>
    </w:p>
    <w:p w:rsidR="00CB7FE5" w:rsidRPr="00323492" w:rsidRDefault="00CB7FE5" w:rsidP="00323492">
      <w:pPr>
        <w:spacing w:after="0"/>
        <w:jc w:val="both"/>
        <w:rPr>
          <w:rFonts w:ascii="Times New Roman" w:hAnsi="Times New Roman" w:cs="Times New Roman"/>
        </w:rPr>
      </w:pPr>
    </w:p>
    <w:sectPr w:rsidR="00CB7FE5" w:rsidRPr="00323492" w:rsidSect="00323492">
      <w:headerReference w:type="even" r:id="rId9"/>
      <w:headerReference w:type="default" r:id="rId10"/>
      <w:footerReference w:type="even" r:id="rId11"/>
      <w:footerReference w:type="default" r:id="rId12"/>
      <w:headerReference w:type="first" r:id="rId13"/>
      <w:footerReference w:type="first" r:id="rId14"/>
      <w:pgSz w:w="11906" w:h="16838"/>
      <w:pgMar w:top="284" w:right="1440" w:bottom="284" w:left="1440" w:header="288" w:footer="12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3-22T21:37:00Z" w:initials="K">
    <w:p w:rsidR="00F04C25" w:rsidRPr="00FC2004" w:rsidRDefault="00F04C25" w:rsidP="00F04C25">
      <w:r>
        <w:rPr>
          <w:rStyle w:val="CommentReference"/>
        </w:rPr>
        <w:annotationRef/>
      </w:r>
      <w:r w:rsidRPr="00FC2004">
        <w:rPr>
          <w:highlight w:val="green"/>
        </w:rPr>
        <w:t xml:space="preserve">Similarity Index detected by </w:t>
      </w:r>
      <w:hyperlink r:id="rId1" w:history="1">
        <w:r w:rsidRPr="00FC2004">
          <w:rPr>
            <w:rStyle w:val="Hyperlink"/>
          </w:rPr>
          <w:t>Turnitin</w:t>
        </w:r>
      </w:hyperlink>
      <w:r>
        <w:rPr>
          <w:highlight w:val="green"/>
        </w:rPr>
        <w:t>=  56</w:t>
      </w:r>
      <w:r w:rsidRPr="00FC2004">
        <w:rPr>
          <w:highlight w:val="green"/>
        </w:rPr>
        <w:t>%</w:t>
      </w:r>
      <w:r w:rsidRPr="00FC2004">
        <w:t xml:space="preserve"> </w:t>
      </w:r>
    </w:p>
    <w:p w:rsidR="00F04C25" w:rsidRPr="00EB3A96" w:rsidRDefault="00F04C25" w:rsidP="00F04C25">
      <w:pPr>
        <w:pStyle w:val="CommentText"/>
        <w:ind w:left="289" w:hanging="289"/>
        <w:rPr>
          <w:b/>
          <w:i/>
        </w:rPr>
      </w:pPr>
      <w:r w:rsidRPr="00EB3A96">
        <w:rPr>
          <w:b/>
          <w:i/>
        </w:rPr>
        <w:t>Please revise your article according to the Turnitin report</w:t>
      </w:r>
      <w:r>
        <w:rPr>
          <w:b/>
          <w:i/>
        </w:rPr>
        <w:t>.</w:t>
      </w:r>
    </w:p>
    <w:p w:rsidR="00F04C25" w:rsidRDefault="00F04C25">
      <w:pPr>
        <w:pStyle w:val="CommentText"/>
      </w:pPr>
    </w:p>
  </w:comment>
  <w:comment w:id="1" w:author="Kapil" w:date="2021-03-07T11:23:00Z" w:initials="K">
    <w:p w:rsidR="0007686F" w:rsidRDefault="0007686F" w:rsidP="0007686F">
      <w:pPr>
        <w:pStyle w:val="NormalWeb"/>
        <w:spacing w:before="0" w:beforeAutospacing="0" w:after="0" w:afterAutospacing="0"/>
        <w:rPr>
          <w:rFonts w:ascii="Arial" w:hAnsi="Arial" w:cs="Arial"/>
        </w:rPr>
      </w:pPr>
      <w:r>
        <w:rPr>
          <w:rStyle w:val="CommentReference"/>
        </w:rPr>
        <w:annotationRef/>
      </w:r>
      <w:r>
        <w:rPr>
          <w:rFonts w:ascii="Arial" w:hAnsi="Arial" w:cs="Arial"/>
        </w:rPr>
        <w:t>Well written review article. Clear, understandable with recent information. The subject is interesting and important.</w:t>
      </w:r>
    </w:p>
    <w:p w:rsidR="0007686F" w:rsidRDefault="0007686F" w:rsidP="0007686F">
      <w:pPr>
        <w:pStyle w:val="CommentText"/>
        <w:rPr>
          <w:rFonts w:ascii="Arial" w:eastAsia="Times New Roman" w:hAnsi="Arial" w:cs="Arial"/>
        </w:rPr>
      </w:pPr>
      <w:r>
        <w:rPr>
          <w:rFonts w:ascii="Arial" w:eastAsia="Times New Roman" w:hAnsi="Arial" w:cs="Arial"/>
        </w:rPr>
        <w:t>Needs small reorganisation about subtitles.</w:t>
      </w:r>
    </w:p>
    <w:p w:rsidR="000F3BA1" w:rsidRDefault="000F3BA1" w:rsidP="0007686F">
      <w:pPr>
        <w:pStyle w:val="CommentText"/>
      </w:pPr>
      <w:r>
        <w:rPr>
          <w:rFonts w:ascii="Arial" w:eastAsia="Times New Roman" w:hAnsi="Arial" w:cs="Arial"/>
        </w:rPr>
        <w:t>Article is suitable for publication after some minor changes</w:t>
      </w:r>
    </w:p>
  </w:comment>
  <w:comment w:id="2" w:author="Kapil" w:date="2021-03-07T11:29:00Z" w:initials="K">
    <w:p w:rsidR="00F82CE1" w:rsidRDefault="000F3BA1" w:rsidP="00F82CE1">
      <w:r>
        <w:rPr>
          <w:rStyle w:val="CommentReference"/>
        </w:rPr>
        <w:annotationRef/>
      </w:r>
      <w:r>
        <w:t xml:space="preserve">Author </w:t>
      </w:r>
      <w:r w:rsidR="00F82CE1">
        <w:t xml:space="preserve">should </w:t>
      </w:r>
      <w:r>
        <w:t xml:space="preserve"> change the title of the article like   </w:t>
      </w:r>
    </w:p>
    <w:p w:rsidR="00F82CE1" w:rsidRPr="00FA0C01" w:rsidRDefault="00F82CE1" w:rsidP="00F82CE1">
      <w:r>
        <w:rPr>
          <w:rFonts w:ascii="Times New Roman" w:hAnsi="Times New Roman" w:cs="Times New Roman"/>
          <w:b/>
        </w:rPr>
        <w:t xml:space="preserve">Role of Ambroxol as a </w:t>
      </w:r>
      <w:r w:rsidRPr="00323492">
        <w:rPr>
          <w:rFonts w:ascii="Times New Roman" w:hAnsi="Times New Roman" w:cs="Times New Roman"/>
          <w:b/>
        </w:rPr>
        <w:t>Prophylactic Agent Against</w:t>
      </w:r>
      <w:r>
        <w:rPr>
          <w:rFonts w:ascii="Times New Roman" w:hAnsi="Times New Roman" w:cs="Times New Roman"/>
          <w:b/>
        </w:rPr>
        <w:t xml:space="preserve"> </w:t>
      </w:r>
      <w:r w:rsidRPr="00323492">
        <w:rPr>
          <w:rFonts w:ascii="Times New Roman" w:hAnsi="Times New Roman" w:cs="Times New Roman"/>
          <w:b/>
        </w:rPr>
        <w:t xml:space="preserve"> SARS-CoV-2</w:t>
      </w:r>
    </w:p>
    <w:p w:rsidR="000F3BA1" w:rsidRDefault="000F3BA1">
      <w:pPr>
        <w:pStyle w:val="CommentText"/>
      </w:pPr>
    </w:p>
  </w:comment>
  <w:comment w:id="3" w:author="Kapil" w:date="2021-03-06T22:02:00Z" w:initials="K">
    <w:p w:rsidR="0007686F" w:rsidRDefault="0007686F">
      <w:pPr>
        <w:pStyle w:val="CommentText"/>
      </w:pPr>
      <w:r>
        <w:rPr>
          <w:rStyle w:val="CommentReference"/>
        </w:rPr>
        <w:annotationRef/>
      </w:r>
      <w:r>
        <w:t>Arrange alphabetically</w:t>
      </w:r>
    </w:p>
  </w:comment>
  <w:comment w:id="4" w:author="Kapil" w:date="2021-03-06T22:14:00Z" w:initials="K">
    <w:p w:rsidR="0007686F" w:rsidRDefault="0007686F">
      <w:pPr>
        <w:pStyle w:val="CommentText"/>
      </w:pPr>
      <w:r>
        <w:rPr>
          <w:rStyle w:val="CommentReference"/>
        </w:rPr>
        <w:annotationRef/>
      </w:r>
      <w:r>
        <w:t>Use abbreviation first time in full way, in rest of the text use short form</w:t>
      </w:r>
      <w:r w:rsidR="009D4DF1">
        <w:t>. No need to mention all at a place.</w:t>
      </w:r>
    </w:p>
  </w:comment>
  <w:comment w:id="5" w:author="Kapil" w:date="2021-03-22T21:47:00Z" w:initials="K">
    <w:p w:rsidR="00F04C25" w:rsidRDefault="00F04C25" w:rsidP="00F04C25">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F04C25" w:rsidRDefault="00F04C25">
      <w:pPr>
        <w:pStyle w:val="CommentText"/>
      </w:pPr>
    </w:p>
  </w:comment>
  <w:comment w:id="6" w:author="Kapil" w:date="2021-03-06T22:09:00Z" w:initials="K">
    <w:p w:rsidR="0007686F" w:rsidRDefault="0007686F">
      <w:pPr>
        <w:pStyle w:val="CommentText"/>
      </w:pPr>
      <w:r>
        <w:rPr>
          <w:rStyle w:val="CommentReference"/>
        </w:rPr>
        <w:annotationRef/>
      </w:r>
      <w:r>
        <w:rPr>
          <w:rFonts w:ascii="Arial" w:eastAsia="Times New Roman" w:hAnsi="Arial" w:cs="Arial"/>
        </w:rPr>
        <w:t>t</w:t>
      </w:r>
      <w:r w:rsidRPr="00194F9A">
        <w:rPr>
          <w:rFonts w:ascii="Arial" w:eastAsia="Times New Roman" w:hAnsi="Arial" w:cs="Arial"/>
        </w:rPr>
        <w:t xml:space="preserve">his information </w:t>
      </w:r>
      <w:r>
        <w:rPr>
          <w:rFonts w:ascii="Arial" w:eastAsia="Times New Roman" w:hAnsi="Arial" w:cs="Arial"/>
        </w:rPr>
        <w:t>s</w:t>
      </w:r>
      <w:r w:rsidRPr="00194F9A">
        <w:rPr>
          <w:rFonts w:ascii="Arial" w:eastAsia="Times New Roman" w:hAnsi="Arial" w:cs="Arial"/>
        </w:rPr>
        <w:t>hould be corrected</w:t>
      </w:r>
      <w:r>
        <w:rPr>
          <w:rFonts w:ascii="Arial" w:eastAsia="Times New Roman" w:hAnsi="Arial" w:cs="Arial"/>
        </w:rPr>
        <w:t xml:space="preserve"> for the vaccine</w:t>
      </w:r>
      <w:r w:rsidRPr="00194F9A">
        <w:rPr>
          <w:rFonts w:ascii="Arial" w:eastAsia="Times New Roman" w:hAnsi="Arial" w:cs="Arial"/>
        </w:rPr>
        <w:t xml:space="preserve"> </w:t>
      </w:r>
      <w:r>
        <w:rPr>
          <w:rFonts w:ascii="Arial" w:eastAsia="Times New Roman" w:hAnsi="Arial" w:cs="Arial"/>
        </w:rPr>
        <w:t xml:space="preserve">: </w:t>
      </w:r>
      <w:r>
        <w:rPr>
          <w:rFonts w:ascii="Calibri" w:eastAsia="Times New Roman" w:hAnsi="Calibri" w:cs="Times New Roman"/>
        </w:rPr>
        <w:t xml:space="preserve"> </w:t>
      </w:r>
      <w:r w:rsidRPr="008E1C2F">
        <w:rPr>
          <w:rFonts w:ascii="Calibri" w:eastAsia="Times New Roman" w:hAnsi="Calibri" w:cs="Times New Roman"/>
          <w:i/>
        </w:rPr>
        <w:t xml:space="preserve">“Up till now neither a definite treatment </w:t>
      </w:r>
      <w:r w:rsidRPr="008E1C2F">
        <w:rPr>
          <w:rFonts w:ascii="Calibri" w:eastAsia="Times New Roman" w:hAnsi="Calibri" w:cs="Times New Roman"/>
          <w:i/>
          <w:color w:val="FF0000"/>
        </w:rPr>
        <w:t xml:space="preserve">nor a vaccine has been established for this virus”.   </w:t>
      </w:r>
    </w:p>
  </w:comment>
  <w:comment w:id="7" w:author="Kapil" w:date="2021-03-06T22:12:00Z" w:initials="K">
    <w:p w:rsidR="009D4DF1" w:rsidRPr="002F5620" w:rsidRDefault="009D4DF1" w:rsidP="009D4DF1">
      <w:pPr>
        <w:shd w:val="clear" w:color="auto" w:fill="FFFFFF"/>
        <w:spacing w:before="100" w:beforeAutospacing="1" w:after="100" w:afterAutospacing="1" w:line="240" w:lineRule="auto"/>
        <w:rPr>
          <w:rFonts w:ascii="Times New Roman" w:eastAsia="Times New Roman" w:hAnsi="Times New Roman" w:cs="Times New Roman"/>
        </w:rPr>
      </w:pPr>
      <w:r>
        <w:rPr>
          <w:rStyle w:val="CommentReference"/>
        </w:rPr>
        <w:annotationRef/>
      </w:r>
      <w:r w:rsidRPr="002F5620">
        <w:rPr>
          <w:rFonts w:ascii="Times New Roman" w:eastAsia="Times New Roman" w:hAnsi="Times New Roman" w:cs="Times New Roman"/>
          <w:b/>
          <w:bCs/>
        </w:rPr>
        <w:t>TMPRSS as a potential target in our fight against COVID-19</w:t>
      </w:r>
    </w:p>
    <w:p w:rsidR="009D4DF1" w:rsidRPr="002F5620" w:rsidRDefault="009D4DF1" w:rsidP="009D4DF1">
      <w:pPr>
        <w:shd w:val="clear" w:color="auto" w:fill="FFFFFF"/>
        <w:spacing w:before="100" w:beforeAutospacing="1" w:after="100" w:afterAutospacing="1" w:line="240" w:lineRule="auto"/>
        <w:rPr>
          <w:rFonts w:ascii="Times New Roman" w:eastAsia="Times New Roman" w:hAnsi="Times New Roman" w:cs="Times New Roman"/>
        </w:rPr>
      </w:pPr>
      <w:r w:rsidRPr="002F5620">
        <w:rPr>
          <w:rFonts w:ascii="Times New Roman" w:eastAsia="Times New Roman" w:hAnsi="Times New Roman" w:cs="Times New Roman"/>
        </w:rPr>
        <w:t>Since angiotensin-converting enzyme 2 (ACE2) receptors are involved in the attachment of SARS-CoV-2 to the target cell, a combination of ACE inhibitors and TMPRSS inhibitor may be synergistic. Can this line of thought be expounded?</w:t>
      </w:r>
    </w:p>
    <w:p w:rsidR="009D4DF1" w:rsidRDefault="009D4DF1">
      <w:pPr>
        <w:pStyle w:val="CommentText"/>
      </w:pPr>
    </w:p>
  </w:comment>
  <w:comment w:id="8" w:author="Kapil" w:date="2021-03-06T22:03:00Z" w:initials="K">
    <w:p w:rsidR="0007686F" w:rsidRDefault="0007686F">
      <w:pPr>
        <w:pStyle w:val="CommentText"/>
      </w:pPr>
      <w:r>
        <w:rPr>
          <w:rStyle w:val="CommentReference"/>
        </w:rPr>
        <w:annotationRef/>
      </w:r>
      <w:r>
        <w:t>Spacing needed</w:t>
      </w:r>
    </w:p>
  </w:comment>
  <w:comment w:id="9" w:author="Kapil" w:date="2021-03-07T11:19:00Z" w:initials="K">
    <w:p w:rsidR="000F3BA1" w:rsidRDefault="000F3BA1">
      <w:pPr>
        <w:pStyle w:val="CommentText"/>
      </w:pPr>
      <w:r>
        <w:rPr>
          <w:rStyle w:val="CommentReference"/>
        </w:rPr>
        <w:annotationRef/>
      </w:r>
      <w:r>
        <w:t>?</w:t>
      </w:r>
    </w:p>
  </w:comment>
  <w:comment w:id="10" w:author="Kapil" w:date="2021-03-07T11:19:00Z" w:initials="K">
    <w:p w:rsidR="000F3BA1" w:rsidRDefault="000F3BA1">
      <w:pPr>
        <w:pStyle w:val="CommentText"/>
      </w:pPr>
      <w:r>
        <w:rPr>
          <w:rStyle w:val="CommentReference"/>
        </w:rPr>
        <w:annotationRef/>
      </w:r>
      <w:r>
        <w:t>Spacing needed</w:t>
      </w:r>
    </w:p>
  </w:comment>
  <w:comment w:id="11" w:author="Kapil" w:date="2021-03-07T11:19:00Z" w:initials="K">
    <w:p w:rsidR="000F3BA1" w:rsidRDefault="000F3BA1">
      <w:pPr>
        <w:pStyle w:val="CommentText"/>
      </w:pPr>
      <w:r>
        <w:rPr>
          <w:rStyle w:val="CommentReference"/>
        </w:rPr>
        <w:annotationRef/>
      </w:r>
      <w:r>
        <w:t>Spacing needed</w:t>
      </w:r>
    </w:p>
  </w:comment>
  <w:comment w:id="12" w:author="Kapil" w:date="2021-03-06T22:15:00Z" w:initials="K">
    <w:p w:rsidR="009D4DF1" w:rsidRDefault="009D4DF1">
      <w:pPr>
        <w:pStyle w:val="CommentText"/>
      </w:pPr>
      <w:r>
        <w:rPr>
          <w:rStyle w:val="CommentReference"/>
        </w:rPr>
        <w:annotationRef/>
      </w:r>
      <w:r>
        <w:t>Please remove numbering from main headings</w:t>
      </w:r>
    </w:p>
  </w:comment>
  <w:comment w:id="13" w:author="Kapil" w:date="2021-03-06T22:12:00Z" w:initials="K">
    <w:p w:rsidR="009D4DF1" w:rsidRPr="002F5620" w:rsidRDefault="009D4DF1" w:rsidP="009D4DF1">
      <w:pPr>
        <w:shd w:val="clear" w:color="auto" w:fill="FFFFFF"/>
        <w:spacing w:before="100" w:beforeAutospacing="1" w:after="100" w:afterAutospacing="1" w:line="240" w:lineRule="auto"/>
        <w:rPr>
          <w:rFonts w:ascii="Times New Roman" w:eastAsia="Times New Roman" w:hAnsi="Times New Roman" w:cs="Times New Roman"/>
        </w:rPr>
      </w:pPr>
      <w:r>
        <w:rPr>
          <w:rStyle w:val="CommentReference"/>
        </w:rPr>
        <w:annotationRef/>
      </w:r>
      <w:r w:rsidRPr="002F5620">
        <w:rPr>
          <w:rFonts w:ascii="Times New Roman" w:eastAsia="Times New Roman" w:hAnsi="Times New Roman" w:cs="Times New Roman"/>
        </w:rPr>
        <w:t>Since angiotensin-converting enzyme 2 (ACE2) receptors are involved in the attachment of SARS-CoV-2 to the target cell, a combination of ACE inhibitors and TMPRSS inhibitor may be synergistic. Can this line of thought be expounded?</w:t>
      </w:r>
    </w:p>
    <w:p w:rsidR="009D4DF1" w:rsidRDefault="009D4DF1">
      <w:pPr>
        <w:pStyle w:val="CommentText"/>
      </w:pPr>
    </w:p>
  </w:comment>
  <w:comment w:id="14" w:author="Kapil" w:date="2021-03-22T22:04:00Z" w:initials="K">
    <w:p w:rsidR="00A94C4E" w:rsidRPr="00EE2A57" w:rsidRDefault="00A94C4E" w:rsidP="00A94C4E">
      <w:pPr>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A94C4E" w:rsidRDefault="00A94C4E">
      <w:pPr>
        <w:pStyle w:val="CommentText"/>
      </w:pPr>
    </w:p>
  </w:comment>
  <w:comment w:id="15" w:author="Kapil" w:date="2021-03-22T21:47:00Z" w:initials="K">
    <w:p w:rsidR="00F04C25" w:rsidRDefault="00F04C25" w:rsidP="00F04C25">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F04C25" w:rsidRDefault="00F04C25">
      <w:pPr>
        <w:pStyle w:val="CommentText"/>
      </w:pPr>
    </w:p>
  </w:comment>
  <w:comment w:id="16" w:author="Kapil" w:date="2021-03-06T22:13:00Z" w:initials="K">
    <w:p w:rsidR="009D4DF1" w:rsidRPr="002F5620" w:rsidRDefault="009D4DF1" w:rsidP="009D4DF1">
      <w:pPr>
        <w:shd w:val="clear" w:color="auto" w:fill="FFFFFF"/>
        <w:spacing w:before="100" w:beforeAutospacing="1" w:after="100" w:afterAutospacing="1" w:line="240" w:lineRule="auto"/>
        <w:rPr>
          <w:rFonts w:ascii="Times New Roman" w:eastAsia="Times New Roman" w:hAnsi="Times New Roman" w:cs="Times New Roman"/>
        </w:rPr>
      </w:pPr>
      <w:r>
        <w:rPr>
          <w:rStyle w:val="CommentReference"/>
        </w:rPr>
        <w:annotationRef/>
      </w:r>
      <w:r w:rsidRPr="002F5620">
        <w:rPr>
          <w:rFonts w:ascii="Times New Roman" w:eastAsia="Times New Roman" w:hAnsi="Times New Roman" w:cs="Times New Roman"/>
        </w:rPr>
        <w:t>The authors stated that “In addition, antiviral, antibacterial and antifungal properties for ambroxol have recently been described and published. Direct and indirect anti-infectious properties of ambroxol have been concluded such as; increasing bioavailability of antibiotics ..”  This point should be elaborated, by providing examples of such studies.</w:t>
      </w:r>
    </w:p>
    <w:p w:rsidR="009D4DF1" w:rsidRDefault="009D4DF1">
      <w:pPr>
        <w:pStyle w:val="CommentText"/>
      </w:pPr>
    </w:p>
  </w:comment>
  <w:comment w:id="18" w:author="Kapil" w:date="2021-03-06T22:14:00Z" w:initials="K">
    <w:p w:rsidR="009D4DF1" w:rsidRDefault="009D4DF1">
      <w:pPr>
        <w:pStyle w:val="CommentText"/>
      </w:pPr>
      <w:r>
        <w:rPr>
          <w:rStyle w:val="CommentReference"/>
        </w:rPr>
        <w:annotationRef/>
      </w:r>
      <w:r>
        <w:t>Spacing needed</w:t>
      </w:r>
    </w:p>
  </w:comment>
  <w:comment w:id="17" w:author="Kapil" w:date="2021-03-22T21:47:00Z" w:initials="K">
    <w:p w:rsidR="00F04C25" w:rsidRDefault="00F04C25" w:rsidP="00F04C25">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F04C25" w:rsidRDefault="00F04C25">
      <w:pPr>
        <w:pStyle w:val="CommentText"/>
      </w:pPr>
    </w:p>
  </w:comment>
  <w:comment w:id="19" w:author="Kapil" w:date="2021-03-06T22:10:00Z" w:initials="K">
    <w:p w:rsidR="0007686F" w:rsidRDefault="0007686F" w:rsidP="0007686F">
      <w:pPr>
        <w:pStyle w:val="CommentText"/>
      </w:pPr>
      <w:r>
        <w:rPr>
          <w:rStyle w:val="CommentReference"/>
        </w:rPr>
        <w:annotationRef/>
      </w:r>
      <w:r>
        <w:rPr>
          <w:rStyle w:val="CommentReference"/>
        </w:rPr>
        <w:annotationRef/>
      </w:r>
      <w:r>
        <w:t>Write in italic</w:t>
      </w:r>
    </w:p>
    <w:p w:rsidR="0007686F" w:rsidRDefault="0007686F">
      <w:pPr>
        <w:pStyle w:val="CommentText"/>
      </w:pPr>
    </w:p>
  </w:comment>
  <w:comment w:id="20" w:author="Kapil" w:date="2021-03-06T22:10:00Z" w:initials="K">
    <w:p w:rsidR="0007686F" w:rsidRDefault="0007686F" w:rsidP="0007686F">
      <w:pPr>
        <w:pStyle w:val="CommentText"/>
      </w:pPr>
      <w:r>
        <w:rPr>
          <w:rStyle w:val="CommentReference"/>
        </w:rPr>
        <w:annotationRef/>
      </w:r>
      <w:r>
        <w:rPr>
          <w:rStyle w:val="CommentReference"/>
        </w:rPr>
        <w:annotationRef/>
      </w:r>
      <w:r>
        <w:t>Write in italic</w:t>
      </w:r>
    </w:p>
    <w:p w:rsidR="0007686F" w:rsidRDefault="0007686F">
      <w:pPr>
        <w:pStyle w:val="CommentText"/>
      </w:pPr>
    </w:p>
  </w:comment>
  <w:comment w:id="21" w:author="Kapil" w:date="2021-03-06T22:13:00Z" w:initials="K">
    <w:p w:rsidR="009D4DF1" w:rsidRPr="002F5620" w:rsidRDefault="009D4DF1" w:rsidP="009D4DF1">
      <w:pPr>
        <w:shd w:val="clear" w:color="auto" w:fill="FFFFFF"/>
        <w:spacing w:before="100" w:beforeAutospacing="1" w:after="100" w:afterAutospacing="1" w:line="240" w:lineRule="auto"/>
        <w:rPr>
          <w:rFonts w:ascii="Times New Roman" w:eastAsia="Times New Roman" w:hAnsi="Times New Roman" w:cs="Times New Roman"/>
        </w:rPr>
      </w:pPr>
      <w:r>
        <w:rPr>
          <w:rStyle w:val="CommentReference"/>
        </w:rPr>
        <w:annotationRef/>
      </w:r>
      <w:r w:rsidRPr="002F5620">
        <w:rPr>
          <w:rFonts w:ascii="Times New Roman" w:eastAsia="Times New Roman" w:hAnsi="Times New Roman" w:cs="Times New Roman"/>
        </w:rPr>
        <w:t>What is the IC50 of Camostatmesilate for inhibition of TMPRSS2 and compare it with that of ambroxol</w:t>
      </w:r>
    </w:p>
    <w:p w:rsidR="009D4DF1" w:rsidRPr="002F5620" w:rsidRDefault="009D4DF1" w:rsidP="009D4DF1">
      <w:pPr>
        <w:shd w:val="clear" w:color="auto" w:fill="FFFFFF"/>
        <w:spacing w:before="100" w:beforeAutospacing="1" w:after="100" w:afterAutospacing="1" w:line="240" w:lineRule="auto"/>
        <w:rPr>
          <w:rFonts w:ascii="Times New Roman" w:eastAsia="Times New Roman" w:hAnsi="Times New Roman" w:cs="Times New Roman"/>
        </w:rPr>
      </w:pPr>
      <w:r w:rsidRPr="002F5620">
        <w:rPr>
          <w:rFonts w:ascii="Times New Roman" w:eastAsia="Times New Roman" w:hAnsi="Times New Roman" w:cs="Times New Roman"/>
        </w:rPr>
        <w:t>Are there other drugs that are TMPRSS2 inhibitors and what are their IC50 values?  Use this fact to expand your discussion on other potential candidate drugs for COVID-19</w:t>
      </w:r>
    </w:p>
    <w:p w:rsidR="009D4DF1" w:rsidRDefault="009D4DF1">
      <w:pPr>
        <w:pStyle w:val="CommentText"/>
      </w:pPr>
    </w:p>
  </w:comment>
  <w:comment w:id="22" w:author="Kapil" w:date="2021-03-07T11:21:00Z" w:initials="K">
    <w:p w:rsidR="000F3BA1" w:rsidRPr="000F3BA1" w:rsidRDefault="000F3BA1">
      <w:pPr>
        <w:pStyle w:val="CommentText"/>
        <w:rPr>
          <w:i/>
        </w:rPr>
      </w:pPr>
      <w:r>
        <w:rPr>
          <w:rStyle w:val="CommentReference"/>
        </w:rPr>
        <w:annotationRef/>
      </w:r>
      <w:r w:rsidRPr="000F3BA1">
        <w:rPr>
          <w:i/>
        </w:rPr>
        <w:t>et al</w:t>
      </w:r>
    </w:p>
  </w:comment>
  <w:comment w:id="23" w:author="Kapil" w:date="2021-03-06T22:15:00Z" w:initials="K">
    <w:p w:rsidR="009D4DF1" w:rsidRDefault="009D4DF1">
      <w:pPr>
        <w:pStyle w:val="CommentText"/>
      </w:pPr>
      <w:r>
        <w:rPr>
          <w:rStyle w:val="CommentReference"/>
        </w:rPr>
        <w:annotationRef/>
      </w:r>
      <w:r>
        <w:t>Spacing needed</w:t>
      </w:r>
    </w:p>
  </w:comment>
  <w:comment w:id="24" w:author="Kapil" w:date="2021-03-06T22:08:00Z" w:initials="K">
    <w:p w:rsidR="0007686F" w:rsidRDefault="0007686F">
      <w:pPr>
        <w:pStyle w:val="CommentText"/>
      </w:pPr>
      <w:r>
        <w:rPr>
          <w:rStyle w:val="CommentReference"/>
        </w:rPr>
        <w:annotationRef/>
      </w:r>
      <w:r>
        <w:t>Spacing needed</w:t>
      </w:r>
    </w:p>
  </w:comment>
  <w:comment w:id="25" w:author="Kapil" w:date="2021-03-22T21:47:00Z" w:initials="K">
    <w:p w:rsidR="00F04C25" w:rsidRDefault="00F04C25" w:rsidP="00F04C25">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F04C25" w:rsidRDefault="00F04C25">
      <w:pPr>
        <w:pStyle w:val="CommentText"/>
      </w:pPr>
    </w:p>
  </w:comment>
  <w:comment w:id="26" w:author="Kapil" w:date="2021-03-07T11:38:00Z" w:initials="K">
    <w:p w:rsidR="00DA6AD6" w:rsidRDefault="00DA6AD6">
      <w:pPr>
        <w:pStyle w:val="CommentText"/>
      </w:pPr>
      <w:r>
        <w:rPr>
          <w:rStyle w:val="CommentReference"/>
        </w:rPr>
        <w:annotationRef/>
      </w:r>
      <w:r>
        <w:t>Spacing needed</w:t>
      </w:r>
    </w:p>
  </w:comment>
  <w:comment w:id="27" w:author="Kapil" w:date="2021-03-06T22:13:00Z" w:initials="K">
    <w:p w:rsidR="009D4DF1" w:rsidRPr="002F5620" w:rsidRDefault="009D4DF1" w:rsidP="009D4DF1">
      <w:pPr>
        <w:shd w:val="clear" w:color="auto" w:fill="FFFFFF"/>
        <w:spacing w:before="100" w:beforeAutospacing="1" w:after="100" w:afterAutospacing="1" w:line="240" w:lineRule="auto"/>
        <w:rPr>
          <w:rFonts w:ascii="Times New Roman" w:eastAsia="Times New Roman" w:hAnsi="Times New Roman" w:cs="Times New Roman"/>
        </w:rPr>
      </w:pPr>
      <w:r>
        <w:rPr>
          <w:rStyle w:val="CommentReference"/>
        </w:rPr>
        <w:annotationRef/>
      </w:r>
      <w:r w:rsidRPr="002F5620">
        <w:rPr>
          <w:rFonts w:ascii="Times New Roman" w:eastAsia="Times New Roman" w:hAnsi="Times New Roman" w:cs="Times New Roman"/>
        </w:rPr>
        <w:t>Since the main mechanism of action of ambroxol is by selectively inhibiting TMPRSS2 thus inhibiting TMPRSS2-specific viral entry, a proposal for its use for prophylaxis and treatment is not sustainable. Can ambroxol be effective against the virus that is already in a patient’s blood stream?</w:t>
      </w:r>
    </w:p>
    <w:p w:rsidR="009D4DF1" w:rsidRDefault="009D4DF1">
      <w:pPr>
        <w:pStyle w:val="CommentText"/>
      </w:pPr>
    </w:p>
  </w:comment>
  <w:comment w:id="28" w:author="Kapil" w:date="2021-03-06T22:08:00Z" w:initials="K">
    <w:p w:rsidR="0007686F" w:rsidRDefault="0007686F">
      <w:pPr>
        <w:pStyle w:val="CommentText"/>
      </w:pPr>
      <w:r>
        <w:rPr>
          <w:rStyle w:val="CommentReference"/>
        </w:rPr>
        <w:annotationRef/>
      </w:r>
      <w:r>
        <w:t>Spacing needed</w:t>
      </w:r>
    </w:p>
  </w:comment>
  <w:comment w:id="29" w:author="Kapil" w:date="2021-03-07T11:38:00Z" w:initials="K">
    <w:p w:rsidR="00DA6AD6" w:rsidRDefault="00DA6AD6">
      <w:pPr>
        <w:pStyle w:val="CommentText"/>
      </w:pPr>
      <w:r>
        <w:rPr>
          <w:rStyle w:val="CommentReference"/>
        </w:rPr>
        <w:annotationRef/>
      </w:r>
      <w:r>
        <w:t>Spacing needed</w:t>
      </w:r>
    </w:p>
  </w:comment>
  <w:comment w:id="30" w:author="Kapil" w:date="2021-03-06T22:08:00Z" w:initials="K">
    <w:p w:rsidR="0007686F" w:rsidRDefault="0007686F">
      <w:pPr>
        <w:pStyle w:val="CommentText"/>
      </w:pPr>
      <w:r>
        <w:rPr>
          <w:rStyle w:val="CommentReference"/>
        </w:rPr>
        <w:annotationRef/>
      </w:r>
      <w:r>
        <w:t>Spacing needed</w:t>
      </w:r>
    </w:p>
  </w:comment>
  <w:comment w:id="31" w:author="Kapil" w:date="2021-03-06T22:07:00Z" w:initials="K">
    <w:p w:rsidR="0007686F" w:rsidRPr="000504F4" w:rsidRDefault="0007686F" w:rsidP="0007686F">
      <w:pPr>
        <w:pStyle w:val="CommentText"/>
        <w:ind w:left="192" w:hanging="192"/>
      </w:pPr>
      <w:r>
        <w:rPr>
          <w:rStyle w:val="CommentReference"/>
        </w:rPr>
        <w:annotationRef/>
      </w:r>
      <w:r w:rsidRPr="000504F4">
        <w:t xml:space="preserve">Please follow the journal specifications for references </w:t>
      </w:r>
    </w:p>
    <w:p w:rsidR="0007686F" w:rsidRDefault="0007686F" w:rsidP="0007686F">
      <w:pPr>
        <w:pStyle w:val="CommentText"/>
      </w:pPr>
    </w:p>
  </w:comment>
  <w:comment w:id="32" w:author="Kapil" w:date="2021-03-22T22:07:00Z" w:initials="K">
    <w:p w:rsidR="00F31D1B" w:rsidRDefault="00F31D1B" w:rsidP="00F31D1B">
      <w:pPr>
        <w:pStyle w:val="CommentText"/>
      </w:pPr>
      <w:r>
        <w:rPr>
          <w:rStyle w:val="CommentReference"/>
        </w:rPr>
        <w:annotationRef/>
      </w:r>
      <w:r>
        <w:t xml:space="preserve">Please follow the journal specifications for references </w:t>
      </w:r>
    </w:p>
    <w:p w:rsidR="00F31D1B" w:rsidRDefault="00F31D1B" w:rsidP="00F31D1B">
      <w:pPr>
        <w:pStyle w:val="CommentText"/>
      </w:pPr>
      <w:r>
        <w:t>For example</w:t>
      </w:r>
    </w:p>
    <w:p w:rsidR="00F31D1B" w:rsidRDefault="00F31D1B" w:rsidP="00F31D1B">
      <w:pPr>
        <w:pStyle w:val="CommentText"/>
      </w:pPr>
      <w:r>
        <w:rPr>
          <w:rStyle w:val="fontstyle01"/>
        </w:rPr>
        <w:t>Al-Sharani AA, Al-Hajj W, Al-Shamahy HA, Jaadan BM. The effect of nanosilver and chlorhexidine</w:t>
      </w:r>
      <w:r>
        <w:rPr>
          <w:color w:val="000000"/>
          <w:sz w:val="18"/>
          <w:szCs w:val="18"/>
        </w:rPr>
        <w:br/>
      </w:r>
      <w:r>
        <w:rPr>
          <w:rStyle w:val="fontstyle01"/>
        </w:rPr>
        <w:t>mouthwash on anaerobic periodontal pathogens counts. Univ J Pharm Res 2019;</w:t>
      </w:r>
      <w:r>
        <w:rPr>
          <w:color w:val="000000"/>
          <w:sz w:val="18"/>
          <w:szCs w:val="18"/>
        </w:rPr>
        <w:br/>
      </w:r>
      <w:r>
        <w:rPr>
          <w:rStyle w:val="fontstyle01"/>
        </w:rPr>
        <w:t xml:space="preserve">4(5): 1-6. </w:t>
      </w:r>
      <w:hyperlink r:id="rId2" w:history="1">
        <w:r>
          <w:rPr>
            <w:rStyle w:val="Hyperlink"/>
          </w:rPr>
          <w:t xml:space="preserve">https://doi.org/10.22270/ujpr.v4i5.309 </w:t>
        </w:r>
      </w:hyperlink>
    </w:p>
  </w:comment>
  <w:comment w:id="33" w:author="Kapil" w:date="2021-03-07T11:30:00Z" w:initials="K">
    <w:p w:rsidR="00F82CE1" w:rsidRDefault="00F82CE1">
      <w:pPr>
        <w:pStyle w:val="CommentText"/>
      </w:pPr>
      <w:r>
        <w:rPr>
          <w:rStyle w:val="CommentReference"/>
        </w:rPr>
        <w:annotationRef/>
      </w:r>
      <w:r>
        <w:t>Spacing needed</w:t>
      </w:r>
    </w:p>
  </w:comment>
  <w:comment w:id="34" w:author="Kapil" w:date="2021-03-07T11:30:00Z" w:initials="K">
    <w:p w:rsidR="00F82CE1" w:rsidRDefault="00F82CE1">
      <w:pPr>
        <w:pStyle w:val="CommentText"/>
      </w:pPr>
      <w:r>
        <w:rPr>
          <w:rStyle w:val="CommentReference"/>
        </w:rPr>
        <w:annotationRef/>
      </w:r>
      <w:r>
        <w:t>Spacing needed</w:t>
      </w:r>
    </w:p>
  </w:comment>
  <w:comment w:id="35" w:author="Kapil" w:date="2021-03-07T11:30:00Z" w:initials="K">
    <w:p w:rsidR="00F82CE1" w:rsidRDefault="00F82CE1">
      <w:pPr>
        <w:pStyle w:val="CommentText"/>
      </w:pPr>
      <w:r>
        <w:rPr>
          <w:rStyle w:val="CommentReference"/>
        </w:rPr>
        <w:annotationRef/>
      </w:r>
      <w:r>
        <w:t>Spacing needed</w:t>
      </w:r>
    </w:p>
  </w:comment>
  <w:comment w:id="36" w:author="Kapil" w:date="2021-03-07T11:21:00Z" w:initials="K">
    <w:p w:rsidR="000F3BA1" w:rsidRDefault="000F3BA1">
      <w:pPr>
        <w:pStyle w:val="CommentText"/>
      </w:pPr>
      <w:r>
        <w:rPr>
          <w:rStyle w:val="CommentReference"/>
        </w:rPr>
        <w:annotationRef/>
      </w:r>
      <w:r w:rsidRPr="000F3BA1">
        <w:rPr>
          <w:i/>
        </w:rPr>
        <w:t>et al</w:t>
      </w:r>
    </w:p>
  </w:comment>
  <w:comment w:id="37" w:author="Kapil" w:date="2021-03-07T11:22:00Z" w:initials="K">
    <w:p w:rsidR="000F3BA1" w:rsidRDefault="000F3BA1">
      <w:pPr>
        <w:pStyle w:val="CommentText"/>
      </w:pPr>
      <w:r>
        <w:rPr>
          <w:rStyle w:val="CommentReference"/>
        </w:rPr>
        <w:annotationRef/>
      </w:r>
      <w:r w:rsidRPr="000F3BA1">
        <w:rPr>
          <w:i/>
        </w:rPr>
        <w:t>et al</w:t>
      </w:r>
    </w:p>
  </w:comment>
  <w:comment w:id="38" w:author="Kapil" w:date="2021-03-07T11:21:00Z" w:initials="K">
    <w:p w:rsidR="000F3BA1" w:rsidRDefault="000F3BA1">
      <w:pPr>
        <w:pStyle w:val="CommentText"/>
      </w:pPr>
      <w:r>
        <w:rPr>
          <w:rStyle w:val="CommentReference"/>
        </w:rPr>
        <w:annotationRef/>
      </w:r>
      <w:r w:rsidRPr="000F3BA1">
        <w:rPr>
          <w:i/>
        </w:rPr>
        <w:t>et al</w:t>
      </w:r>
    </w:p>
  </w:comment>
  <w:comment w:id="39" w:author="Kapil" w:date="2021-03-07T11:30:00Z" w:initials="K">
    <w:p w:rsidR="00F82CE1" w:rsidRDefault="00F82CE1">
      <w:pPr>
        <w:pStyle w:val="CommentText"/>
      </w:pPr>
      <w:r>
        <w:rPr>
          <w:rStyle w:val="CommentReference"/>
        </w:rPr>
        <w:annotationRef/>
      </w:r>
      <w:r>
        <w:t>Spacing needed</w:t>
      </w:r>
    </w:p>
  </w:comment>
  <w:comment w:id="40" w:author="Kapil" w:date="2021-03-07T11:21:00Z" w:initials="K">
    <w:p w:rsidR="000F3BA1" w:rsidRDefault="000F3BA1">
      <w:pPr>
        <w:pStyle w:val="CommentText"/>
      </w:pPr>
      <w:r>
        <w:rPr>
          <w:rStyle w:val="CommentReference"/>
        </w:rPr>
        <w:annotationRef/>
      </w:r>
      <w:r w:rsidRPr="000F3BA1">
        <w:rPr>
          <w:i/>
        </w:rPr>
        <w:t>et al</w:t>
      </w:r>
    </w:p>
  </w:comment>
  <w:comment w:id="41" w:author="Kapil" w:date="2021-03-07T11:21:00Z" w:initials="K">
    <w:p w:rsidR="000F3BA1" w:rsidRDefault="000F3BA1">
      <w:pPr>
        <w:pStyle w:val="CommentText"/>
      </w:pPr>
      <w:r>
        <w:rPr>
          <w:rStyle w:val="CommentReference"/>
        </w:rPr>
        <w:annotationRef/>
      </w:r>
      <w:r w:rsidRPr="000F3BA1">
        <w:rPr>
          <w:i/>
        </w:rPr>
        <w:t>et al</w:t>
      </w:r>
    </w:p>
  </w:comment>
  <w:comment w:id="42" w:author="Kapil" w:date="2021-03-07T11:21:00Z" w:initials="K">
    <w:p w:rsidR="000F3BA1" w:rsidRDefault="000F3BA1">
      <w:pPr>
        <w:pStyle w:val="CommentText"/>
      </w:pPr>
      <w:r>
        <w:rPr>
          <w:rStyle w:val="CommentReference"/>
        </w:rPr>
        <w:annotationRef/>
      </w:r>
      <w:r w:rsidRPr="000F3BA1">
        <w:rPr>
          <w:i/>
        </w:rPr>
        <w:t>et al</w:t>
      </w:r>
    </w:p>
  </w:comment>
  <w:comment w:id="43" w:author="Kapil" w:date="2021-03-07T11:36:00Z" w:initials="K">
    <w:p w:rsidR="00F82CE1" w:rsidRDefault="00F82CE1">
      <w:pPr>
        <w:pStyle w:val="CommentText"/>
      </w:pPr>
      <w:r>
        <w:rPr>
          <w:rStyle w:val="CommentReference"/>
        </w:rPr>
        <w:annotationRef/>
      </w:r>
      <w:r>
        <w:t>Spacing needed</w:t>
      </w:r>
    </w:p>
  </w:comment>
  <w:comment w:id="44" w:author="Kapil" w:date="2021-03-07T11:22:00Z" w:initials="K">
    <w:p w:rsidR="000F3BA1" w:rsidRDefault="000F3BA1">
      <w:pPr>
        <w:pStyle w:val="CommentText"/>
      </w:pPr>
      <w:r>
        <w:rPr>
          <w:rStyle w:val="CommentReference"/>
        </w:rPr>
        <w:annotationRef/>
      </w:r>
      <w:r w:rsidRPr="000F3BA1">
        <w:rPr>
          <w:i/>
        </w:rPr>
        <w:t>et al</w:t>
      </w:r>
    </w:p>
  </w:comment>
  <w:comment w:id="45" w:author="Kapil" w:date="2021-03-07T11:22:00Z" w:initials="K">
    <w:p w:rsidR="000F3BA1" w:rsidRDefault="000F3BA1">
      <w:pPr>
        <w:pStyle w:val="CommentText"/>
      </w:pPr>
      <w:r>
        <w:rPr>
          <w:rStyle w:val="CommentReference"/>
        </w:rPr>
        <w:annotationRef/>
      </w:r>
      <w:r w:rsidRPr="000F3BA1">
        <w:rPr>
          <w:i/>
        </w:rPr>
        <w:t>et al</w:t>
      </w:r>
    </w:p>
  </w:comment>
  <w:comment w:id="46" w:author="Kapil" w:date="2021-03-07T11:22:00Z" w:initials="K">
    <w:p w:rsidR="000F3BA1" w:rsidRDefault="000F3BA1">
      <w:pPr>
        <w:pStyle w:val="CommentText"/>
      </w:pPr>
      <w:r>
        <w:rPr>
          <w:rStyle w:val="CommentReference"/>
        </w:rPr>
        <w:annotationRef/>
      </w:r>
      <w:r w:rsidRPr="000F3BA1">
        <w:rPr>
          <w:i/>
        </w:rPr>
        <w:t>et al</w:t>
      </w:r>
    </w:p>
  </w:comment>
  <w:comment w:id="47" w:author="Kapil" w:date="2021-03-07T11:22:00Z" w:initials="K">
    <w:p w:rsidR="000F3BA1" w:rsidRDefault="000F3BA1">
      <w:pPr>
        <w:pStyle w:val="CommentText"/>
      </w:pPr>
      <w:r>
        <w:rPr>
          <w:rStyle w:val="CommentReference"/>
        </w:rPr>
        <w:annotationRef/>
      </w:r>
      <w:r w:rsidRPr="000F3BA1">
        <w:rPr>
          <w:i/>
        </w:rPr>
        <w:t>et al</w:t>
      </w:r>
    </w:p>
  </w:comment>
  <w:comment w:id="48" w:author="Kapil" w:date="2021-03-07T11:22:00Z" w:initials="K">
    <w:p w:rsidR="000F3BA1" w:rsidRDefault="000F3BA1">
      <w:pPr>
        <w:pStyle w:val="CommentText"/>
      </w:pPr>
      <w:r>
        <w:rPr>
          <w:rStyle w:val="CommentReference"/>
        </w:rPr>
        <w:annotationRef/>
      </w:r>
      <w:r w:rsidRPr="000F3BA1">
        <w:rPr>
          <w:i/>
        </w:rPr>
        <w:t>et al</w:t>
      </w:r>
    </w:p>
  </w:comment>
  <w:comment w:id="49" w:author="Kapil" w:date="2021-03-06T22:10:00Z" w:initials="K">
    <w:p w:rsidR="0007686F" w:rsidRDefault="0007686F">
      <w:pPr>
        <w:pStyle w:val="CommentText"/>
      </w:pPr>
      <w:r>
        <w:rPr>
          <w:rStyle w:val="CommentReference"/>
        </w:rPr>
        <w:annotationRef/>
      </w:r>
      <w:r>
        <w:t>Write in italic</w:t>
      </w:r>
    </w:p>
  </w:comment>
  <w:comment w:id="50" w:author="Kapil" w:date="2021-03-07T11:22:00Z" w:initials="K">
    <w:p w:rsidR="000F3BA1" w:rsidRDefault="000F3BA1">
      <w:pPr>
        <w:pStyle w:val="CommentText"/>
      </w:pPr>
      <w:r>
        <w:rPr>
          <w:rStyle w:val="CommentReference"/>
        </w:rPr>
        <w:annotationRef/>
      </w:r>
      <w:r w:rsidRPr="000F3BA1">
        <w:rPr>
          <w:i/>
        </w:rPr>
        <w:t>et al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984" w:rsidRDefault="00641984" w:rsidP="00323492">
      <w:pPr>
        <w:spacing w:after="0" w:line="240" w:lineRule="auto"/>
      </w:pPr>
      <w:r>
        <w:separator/>
      </w:r>
    </w:p>
  </w:endnote>
  <w:endnote w:type="continuationSeparator" w:id="1">
    <w:p w:rsidR="00641984" w:rsidRDefault="00641984" w:rsidP="003234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86F" w:rsidRDefault="000768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86F" w:rsidRDefault="000768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86F" w:rsidRDefault="000768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984" w:rsidRDefault="00641984" w:rsidP="00323492">
      <w:pPr>
        <w:spacing w:after="0" w:line="240" w:lineRule="auto"/>
      </w:pPr>
      <w:r>
        <w:separator/>
      </w:r>
    </w:p>
  </w:footnote>
  <w:footnote w:type="continuationSeparator" w:id="1">
    <w:p w:rsidR="00641984" w:rsidRDefault="00641984" w:rsidP="003234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492" w:rsidRDefault="00EE576C">
    <w:pPr>
      <w:pStyle w:val="Header"/>
    </w:pPr>
    <w:r w:rsidRPr="00EE576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0239" o:spid="_x0000_s2050"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492" w:rsidRDefault="00EE576C">
    <w:pPr>
      <w:pStyle w:val="Header"/>
    </w:pPr>
    <w:r w:rsidRPr="00EE576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0240" o:spid="_x0000_s2051"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492" w:rsidRDefault="00EE576C">
    <w:pPr>
      <w:pStyle w:val="Header"/>
    </w:pPr>
    <w:r w:rsidRPr="00EE576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0238" o:spid="_x0000_s2049"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02EA7"/>
    <w:multiLevelType w:val="hybridMultilevel"/>
    <w:tmpl w:val="EAC08C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useFELayout/>
  </w:compat>
  <w:rsids>
    <w:rsidRoot w:val="00323492"/>
    <w:rsid w:val="00027B88"/>
    <w:rsid w:val="0007686F"/>
    <w:rsid w:val="000F3BA1"/>
    <w:rsid w:val="0026003C"/>
    <w:rsid w:val="00273269"/>
    <w:rsid w:val="002C25DB"/>
    <w:rsid w:val="00323492"/>
    <w:rsid w:val="00641984"/>
    <w:rsid w:val="007E4360"/>
    <w:rsid w:val="00962995"/>
    <w:rsid w:val="009D4DF1"/>
    <w:rsid w:val="00A94C4E"/>
    <w:rsid w:val="00B06D51"/>
    <w:rsid w:val="00CB7FE5"/>
    <w:rsid w:val="00DA6AD6"/>
    <w:rsid w:val="00E160E6"/>
    <w:rsid w:val="00EE576C"/>
    <w:rsid w:val="00F04C25"/>
    <w:rsid w:val="00F31D1B"/>
    <w:rsid w:val="00F82CE1"/>
    <w:rsid w:val="00FA5169"/>
    <w:rsid w:val="00FB4A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1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492"/>
    <w:pPr>
      <w:ind w:left="720"/>
      <w:contextualSpacing/>
    </w:pPr>
  </w:style>
  <w:style w:type="paragraph" w:styleId="Header">
    <w:name w:val="header"/>
    <w:basedOn w:val="Normal"/>
    <w:link w:val="HeaderChar"/>
    <w:uiPriority w:val="99"/>
    <w:unhideWhenUsed/>
    <w:rsid w:val="00323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492"/>
  </w:style>
  <w:style w:type="paragraph" w:styleId="Footer">
    <w:name w:val="footer"/>
    <w:basedOn w:val="Normal"/>
    <w:link w:val="FooterChar"/>
    <w:uiPriority w:val="99"/>
    <w:semiHidden/>
    <w:unhideWhenUsed/>
    <w:rsid w:val="0032349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23492"/>
  </w:style>
  <w:style w:type="character" w:styleId="CommentReference">
    <w:name w:val="annotation reference"/>
    <w:basedOn w:val="DefaultParagraphFont"/>
    <w:uiPriority w:val="99"/>
    <w:semiHidden/>
    <w:unhideWhenUsed/>
    <w:rsid w:val="0007686F"/>
    <w:rPr>
      <w:sz w:val="16"/>
      <w:szCs w:val="16"/>
    </w:rPr>
  </w:style>
  <w:style w:type="paragraph" w:styleId="CommentText">
    <w:name w:val="annotation text"/>
    <w:basedOn w:val="Normal"/>
    <w:link w:val="CommentTextChar"/>
    <w:uiPriority w:val="99"/>
    <w:unhideWhenUsed/>
    <w:rsid w:val="0007686F"/>
    <w:pPr>
      <w:spacing w:line="240" w:lineRule="auto"/>
    </w:pPr>
    <w:rPr>
      <w:sz w:val="20"/>
      <w:szCs w:val="20"/>
    </w:rPr>
  </w:style>
  <w:style w:type="character" w:customStyle="1" w:styleId="CommentTextChar">
    <w:name w:val="Comment Text Char"/>
    <w:basedOn w:val="DefaultParagraphFont"/>
    <w:link w:val="CommentText"/>
    <w:uiPriority w:val="99"/>
    <w:rsid w:val="0007686F"/>
    <w:rPr>
      <w:sz w:val="20"/>
      <w:szCs w:val="20"/>
    </w:rPr>
  </w:style>
  <w:style w:type="paragraph" w:styleId="CommentSubject">
    <w:name w:val="annotation subject"/>
    <w:basedOn w:val="CommentText"/>
    <w:next w:val="CommentText"/>
    <w:link w:val="CommentSubjectChar"/>
    <w:uiPriority w:val="99"/>
    <w:semiHidden/>
    <w:unhideWhenUsed/>
    <w:rsid w:val="0007686F"/>
    <w:rPr>
      <w:b/>
      <w:bCs/>
    </w:rPr>
  </w:style>
  <w:style w:type="character" w:customStyle="1" w:styleId="CommentSubjectChar">
    <w:name w:val="Comment Subject Char"/>
    <w:basedOn w:val="CommentTextChar"/>
    <w:link w:val="CommentSubject"/>
    <w:uiPriority w:val="99"/>
    <w:semiHidden/>
    <w:rsid w:val="0007686F"/>
    <w:rPr>
      <w:b/>
      <w:bCs/>
    </w:rPr>
  </w:style>
  <w:style w:type="paragraph" w:styleId="BalloonText">
    <w:name w:val="Balloon Text"/>
    <w:basedOn w:val="Normal"/>
    <w:link w:val="BalloonTextChar"/>
    <w:uiPriority w:val="99"/>
    <w:semiHidden/>
    <w:unhideWhenUsed/>
    <w:rsid w:val="00076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86F"/>
    <w:rPr>
      <w:rFonts w:ascii="Tahoma" w:hAnsi="Tahoma" w:cs="Tahoma"/>
      <w:sz w:val="16"/>
      <w:szCs w:val="16"/>
    </w:rPr>
  </w:style>
  <w:style w:type="character" w:styleId="Hyperlink">
    <w:name w:val="Hyperlink"/>
    <w:basedOn w:val="DefaultParagraphFont"/>
    <w:uiPriority w:val="99"/>
    <w:unhideWhenUsed/>
    <w:rsid w:val="0007686F"/>
    <w:rPr>
      <w:color w:val="0000FF" w:themeColor="hyperlink"/>
      <w:u w:val="single"/>
    </w:rPr>
  </w:style>
  <w:style w:type="character" w:customStyle="1" w:styleId="fontstyle01">
    <w:name w:val="fontstyle01"/>
    <w:basedOn w:val="DefaultParagraphFont"/>
    <w:rsid w:val="0007686F"/>
    <w:rPr>
      <w:rFonts w:ascii="Arial-BoldMT" w:hAnsi="Arial-BoldMT" w:hint="default"/>
      <w:b/>
      <w:bCs/>
      <w:i w:val="0"/>
      <w:iCs w:val="0"/>
      <w:color w:val="000000"/>
      <w:sz w:val="24"/>
      <w:szCs w:val="24"/>
    </w:rPr>
  </w:style>
  <w:style w:type="paragraph" w:styleId="NormalWeb">
    <w:name w:val="Normal (Web)"/>
    <w:basedOn w:val="Normal"/>
    <w:rsid w:val="0007686F"/>
    <w:pPr>
      <w:spacing w:before="100" w:beforeAutospacing="1" w:after="100" w:afterAutospacing="1" w:line="240" w:lineRule="auto"/>
    </w:pPr>
    <w:rPr>
      <w:rFonts w:ascii="Arial Unicode MS" w:eastAsia="Arial Unicode MS" w:hAnsi="Arial Unicode MS" w:cs="Arial Unicode MS"/>
      <w:sz w:val="24"/>
      <w:szCs w:val="24"/>
      <w:lang w:val="en-US" w:eastAsia="en-US"/>
    </w:rPr>
  </w:style>
  <w:style w:type="character" w:customStyle="1" w:styleId="apple-style-span">
    <w:name w:val="apple-style-span"/>
    <w:basedOn w:val="DefaultParagraphFont"/>
    <w:rsid w:val="0007686F"/>
  </w:style>
  <w:style w:type="paragraph" w:customStyle="1" w:styleId="07-OS-Email-address-content">
    <w:name w:val="07-OS-Email-address-content"/>
    <w:basedOn w:val="Normal"/>
    <w:qFormat/>
    <w:rsid w:val="00F31D1B"/>
    <w:pPr>
      <w:widowControl w:val="0"/>
      <w:adjustRightInd w:val="0"/>
      <w:snapToGrid w:val="0"/>
      <w:spacing w:before="40" w:after="240" w:line="240" w:lineRule="exact"/>
      <w:textAlignment w:val="baseline"/>
    </w:pPr>
    <w:rPr>
      <w:rFonts w:ascii="Times New Roman" w:eastAsia="Times New Roman" w:hAnsi="Times New Roman" w:cs="Times New Roman"/>
      <w:kern w:val="2"/>
      <w:sz w:val="18"/>
      <w:szCs w:val="18"/>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doi.org/10.22270/ujpr.v4i5.309" TargetMode="External"/><Relationship Id="rId1" Type="http://schemas.openxmlformats.org/officeDocument/2006/relationships/hyperlink" Target="https://www.turnitin.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3681</Words>
  <Characters>20987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Kapil</cp:lastModifiedBy>
  <cp:revision>7</cp:revision>
  <dcterms:created xsi:type="dcterms:W3CDTF">2021-03-01T10:30:00Z</dcterms:created>
  <dcterms:modified xsi:type="dcterms:W3CDTF">2021-03-23T05:11:00Z</dcterms:modified>
</cp:coreProperties>
</file>