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50" w:rsidRPr="006C1E68" w:rsidRDefault="009C2150" w:rsidP="009C2150">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4E7062" w:rsidRDefault="009C2150" w:rsidP="004E7062">
      <w:pPr>
        <w:pStyle w:val="NormalWeb"/>
        <w:spacing w:before="0" w:beforeAutospacing="0" w:after="160" w:afterAutospacing="0" w:line="276" w:lineRule="auto"/>
        <w:jc w:val="both"/>
        <w:rPr>
          <w:b/>
          <w:bCs/>
          <w:color w:val="000000"/>
        </w:rPr>
      </w:pPr>
      <w:commentRangeStart w:id="0"/>
      <w:r>
        <w:rPr>
          <w:b/>
          <w:bCs/>
          <w:noProof/>
          <w:color w:val="000000"/>
          <w:lang w:val="en-US" w:eastAsia="en-US"/>
        </w:rPr>
        <w:drawing>
          <wp:inline distT="0" distB="0" distL="0" distR="0">
            <wp:extent cx="5760720" cy="203951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760720" cy="2039510"/>
                    </a:xfrm>
                    <a:prstGeom prst="rect">
                      <a:avLst/>
                    </a:prstGeom>
                    <a:noFill/>
                    <a:ln w="9525">
                      <a:noFill/>
                      <a:miter lim="800000"/>
                      <a:headEnd/>
                      <a:tailEnd/>
                    </a:ln>
                  </pic:spPr>
                </pic:pic>
              </a:graphicData>
            </a:graphic>
          </wp:inline>
        </w:drawing>
      </w:r>
      <w:commentRangeEnd w:id="0"/>
      <w:r>
        <w:rPr>
          <w:rStyle w:val="CommentReference"/>
          <w:rFonts w:asciiTheme="minorHAnsi" w:eastAsiaTheme="minorHAnsi" w:hAnsiTheme="minorHAnsi" w:cstheme="minorBidi"/>
          <w:lang w:val="en-US" w:eastAsia="en-US"/>
        </w:rPr>
        <w:commentReference w:id="0"/>
      </w:r>
    </w:p>
    <w:p w:rsidR="002D6FBC" w:rsidRDefault="002D6FBC" w:rsidP="009C2150">
      <w:pPr>
        <w:pStyle w:val="NormalWeb"/>
        <w:spacing w:before="0" w:beforeAutospacing="0" w:after="160" w:afterAutospacing="0" w:line="276" w:lineRule="auto"/>
        <w:jc w:val="both"/>
      </w:pPr>
      <w:r>
        <w:rPr>
          <w:b/>
          <w:bCs/>
          <w:color w:val="000000"/>
        </w:rPr>
        <w:t xml:space="preserve">Effect of the aqueous extract of </w:t>
      </w:r>
      <w:commentRangeStart w:id="1"/>
      <w:r>
        <w:rPr>
          <w:b/>
          <w:bCs/>
          <w:color w:val="000000"/>
        </w:rPr>
        <w:t xml:space="preserve">the leaves of </w:t>
      </w:r>
      <w:r>
        <w:rPr>
          <w:b/>
          <w:bCs/>
          <w:i/>
          <w:iCs/>
          <w:color w:val="000000"/>
        </w:rPr>
        <w:t>Clerodendrum thomsoniae</w:t>
      </w:r>
      <w:r>
        <w:rPr>
          <w:b/>
          <w:bCs/>
          <w:color w:val="000000"/>
        </w:rPr>
        <w:t xml:space="preserve"> Linn (</w:t>
      </w:r>
      <w:r>
        <w:rPr>
          <w:b/>
          <w:bCs/>
          <w:i/>
          <w:iCs/>
          <w:color w:val="000000"/>
        </w:rPr>
        <w:t>Verbenaceae</w:t>
      </w:r>
      <w:r>
        <w:rPr>
          <w:b/>
          <w:bCs/>
          <w:color w:val="000000"/>
        </w:rPr>
        <w:t xml:space="preserve">) on type 2 diabetic wistar rats induced by the MACAPOS1 </w:t>
      </w:r>
      <w:commentRangeEnd w:id="1"/>
      <w:r w:rsidR="00772EE7">
        <w:rPr>
          <w:rStyle w:val="CommentReference"/>
          <w:rFonts w:asciiTheme="minorHAnsi" w:eastAsiaTheme="minorHAnsi" w:hAnsiTheme="minorHAnsi" w:cstheme="minorBidi"/>
          <w:lang w:val="en-US" w:eastAsia="en-US"/>
        </w:rPr>
        <w:commentReference w:id="1"/>
      </w:r>
      <w:r>
        <w:rPr>
          <w:b/>
          <w:bCs/>
          <w:color w:val="000000"/>
        </w:rPr>
        <w:t>type diet and Dexamethasone.</w:t>
      </w:r>
    </w:p>
    <w:p w:rsidR="002D6FBC" w:rsidRDefault="002D6FBC" w:rsidP="004E7062">
      <w:pPr>
        <w:pStyle w:val="NormalWeb"/>
        <w:spacing w:before="0" w:beforeAutospacing="0" w:after="0" w:afterAutospacing="0" w:line="276" w:lineRule="auto"/>
        <w:jc w:val="both"/>
      </w:pPr>
      <w:commentRangeStart w:id="2"/>
      <w:r>
        <w:rPr>
          <w:b/>
          <w:bCs/>
          <w:color w:val="000000"/>
        </w:rPr>
        <w:t>Abstract: </w:t>
      </w:r>
    </w:p>
    <w:p w:rsidR="002D6FBC" w:rsidRDefault="002D6FBC" w:rsidP="004E7062">
      <w:pPr>
        <w:pStyle w:val="NormalWeb"/>
        <w:spacing w:before="0" w:beforeAutospacing="0" w:after="160" w:afterAutospacing="0" w:line="276" w:lineRule="auto"/>
        <w:ind w:firstLine="720"/>
        <w:jc w:val="both"/>
      </w:pPr>
      <w:commentRangeStart w:id="3"/>
      <w:r>
        <w:rPr>
          <w:i/>
          <w:iCs/>
          <w:color w:val="000000"/>
        </w:rPr>
        <w:t xml:space="preserve">Clerodendrum thomsoniae </w:t>
      </w:r>
      <w:r>
        <w:rPr>
          <w:color w:val="000000"/>
        </w:rPr>
        <w:t>leaves are used in Cameroon to manage diabetes and its complications</w:t>
      </w:r>
      <w:r>
        <w:rPr>
          <w:i/>
          <w:iCs/>
          <w:color w:val="000000"/>
        </w:rPr>
        <w:t xml:space="preserve">. </w:t>
      </w:r>
      <w:r>
        <w:rPr>
          <w:color w:val="000000"/>
        </w:rPr>
        <w:t xml:space="preserve">Antioxidant ability </w:t>
      </w:r>
      <w:r>
        <w:rPr>
          <w:i/>
          <w:iCs/>
          <w:color w:val="000000"/>
        </w:rPr>
        <w:t>in vitro</w:t>
      </w:r>
      <w:r>
        <w:rPr>
          <w:color w:val="000000"/>
        </w:rPr>
        <w:t xml:space="preserve"> (using DPPH radical scavenging effect, reducing power) and </w:t>
      </w:r>
      <w:r>
        <w:rPr>
          <w:i/>
          <w:iCs/>
          <w:color w:val="000000"/>
        </w:rPr>
        <w:t>in vivo</w:t>
      </w:r>
      <w:r>
        <w:rPr>
          <w:color w:val="000000"/>
        </w:rPr>
        <w:t xml:space="preserve">, total phenolic and total flavonoid content, lipid lowering activity have been investigated. However, antidiabetic effect has not even been determined. To investigate the antidiabetic effect of the aqueous extract of </w:t>
      </w:r>
      <w:commentRangeStart w:id="4"/>
      <w:r>
        <w:rPr>
          <w:i/>
          <w:iCs/>
          <w:color w:val="000000"/>
        </w:rPr>
        <w:t>Clerodendrum thomsoniae</w:t>
      </w:r>
      <w:commentRangeEnd w:id="4"/>
      <w:r w:rsidR="009C2150">
        <w:rPr>
          <w:rStyle w:val="CommentReference"/>
          <w:rFonts w:asciiTheme="minorHAnsi" w:eastAsiaTheme="minorHAnsi" w:hAnsiTheme="minorHAnsi" w:cstheme="minorBidi"/>
          <w:lang w:val="en-US" w:eastAsia="en-US"/>
        </w:rPr>
        <w:commentReference w:id="4"/>
      </w:r>
      <w:r>
        <w:rPr>
          <w:i/>
          <w:iCs/>
          <w:color w:val="000000"/>
        </w:rPr>
        <w:t xml:space="preserve"> </w:t>
      </w:r>
      <w:r>
        <w:rPr>
          <w:color w:val="000000"/>
        </w:rPr>
        <w:t>Linn</w:t>
      </w:r>
      <w:r>
        <w:rPr>
          <w:i/>
          <w:iCs/>
          <w:color w:val="000000"/>
        </w:rPr>
        <w:t xml:space="preserve"> </w:t>
      </w:r>
      <w:r>
        <w:rPr>
          <w:color w:val="000000"/>
        </w:rPr>
        <w:t>leaves in normal and type 2 diabetic rats induced by MACAPOS 1, AECT was administered orally to normoglycemic rats at 312.5 mg/kg, 625 mg/kg and 1250 mg/kg and fasting blood glucose monitored for 2 h. antihyperglycemic effect in normoglycemic rats was also determined at the three doses and with glibenclamide. After 10 weeks of induction of type 2 diabetes by MACAPOS 1 type diet, diabetic rats were also treated orally with AECT during 30 days at the various doses (</w:t>
      </w:r>
      <w:commentRangeStart w:id="5"/>
      <w:r w:rsidRPr="004D5EC5">
        <w:rPr>
          <w:color w:val="00B050"/>
          <w:highlight w:val="yellow"/>
        </w:rPr>
        <w:t>312.5, 625 and 1250 mg/kg</w:t>
      </w:r>
      <w:commentRangeEnd w:id="5"/>
      <w:r w:rsidR="004D5EC5" w:rsidRPr="004D5EC5">
        <w:rPr>
          <w:rStyle w:val="CommentReference"/>
          <w:rFonts w:asciiTheme="minorHAnsi" w:eastAsiaTheme="minorHAnsi" w:hAnsiTheme="minorHAnsi" w:cstheme="minorBidi"/>
          <w:color w:val="00B050"/>
          <w:lang w:val="en-US" w:eastAsia="en-US"/>
        </w:rPr>
        <w:commentReference w:id="5"/>
      </w:r>
      <w:r>
        <w:rPr>
          <w:color w:val="000000"/>
        </w:rPr>
        <w:t xml:space="preserve">) and with metformin. Feeding of rats led to a significant increase in the average blood glucose level. After a single oral administration, </w:t>
      </w:r>
      <w:r>
        <w:rPr>
          <w:i/>
          <w:iCs/>
          <w:color w:val="000000"/>
        </w:rPr>
        <w:t>C. thomsoniae</w:t>
      </w:r>
      <w:r>
        <w:rPr>
          <w:color w:val="000000"/>
        </w:rPr>
        <w:t xml:space="preserve"> significantly reduced blood glucose levels in </w:t>
      </w:r>
      <w:commentRangeStart w:id="6"/>
      <w:r>
        <w:rPr>
          <w:color w:val="000000"/>
        </w:rPr>
        <w:t>normoglycemic</w:t>
      </w:r>
      <w:commentRangeEnd w:id="6"/>
      <w:r w:rsidR="004D5EC5">
        <w:rPr>
          <w:rStyle w:val="CommentReference"/>
          <w:rFonts w:asciiTheme="minorHAnsi" w:eastAsiaTheme="minorHAnsi" w:hAnsiTheme="minorHAnsi" w:cstheme="minorBidi"/>
          <w:lang w:val="en-US" w:eastAsia="en-US"/>
        </w:rPr>
        <w:commentReference w:id="6"/>
      </w:r>
      <w:r>
        <w:rPr>
          <w:color w:val="000000"/>
        </w:rPr>
        <w:t xml:space="preserve"> rats (p&lt;0.05) </w:t>
      </w:r>
      <w:r>
        <w:rPr>
          <w:color w:val="231F20"/>
        </w:rPr>
        <w:t xml:space="preserve">two hours after, from </w:t>
      </w:r>
      <w:r>
        <w:rPr>
          <w:color w:val="000000"/>
        </w:rPr>
        <w:t>83 ± 2 mg/dL</w:t>
      </w:r>
      <w:r>
        <w:rPr>
          <w:color w:val="231F20"/>
        </w:rPr>
        <w:t xml:space="preserve"> to 57.39 ± 1.7 mg/dL with the dose of 1250 mg/kg. given the highest reduction rate of </w:t>
      </w:r>
      <w:r>
        <w:rPr>
          <w:color w:val="000000"/>
        </w:rPr>
        <w:t xml:space="preserve">30,86%. In normoglycemic rats 30 minutes after oral glucose overload, the maximum reduction rate was observed </w:t>
      </w:r>
      <w:commentRangeEnd w:id="3"/>
      <w:r w:rsidR="009C2150">
        <w:rPr>
          <w:rStyle w:val="CommentReference"/>
          <w:rFonts w:asciiTheme="minorHAnsi" w:eastAsiaTheme="minorHAnsi" w:hAnsiTheme="minorHAnsi" w:cstheme="minorBidi"/>
          <w:lang w:val="en-US" w:eastAsia="en-US"/>
        </w:rPr>
        <w:commentReference w:id="3"/>
      </w:r>
      <w:r>
        <w:rPr>
          <w:color w:val="000000"/>
        </w:rPr>
        <w:t xml:space="preserve">with glibenclamide 5 mg / kg and calculated at 49.90% followed by 36.39%, for the extract at doses 1250 mg / kg. After 30 days of repeated oral </w:t>
      </w:r>
      <w:commentRangeStart w:id="7"/>
      <w:r>
        <w:rPr>
          <w:color w:val="000000"/>
        </w:rPr>
        <w:t xml:space="preserve">administration, </w:t>
      </w:r>
      <w:r>
        <w:rPr>
          <w:i/>
          <w:iCs/>
          <w:color w:val="000000"/>
        </w:rPr>
        <w:t>C. thomsoniae</w:t>
      </w:r>
      <w:r>
        <w:rPr>
          <w:color w:val="000000"/>
        </w:rPr>
        <w:t xml:space="preserve"> produced a potent reduction on blood glucose levels (p&lt;0.05) in type 2 diabetic rats. This diminishing in blood sugar was much more expressed with the higher dose of the extract 1250mg/kg (73.52 ± 0.71 mg / dL) followed by metformin 38mg/kg (70.21 ± 0.89 mg / dL) as the normal control with no significant difference </w:t>
      </w:r>
      <w:r>
        <w:rPr>
          <w:color w:val="231F20"/>
        </w:rPr>
        <w:t>(P &lt; 0.05)</w:t>
      </w:r>
      <w:r>
        <w:rPr>
          <w:color w:val="000000"/>
        </w:rPr>
        <w:t xml:space="preserve">. These different results show that the antidiabetic activity of </w:t>
      </w:r>
      <w:r>
        <w:rPr>
          <w:i/>
          <w:iCs/>
          <w:color w:val="000000"/>
        </w:rPr>
        <w:t>C. thomsoniae</w:t>
      </w:r>
      <w:r>
        <w:rPr>
          <w:color w:val="000000"/>
        </w:rPr>
        <w:t xml:space="preserve"> aqueous extract </w:t>
      </w:r>
      <w:commentRangeEnd w:id="7"/>
      <w:r w:rsidR="00772EE7">
        <w:rPr>
          <w:rStyle w:val="CommentReference"/>
          <w:rFonts w:asciiTheme="minorHAnsi" w:eastAsiaTheme="minorHAnsi" w:hAnsiTheme="minorHAnsi" w:cstheme="minorBidi"/>
          <w:lang w:val="en-US" w:eastAsia="en-US"/>
        </w:rPr>
        <w:commentReference w:id="7"/>
      </w:r>
      <w:r>
        <w:rPr>
          <w:color w:val="000000"/>
        </w:rPr>
        <w:t>can be explained by insulin stimulating effect, inhibiting glycogenogeneses in liver and also give support to the traditional use of this plant as antidiabetic medicinal plant.</w:t>
      </w:r>
    </w:p>
    <w:p w:rsidR="002D6FBC" w:rsidRDefault="002D6FBC" w:rsidP="004E7062">
      <w:pPr>
        <w:pStyle w:val="NormalWeb"/>
        <w:spacing w:before="0" w:beforeAutospacing="0" w:after="0" w:afterAutospacing="0" w:line="276" w:lineRule="auto"/>
      </w:pPr>
      <w:r>
        <w:rPr>
          <w:b/>
          <w:bCs/>
          <w:color w:val="000000"/>
        </w:rPr>
        <w:t>Key words</w:t>
      </w:r>
      <w:r>
        <w:rPr>
          <w:color w:val="000000"/>
        </w:rPr>
        <w:t xml:space="preserve">: </w:t>
      </w:r>
      <w:commentRangeStart w:id="8"/>
      <w:r>
        <w:rPr>
          <w:i/>
          <w:iCs/>
          <w:color w:val="000000"/>
        </w:rPr>
        <w:t>Clerodendrum thomsoniae</w:t>
      </w:r>
      <w:r>
        <w:rPr>
          <w:color w:val="000000"/>
        </w:rPr>
        <w:t xml:space="preserve"> leaves, aqueous extract, MACAPOS 1 diet, Dexamethasone, hypoglycemic, antidiabetic</w:t>
      </w:r>
      <w:commentRangeEnd w:id="8"/>
      <w:r w:rsidR="0014685B">
        <w:rPr>
          <w:rStyle w:val="CommentReference"/>
          <w:rFonts w:asciiTheme="minorHAnsi" w:eastAsiaTheme="minorHAnsi" w:hAnsiTheme="minorHAnsi" w:cstheme="minorBidi"/>
          <w:lang w:val="en-US" w:eastAsia="en-US"/>
        </w:rPr>
        <w:commentReference w:id="8"/>
      </w:r>
      <w:r>
        <w:rPr>
          <w:color w:val="000000"/>
        </w:rPr>
        <w:t>. </w:t>
      </w:r>
    </w:p>
    <w:commentRangeEnd w:id="2"/>
    <w:p w:rsidR="002D6FBC" w:rsidRDefault="009C2150" w:rsidP="004E7062">
      <w:pPr>
        <w:pStyle w:val="NormalWeb"/>
        <w:spacing w:before="0" w:beforeAutospacing="0" w:after="0" w:afterAutospacing="0" w:line="276" w:lineRule="auto"/>
        <w:jc w:val="both"/>
      </w:pPr>
      <w:r>
        <w:rPr>
          <w:rStyle w:val="CommentReference"/>
          <w:rFonts w:asciiTheme="minorHAnsi" w:eastAsiaTheme="minorHAnsi" w:hAnsiTheme="minorHAnsi" w:cstheme="minorBidi"/>
          <w:lang w:val="en-US" w:eastAsia="en-US"/>
        </w:rPr>
        <w:commentReference w:id="2"/>
      </w:r>
      <w:commentRangeStart w:id="9"/>
      <w:r w:rsidR="002D6FBC">
        <w:rPr>
          <w:b/>
          <w:bCs/>
          <w:color w:val="000000"/>
        </w:rPr>
        <w:t>INTRODUCTION</w:t>
      </w:r>
    </w:p>
    <w:p w:rsidR="002D6FBC" w:rsidRDefault="002D6FBC" w:rsidP="004E7062">
      <w:pPr>
        <w:pStyle w:val="NormalWeb"/>
        <w:spacing w:before="0" w:beforeAutospacing="0" w:after="0" w:afterAutospacing="0" w:line="276" w:lineRule="auto"/>
        <w:jc w:val="both"/>
      </w:pPr>
      <w:r>
        <w:rPr>
          <w:color w:val="000000"/>
        </w:rPr>
        <w:t xml:space="preserve">    In the tropics and in Africa many plants are used by people to alleviate diabetes-related disorders and especially </w:t>
      </w:r>
      <w:commentRangeEnd w:id="9"/>
      <w:r w:rsidR="00772EE7">
        <w:rPr>
          <w:rStyle w:val="CommentReference"/>
          <w:rFonts w:asciiTheme="minorHAnsi" w:eastAsiaTheme="minorHAnsi" w:hAnsiTheme="minorHAnsi" w:cstheme="minorBidi"/>
          <w:lang w:val="en-US" w:eastAsia="en-US"/>
        </w:rPr>
        <w:commentReference w:id="9"/>
      </w:r>
      <w:r>
        <w:rPr>
          <w:color w:val="000000"/>
        </w:rPr>
        <w:t xml:space="preserve">type 2 diabetes. Diabetes is a serious metabolic disorder and plenty of medical plants are used in traditional medicines to treat diabetes. </w:t>
      </w:r>
      <w:r>
        <w:rPr>
          <w:color w:val="231F20"/>
        </w:rPr>
        <w:t>African traditional pharmacopoeia offers alternative to synthetic antidiabetic</w:t>
      </w:r>
      <w:r>
        <w:rPr>
          <w:color w:val="000000"/>
        </w:rPr>
        <w:t xml:space="preserve">Diabetes is a metabolic disorder due </w:t>
      </w:r>
      <w:r>
        <w:rPr>
          <w:color w:val="000000"/>
        </w:rPr>
        <w:lastRenderedPageBreak/>
        <w:t>to insufficiency or improper use of insulin characterized by fasting blood sugar above 1.26g / L checked twice</w:t>
      </w:r>
      <w:r>
        <w:rPr>
          <w:color w:val="4472C4"/>
          <w:sz w:val="14"/>
          <w:szCs w:val="14"/>
          <w:vertAlign w:val="superscript"/>
        </w:rPr>
        <w:t>1</w:t>
      </w:r>
      <w:r>
        <w:rPr>
          <w:color w:val="00B050"/>
        </w:rPr>
        <w:t>.</w:t>
      </w:r>
      <w:r>
        <w:rPr>
          <w:color w:val="000000"/>
        </w:rPr>
        <w:t xml:space="preserve"> </w:t>
      </w:r>
      <w:commentRangeStart w:id="10"/>
      <w:r>
        <w:rPr>
          <w:color w:val="000000"/>
        </w:rPr>
        <w:t>The increasing worldwide incidence of diabetes mellitus constitutes a global public health problem. It is predicted that by 2025 the world will have an increase of 72% of diabetic patients</w:t>
      </w:r>
      <w:r>
        <w:rPr>
          <w:color w:val="4472C4"/>
          <w:sz w:val="14"/>
          <w:szCs w:val="14"/>
          <w:vertAlign w:val="superscript"/>
        </w:rPr>
        <w:t>2</w:t>
      </w:r>
      <w:r>
        <w:rPr>
          <w:color w:val="000000"/>
        </w:rPr>
        <w:t>.The number of people with diabetes in urban areas is expected to increase to 472.6 million by 2045, largely due to global urbanization</w:t>
      </w:r>
      <w:r>
        <w:rPr>
          <w:color w:val="4472C4"/>
          <w:sz w:val="14"/>
          <w:szCs w:val="14"/>
          <w:vertAlign w:val="superscript"/>
        </w:rPr>
        <w:t>3</w:t>
      </w:r>
      <w:r>
        <w:rPr>
          <w:color w:val="00B050"/>
        </w:rPr>
        <w:t xml:space="preserve">. </w:t>
      </w:r>
      <w:r>
        <w:rPr>
          <w:color w:val="000000"/>
        </w:rPr>
        <w:t xml:space="preserve">Type 2 diabetes is the most representative, accounting for about 80% of all forms of diabetes in both sexes </w:t>
      </w:r>
      <w:r>
        <w:rPr>
          <w:color w:val="4472C4"/>
          <w:sz w:val="14"/>
          <w:szCs w:val="14"/>
          <w:vertAlign w:val="superscript"/>
        </w:rPr>
        <w:t>4</w:t>
      </w:r>
      <w:r>
        <w:rPr>
          <w:color w:val="00B050"/>
        </w:rPr>
        <w:t xml:space="preserve">. </w:t>
      </w:r>
      <w:r>
        <w:rPr>
          <w:color w:val="000000"/>
        </w:rPr>
        <w:t xml:space="preserve">Type 2 DM is a chronic and progressive syndrome characterized by metabolic abnormalities such as insulin resistance and decreased pancreatic b-cell function that modifies fuel-sensing processes in the body </w:t>
      </w:r>
      <w:r>
        <w:rPr>
          <w:color w:val="4472C4"/>
          <w:sz w:val="14"/>
          <w:szCs w:val="14"/>
          <w:vertAlign w:val="superscript"/>
        </w:rPr>
        <w:t>5</w:t>
      </w:r>
      <w:r>
        <w:rPr>
          <w:color w:val="000000"/>
        </w:rPr>
        <w:t>.</w:t>
      </w:r>
      <w:r>
        <w:rPr>
          <w:color w:val="00B050"/>
        </w:rPr>
        <w:t xml:space="preserve"> </w:t>
      </w:r>
      <w:r>
        <w:rPr>
          <w:color w:val="000000"/>
        </w:rPr>
        <w:t xml:space="preserve">Diabetes is primarily treated with insulin and oral antidiabetic drugs such as biguanides, alphaglucosidase inhibitors, sulphonylureas and glinides </w:t>
      </w:r>
      <w:r>
        <w:rPr>
          <w:color w:val="4472C4"/>
          <w:sz w:val="14"/>
          <w:szCs w:val="14"/>
          <w:vertAlign w:val="superscript"/>
        </w:rPr>
        <w:t>6</w:t>
      </w:r>
      <w:r>
        <w:rPr>
          <w:color w:val="000000"/>
        </w:rPr>
        <w:t>.</w:t>
      </w:r>
      <w:commentRangeEnd w:id="10"/>
      <w:r w:rsidR="00F3480C">
        <w:rPr>
          <w:rStyle w:val="CommentReference"/>
          <w:rFonts w:asciiTheme="minorHAnsi" w:eastAsiaTheme="minorHAnsi" w:hAnsiTheme="minorHAnsi" w:cstheme="minorBidi"/>
          <w:lang w:val="en-US" w:eastAsia="en-US"/>
        </w:rPr>
        <w:commentReference w:id="10"/>
      </w:r>
    </w:p>
    <w:p w:rsidR="002D6FBC" w:rsidRDefault="002D6FBC" w:rsidP="004E7062">
      <w:pPr>
        <w:pStyle w:val="NormalWeb"/>
        <w:spacing w:before="0" w:beforeAutospacing="0" w:after="0" w:afterAutospacing="0" w:line="276" w:lineRule="auto"/>
        <w:ind w:firstLine="720"/>
        <w:jc w:val="both"/>
      </w:pPr>
      <w:commentRangeStart w:id="11"/>
      <w:r>
        <w:rPr>
          <w:color w:val="000000"/>
        </w:rPr>
        <w:t xml:space="preserve">Since ancient times, different medicinal plants, their extracts or any other form are used in the treatment of many diseases including diabetes mellitus </w:t>
      </w:r>
      <w:r>
        <w:rPr>
          <w:color w:val="4472C4"/>
          <w:sz w:val="14"/>
          <w:szCs w:val="14"/>
          <w:vertAlign w:val="superscript"/>
        </w:rPr>
        <w:t>7</w:t>
      </w:r>
      <w:r>
        <w:rPr>
          <w:color w:val="000000"/>
        </w:rPr>
        <w:t xml:space="preserve">. Since more than 80% of the population uses traditional medicine, phytomedicines can be used effectively in this context to treat diabetes </w:t>
      </w:r>
      <w:r>
        <w:rPr>
          <w:color w:val="4472C4"/>
          <w:sz w:val="14"/>
          <w:szCs w:val="14"/>
          <w:vertAlign w:val="superscript"/>
        </w:rPr>
        <w:t>8</w:t>
      </w:r>
      <w:r>
        <w:rPr>
          <w:color w:val="000000"/>
        </w:rPr>
        <w:t xml:space="preserve">. At least 12 000 plants in the world are used for medicinal purposes, but less than 10% of them are investigated from pharmacological point of view </w:t>
      </w:r>
      <w:r>
        <w:rPr>
          <w:color w:val="4472C4"/>
          <w:sz w:val="14"/>
          <w:szCs w:val="14"/>
          <w:vertAlign w:val="superscript"/>
        </w:rPr>
        <w:t>9</w:t>
      </w:r>
      <w:r>
        <w:rPr>
          <w:color w:val="000000"/>
        </w:rPr>
        <w:t xml:space="preserve">. Nowadays, more than 1200 plants species are world wild used in diabetes phytotherapy and experimental studies support the hypoglycaemic activity of a large number of these plants </w:t>
      </w:r>
      <w:r>
        <w:rPr>
          <w:color w:val="4472C4"/>
          <w:sz w:val="14"/>
          <w:szCs w:val="14"/>
          <w:vertAlign w:val="superscript"/>
        </w:rPr>
        <w:t>10</w:t>
      </w:r>
      <w:r>
        <w:rPr>
          <w:color w:val="000000"/>
        </w:rPr>
        <w:t xml:space="preserve">. Today, many treatments that involve the use of medicinal plants are recommended </w:t>
      </w:r>
      <w:r>
        <w:rPr>
          <w:color w:val="4472C4"/>
          <w:sz w:val="14"/>
          <w:szCs w:val="14"/>
          <w:vertAlign w:val="superscript"/>
        </w:rPr>
        <w:t>11</w:t>
      </w:r>
      <w:r>
        <w:rPr>
          <w:color w:val="000000"/>
        </w:rPr>
        <w:t xml:space="preserve">. Most plants contain carotenoids, flavonoids, terpenoids, alkaloids, glycosides and can often have anti-diabetic effects </w:t>
      </w:r>
      <w:r>
        <w:rPr>
          <w:color w:val="4472C4"/>
          <w:sz w:val="14"/>
          <w:szCs w:val="14"/>
          <w:vertAlign w:val="superscript"/>
        </w:rPr>
        <w:t>12</w:t>
      </w:r>
      <w:r>
        <w:rPr>
          <w:color w:val="000000"/>
        </w:rPr>
        <w:t xml:space="preserve">. Therapeutic management of diabetes is currently based on strict diets and oral anti-diabetic medication. This solution is obviously expensive on an individual scale given the low purchasing power in most developing countries. The traditional pharmacopoeia offers a solution within the reach of all budgets. This is how extracts from some plants have been tested for their anti-diabetic activity </w:t>
      </w:r>
      <w:r>
        <w:rPr>
          <w:i/>
          <w:iCs/>
          <w:color w:val="000000"/>
        </w:rPr>
        <w:t>Anacardium occidental</w:t>
      </w:r>
      <w:r>
        <w:rPr>
          <w:color w:val="000000"/>
        </w:rPr>
        <w:t xml:space="preserve"> </w:t>
      </w:r>
      <w:r>
        <w:rPr>
          <w:color w:val="4472C4"/>
          <w:sz w:val="14"/>
          <w:szCs w:val="14"/>
          <w:vertAlign w:val="superscript"/>
        </w:rPr>
        <w:t>13</w:t>
      </w:r>
      <w:r>
        <w:rPr>
          <w:color w:val="000000"/>
        </w:rPr>
        <w:t xml:space="preserve">, </w:t>
      </w:r>
      <w:r>
        <w:rPr>
          <w:i/>
          <w:iCs/>
          <w:color w:val="000000"/>
        </w:rPr>
        <w:t>Allium sativum</w:t>
      </w:r>
      <w:r>
        <w:rPr>
          <w:color w:val="000000"/>
        </w:rPr>
        <w:t xml:space="preserve"> </w:t>
      </w:r>
      <w:r>
        <w:rPr>
          <w:color w:val="4472C4"/>
          <w:sz w:val="14"/>
          <w:szCs w:val="14"/>
          <w:vertAlign w:val="superscript"/>
        </w:rPr>
        <w:t>14</w:t>
      </w:r>
      <w:r>
        <w:rPr>
          <w:color w:val="00B050"/>
        </w:rPr>
        <w:t>.;</w:t>
      </w:r>
      <w:r>
        <w:rPr>
          <w:color w:val="000000"/>
        </w:rPr>
        <w:t xml:space="preserve"> </w:t>
      </w:r>
      <w:r>
        <w:rPr>
          <w:i/>
          <w:iCs/>
          <w:color w:val="000000"/>
        </w:rPr>
        <w:t>Allium cepa</w:t>
      </w:r>
      <w:r>
        <w:rPr>
          <w:color w:val="000000"/>
        </w:rPr>
        <w:t xml:space="preserve"> </w:t>
      </w:r>
      <w:r>
        <w:rPr>
          <w:color w:val="4472C4"/>
          <w:sz w:val="14"/>
          <w:szCs w:val="14"/>
          <w:vertAlign w:val="superscript"/>
        </w:rPr>
        <w:t>15</w:t>
      </w:r>
      <w:r>
        <w:rPr>
          <w:color w:val="000000"/>
        </w:rPr>
        <w:t xml:space="preserve">. Among all the medicinal plants, the plants under the genus of </w:t>
      </w:r>
      <w:r>
        <w:rPr>
          <w:i/>
          <w:iCs/>
          <w:color w:val="000000"/>
        </w:rPr>
        <w:t>Clerodendrum</w:t>
      </w:r>
      <w:r>
        <w:rPr>
          <w:color w:val="000000"/>
        </w:rPr>
        <w:t xml:space="preserve"> belonging to family Lamiaceae have strong therapeutic potentials</w:t>
      </w:r>
      <w:r>
        <w:rPr>
          <w:color w:val="4472C4"/>
          <w:sz w:val="14"/>
          <w:szCs w:val="14"/>
          <w:vertAlign w:val="superscript"/>
        </w:rPr>
        <w:t>16</w:t>
      </w:r>
      <w:r>
        <w:rPr>
          <w:color w:val="000000"/>
        </w:rPr>
        <w:t xml:space="preserve"> </w:t>
      </w:r>
      <w:r>
        <w:rPr>
          <w:i/>
          <w:iCs/>
          <w:color w:val="000000"/>
        </w:rPr>
        <w:t>Clerodendrum thomsoniae</w:t>
      </w:r>
      <w:r>
        <w:rPr>
          <w:color w:val="000000"/>
        </w:rPr>
        <w:t xml:space="preserve"> much better known and cultivated for its ornamental character </w:t>
      </w:r>
      <w:r>
        <w:rPr>
          <w:color w:val="4472C4"/>
          <w:sz w:val="14"/>
          <w:szCs w:val="14"/>
          <w:vertAlign w:val="superscript"/>
        </w:rPr>
        <w:t>16</w:t>
      </w:r>
      <w:r>
        <w:rPr>
          <w:color w:val="000000"/>
        </w:rPr>
        <w:t xml:space="preserve"> is used by traditional healers in Ngaoundere-Cameroon to treat diabetes. It is also traditionally used in the treatment of intestinal worms and other illnesses. </w:t>
      </w:r>
      <w:commentRangeStart w:id="12"/>
      <w:r>
        <w:rPr>
          <w:color w:val="000000"/>
        </w:rPr>
        <w:t xml:space="preserve">A thorough the literature does not reveal any prior investigation of the capacity of </w:t>
      </w:r>
      <w:r>
        <w:rPr>
          <w:i/>
          <w:iCs/>
          <w:color w:val="000000"/>
        </w:rPr>
        <w:t>C. thomsoniae</w:t>
      </w:r>
      <w:r>
        <w:rPr>
          <w:color w:val="000000"/>
        </w:rPr>
        <w:t xml:space="preserve"> in the treatment of type 2 diabetes. The general objective of this work is to evaluate the hypoglycemic and antidiabetic </w:t>
      </w:r>
      <w:commentRangeEnd w:id="11"/>
      <w:r w:rsidR="00F3480C">
        <w:rPr>
          <w:rStyle w:val="CommentReference"/>
          <w:rFonts w:asciiTheme="minorHAnsi" w:eastAsiaTheme="minorHAnsi" w:hAnsiTheme="minorHAnsi" w:cstheme="minorBidi"/>
          <w:lang w:val="en-US" w:eastAsia="en-US"/>
        </w:rPr>
        <w:commentReference w:id="11"/>
      </w:r>
      <w:r>
        <w:rPr>
          <w:color w:val="000000"/>
        </w:rPr>
        <w:t xml:space="preserve">activities of aqueous extracts of </w:t>
      </w:r>
      <w:r>
        <w:rPr>
          <w:i/>
          <w:iCs/>
          <w:color w:val="000000"/>
        </w:rPr>
        <w:t xml:space="preserve">C. thomsoniae </w:t>
      </w:r>
      <w:r>
        <w:rPr>
          <w:color w:val="000000"/>
        </w:rPr>
        <w:t xml:space="preserve">on type 2 </w:t>
      </w:r>
      <w:commentRangeEnd w:id="12"/>
      <w:r w:rsidR="00542922">
        <w:rPr>
          <w:rStyle w:val="CommentReference"/>
          <w:rFonts w:asciiTheme="minorHAnsi" w:eastAsiaTheme="minorHAnsi" w:hAnsiTheme="minorHAnsi" w:cstheme="minorBidi"/>
          <w:lang w:val="en-US" w:eastAsia="en-US"/>
        </w:rPr>
        <w:commentReference w:id="12"/>
      </w:r>
      <w:r>
        <w:rPr>
          <w:color w:val="000000"/>
        </w:rPr>
        <w:t>diabetic rats induced by MACAPOS 1 type diet and dexamethasone. </w:t>
      </w:r>
    </w:p>
    <w:p w:rsidR="002D6FBC" w:rsidRDefault="002D6FBC" w:rsidP="004E7062">
      <w:pPr>
        <w:pStyle w:val="NormalWeb"/>
        <w:spacing w:before="0" w:beforeAutospacing="0" w:after="0" w:afterAutospacing="0" w:line="276" w:lineRule="auto"/>
      </w:pPr>
      <w:r>
        <w:rPr>
          <w:b/>
          <w:bCs/>
          <w:color w:val="000000"/>
        </w:rPr>
        <w:t>MATERIAL AND METHODS</w:t>
      </w:r>
    </w:p>
    <w:p w:rsidR="002D6FBC" w:rsidRDefault="002D6FBC" w:rsidP="004E7062">
      <w:pPr>
        <w:pStyle w:val="NormalWeb"/>
        <w:spacing w:before="0" w:beforeAutospacing="0" w:after="0" w:afterAutospacing="0" w:line="276" w:lineRule="auto"/>
      </w:pPr>
      <w:r>
        <w:rPr>
          <w:b/>
          <w:bCs/>
          <w:color w:val="000000"/>
        </w:rPr>
        <w:t xml:space="preserve">Sampling and production of </w:t>
      </w:r>
      <w:commentRangeStart w:id="13"/>
      <w:r>
        <w:rPr>
          <w:b/>
          <w:bCs/>
          <w:i/>
          <w:iCs/>
          <w:color w:val="000000"/>
        </w:rPr>
        <w:t>Clerodendrum thomsoniae</w:t>
      </w:r>
      <w:r>
        <w:rPr>
          <w:b/>
          <w:bCs/>
          <w:color w:val="000000"/>
        </w:rPr>
        <w:t xml:space="preserve"> </w:t>
      </w:r>
      <w:commentRangeEnd w:id="13"/>
      <w:r w:rsidR="009C2150">
        <w:rPr>
          <w:rStyle w:val="CommentReference"/>
          <w:rFonts w:asciiTheme="minorHAnsi" w:eastAsiaTheme="minorHAnsi" w:hAnsiTheme="minorHAnsi" w:cstheme="minorBidi"/>
          <w:lang w:val="en-US" w:eastAsia="en-US"/>
        </w:rPr>
        <w:commentReference w:id="13"/>
      </w:r>
      <w:r>
        <w:rPr>
          <w:b/>
          <w:bCs/>
          <w:color w:val="000000"/>
        </w:rPr>
        <w:t>extract</w:t>
      </w:r>
    </w:p>
    <w:p w:rsidR="002D6FBC" w:rsidRDefault="002D6FBC" w:rsidP="004E7062">
      <w:pPr>
        <w:pStyle w:val="NormalWeb"/>
        <w:spacing w:before="0" w:beforeAutospacing="0" w:after="0" w:afterAutospacing="0" w:line="276" w:lineRule="auto"/>
        <w:ind w:firstLine="708"/>
        <w:jc w:val="both"/>
      </w:pPr>
      <w:r>
        <w:rPr>
          <w:color w:val="000000"/>
        </w:rPr>
        <w:t>The plant material (leaves) was collected Mbideng, a neighborhood of Ngaoundéré, in Adamawa region of Cameroon. The plant was identified at the national herbarium (N</w:t>
      </w:r>
      <w:r>
        <w:rPr>
          <w:color w:val="000000"/>
          <w:sz w:val="14"/>
          <w:szCs w:val="14"/>
          <w:vertAlign w:val="superscript"/>
        </w:rPr>
        <w:t>O</w:t>
      </w:r>
      <w:r>
        <w:rPr>
          <w:color w:val="000000"/>
        </w:rPr>
        <w:t xml:space="preserve"> Letouzey 11090 from the herbarium collection </w:t>
      </w:r>
      <w:commentRangeStart w:id="14"/>
      <w:r>
        <w:rPr>
          <w:color w:val="000000"/>
        </w:rPr>
        <w:t>NO 28476 / SRF / Yaoundé, Cameroon</w:t>
      </w:r>
      <w:commentRangeEnd w:id="14"/>
      <w:r w:rsidR="004D5EC5">
        <w:rPr>
          <w:rStyle w:val="CommentReference"/>
          <w:rFonts w:asciiTheme="minorHAnsi" w:eastAsiaTheme="minorHAnsi" w:hAnsiTheme="minorHAnsi" w:cstheme="minorBidi"/>
          <w:lang w:val="en-US" w:eastAsia="en-US"/>
        </w:rPr>
        <w:commentReference w:id="14"/>
      </w:r>
      <w:r>
        <w:rPr>
          <w:color w:val="000000"/>
        </w:rPr>
        <w:t>). Young mature leaves of the plant were carefully cleaned, sorted, graded according to size and dried in a ventilated electric turning dryer (brand Riviera &amp; Bar) at 40 ± 2 °C for 48 h. After drying, the leaves were ground to make a fine powder using an electric grinder (Culatti, Polymix, France) equipped with a sieve of diameter 500 μm mesh.</w:t>
      </w:r>
    </w:p>
    <w:p w:rsidR="002D6FBC" w:rsidRDefault="002D6FBC" w:rsidP="004E7062">
      <w:pPr>
        <w:pStyle w:val="NormalWeb"/>
        <w:spacing w:before="0" w:beforeAutospacing="0" w:after="0" w:afterAutospacing="0" w:line="276" w:lineRule="auto"/>
        <w:ind w:firstLine="708"/>
        <w:jc w:val="both"/>
      </w:pPr>
      <w:commentRangeStart w:id="15"/>
      <w:r>
        <w:rPr>
          <w:b/>
          <w:bCs/>
          <w:i/>
          <w:iCs/>
          <w:color w:val="000000"/>
        </w:rPr>
        <w:t xml:space="preserve">Preparation of </w:t>
      </w:r>
      <w:commentRangeStart w:id="16"/>
      <w:r>
        <w:rPr>
          <w:b/>
          <w:bCs/>
          <w:i/>
          <w:iCs/>
          <w:color w:val="000000"/>
        </w:rPr>
        <w:t xml:space="preserve">Clerodendrum thomsoniae </w:t>
      </w:r>
      <w:commentRangeEnd w:id="16"/>
      <w:r w:rsidR="009C2150">
        <w:rPr>
          <w:rStyle w:val="CommentReference"/>
          <w:rFonts w:asciiTheme="minorHAnsi" w:eastAsiaTheme="minorHAnsi" w:hAnsiTheme="minorHAnsi" w:cstheme="minorBidi"/>
          <w:lang w:val="en-US" w:eastAsia="en-US"/>
        </w:rPr>
        <w:commentReference w:id="16"/>
      </w:r>
      <w:r>
        <w:rPr>
          <w:b/>
          <w:bCs/>
          <w:i/>
          <w:iCs/>
          <w:color w:val="000000"/>
        </w:rPr>
        <w:t>aqueous extract</w:t>
      </w:r>
      <w:commentRangeEnd w:id="15"/>
      <w:r w:rsidR="00F3480C">
        <w:rPr>
          <w:rStyle w:val="CommentReference"/>
          <w:rFonts w:asciiTheme="minorHAnsi" w:eastAsiaTheme="minorHAnsi" w:hAnsiTheme="minorHAnsi" w:cstheme="minorBidi"/>
          <w:lang w:val="en-US" w:eastAsia="en-US"/>
        </w:rPr>
        <w:commentReference w:id="15"/>
      </w:r>
    </w:p>
    <w:p w:rsidR="002D6FBC" w:rsidRDefault="002D6FBC" w:rsidP="004E7062">
      <w:pPr>
        <w:pStyle w:val="NormalWeb"/>
        <w:spacing w:before="0" w:beforeAutospacing="0" w:after="0" w:afterAutospacing="0" w:line="276" w:lineRule="auto"/>
        <w:ind w:firstLine="708"/>
        <w:jc w:val="both"/>
      </w:pPr>
      <w:r>
        <w:rPr>
          <w:color w:val="000000"/>
        </w:rPr>
        <w:t xml:space="preserve">The obtained powder (2.5 g) was blended with 40 mL distilled water. The different mixtures were placed in a water bath at 70 ± 2 °C and extracted for 30 min under stirring. The mixture was then cooled for 30 min and centrifuged at 1500 g for 15 min at 20 °C using refrigerated centrifuge. The supernatant was collected and the residue was solubilized in 40 mL and re-extracted as mentioned above. The supernatants were combined and concentrated under vacuum in a rotary evaporator and dried in a desiccator at 40 °C. The crude extract was </w:t>
      </w:r>
      <w:r>
        <w:rPr>
          <w:color w:val="000000"/>
        </w:rPr>
        <w:lastRenderedPageBreak/>
        <w:t xml:space="preserve">weighed and used to prepare 31.25, 62.5 and 125 mg/mL aqueous extract of </w:t>
      </w:r>
      <w:commentRangeStart w:id="17"/>
      <w:r>
        <w:rPr>
          <w:i/>
          <w:iCs/>
          <w:color w:val="000000"/>
        </w:rPr>
        <w:t>Clerodendrum thomsoniae</w:t>
      </w:r>
      <w:commentRangeEnd w:id="17"/>
      <w:r w:rsidR="009C2150">
        <w:rPr>
          <w:rStyle w:val="CommentReference"/>
          <w:rFonts w:asciiTheme="minorHAnsi" w:eastAsiaTheme="minorHAnsi" w:hAnsiTheme="minorHAnsi" w:cstheme="minorBidi"/>
          <w:lang w:val="en-US" w:eastAsia="en-US"/>
        </w:rPr>
        <w:commentReference w:id="17"/>
      </w:r>
      <w:r>
        <w:rPr>
          <w:color w:val="000000"/>
        </w:rPr>
        <w:t xml:space="preserve"> (AECT) corresponding to the 3 tested doses (</w:t>
      </w:r>
      <w:commentRangeStart w:id="18"/>
      <w:commentRangeStart w:id="19"/>
      <w:r>
        <w:rPr>
          <w:color w:val="000000"/>
        </w:rPr>
        <w:t>312.5, 625 and 1250 mg/</w:t>
      </w:r>
      <w:commentRangeEnd w:id="18"/>
      <w:r w:rsidR="004D5EC5">
        <w:rPr>
          <w:rStyle w:val="CommentReference"/>
          <w:rFonts w:asciiTheme="minorHAnsi" w:eastAsiaTheme="minorHAnsi" w:hAnsiTheme="minorHAnsi" w:cstheme="minorBidi"/>
          <w:lang w:val="en-US" w:eastAsia="en-US"/>
        </w:rPr>
        <w:commentReference w:id="18"/>
      </w:r>
      <w:r>
        <w:rPr>
          <w:color w:val="000000"/>
        </w:rPr>
        <w:t>kg</w:t>
      </w:r>
      <w:commentRangeEnd w:id="19"/>
      <w:r w:rsidR="004D5EC5">
        <w:rPr>
          <w:rStyle w:val="CommentReference"/>
          <w:rFonts w:asciiTheme="minorHAnsi" w:eastAsiaTheme="minorHAnsi" w:hAnsiTheme="minorHAnsi" w:cstheme="minorBidi"/>
          <w:lang w:val="en-US" w:eastAsia="en-US"/>
        </w:rPr>
        <w:commentReference w:id="19"/>
      </w:r>
      <w:r>
        <w:rPr>
          <w:color w:val="000000"/>
        </w:rPr>
        <w:t>). </w:t>
      </w:r>
    </w:p>
    <w:p w:rsidR="002D6FBC" w:rsidRDefault="002D6FBC" w:rsidP="004E7062">
      <w:pPr>
        <w:pStyle w:val="NormalWeb"/>
        <w:spacing w:before="0" w:beforeAutospacing="0" w:after="0" w:afterAutospacing="0" w:line="276" w:lineRule="auto"/>
        <w:jc w:val="both"/>
      </w:pPr>
      <w:r>
        <w:rPr>
          <w:b/>
          <w:bCs/>
          <w:color w:val="000000"/>
        </w:rPr>
        <w:t>Animal experiments </w:t>
      </w:r>
    </w:p>
    <w:p w:rsidR="002D6FBC" w:rsidRDefault="002D6FBC" w:rsidP="004E7062">
      <w:pPr>
        <w:pStyle w:val="NormalWeb"/>
        <w:spacing w:before="0" w:beforeAutospacing="0" w:after="0" w:afterAutospacing="0" w:line="276" w:lineRule="auto"/>
        <w:ind w:firstLine="708"/>
        <w:jc w:val="both"/>
      </w:pPr>
      <w:r>
        <w:rPr>
          <w:color w:val="000000"/>
        </w:rPr>
        <w:t>Healthy male albino Wistar rats (6 -8 weeks old) weighing about 150 - 200 g were raised in the animal house of the Faculty of Science of the University of Ngaoundéré (Cameroon) at an ambient temperature of 22 ± 3°C and relative humidity of 54±2% under a</w:t>
      </w:r>
      <w:r w:rsidR="00992F4C">
        <w:rPr>
          <w:color w:val="000000"/>
        </w:rPr>
        <w:t xml:space="preserve"> </w:t>
      </w:r>
      <w:r>
        <w:rPr>
          <w:color w:val="000000"/>
        </w:rPr>
        <w:t xml:space="preserve">12 h/12 h light/dark cycle. The animals were acclimatized to laboratory condition for four days before the experiment starts and were fed with a standard diet made of casein as a protein source and tap water </w:t>
      </w:r>
      <w:r>
        <w:rPr>
          <w:i/>
          <w:iCs/>
          <w:color w:val="000000"/>
        </w:rPr>
        <w:t>ad libitum</w:t>
      </w:r>
      <w:r>
        <w:rPr>
          <w:color w:val="000000"/>
        </w:rPr>
        <w:t xml:space="preserve">. </w:t>
      </w:r>
      <w:commentRangeStart w:id="20"/>
      <w:r>
        <w:rPr>
          <w:color w:val="000000"/>
        </w:rPr>
        <w:t>The experiment was carried out as per the guidelines of Committee for the Purpose of Control and Supervision of Experiments on Animals (CPCSEA) and ethically approved by the Institutional Committee of the Ministry of Scientific Research and Innovation of Cameroon.</w:t>
      </w:r>
      <w:commentRangeEnd w:id="20"/>
      <w:r w:rsidR="009C2150">
        <w:rPr>
          <w:rStyle w:val="CommentReference"/>
          <w:rFonts w:asciiTheme="minorHAnsi" w:eastAsiaTheme="minorHAnsi" w:hAnsiTheme="minorHAnsi" w:cstheme="minorBidi"/>
          <w:lang w:val="en-US" w:eastAsia="en-US"/>
        </w:rPr>
        <w:commentReference w:id="20"/>
      </w:r>
    </w:p>
    <w:p w:rsidR="002D6FBC" w:rsidRDefault="002D6FBC" w:rsidP="004E7062">
      <w:pPr>
        <w:pStyle w:val="NormalWeb"/>
        <w:spacing w:before="0" w:beforeAutospacing="0" w:after="0" w:afterAutospacing="0" w:line="276" w:lineRule="auto"/>
        <w:jc w:val="both"/>
      </w:pPr>
      <w:r>
        <w:rPr>
          <w:b/>
          <w:bCs/>
          <w:color w:val="000000"/>
        </w:rPr>
        <w:t>Effect of single oral administration of AECT in normal healthy rats </w:t>
      </w:r>
    </w:p>
    <w:p w:rsidR="002D6FBC" w:rsidRDefault="002D6FBC" w:rsidP="004E7062">
      <w:pPr>
        <w:pStyle w:val="NormalWeb"/>
        <w:spacing w:before="0" w:beforeAutospacing="0" w:after="0" w:afterAutospacing="0" w:line="276" w:lineRule="auto"/>
        <w:ind w:firstLine="720"/>
        <w:jc w:val="both"/>
      </w:pPr>
      <w:r>
        <w:rPr>
          <w:color w:val="000000"/>
        </w:rPr>
        <w:t xml:space="preserve">This study was done as reported by Kouambou </w:t>
      </w:r>
      <w:r>
        <w:rPr>
          <w:i/>
          <w:iCs/>
          <w:color w:val="000000"/>
        </w:rPr>
        <w:t>et al</w:t>
      </w:r>
      <w:r>
        <w:rPr>
          <w:b/>
          <w:bCs/>
          <w:color w:val="000000"/>
        </w:rPr>
        <w:t xml:space="preserve">. </w:t>
      </w:r>
      <w:r>
        <w:rPr>
          <w:color w:val="4472C4"/>
          <w:sz w:val="14"/>
          <w:szCs w:val="14"/>
          <w:vertAlign w:val="superscript"/>
        </w:rPr>
        <w:t>17</w:t>
      </w:r>
      <w:r>
        <w:rPr>
          <w:color w:val="000000"/>
        </w:rPr>
        <w:t xml:space="preserve"> with some modifications. Twenty rats were divided into four experimental groups with five animals in each group: normal controls (NC) rats that received only distilled water 10 mL/kg; 3 test groups (</w:t>
      </w:r>
      <w:commentRangeStart w:id="21"/>
      <w:r>
        <w:rPr>
          <w:color w:val="000000"/>
        </w:rPr>
        <w:t xml:space="preserve">AECT312.5 mg/kg; AECT625 mg/kg; and AECT1250 mg/kg). </w:t>
      </w:r>
      <w:commentRangeEnd w:id="21"/>
      <w:r w:rsidR="00772EE7">
        <w:rPr>
          <w:rStyle w:val="CommentReference"/>
          <w:rFonts w:asciiTheme="minorHAnsi" w:eastAsiaTheme="minorHAnsi" w:hAnsiTheme="minorHAnsi" w:cstheme="minorBidi"/>
          <w:lang w:val="en-US" w:eastAsia="en-US"/>
        </w:rPr>
        <w:commentReference w:id="21"/>
      </w:r>
      <w:r>
        <w:rPr>
          <w:color w:val="000000"/>
        </w:rPr>
        <w:t>For this study, administration of the aqueous extract was done by gavage using a 2.5 mL goading probe. Blood samples were collected from the tail vein periodically at t</w:t>
      </w:r>
      <w:r>
        <w:rPr>
          <w:color w:val="000000"/>
          <w:sz w:val="14"/>
          <w:szCs w:val="14"/>
          <w:vertAlign w:val="subscript"/>
        </w:rPr>
        <w:t>o</w:t>
      </w:r>
      <w:r>
        <w:rPr>
          <w:color w:val="000000"/>
        </w:rPr>
        <w:t>= 0 min, t</w:t>
      </w:r>
      <w:r>
        <w:rPr>
          <w:color w:val="000000"/>
          <w:sz w:val="14"/>
          <w:szCs w:val="14"/>
          <w:vertAlign w:val="subscript"/>
        </w:rPr>
        <w:t>1</w:t>
      </w:r>
      <w:r>
        <w:rPr>
          <w:color w:val="000000"/>
        </w:rPr>
        <w:t>= 60 min, t</w:t>
      </w:r>
      <w:r>
        <w:rPr>
          <w:color w:val="000000"/>
          <w:sz w:val="14"/>
          <w:szCs w:val="14"/>
          <w:vertAlign w:val="subscript"/>
        </w:rPr>
        <w:t>1</w:t>
      </w:r>
      <w:r>
        <w:rPr>
          <w:color w:val="000000"/>
        </w:rPr>
        <w:t>= 90 min and t</w:t>
      </w:r>
      <w:r>
        <w:rPr>
          <w:color w:val="000000"/>
          <w:sz w:val="14"/>
          <w:szCs w:val="14"/>
          <w:vertAlign w:val="subscript"/>
        </w:rPr>
        <w:t>2</w:t>
      </w:r>
      <w:r>
        <w:rPr>
          <w:color w:val="000000"/>
        </w:rPr>
        <w:t>= 120 min after the administration of aqueous extract. Their glucose contents were assessed using glucose oxidase method.</w:t>
      </w:r>
    </w:p>
    <w:p w:rsidR="002D6FBC" w:rsidRDefault="002D6FBC" w:rsidP="004E7062">
      <w:pPr>
        <w:pStyle w:val="NormalWeb"/>
        <w:spacing w:before="0" w:beforeAutospacing="0" w:after="0" w:afterAutospacing="0" w:line="276" w:lineRule="auto"/>
        <w:jc w:val="both"/>
      </w:pPr>
      <w:r>
        <w:rPr>
          <w:b/>
          <w:bCs/>
          <w:color w:val="000000"/>
        </w:rPr>
        <w:t>Oral Glucose Tolerance Test (OGTT) in normal Rats</w:t>
      </w:r>
    </w:p>
    <w:p w:rsidR="002D6FBC" w:rsidRDefault="002D6FBC" w:rsidP="004E7062">
      <w:pPr>
        <w:pStyle w:val="NormalWeb"/>
        <w:spacing w:before="0" w:beforeAutospacing="0" w:after="0" w:afterAutospacing="0" w:line="276" w:lineRule="auto"/>
        <w:ind w:firstLine="567"/>
        <w:jc w:val="both"/>
      </w:pPr>
      <w:r>
        <w:rPr>
          <w:color w:val="000000"/>
        </w:rPr>
        <w:t>The anti-hyperglycemic effect of the AECT</w:t>
      </w:r>
      <w:r>
        <w:rPr>
          <w:i/>
          <w:iCs/>
          <w:color w:val="000000"/>
        </w:rPr>
        <w:t xml:space="preserve"> </w:t>
      </w:r>
      <w:r>
        <w:rPr>
          <w:color w:val="000000"/>
        </w:rPr>
        <w:t xml:space="preserve">was studied as described by Nkono </w:t>
      </w:r>
      <w:r>
        <w:rPr>
          <w:i/>
          <w:iCs/>
          <w:color w:val="000000"/>
        </w:rPr>
        <w:t>et al</w:t>
      </w:r>
      <w:r>
        <w:rPr>
          <w:color w:val="000000"/>
        </w:rPr>
        <w:t>.</w:t>
      </w:r>
      <w:r>
        <w:rPr>
          <w:color w:val="00B050"/>
        </w:rPr>
        <w:t xml:space="preserve"> </w:t>
      </w:r>
      <w:r>
        <w:rPr>
          <w:color w:val="4472C4"/>
          <w:sz w:val="14"/>
          <w:szCs w:val="14"/>
          <w:vertAlign w:val="superscript"/>
        </w:rPr>
        <w:t>18</w:t>
      </w:r>
      <w:r>
        <w:rPr>
          <w:color w:val="000000"/>
        </w:rPr>
        <w:t xml:space="preserve"> with some modifications at doses of 312.5, 625 and 1250 mg/kg. 25 rats were fasted for 16 h and treated with the AECT</w:t>
      </w:r>
      <w:r>
        <w:rPr>
          <w:i/>
          <w:iCs/>
          <w:color w:val="000000"/>
        </w:rPr>
        <w:t xml:space="preserve"> </w:t>
      </w:r>
      <w:r>
        <w:rPr>
          <w:color w:val="000000"/>
        </w:rPr>
        <w:t>and glibenclamide. Normal controls rats (NC) were treated with the vehicle. At 0 min, blood samples were collected from the tip of tail. Then the animals were treated with the AECT,</w:t>
      </w:r>
      <w:r>
        <w:rPr>
          <w:i/>
          <w:iCs/>
          <w:color w:val="000000"/>
        </w:rPr>
        <w:t xml:space="preserve"> </w:t>
      </w:r>
      <w:r>
        <w:rPr>
          <w:color w:val="000000"/>
        </w:rPr>
        <w:t xml:space="preserve">the normal control rats were treated with the vehicle alone. </w:t>
      </w:r>
      <w:commentRangeStart w:id="22"/>
      <w:r w:rsidRPr="0078793A">
        <w:rPr>
          <w:color w:val="FF0000"/>
        </w:rPr>
        <w:t>Glibenclamide</w:t>
      </w:r>
      <w:commentRangeEnd w:id="22"/>
      <w:r w:rsidR="00F62207">
        <w:rPr>
          <w:rStyle w:val="CommentReference"/>
          <w:rFonts w:asciiTheme="minorHAnsi" w:eastAsiaTheme="minorHAnsi" w:hAnsiTheme="minorHAnsi" w:cstheme="minorBidi"/>
          <w:lang w:val="en-US" w:eastAsia="en-US"/>
        </w:rPr>
        <w:commentReference w:id="22"/>
      </w:r>
      <w:r>
        <w:rPr>
          <w:color w:val="000000"/>
        </w:rPr>
        <w:t xml:space="preserve"> (5mg/kg) was used as positive control. All the treatments were given orally. 30 min after the treatment, all groups received glucose (2.5 g/kg b.m) orally and the blood glucose concentrations were determined from the tip of a tail before drug administration and at 60, 90, 150 min thereafter.</w:t>
      </w:r>
    </w:p>
    <w:p w:rsidR="002D6FBC" w:rsidRDefault="002D6FBC" w:rsidP="004E7062">
      <w:pPr>
        <w:pStyle w:val="NormalWeb"/>
        <w:spacing w:before="0" w:beforeAutospacing="0" w:after="0" w:afterAutospacing="0" w:line="276" w:lineRule="auto"/>
        <w:jc w:val="both"/>
      </w:pPr>
      <w:r>
        <w:rPr>
          <w:b/>
          <w:bCs/>
          <w:color w:val="000000"/>
        </w:rPr>
        <w:t>Induction and Treatment of Hyperglycemia</w:t>
      </w:r>
    </w:p>
    <w:p w:rsidR="002D6FBC" w:rsidRDefault="002D6FBC" w:rsidP="004E7062">
      <w:pPr>
        <w:pStyle w:val="NormalWeb"/>
        <w:spacing w:before="0" w:beforeAutospacing="0" w:after="0" w:afterAutospacing="0" w:line="276" w:lineRule="auto"/>
        <w:ind w:left="567"/>
        <w:jc w:val="both"/>
      </w:pPr>
      <w:commentRangeStart w:id="23"/>
      <w:r>
        <w:rPr>
          <w:b/>
          <w:bCs/>
          <w:i/>
          <w:iCs/>
          <w:color w:val="000000"/>
        </w:rPr>
        <w:t>Diabetes induction</w:t>
      </w:r>
      <w:commentRangeEnd w:id="23"/>
      <w:r w:rsidR="00F3480C">
        <w:rPr>
          <w:rStyle w:val="CommentReference"/>
          <w:rFonts w:asciiTheme="minorHAnsi" w:eastAsiaTheme="minorHAnsi" w:hAnsiTheme="minorHAnsi" w:cstheme="minorBidi"/>
          <w:lang w:val="en-US" w:eastAsia="en-US"/>
        </w:rPr>
        <w:commentReference w:id="23"/>
      </w:r>
    </w:p>
    <w:p w:rsidR="002D6FBC" w:rsidRDefault="002D6FBC" w:rsidP="004E7062">
      <w:pPr>
        <w:pStyle w:val="NormalWeb"/>
        <w:spacing w:before="0" w:beforeAutospacing="0" w:after="0" w:afterAutospacing="0" w:line="276" w:lineRule="auto"/>
        <w:ind w:firstLine="567"/>
        <w:jc w:val="both"/>
      </w:pPr>
      <w:commentRangeStart w:id="24"/>
      <w:r>
        <w:rPr>
          <w:color w:val="000000"/>
        </w:rPr>
        <w:t xml:space="preserve">Induced Diabetes Rats MACAPOS 1 was produced as Kamgang </w:t>
      </w:r>
      <w:r>
        <w:rPr>
          <w:i/>
          <w:iCs/>
          <w:color w:val="000000"/>
        </w:rPr>
        <w:t>et al</w:t>
      </w:r>
      <w:r>
        <w:rPr>
          <w:b/>
          <w:bCs/>
          <w:i/>
          <w:iCs/>
          <w:color w:val="000000"/>
        </w:rPr>
        <w:t>.</w:t>
      </w:r>
      <w:r>
        <w:rPr>
          <w:color w:val="4472C4"/>
          <w:sz w:val="14"/>
          <w:szCs w:val="14"/>
          <w:vertAlign w:val="superscript"/>
        </w:rPr>
        <w:t>19</w:t>
      </w:r>
      <w:r>
        <w:rPr>
          <w:color w:val="00B050"/>
        </w:rPr>
        <w:t xml:space="preserve"> </w:t>
      </w:r>
      <w:r>
        <w:rPr>
          <w:color w:val="000000"/>
        </w:rPr>
        <w:t>with some modifications. Healthy rats were divided in two groups. One group (normal control) was submitted to standard diet, another group submitted to Sweetened high-calorie diet (SHCD), also received per os 0.8 g/kg of dextrose (Gwaudan Lavirette et Cie, Glucose pure Anhydre) and 4 g/kg of sucrose (SOSUCAM, Bandjock-Cameroon) every two days. One month after the beginning of SHCD, the animals received the dexamethasone (25 μg/kg b.m i.m.) once every 2 days during 3 weeks. During the induction period, fasting glycemia was estimated at the beginning and at the end of each phase. After 10 weeks of diet, to confirm the onset of diabetes, an oral glucose tolerance test (OGTT) was carried out by administration of 4g / kg b.m. of D-glucose in rats of different groups. Blood sugar was monitored for 120 minutes. The animals with fasting total blood glycemia ≥ 126 mg/dL were considered as diabetic and were selected for the next stage of experiment. </w:t>
      </w:r>
      <w:commentRangeEnd w:id="24"/>
      <w:r w:rsidR="00F3480C">
        <w:rPr>
          <w:rStyle w:val="CommentReference"/>
          <w:rFonts w:asciiTheme="minorHAnsi" w:eastAsiaTheme="minorHAnsi" w:hAnsiTheme="minorHAnsi" w:cstheme="minorBidi"/>
          <w:lang w:val="en-US" w:eastAsia="en-US"/>
        </w:rPr>
        <w:commentReference w:id="24"/>
      </w:r>
    </w:p>
    <w:p w:rsidR="002D6FBC" w:rsidRDefault="002D6FBC" w:rsidP="004E7062">
      <w:pPr>
        <w:pStyle w:val="NormalWeb"/>
        <w:spacing w:before="0" w:beforeAutospacing="0" w:after="0" w:afterAutospacing="0" w:line="276" w:lineRule="auto"/>
        <w:ind w:left="567"/>
        <w:jc w:val="both"/>
      </w:pPr>
      <w:commentRangeStart w:id="25"/>
      <w:r>
        <w:rPr>
          <w:b/>
          <w:bCs/>
          <w:i/>
          <w:iCs/>
          <w:color w:val="000000"/>
        </w:rPr>
        <w:t xml:space="preserve">Evaluation of antidiabetic activity </w:t>
      </w:r>
      <w:commentRangeEnd w:id="25"/>
      <w:r w:rsidR="00F3480C">
        <w:rPr>
          <w:rStyle w:val="CommentReference"/>
          <w:rFonts w:asciiTheme="minorHAnsi" w:eastAsiaTheme="minorHAnsi" w:hAnsiTheme="minorHAnsi" w:cstheme="minorBidi"/>
          <w:lang w:val="en-US" w:eastAsia="en-US"/>
        </w:rPr>
        <w:commentReference w:id="25"/>
      </w:r>
      <w:r>
        <w:rPr>
          <w:b/>
          <w:bCs/>
          <w:i/>
          <w:iCs/>
          <w:color w:val="000000"/>
        </w:rPr>
        <w:t>of AECT </w:t>
      </w:r>
    </w:p>
    <w:p w:rsidR="002D6FBC" w:rsidRDefault="002D6FBC" w:rsidP="004E7062">
      <w:pPr>
        <w:pStyle w:val="NormalWeb"/>
        <w:spacing w:before="0" w:beforeAutospacing="0" w:after="0" w:afterAutospacing="0" w:line="276" w:lineRule="auto"/>
        <w:ind w:firstLine="720"/>
        <w:jc w:val="both"/>
      </w:pPr>
      <w:r>
        <w:rPr>
          <w:color w:val="000000"/>
        </w:rPr>
        <w:t xml:space="preserve">The rats were divided into 6 groups of 5 animals each: normal controls, negative controls diabetic rats receiving water, positive controls diabetic rats treated with Metformin (38 mg/kg b.m: Met38), diabetic rats treated with 312.5, 625 and 1250 mg/kg b.m of aqueous </w:t>
      </w:r>
      <w:r>
        <w:rPr>
          <w:color w:val="000000"/>
        </w:rPr>
        <w:lastRenderedPageBreak/>
        <w:t xml:space="preserve">extract of </w:t>
      </w:r>
      <w:r>
        <w:rPr>
          <w:i/>
          <w:iCs/>
          <w:color w:val="000000"/>
        </w:rPr>
        <w:t>C. thomsoniae</w:t>
      </w:r>
      <w:r>
        <w:rPr>
          <w:color w:val="000000"/>
        </w:rPr>
        <w:t xml:space="preserve"> (AECT312.5, AECT625, AECT1250</w:t>
      </w:r>
      <w:r>
        <w:rPr>
          <w:i/>
          <w:iCs/>
          <w:color w:val="000000"/>
        </w:rPr>
        <w:t xml:space="preserve">). </w:t>
      </w:r>
      <w:commentRangeStart w:id="26"/>
      <w:r>
        <w:rPr>
          <w:color w:val="000000"/>
        </w:rPr>
        <w:t>The animals were treated once daily by intra-gastric gavages for 30 consecutive days. During the treatment, fasting glycemia was estimated at the beginning and every fifteen days. Other parameters such as food intake, water intake and change in body mass were also measured. At the end of treatment, treated rats was divided into two sub-group, the first one was use to verify the effectiveness of the different doses of the extract administered. Then, an oral glucose tolerance test (OGTT) was carried out in induced diabetes rats MACAPOS 1</w:t>
      </w:r>
      <w:r>
        <w:rPr>
          <w:i/>
          <w:iCs/>
          <w:color w:val="000000"/>
        </w:rPr>
        <w:t xml:space="preserve"> </w:t>
      </w:r>
      <w:r>
        <w:rPr>
          <w:color w:val="000000"/>
        </w:rPr>
        <w:t>after 4 weeks of treatment as described previously for normal rats. Otherwise, the second sub-group were sacrificed and dissected, the visceral adipose, hepatic, cardiac and testicular tissues removed were weighed. </w:t>
      </w:r>
      <w:commentRangeEnd w:id="26"/>
      <w:r w:rsidR="00F3480C">
        <w:rPr>
          <w:rStyle w:val="CommentReference"/>
          <w:rFonts w:asciiTheme="minorHAnsi" w:eastAsiaTheme="minorHAnsi" w:hAnsiTheme="minorHAnsi" w:cstheme="minorBidi"/>
          <w:lang w:val="en-US" w:eastAsia="en-US"/>
        </w:rPr>
        <w:commentReference w:id="26"/>
      </w:r>
    </w:p>
    <w:p w:rsidR="002D6FBC" w:rsidRDefault="002D6FBC" w:rsidP="004E7062">
      <w:pPr>
        <w:pStyle w:val="NormalWeb"/>
        <w:spacing w:before="0" w:beforeAutospacing="0" w:after="0" w:afterAutospacing="0" w:line="276" w:lineRule="auto"/>
        <w:jc w:val="both"/>
      </w:pPr>
      <w:r>
        <w:rPr>
          <w:b/>
          <w:bCs/>
          <w:color w:val="000000"/>
        </w:rPr>
        <w:t>Statistical analysis</w:t>
      </w:r>
    </w:p>
    <w:p w:rsidR="002D6FBC" w:rsidRDefault="002D6FBC" w:rsidP="004E7062">
      <w:pPr>
        <w:pStyle w:val="NormalWeb"/>
        <w:spacing w:before="0" w:beforeAutospacing="0" w:after="0" w:afterAutospacing="0" w:line="276" w:lineRule="auto"/>
        <w:ind w:firstLine="567"/>
        <w:jc w:val="both"/>
      </w:pPr>
      <w:commentRangeStart w:id="27"/>
      <w:r>
        <w:rPr>
          <w:color w:val="000000"/>
        </w:rPr>
        <w:t xml:space="preserve">The experiments for which data is reported in the table and figures were carried out in triplicate or more replicate determinations. All data were expressed as mean ± standard deviation and were statistically analyzed using one-way analysis of variance (ANOVA). When statistical differences were found, the Duncan’s Multiple Range Test was applied in order to classify samples at the significance level of 5%. The Statgraphics Program (Statically Graphics Educational, version 6.0, 1992, Manugistics, Inc. and Statistical Graphics Corp., USA) was used </w:t>
      </w:r>
      <w:commentRangeEnd w:id="27"/>
      <w:r w:rsidR="00F3480C">
        <w:rPr>
          <w:rStyle w:val="CommentReference"/>
          <w:rFonts w:asciiTheme="minorHAnsi" w:eastAsiaTheme="minorHAnsi" w:hAnsiTheme="minorHAnsi" w:cstheme="minorBidi"/>
          <w:lang w:val="en-US" w:eastAsia="en-US"/>
        </w:rPr>
        <w:commentReference w:id="27"/>
      </w:r>
      <w:r>
        <w:rPr>
          <w:color w:val="000000"/>
        </w:rPr>
        <w:t>for the statistical analysis.</w:t>
      </w:r>
    </w:p>
    <w:p w:rsidR="002D6FBC" w:rsidRDefault="002D6FBC" w:rsidP="004E7062">
      <w:pPr>
        <w:pStyle w:val="NormalWeb"/>
        <w:spacing w:before="0" w:beforeAutospacing="0" w:after="0" w:afterAutospacing="0" w:line="276" w:lineRule="auto"/>
        <w:jc w:val="both"/>
      </w:pPr>
      <w:r>
        <w:rPr>
          <w:b/>
          <w:bCs/>
          <w:color w:val="000000"/>
        </w:rPr>
        <w:t>RESULTS </w:t>
      </w:r>
    </w:p>
    <w:p w:rsidR="002D6FBC" w:rsidRDefault="002D6FBC" w:rsidP="004E7062">
      <w:pPr>
        <w:pStyle w:val="NormalWeb"/>
        <w:spacing w:before="0" w:beforeAutospacing="0" w:after="0" w:afterAutospacing="0" w:line="276" w:lineRule="auto"/>
        <w:jc w:val="both"/>
      </w:pPr>
      <w:r>
        <w:rPr>
          <w:b/>
          <w:bCs/>
          <w:color w:val="000000"/>
        </w:rPr>
        <w:t>Hypoglycaemic effect of aqueous extract of</w:t>
      </w:r>
      <w:r>
        <w:rPr>
          <w:b/>
          <w:bCs/>
          <w:i/>
          <w:iCs/>
          <w:color w:val="000000"/>
        </w:rPr>
        <w:t xml:space="preserve"> C. thomsoniae</w:t>
      </w:r>
      <w:r>
        <w:rPr>
          <w:b/>
          <w:bCs/>
          <w:color w:val="000000"/>
        </w:rPr>
        <w:t xml:space="preserve"> on normoglycaemic rats</w:t>
      </w:r>
      <w:r>
        <w:rPr>
          <w:b/>
          <w:bCs/>
          <w:i/>
          <w:iCs/>
          <w:color w:val="000000"/>
        </w:rPr>
        <w:t> </w:t>
      </w:r>
    </w:p>
    <w:p w:rsidR="002D6FBC" w:rsidRDefault="002D6FBC" w:rsidP="004E7062">
      <w:pPr>
        <w:pStyle w:val="NormalWeb"/>
        <w:spacing w:before="0" w:beforeAutospacing="0" w:after="0" w:afterAutospacing="0" w:line="276" w:lineRule="auto"/>
        <w:ind w:firstLine="720"/>
        <w:jc w:val="both"/>
      </w:pPr>
      <w:commentRangeStart w:id="28"/>
      <w:r>
        <w:rPr>
          <w:color w:val="000000"/>
        </w:rPr>
        <w:t>The effect of AECT on blood glucose levels in fasting normal rats is presented in Figure 1. A single administration of AECT at all the doses (of 625 and 1250 mg/kg exhibited a significant hypoglycaemic effect after 2 hours (p &lt;0.05). The extract at 1250 mg/kg produced the most significant reduction (29.1 %) (</w:t>
      </w:r>
      <w:r>
        <w:rPr>
          <w:i/>
          <w:iCs/>
          <w:color w:val="000000"/>
        </w:rPr>
        <w:t xml:space="preserve">p </w:t>
      </w:r>
      <w:r>
        <w:rPr>
          <w:color w:val="000000"/>
        </w:rPr>
        <w:t>&lt; 0.05) of treatment which was comparable to the effect of the two others doses (15.5 %, 21.8 % respectively) 90 min after administration. Consequently, blood sugar tends to stabilize until the 120th minute when there has been no significant change compared to the 90th minute regardless </w:t>
      </w:r>
    </w:p>
    <w:p w:rsidR="002D6FBC" w:rsidRDefault="002D6FBC" w:rsidP="004E7062">
      <w:pPr>
        <w:pStyle w:val="NormalWeb"/>
        <w:spacing w:before="0" w:beforeAutospacing="0" w:after="0" w:afterAutospacing="0" w:line="276" w:lineRule="auto"/>
        <w:jc w:val="both"/>
      </w:pPr>
      <w:r>
        <w:rPr>
          <w:b/>
          <w:bCs/>
          <w:color w:val="000000"/>
        </w:rPr>
        <w:t>Acute Effects of AECT on Glucose-Induced Hyperglycemia in normal rats</w:t>
      </w:r>
    </w:p>
    <w:p w:rsidR="002D6FBC" w:rsidRDefault="002D6FBC" w:rsidP="004E7062">
      <w:pPr>
        <w:pStyle w:val="NormalWeb"/>
        <w:spacing w:before="0" w:beforeAutospacing="0" w:after="0" w:afterAutospacing="0" w:line="276" w:lineRule="auto"/>
        <w:ind w:firstLine="720"/>
        <w:jc w:val="both"/>
      </w:pPr>
      <w:r>
        <w:rPr>
          <w:color w:val="000000"/>
        </w:rPr>
        <w:t xml:space="preserve">Blood glucose levels returned to baseline or even lower 2 hour after glucose administration in all animals. Animals treated with glibenclamide and AECT showed marked decreases in blood glucose level 2 hours after glucose administration as shown in figure 2. In particular, the rats given glibenclamide and AECT at 1250 mg/kg dose showed significant reductions in blood glucose level 30 min after glucose administration compared with the normal control rats. In the acute test, the glucose load increased blood sugar in the normal control group. The basal glucose in rats in this group fell from 85.8 ± 2 to 149.6 ± 1.43 mg / dL at 30 min after glucose administration and returned to 111.0 ± 1.1 mg / dL after 150 min. Glibenclamide significantly prevented </w:t>
      </w:r>
      <w:commentRangeEnd w:id="28"/>
      <w:r w:rsidR="00F3480C">
        <w:rPr>
          <w:rStyle w:val="CommentReference"/>
          <w:rFonts w:asciiTheme="minorHAnsi" w:eastAsiaTheme="minorHAnsi" w:hAnsiTheme="minorHAnsi" w:cstheme="minorBidi"/>
          <w:lang w:val="en-US" w:eastAsia="en-US"/>
        </w:rPr>
        <w:commentReference w:id="28"/>
      </w:r>
      <w:r>
        <w:rPr>
          <w:color w:val="000000"/>
        </w:rPr>
        <w:t>the rise in blood glucose throughout the experiment followed by AECT at dose of 1250 mg / kg.</w:t>
      </w:r>
    </w:p>
    <w:p w:rsidR="002D6FBC" w:rsidRDefault="002D6FBC" w:rsidP="004E7062">
      <w:pPr>
        <w:pStyle w:val="NormalWeb"/>
        <w:spacing w:before="0" w:beforeAutospacing="0" w:after="0" w:afterAutospacing="0" w:line="276" w:lineRule="auto"/>
        <w:jc w:val="both"/>
      </w:pPr>
      <w:r>
        <w:rPr>
          <w:b/>
          <w:bCs/>
          <w:color w:val="000000"/>
        </w:rPr>
        <w:t>Oral glucose tolerance test at the end of induction of type 2 diabetes</w:t>
      </w:r>
    </w:p>
    <w:p w:rsidR="002D6FBC" w:rsidRDefault="002D6FBC" w:rsidP="004E7062">
      <w:pPr>
        <w:pStyle w:val="NormalWeb"/>
        <w:spacing w:before="0" w:beforeAutospacing="0" w:after="0" w:afterAutospacing="0" w:line="276" w:lineRule="auto"/>
        <w:ind w:firstLine="720"/>
        <w:jc w:val="both"/>
      </w:pPr>
      <w:commentRangeStart w:id="29"/>
      <w:r>
        <w:rPr>
          <w:color w:val="000000"/>
        </w:rPr>
        <w:t xml:space="preserve">The oral glucose tolerance test was used to confirm the onset of diabetes. Figure 3 shows the glycemic response of </w:t>
      </w:r>
      <w:commentRangeStart w:id="30"/>
      <w:r w:rsidRPr="009B6D50">
        <w:rPr>
          <w:strike/>
          <w:color w:val="000000"/>
        </w:rPr>
        <w:t>our</w:t>
      </w:r>
      <w:commentRangeEnd w:id="30"/>
      <w:r w:rsidR="009B6D50" w:rsidRPr="009B6D50">
        <w:rPr>
          <w:rStyle w:val="CommentReference"/>
          <w:rFonts w:asciiTheme="minorHAnsi" w:eastAsiaTheme="minorHAnsi" w:hAnsiTheme="minorHAnsi" w:cstheme="minorBidi"/>
          <w:strike/>
          <w:lang w:val="en-US" w:eastAsia="en-US"/>
        </w:rPr>
        <w:commentReference w:id="30"/>
      </w:r>
      <w:r>
        <w:rPr>
          <w:color w:val="000000"/>
        </w:rPr>
        <w:t xml:space="preserve"> sweetened high-calorie rats compared to normal rats. Administration of glucose 2.5 g / 100 mL in normal rats results in an increase in blood sugar at 60 min (122.50 mg / dL), then a decrease within 120 min to an identical value (72.33 ± 2.80 md / dL) at baseline blood sugar. in sweetened high-calorie diet rats, the glycemia increases significantly (P &lt;0.05) according to a linear relationship of 130 ± 2 to 148 ± 2 mg / dL, passing by a value of 137.33 mg / dL at 60 min. This high blood sugar value and the subsequent increase in </w:t>
      </w:r>
      <w:commentRangeEnd w:id="29"/>
      <w:r w:rsidR="00F3480C">
        <w:rPr>
          <w:rStyle w:val="CommentReference"/>
          <w:rFonts w:asciiTheme="minorHAnsi" w:eastAsiaTheme="minorHAnsi" w:hAnsiTheme="minorHAnsi" w:cstheme="minorBidi"/>
          <w:lang w:val="en-US" w:eastAsia="en-US"/>
        </w:rPr>
        <w:commentReference w:id="29"/>
      </w:r>
      <w:r>
        <w:rPr>
          <w:color w:val="000000"/>
        </w:rPr>
        <w:t>glucose overload means that we will consider </w:t>
      </w:r>
    </w:p>
    <w:p w:rsidR="002D6FBC" w:rsidRDefault="002D6FBC" w:rsidP="004E7062">
      <w:pPr>
        <w:pStyle w:val="NormalWeb"/>
        <w:spacing w:before="0" w:beforeAutospacing="0" w:after="0" w:afterAutospacing="0" w:line="276" w:lineRule="auto"/>
        <w:jc w:val="both"/>
      </w:pPr>
      <w:r>
        <w:rPr>
          <w:b/>
          <w:bCs/>
          <w:color w:val="000000"/>
        </w:rPr>
        <w:t>Diabetes treatment</w:t>
      </w:r>
    </w:p>
    <w:p w:rsidR="002D6FBC" w:rsidRDefault="002D6FBC" w:rsidP="004E7062">
      <w:pPr>
        <w:pStyle w:val="NormalWeb"/>
        <w:spacing w:before="0" w:beforeAutospacing="0" w:after="0" w:afterAutospacing="0" w:line="276" w:lineRule="auto"/>
        <w:jc w:val="both"/>
      </w:pPr>
      <w:r>
        <w:rPr>
          <w:b/>
          <w:bCs/>
          <w:i/>
          <w:iCs/>
          <w:color w:val="000000"/>
        </w:rPr>
        <w:t>Effect of C. thomsoniae extract on fasting glucose in type 2 diabetic rats</w:t>
      </w:r>
    </w:p>
    <w:p w:rsidR="002D6FBC" w:rsidRDefault="002D6FBC" w:rsidP="004E7062">
      <w:pPr>
        <w:pStyle w:val="NormalWeb"/>
        <w:spacing w:before="0" w:beforeAutospacing="0" w:after="0" w:afterAutospacing="0" w:line="276" w:lineRule="auto"/>
        <w:jc w:val="both"/>
      </w:pPr>
      <w:r>
        <w:rPr>
          <w:color w:val="FF0000"/>
        </w:rPr>
        <w:lastRenderedPageBreak/>
        <w:t xml:space="preserve">    </w:t>
      </w:r>
      <w:r>
        <w:rPr>
          <w:color w:val="000000"/>
        </w:rPr>
        <w:t xml:space="preserve">The </w:t>
      </w:r>
      <w:commentRangeStart w:id="31"/>
      <w:r w:rsidR="002040D3">
        <w:fldChar w:fldCharType="begin"/>
      </w:r>
      <w:r w:rsidR="00873E18">
        <w:instrText>HYPERLINK "https://www.ncbi.nlm.nih.gov/pmc/articles/PMC5672145/figure/fig3/"</w:instrText>
      </w:r>
      <w:r w:rsidR="002040D3">
        <w:fldChar w:fldCharType="separate"/>
      </w:r>
      <w:r>
        <w:rPr>
          <w:rStyle w:val="Hyperlink"/>
        </w:rPr>
        <w:t>table</w:t>
      </w:r>
      <w:r w:rsidR="002040D3">
        <w:fldChar w:fldCharType="end"/>
      </w:r>
      <w:commentRangeEnd w:id="31"/>
      <w:r w:rsidR="00F3480C">
        <w:rPr>
          <w:rStyle w:val="CommentReference"/>
          <w:rFonts w:asciiTheme="minorHAnsi" w:eastAsiaTheme="minorHAnsi" w:hAnsiTheme="minorHAnsi" w:cstheme="minorBidi"/>
          <w:lang w:val="en-US" w:eastAsia="en-US"/>
        </w:rPr>
        <w:commentReference w:id="31"/>
      </w:r>
      <w:r>
        <w:rPr>
          <w:color w:val="000000"/>
        </w:rPr>
        <w:t xml:space="preserve"> presents the effect of AECT on each period of 15 days measured blood glucose levels </w:t>
      </w:r>
      <w:commentRangeStart w:id="32"/>
      <w:r>
        <w:rPr>
          <w:color w:val="000000"/>
        </w:rPr>
        <w:t xml:space="preserve">of normal and type 2 induced diabetic rats during the experimental period of 30 days. The administration of Sweetened high-calorie diet (MACAPOS 1) caused a sharp increase in the blood glucose levels in induced rats compared with those of normal controls. However, treatment during 30 days with AECT at the three selected dose levels resulted in a marked decrease in blood glucose. For the diabetics’ rats receiving placebo glycemia remained very high compared to the normal control (128±2,6 vs 74,2±1,92 mg/dL). The glycemia of test groups receiving AECT decreased whatever the dose (-22.14±1.67 %; - 24.73±1.1 %; -43.90±1.73 % and -44.9±1.35 %) respectively for AECT312.5, AECT625, AECT1250 and metformin. These reductions were significant (P&lt; 0.05) compared to the negative control. The decrease was more pronounced with AECT1250 and glycemia became comparable to normal control group the 30th day (73,5±0,7 and 74,2±1,9 mg/dL respectively). No significant (P&lt; 0.05) different was observed between normal control, positive control and AECT1250 at the end of treatment.    </w:t>
      </w:r>
      <w:commentRangeEnd w:id="32"/>
      <w:r w:rsidR="00F3480C">
        <w:rPr>
          <w:rStyle w:val="CommentReference"/>
          <w:rFonts w:asciiTheme="minorHAnsi" w:eastAsiaTheme="minorHAnsi" w:hAnsiTheme="minorHAnsi" w:cstheme="minorBidi"/>
          <w:lang w:val="en-US" w:eastAsia="en-US"/>
        </w:rPr>
        <w:commentReference w:id="32"/>
      </w:r>
    </w:p>
    <w:p w:rsidR="002D6FBC" w:rsidRDefault="002D6FBC" w:rsidP="004E7062">
      <w:pPr>
        <w:pStyle w:val="NormalWeb"/>
        <w:spacing w:before="0" w:beforeAutospacing="0" w:after="0" w:afterAutospacing="0" w:line="276" w:lineRule="auto"/>
        <w:ind w:firstLine="720"/>
        <w:jc w:val="both"/>
      </w:pPr>
      <w:commentRangeStart w:id="33"/>
      <w:r>
        <w:rPr>
          <w:b/>
          <w:bCs/>
          <w:i/>
          <w:iCs/>
          <w:color w:val="000000"/>
        </w:rPr>
        <w:t>The Effects of aqueous extract of C. thomsoniae on gain in body mass, water intake, food intake and glycemia parameters in induced type 2 diabetic rats </w:t>
      </w:r>
      <w:commentRangeEnd w:id="33"/>
      <w:r w:rsidR="00FC165D">
        <w:rPr>
          <w:rStyle w:val="CommentReference"/>
          <w:rFonts w:asciiTheme="minorHAnsi" w:eastAsiaTheme="minorHAnsi" w:hAnsiTheme="minorHAnsi" w:cstheme="minorBidi"/>
          <w:lang w:val="en-US" w:eastAsia="en-US"/>
        </w:rPr>
        <w:commentReference w:id="33"/>
      </w:r>
    </w:p>
    <w:p w:rsidR="002D6FBC" w:rsidRDefault="002D6FBC" w:rsidP="004E7062">
      <w:pPr>
        <w:pStyle w:val="NormalWeb"/>
        <w:spacing w:before="0" w:beforeAutospacing="0" w:after="0" w:afterAutospacing="0" w:line="276" w:lineRule="auto"/>
        <w:ind w:firstLine="720"/>
        <w:jc w:val="both"/>
      </w:pPr>
      <w:commentRangeStart w:id="34"/>
      <w:r>
        <w:rPr>
          <w:color w:val="000000"/>
        </w:rPr>
        <w:t xml:space="preserve">The Effects of aqueous extract of </w:t>
      </w:r>
      <w:r>
        <w:rPr>
          <w:i/>
          <w:iCs/>
          <w:color w:val="000000"/>
        </w:rPr>
        <w:t>C. thomsoniae</w:t>
      </w:r>
      <w:r>
        <w:rPr>
          <w:color w:val="000000"/>
        </w:rPr>
        <w:t xml:space="preserve"> on change in body mass, water intake, food intake parameters on induced type 2 diabetic rats are summarized in the TABLE. During the experimental period 30 days, the body mass of diabetic rats treated with metformin (PC) and those treated with the extract whatever the dose gradually decreased. The statistical study at the end of the treatment also shows a significant reduction (p&lt;0,05). This drop-in body mass is much more observed with the extract at the dose 1250 mg / kg and metformin (respectively -16.07 ± 10.00 g and -18.39 ± 4.74 g). It has been also observed a significant reduction in food intake and water intake during the treatment whatever the dose of AECT compared to the diabetic group (NC) (p&lt;0.05) as showed in the table.</w:t>
      </w:r>
    </w:p>
    <w:p w:rsidR="002D6FBC" w:rsidRDefault="002D6FBC" w:rsidP="004E7062">
      <w:pPr>
        <w:pStyle w:val="NormalWeb"/>
        <w:spacing w:before="0" w:beforeAutospacing="0" w:after="0" w:afterAutospacing="0" w:line="276" w:lineRule="auto"/>
        <w:jc w:val="both"/>
      </w:pPr>
      <w:r>
        <w:rPr>
          <w:b/>
          <w:bCs/>
          <w:color w:val="000000"/>
        </w:rPr>
        <w:t>Assessment of abdominal fat at the end of treatment</w:t>
      </w:r>
    </w:p>
    <w:p w:rsidR="002D6FBC" w:rsidRDefault="002D6FBC" w:rsidP="004E7062">
      <w:pPr>
        <w:pStyle w:val="NormalWeb"/>
        <w:spacing w:before="0" w:beforeAutospacing="0" w:after="0" w:afterAutospacing="0" w:line="276" w:lineRule="auto"/>
        <w:jc w:val="both"/>
      </w:pPr>
      <w:r>
        <w:rPr>
          <w:color w:val="000000"/>
        </w:rPr>
        <w:t>    The effects of AECT on abdominal fat</w:t>
      </w:r>
      <w:r>
        <w:rPr>
          <w:b/>
          <w:bCs/>
          <w:color w:val="000000"/>
        </w:rPr>
        <w:t xml:space="preserve"> </w:t>
      </w:r>
      <w:r>
        <w:rPr>
          <w:color w:val="000000"/>
        </w:rPr>
        <w:t xml:space="preserve">are presented in figure </w:t>
      </w:r>
      <w:hyperlink r:id="rId10" w:history="1">
        <w:r>
          <w:rPr>
            <w:rStyle w:val="Hyperlink"/>
          </w:rPr>
          <w:t>4</w:t>
        </w:r>
      </w:hyperlink>
      <w:r>
        <w:rPr>
          <w:color w:val="000000"/>
        </w:rPr>
        <w:t xml:space="preserve"> . It appears from this figure that the relative mass of abdominal fat decreased during treatment. Administration AECT reduce abdominal fat whatever the dose. But the most significant </w:t>
      </w:r>
      <w:commentRangeEnd w:id="34"/>
      <w:r w:rsidR="00F3480C">
        <w:rPr>
          <w:rStyle w:val="CommentReference"/>
          <w:rFonts w:asciiTheme="minorHAnsi" w:eastAsiaTheme="minorHAnsi" w:hAnsiTheme="minorHAnsi" w:cstheme="minorBidi"/>
          <w:lang w:val="en-US" w:eastAsia="en-US"/>
        </w:rPr>
        <w:commentReference w:id="34"/>
      </w:r>
      <w:r>
        <w:rPr>
          <w:color w:val="000000"/>
        </w:rPr>
        <w:t>reduction was observed with AECT at 1250 mg / kg. (64.52%) compared to Met.38mg/kg (59%). </w:t>
      </w:r>
    </w:p>
    <w:p w:rsidR="002D6FBC" w:rsidRDefault="002D6FBC" w:rsidP="004E7062">
      <w:pPr>
        <w:pStyle w:val="NormalWeb"/>
        <w:spacing w:before="0" w:beforeAutospacing="0" w:after="0" w:afterAutospacing="0" w:line="276" w:lineRule="auto"/>
        <w:jc w:val="both"/>
      </w:pPr>
      <w:commentRangeStart w:id="35"/>
      <w:r>
        <w:rPr>
          <w:b/>
          <w:bCs/>
          <w:color w:val="000000"/>
        </w:rPr>
        <w:t>DISCUSSION</w:t>
      </w:r>
      <w:commentRangeEnd w:id="35"/>
      <w:r w:rsidR="00F3480C">
        <w:rPr>
          <w:rStyle w:val="CommentReference"/>
          <w:rFonts w:asciiTheme="minorHAnsi" w:eastAsiaTheme="minorHAnsi" w:hAnsiTheme="minorHAnsi" w:cstheme="minorBidi"/>
          <w:lang w:val="en-US" w:eastAsia="en-US"/>
        </w:rPr>
        <w:commentReference w:id="35"/>
      </w:r>
    </w:p>
    <w:p w:rsidR="002D6FBC" w:rsidRDefault="002D6FBC" w:rsidP="004E7062">
      <w:pPr>
        <w:pStyle w:val="NormalWeb"/>
        <w:spacing w:before="0" w:beforeAutospacing="0" w:after="0" w:afterAutospacing="0" w:line="276" w:lineRule="auto"/>
        <w:ind w:firstLine="720"/>
        <w:jc w:val="both"/>
      </w:pPr>
      <w:commentRangeStart w:id="36"/>
      <w:r>
        <w:rPr>
          <w:color w:val="000000"/>
        </w:rPr>
        <w:t xml:space="preserve">Plants have always been the major source of drugs thanks to the richness of what is called secondary metabolism </w:t>
      </w:r>
      <w:r>
        <w:rPr>
          <w:color w:val="4472C4"/>
          <w:sz w:val="14"/>
          <w:szCs w:val="14"/>
          <w:vertAlign w:val="superscript"/>
        </w:rPr>
        <w:t>20</w:t>
      </w:r>
      <w:r>
        <w:rPr>
          <w:color w:val="000000"/>
        </w:rPr>
        <w:t xml:space="preserve">. Herbal remedies have been used for centuries as a remedy for human disease because they contain components of therapeutic value </w:t>
      </w:r>
      <w:r>
        <w:rPr>
          <w:color w:val="4472C4"/>
          <w:sz w:val="14"/>
          <w:szCs w:val="14"/>
          <w:vertAlign w:val="superscript"/>
        </w:rPr>
        <w:t>21</w:t>
      </w:r>
      <w:r>
        <w:rPr>
          <w:color w:val="00B050"/>
        </w:rPr>
        <w:t>.</w:t>
      </w:r>
      <w:r>
        <w:rPr>
          <w:color w:val="000000"/>
        </w:rPr>
        <w:t xml:space="preserve"> In this vein, thousands of plants are traditionally used to treat diabetes mellitus and its complications, however to our knowledge, this is the first study to report on the hypoglycemic and antidiabetic of AECT </w:t>
      </w:r>
      <w:r>
        <w:rPr>
          <w:i/>
          <w:iCs/>
          <w:color w:val="000000"/>
        </w:rPr>
        <w:t>in vivo</w:t>
      </w:r>
      <w:r>
        <w:rPr>
          <w:color w:val="000000"/>
        </w:rPr>
        <w:t>.</w:t>
      </w:r>
    </w:p>
    <w:p w:rsidR="002D6FBC" w:rsidRDefault="002D6FBC" w:rsidP="004E7062">
      <w:pPr>
        <w:pStyle w:val="NormalWeb"/>
        <w:spacing w:before="0" w:beforeAutospacing="0" w:after="0" w:afterAutospacing="0" w:line="276" w:lineRule="auto"/>
        <w:ind w:firstLine="720"/>
        <w:jc w:val="both"/>
      </w:pPr>
      <w:r>
        <w:rPr>
          <w:color w:val="000000"/>
        </w:rPr>
        <w:t xml:space="preserve">The effect of the AECT on normoglycemic animals suggests that the leaves of </w:t>
      </w:r>
      <w:r>
        <w:rPr>
          <w:i/>
          <w:iCs/>
          <w:color w:val="000000"/>
        </w:rPr>
        <w:t>C</w:t>
      </w:r>
      <w:r>
        <w:rPr>
          <w:color w:val="000000"/>
        </w:rPr>
        <w:t xml:space="preserve">. </w:t>
      </w:r>
      <w:r>
        <w:rPr>
          <w:i/>
          <w:iCs/>
          <w:color w:val="000000"/>
        </w:rPr>
        <w:t>thomsoniae</w:t>
      </w:r>
      <w:r>
        <w:rPr>
          <w:color w:val="000000"/>
        </w:rPr>
        <w:t xml:space="preserve"> has a mild lowering effect on normal glucose levels. This effect was comparable to that of glibenclamide, an insulin secretagogue, which also lowers blood glucose in normal animals. Provided the β-cells are fully functional, sulphonylureas, such as glibenclamide, can cause hypoglycemia since insulin release is initiated even when glucose concentrations are below the normal threshold for glucose stimulated insulin release (approximately 5 mmol/L or 90 mg/dl) </w:t>
      </w:r>
      <w:r>
        <w:rPr>
          <w:color w:val="4472C4"/>
          <w:sz w:val="14"/>
          <w:szCs w:val="14"/>
          <w:vertAlign w:val="superscript"/>
        </w:rPr>
        <w:t>22</w:t>
      </w:r>
      <w:r>
        <w:rPr>
          <w:color w:val="000000"/>
        </w:rPr>
        <w:t xml:space="preserve">. The results of this study showed a dose-dependent hypoglycaemic activity of the aqueous extract of </w:t>
      </w:r>
      <w:r>
        <w:rPr>
          <w:i/>
          <w:iCs/>
          <w:color w:val="000000"/>
        </w:rPr>
        <w:t>C. thomsoniae</w:t>
      </w:r>
      <w:r>
        <w:rPr>
          <w:color w:val="000000"/>
        </w:rPr>
        <w:t xml:space="preserve">. </w:t>
      </w:r>
      <w:commentRangeEnd w:id="36"/>
      <w:r w:rsidR="00F3480C">
        <w:rPr>
          <w:rStyle w:val="CommentReference"/>
          <w:rFonts w:asciiTheme="minorHAnsi" w:eastAsiaTheme="minorHAnsi" w:hAnsiTheme="minorHAnsi" w:cstheme="minorBidi"/>
          <w:lang w:val="en-US" w:eastAsia="en-US"/>
        </w:rPr>
        <w:commentReference w:id="36"/>
      </w:r>
      <w:r>
        <w:rPr>
          <w:color w:val="000000"/>
        </w:rPr>
        <w:t xml:space="preserve">Two hours after administration in normoglycemic rats. These results also suggest that water-soluble compounds with hypoglycemic effect are present in this extract. It has been established by many studies that the genus </w:t>
      </w:r>
      <w:r>
        <w:rPr>
          <w:i/>
          <w:iCs/>
          <w:color w:val="000000"/>
        </w:rPr>
        <w:t>Clerodendrum</w:t>
      </w:r>
      <w:r>
        <w:rPr>
          <w:color w:val="000000"/>
        </w:rPr>
        <w:t xml:space="preserve"> is rich in total phenolic compounds, flavonoids, terpenoids, alkaloids, tannins, saponosides and anthraquinones </w:t>
      </w:r>
      <w:r>
        <w:rPr>
          <w:color w:val="4472C4"/>
          <w:sz w:val="14"/>
          <w:szCs w:val="14"/>
          <w:vertAlign w:val="superscript"/>
        </w:rPr>
        <w:t>23,24</w:t>
      </w:r>
      <w:r>
        <w:rPr>
          <w:color w:val="000000"/>
        </w:rPr>
        <w:t xml:space="preserve">. Our previous studies have also confirmed that AECT contains these </w:t>
      </w:r>
      <w:r>
        <w:rPr>
          <w:color w:val="000000"/>
        </w:rPr>
        <w:lastRenderedPageBreak/>
        <w:t xml:space="preserve">secondary metabolites </w:t>
      </w:r>
      <w:r>
        <w:rPr>
          <w:color w:val="4472C4"/>
          <w:sz w:val="14"/>
          <w:szCs w:val="14"/>
          <w:vertAlign w:val="superscript"/>
        </w:rPr>
        <w:t>25</w:t>
      </w:r>
      <w:r>
        <w:rPr>
          <w:color w:val="000000"/>
        </w:rPr>
        <w:t xml:space="preserve">. As reported by Adeneye </w:t>
      </w:r>
      <w:r>
        <w:rPr>
          <w:i/>
          <w:iCs/>
          <w:color w:val="000000"/>
        </w:rPr>
        <w:t>et al</w:t>
      </w:r>
      <w:r>
        <w:rPr>
          <w:i/>
          <w:iCs/>
          <w:color w:val="00B050"/>
        </w:rPr>
        <w:t>.</w:t>
      </w:r>
      <w:r>
        <w:rPr>
          <w:color w:val="4472C4"/>
          <w:sz w:val="14"/>
          <w:szCs w:val="14"/>
          <w:vertAlign w:val="superscript"/>
        </w:rPr>
        <w:t>23</w:t>
      </w:r>
      <w:r>
        <w:rPr>
          <w:color w:val="000000"/>
        </w:rPr>
        <w:t xml:space="preserve"> with aqueous extract of </w:t>
      </w:r>
      <w:r>
        <w:rPr>
          <w:i/>
          <w:iCs/>
          <w:color w:val="000000"/>
        </w:rPr>
        <w:t>Clerodendrum capitatum</w:t>
      </w:r>
      <w:r>
        <w:rPr>
          <w:color w:val="000000"/>
        </w:rPr>
        <w:t xml:space="preserve"> we can suggest that secondary metabolites present in AECT are responsible of the lowering blood glucose level in dose dependant manner.</w:t>
      </w:r>
    </w:p>
    <w:p w:rsidR="002D6FBC" w:rsidRDefault="002D6FBC" w:rsidP="004E7062">
      <w:pPr>
        <w:pStyle w:val="NormalWeb"/>
        <w:spacing w:before="0" w:beforeAutospacing="0" w:after="0" w:afterAutospacing="0" w:line="276" w:lineRule="auto"/>
        <w:ind w:firstLine="708"/>
        <w:jc w:val="both"/>
      </w:pPr>
      <w:commentRangeStart w:id="37"/>
      <w:r>
        <w:rPr>
          <w:color w:val="000000"/>
        </w:rPr>
        <w:t xml:space="preserve">The OGTT measures the body's ability to utilize blood glucose. The AECT exhibited a dose-dependent effect on the glycemic status of rats. An OGTT study in normal rats and diabetic rats showed that administration of AECT reduced blood glucose levels significantly (p &lt;0.05) as we also observed in rats treated with a standard drug, glibenclamide. In the normal rats, administration of AECT at 312.5 mg/kg, 625 mg/kg and 1250 mg/kg doses significantly (p &lt;0.05) reduced blood glucose levels within 1 to 2 hours. This antihyperglycemic activity of the aqueous extract suggests that </w:t>
      </w:r>
      <w:r>
        <w:rPr>
          <w:i/>
          <w:iCs/>
          <w:color w:val="000000"/>
        </w:rPr>
        <w:t>C. thomsoniae</w:t>
      </w:r>
      <w:r>
        <w:rPr>
          <w:color w:val="000000"/>
        </w:rPr>
        <w:t xml:space="preserve"> extract contains compounds with a mechanism of action similar to that of glibenclamide. It can therefore be compared to an insulin-secreting agent which stimulates the beta cells of the Langerhan islets of the pancreas for insulin production.</w:t>
      </w:r>
      <w:commentRangeEnd w:id="37"/>
      <w:r w:rsidR="00F3480C">
        <w:rPr>
          <w:rStyle w:val="CommentReference"/>
          <w:rFonts w:asciiTheme="minorHAnsi" w:eastAsiaTheme="minorHAnsi" w:hAnsiTheme="minorHAnsi" w:cstheme="minorBidi"/>
          <w:lang w:val="en-US" w:eastAsia="en-US"/>
        </w:rPr>
        <w:commentReference w:id="37"/>
      </w:r>
    </w:p>
    <w:p w:rsidR="002D6FBC" w:rsidRDefault="002D6FBC" w:rsidP="004E7062">
      <w:pPr>
        <w:pStyle w:val="NormalWeb"/>
        <w:spacing w:before="0" w:beforeAutospacing="0" w:after="0" w:afterAutospacing="0" w:line="276" w:lineRule="auto"/>
        <w:ind w:firstLine="708"/>
        <w:jc w:val="both"/>
      </w:pPr>
      <w:r>
        <w:rPr>
          <w:color w:val="000000"/>
        </w:rPr>
        <w:t xml:space="preserve">According to Arumugam </w:t>
      </w:r>
      <w:r>
        <w:rPr>
          <w:i/>
          <w:iCs/>
          <w:color w:val="000000"/>
        </w:rPr>
        <w:t>et al.</w:t>
      </w:r>
      <w:r>
        <w:rPr>
          <w:color w:val="4472C4"/>
          <w:sz w:val="14"/>
          <w:szCs w:val="14"/>
          <w:vertAlign w:val="superscript"/>
        </w:rPr>
        <w:t>26</w:t>
      </w:r>
      <w:r>
        <w:rPr>
          <w:color w:val="000000"/>
        </w:rPr>
        <w:t>, antihyperglycemic effects resulting from treatment with plants are generally attributed to their ability to improve the performance of pancreatic tissue, which is done by increasing insulin secretions or reducing intestinal absorption of glucose. In the case of AECT, in addition to the flavonoids, the presence of tannins and saponins which have an antihyperglycemic effect was noted</w:t>
      </w:r>
      <w:r>
        <w:rPr>
          <w:color w:val="4472C4"/>
          <w:sz w:val="14"/>
          <w:szCs w:val="14"/>
          <w:vertAlign w:val="superscript"/>
        </w:rPr>
        <w:t>25</w:t>
      </w:r>
      <w:r>
        <w:rPr>
          <w:color w:val="00B050"/>
        </w:rPr>
        <w:t>.</w:t>
      </w:r>
      <w:r>
        <w:rPr>
          <w:color w:val="000000"/>
        </w:rPr>
        <w:t xml:space="preserve"> The antihyperglycemic activity of the aqueous extract of </w:t>
      </w:r>
      <w:r>
        <w:rPr>
          <w:i/>
          <w:iCs/>
          <w:color w:val="000000"/>
        </w:rPr>
        <w:t>C. thomsoniae</w:t>
      </w:r>
      <w:r>
        <w:rPr>
          <w:color w:val="000000"/>
        </w:rPr>
        <w:t xml:space="preserve"> could be explained by the presence of these compounds.</w:t>
      </w:r>
    </w:p>
    <w:p w:rsidR="002D6FBC" w:rsidRDefault="002D6FBC" w:rsidP="004E7062">
      <w:pPr>
        <w:pStyle w:val="NormalWeb"/>
        <w:spacing w:before="0" w:beforeAutospacing="0" w:after="0" w:afterAutospacing="0" w:line="276" w:lineRule="auto"/>
        <w:ind w:firstLine="720"/>
        <w:jc w:val="both"/>
      </w:pPr>
      <w:commentRangeStart w:id="38"/>
      <w:r>
        <w:rPr>
          <w:color w:val="000000"/>
        </w:rPr>
        <w:t xml:space="preserve">Type 2 diabetic rats treated with 1250 mg/kg AECT showed significantly (p &lt;0.05) reduction of blood glucose levels during the two-last week of 30 days of treatment. The hypoglycemic activity of AECT might be the result of an improved insulin level, which is observed in the AECT-treated rats. This suppression of hyperglycemia may result from the inhibition of </w:t>
      </w:r>
      <w:r>
        <w:rPr>
          <w:i/>
          <w:iCs/>
          <w:color w:val="000000"/>
        </w:rPr>
        <w:t>α</w:t>
      </w:r>
      <w:r>
        <w:rPr>
          <w:color w:val="000000"/>
        </w:rPr>
        <w:t xml:space="preserve">-glucosidase and </w:t>
      </w:r>
      <w:r>
        <w:rPr>
          <w:i/>
          <w:iCs/>
          <w:color w:val="000000"/>
        </w:rPr>
        <w:t>α</w:t>
      </w:r>
      <w:r>
        <w:rPr>
          <w:color w:val="000000"/>
        </w:rPr>
        <w:t xml:space="preserve">-amylase enzymes by phenolic compounds of AECT as reported by </w:t>
      </w:r>
      <w:r>
        <w:rPr>
          <w:color w:val="4472C4"/>
          <w:sz w:val="14"/>
          <w:szCs w:val="14"/>
          <w:vertAlign w:val="superscript"/>
        </w:rPr>
        <w:t>27</w:t>
      </w:r>
      <w:r>
        <w:rPr>
          <w:color w:val="000000"/>
        </w:rPr>
        <w:t xml:space="preserve">. for polyphenol rich extract of </w:t>
      </w:r>
      <w:r>
        <w:rPr>
          <w:i/>
          <w:iCs/>
          <w:color w:val="000000"/>
        </w:rPr>
        <w:t>Garcinia pedunculata</w:t>
      </w:r>
      <w:r>
        <w:rPr>
          <w:color w:val="000000"/>
        </w:rPr>
        <w:t xml:space="preserve"> fruit. </w:t>
      </w:r>
    </w:p>
    <w:p w:rsidR="002D6FBC" w:rsidRDefault="002D6FBC" w:rsidP="004E7062">
      <w:pPr>
        <w:pStyle w:val="NormalWeb"/>
        <w:spacing w:before="0" w:beforeAutospacing="0" w:after="0" w:afterAutospacing="0" w:line="276" w:lineRule="auto"/>
        <w:ind w:firstLine="708"/>
        <w:jc w:val="both"/>
      </w:pPr>
      <w:r>
        <w:rPr>
          <w:color w:val="000000"/>
        </w:rPr>
        <w:t xml:space="preserve">In the present study, we found a relative stability in blood glucose in the diabetic control group which may be due to the insulin resistance very often encountered in obese or type 2 diabetes </w:t>
      </w:r>
      <w:r>
        <w:rPr>
          <w:color w:val="4472C4"/>
          <w:sz w:val="14"/>
          <w:szCs w:val="14"/>
          <w:vertAlign w:val="superscript"/>
        </w:rPr>
        <w:t>28</w:t>
      </w:r>
      <w:r>
        <w:rPr>
          <w:color w:val="00B050"/>
        </w:rPr>
        <w:t>.</w:t>
      </w:r>
      <w:r>
        <w:rPr>
          <w:color w:val="000000"/>
        </w:rPr>
        <w:t xml:space="preserve"> However, oral administration of AECT showed significant improvement in blood glucose levels. </w:t>
      </w:r>
      <w:commentRangeStart w:id="39"/>
      <w:r w:rsidRPr="009B6D50">
        <w:rPr>
          <w:strike/>
          <w:color w:val="000000"/>
        </w:rPr>
        <w:t>Our</w:t>
      </w:r>
      <w:commentRangeEnd w:id="39"/>
      <w:r w:rsidR="009B6D50">
        <w:rPr>
          <w:rStyle w:val="CommentReference"/>
          <w:rFonts w:asciiTheme="minorHAnsi" w:eastAsiaTheme="minorHAnsi" w:hAnsiTheme="minorHAnsi" w:cstheme="minorBidi"/>
          <w:lang w:val="en-US" w:eastAsia="en-US"/>
        </w:rPr>
        <w:commentReference w:id="39"/>
      </w:r>
      <w:r>
        <w:rPr>
          <w:color w:val="000000"/>
        </w:rPr>
        <w:t xml:space="preserve"> findings indicate that the 1250 mg/kg AECT dose significantly (p &lt;0.05) reduced blood glucose within the third and fourth week of the experiment. This finding strongly supports the antidiabetic effects of AECT. The antidiabetic role of AECT may result from insulin-like action such as improving the uptake of cellular glucose or enhancing glycogenolysis. Both insulin deficiency and resistance are responsible for the pathogenesis of diabetes mellitus (DM). Hence, increasing insulin secretion and maintain its level within the normal physiological range are very important for antidiabetic therapy. In this study, hyperglycemia provoked by the combined effect of MACAPOS 1 type diet and dexamethasone was associated with food intake, water intake body mass increase after 10 weeks. </w:t>
      </w:r>
      <w:commentRangeStart w:id="40"/>
      <w:r>
        <w:rPr>
          <w:color w:val="000000"/>
        </w:rPr>
        <w:t>Our</w:t>
      </w:r>
      <w:commentRangeEnd w:id="40"/>
      <w:r w:rsidR="009B6D50">
        <w:rPr>
          <w:rStyle w:val="CommentReference"/>
          <w:rFonts w:asciiTheme="minorHAnsi" w:eastAsiaTheme="minorHAnsi" w:hAnsiTheme="minorHAnsi" w:cstheme="minorBidi"/>
          <w:lang w:val="en-US" w:eastAsia="en-US"/>
        </w:rPr>
        <w:commentReference w:id="40"/>
      </w:r>
      <w:r>
        <w:rPr>
          <w:color w:val="000000"/>
        </w:rPr>
        <w:t xml:space="preserve"> results are in accordance with the one of </w:t>
      </w:r>
      <w:r>
        <w:rPr>
          <w:color w:val="4472C4"/>
          <w:sz w:val="14"/>
          <w:szCs w:val="14"/>
          <w:vertAlign w:val="superscript"/>
        </w:rPr>
        <w:t>29</w:t>
      </w:r>
      <w:r>
        <w:rPr>
          <w:color w:val="000000"/>
        </w:rPr>
        <w:t xml:space="preserve">. Glucocorticoids are known to have particularly significant metabolic side effects on carbohydrate metabolism </w:t>
      </w:r>
      <w:r>
        <w:rPr>
          <w:color w:val="4472C4"/>
          <w:sz w:val="14"/>
          <w:szCs w:val="14"/>
          <w:vertAlign w:val="superscript"/>
        </w:rPr>
        <w:t>30</w:t>
      </w:r>
      <w:r>
        <w:rPr>
          <w:color w:val="000000"/>
        </w:rPr>
        <w:t xml:space="preserve">. The insulin resistance responsible for chronic hyperglycemia results from the action of dexamethasone (exogenous glucocorticoid) which increases the production of glucose by the liver from amino acids and glycerol (neoglucogenesis) and promotes the redistribution or differentiation of adipocytes into stimulating lipolysis </w:t>
      </w:r>
      <w:r>
        <w:rPr>
          <w:color w:val="4472C4"/>
          <w:sz w:val="14"/>
          <w:szCs w:val="14"/>
          <w:vertAlign w:val="superscript"/>
        </w:rPr>
        <w:t>31</w:t>
      </w:r>
      <w:r>
        <w:rPr>
          <w:color w:val="000000"/>
        </w:rPr>
        <w:t xml:space="preserve">. Dexamethasone also promotes insulin resistance by inhibiting the secretion and expression of the adiponectin gene (a hormone produced by adipose tissue and involved in the regulation of carbohydrate and lipid metabolism) insulin-sensitizing and by causing dysfunction of this hormone receptor </w:t>
      </w:r>
      <w:r>
        <w:rPr>
          <w:color w:val="4472C4"/>
          <w:sz w:val="14"/>
          <w:szCs w:val="14"/>
          <w:vertAlign w:val="superscript"/>
        </w:rPr>
        <w:t>32</w:t>
      </w:r>
      <w:r>
        <w:rPr>
          <w:color w:val="000000"/>
        </w:rPr>
        <w:t xml:space="preserve"> </w:t>
      </w:r>
      <w:commentRangeEnd w:id="38"/>
      <w:r w:rsidR="00F3480C">
        <w:rPr>
          <w:rStyle w:val="CommentReference"/>
          <w:rFonts w:asciiTheme="minorHAnsi" w:eastAsiaTheme="minorHAnsi" w:hAnsiTheme="minorHAnsi" w:cstheme="minorBidi"/>
          <w:lang w:val="en-US" w:eastAsia="en-US"/>
        </w:rPr>
        <w:commentReference w:id="38"/>
      </w:r>
      <w:r>
        <w:rPr>
          <w:color w:val="000000"/>
        </w:rPr>
        <w:t xml:space="preserve">This could explain the insulin resistance caused by dexamethasone in the target tissues (liver, muscle and adipose tissue) of insulin </w:t>
      </w:r>
      <w:r>
        <w:rPr>
          <w:color w:val="4472C4"/>
          <w:sz w:val="14"/>
          <w:szCs w:val="14"/>
          <w:vertAlign w:val="superscript"/>
        </w:rPr>
        <w:t>33</w:t>
      </w:r>
      <w:r>
        <w:rPr>
          <w:color w:val="000000"/>
        </w:rPr>
        <w:t xml:space="preserve">. However, like metformin, AECT significantly decreases (p &lt;0.05) blood </w:t>
      </w:r>
      <w:r>
        <w:rPr>
          <w:color w:val="000000"/>
        </w:rPr>
        <w:lastRenderedPageBreak/>
        <w:t xml:space="preserve">sugar levels of diabetic rats to normal value with a maximum decrease on rats treated with AECT 1250 mg/kg dose with no significant difference (p &lt;0.05) with those treated with metformin. </w:t>
      </w:r>
      <w:commentRangeStart w:id="41"/>
      <w:r>
        <w:rPr>
          <w:color w:val="000000"/>
        </w:rPr>
        <w:t xml:space="preserve">This result suggested that, like metformin, extracts might not only decrease hepatic glucose production, and ameliorate the peripheral insulin sensitivity, but could also act by many other means than metformin </w:t>
      </w:r>
      <w:r>
        <w:rPr>
          <w:color w:val="4472C4"/>
          <w:sz w:val="14"/>
          <w:szCs w:val="14"/>
          <w:vertAlign w:val="superscript"/>
        </w:rPr>
        <w:t>34</w:t>
      </w:r>
      <w:r>
        <w:rPr>
          <w:color w:val="000000"/>
        </w:rPr>
        <w:t xml:space="preserve">. This indicates that phytochemicals present in AECT might also have effects on both insulin secretion and insulin action. In fact, flavonoids work by improving the sensitivity of cells in the body to insulin, which can reduce the incidence of type 2 diabetes </w:t>
      </w:r>
      <w:r>
        <w:rPr>
          <w:color w:val="4472C4"/>
          <w:sz w:val="14"/>
          <w:szCs w:val="14"/>
          <w:vertAlign w:val="superscript"/>
        </w:rPr>
        <w:t>35,36</w:t>
      </w:r>
      <w:r>
        <w:rPr>
          <w:color w:val="000000"/>
        </w:rPr>
        <w:t>.</w:t>
      </w:r>
      <w:commentRangeEnd w:id="41"/>
      <w:r w:rsidR="00F3480C">
        <w:rPr>
          <w:rStyle w:val="CommentReference"/>
          <w:rFonts w:asciiTheme="minorHAnsi" w:eastAsiaTheme="minorHAnsi" w:hAnsiTheme="minorHAnsi" w:cstheme="minorBidi"/>
          <w:lang w:val="en-US" w:eastAsia="en-US"/>
        </w:rPr>
        <w:commentReference w:id="41"/>
      </w:r>
    </w:p>
    <w:p w:rsidR="002D6FBC" w:rsidRDefault="002D6FBC" w:rsidP="004E7062">
      <w:pPr>
        <w:pStyle w:val="NormalWeb"/>
        <w:spacing w:before="0" w:beforeAutospacing="0" w:after="0" w:afterAutospacing="0" w:line="276" w:lineRule="auto"/>
        <w:jc w:val="both"/>
        <w:rPr>
          <w:color w:val="000000"/>
        </w:rPr>
      </w:pPr>
      <w:commentRangeStart w:id="42"/>
      <w:r>
        <w:rPr>
          <w:color w:val="000000"/>
        </w:rPr>
        <w:t xml:space="preserve">Concerning abdominal fat, AECT reduce the quantity in a dose-dependant manner with the highest reduction of quantity at 1250 mg/kg of AECT compared to the group of rats treated with metformin. In the normal state, insulin activates the lipolytic actions of the hormones on the peripheral fat depots, hydrolyzing triglycerides and preventing mobilization of free fatty acids </w:t>
      </w:r>
      <w:r>
        <w:rPr>
          <w:color w:val="4472C4"/>
          <w:sz w:val="14"/>
          <w:szCs w:val="14"/>
          <w:vertAlign w:val="superscript"/>
        </w:rPr>
        <w:t>37,38</w:t>
      </w:r>
      <w:r>
        <w:rPr>
          <w:color w:val="000000"/>
        </w:rPr>
        <w:t xml:space="preserve">. In the diabetic state, lipoprotein lipase, which hydrolyzes triglycerides, does not function properly due to the shortage of insulin. In this experimental study, type 2 diabetic rats- showed significantly elevated quantity of abdominal fat. In contrast, treatment with AECT significantly decreased the quantity of fat in the diabetic animals. Sarma </w:t>
      </w:r>
      <w:r>
        <w:rPr>
          <w:i/>
          <w:iCs/>
          <w:color w:val="000000"/>
        </w:rPr>
        <w:t>et al</w:t>
      </w:r>
      <w:r>
        <w:rPr>
          <w:color w:val="000000"/>
        </w:rPr>
        <w:t>.</w:t>
      </w:r>
      <w:r>
        <w:rPr>
          <w:color w:val="4472C4"/>
          <w:sz w:val="14"/>
          <w:szCs w:val="14"/>
          <w:vertAlign w:val="superscript"/>
        </w:rPr>
        <w:t>27</w:t>
      </w:r>
      <w:r>
        <w:rPr>
          <w:color w:val="000000"/>
        </w:rPr>
        <w:t xml:space="preserve"> reported a similar hypolipidemic potential of polyphenol-rich </w:t>
      </w:r>
      <w:r>
        <w:rPr>
          <w:i/>
          <w:iCs/>
          <w:color w:val="000000"/>
        </w:rPr>
        <w:t>Garcinia pedunculata</w:t>
      </w:r>
      <w:r>
        <w:rPr>
          <w:color w:val="000000"/>
        </w:rPr>
        <w:t xml:space="preserve"> extract in high-fat diet (HFD) rats. Moreover, our previous studies </w:t>
      </w:r>
      <w:r>
        <w:rPr>
          <w:color w:val="4472C4"/>
          <w:sz w:val="14"/>
          <w:szCs w:val="14"/>
          <w:vertAlign w:val="superscript"/>
        </w:rPr>
        <w:t>25</w:t>
      </w:r>
      <w:r>
        <w:rPr>
          <w:color w:val="000000"/>
        </w:rPr>
        <w:t xml:space="preserve"> established the lipid-lowering nature of AECT in dyslipidemic rats, thanks to the bioactive compounds it contains. In summary, the aqueous extract of </w:t>
      </w:r>
      <w:r>
        <w:rPr>
          <w:i/>
          <w:iCs/>
          <w:color w:val="000000"/>
        </w:rPr>
        <w:t>C. thomsoniae</w:t>
      </w:r>
      <w:r>
        <w:rPr>
          <w:color w:val="000000"/>
        </w:rPr>
        <w:t xml:space="preserve"> appears to possess insulin-stimulating activity, which would be useful in reducing the incidence of fat-related complications. According to Cryer </w:t>
      </w:r>
      <w:r>
        <w:rPr>
          <w:color w:val="4472C4"/>
          <w:sz w:val="14"/>
          <w:szCs w:val="14"/>
          <w:vertAlign w:val="superscript"/>
        </w:rPr>
        <w:t>39</w:t>
      </w:r>
      <w:r>
        <w:rPr>
          <w:color w:val="000000"/>
        </w:rPr>
        <w:t xml:space="preserve"> the decrease in fluid intake observed in rats treated with the extract and those with metformin could be linked to the restoration of blood glucose homeostasis. Indeed, the drop-in blood sugar results in a decrease in the osmolarity of the blood which is accompanied by a reduction in need for water and consequently, a decrease in fluid intake. </w:t>
      </w:r>
      <w:commentRangeEnd w:id="42"/>
      <w:r w:rsidR="00F3480C">
        <w:rPr>
          <w:rStyle w:val="CommentReference"/>
          <w:rFonts w:asciiTheme="minorHAnsi" w:eastAsiaTheme="minorHAnsi" w:hAnsiTheme="minorHAnsi" w:cstheme="minorBidi"/>
          <w:lang w:val="en-US" w:eastAsia="en-US"/>
        </w:rPr>
        <w:commentReference w:id="42"/>
      </w:r>
    </w:p>
    <w:p w:rsidR="009B6D50" w:rsidRDefault="009B6D50" w:rsidP="004E7062">
      <w:pPr>
        <w:pStyle w:val="NormalWeb"/>
        <w:spacing w:before="0" w:beforeAutospacing="0" w:after="0" w:afterAutospacing="0" w:line="276" w:lineRule="auto"/>
        <w:jc w:val="both"/>
        <w:rPr>
          <w:color w:val="000000"/>
        </w:rPr>
      </w:pPr>
    </w:p>
    <w:p w:rsidR="009B6D50" w:rsidRDefault="009B6D50" w:rsidP="004E7062">
      <w:pPr>
        <w:pStyle w:val="NormalWeb"/>
        <w:spacing w:before="0" w:beforeAutospacing="0" w:after="0" w:afterAutospacing="0" w:line="276" w:lineRule="auto"/>
        <w:jc w:val="both"/>
      </w:pPr>
      <w:commentRangeStart w:id="43"/>
      <w:r w:rsidRPr="009B6D50">
        <w:rPr>
          <w:color w:val="000000"/>
          <w:highlight w:val="yellow"/>
        </w:rPr>
        <w:t>Author’s contribution</w:t>
      </w:r>
      <w:commentRangeEnd w:id="43"/>
      <w:r>
        <w:rPr>
          <w:rStyle w:val="CommentReference"/>
          <w:rFonts w:asciiTheme="minorHAnsi" w:eastAsiaTheme="minorHAnsi" w:hAnsiTheme="minorHAnsi" w:cstheme="minorBidi"/>
          <w:lang w:val="en-US" w:eastAsia="en-US"/>
        </w:rPr>
        <w:commentReference w:id="43"/>
      </w:r>
    </w:p>
    <w:p w:rsidR="002D6FBC" w:rsidRDefault="002D6FBC" w:rsidP="004E7062">
      <w:pPr>
        <w:pStyle w:val="NormalWeb"/>
        <w:spacing w:before="0" w:beforeAutospacing="0" w:after="0" w:afterAutospacing="0" w:line="276" w:lineRule="auto"/>
        <w:jc w:val="both"/>
      </w:pPr>
      <w:r>
        <w:rPr>
          <w:b/>
          <w:bCs/>
          <w:color w:val="000000"/>
        </w:rPr>
        <w:t>CONCLUSION</w:t>
      </w:r>
    </w:p>
    <w:p w:rsidR="002D6FBC" w:rsidRDefault="002D6FBC" w:rsidP="004E7062">
      <w:pPr>
        <w:pStyle w:val="NormalWeb"/>
        <w:spacing w:before="0" w:beforeAutospacing="0" w:after="0" w:afterAutospacing="0" w:line="276" w:lineRule="auto"/>
        <w:ind w:firstLine="360"/>
        <w:jc w:val="both"/>
      </w:pPr>
      <w:commentRangeStart w:id="44"/>
      <w:r>
        <w:rPr>
          <w:color w:val="000000"/>
        </w:rPr>
        <w:t xml:space="preserve">On the basis of the current investigation, it could be concluded that aqueous extract of the leaves of </w:t>
      </w:r>
      <w:r>
        <w:rPr>
          <w:i/>
          <w:iCs/>
          <w:color w:val="000000"/>
        </w:rPr>
        <w:t>C. thomsoniae</w:t>
      </w:r>
      <w:r>
        <w:rPr>
          <w:color w:val="000000"/>
        </w:rPr>
        <w:t xml:space="preserve"> possess hypoglycaemic and antidiabetic properties, in both normal animals and in diabetic animals. This present review gives an overview on anti-hyperglycaemic effects of the aqueous extract of </w:t>
      </w:r>
      <w:r>
        <w:rPr>
          <w:i/>
          <w:iCs/>
          <w:color w:val="000000"/>
        </w:rPr>
        <w:t>C. thomsoniae</w:t>
      </w:r>
      <w:r>
        <w:rPr>
          <w:color w:val="000000"/>
        </w:rPr>
        <w:t xml:space="preserve">. Previous phytochemical screening revealed the phenolic content of </w:t>
      </w:r>
      <w:r>
        <w:rPr>
          <w:i/>
          <w:iCs/>
          <w:color w:val="000000"/>
        </w:rPr>
        <w:t>C. thomsoniae</w:t>
      </w:r>
      <w:r>
        <w:rPr>
          <w:color w:val="000000"/>
        </w:rPr>
        <w:t xml:space="preserve"> that can justify the </w:t>
      </w:r>
      <w:r>
        <w:rPr>
          <w:i/>
          <w:iCs/>
          <w:color w:val="000000"/>
        </w:rPr>
        <w:t>in vitro</w:t>
      </w:r>
      <w:r>
        <w:rPr>
          <w:color w:val="000000"/>
        </w:rPr>
        <w:t xml:space="preserve"> antioxidant potency already demonstrated in the literature. The hypoglycaemic and antidiabetic effects of the plant extract could be due to the presence of flavonoids, saponins, alkaloids, tannins, and other compounds. To establish the actual antidiabetic principle(s) however, the putative compound(s) have to be isolated and evaluated. It is therefore, suggested that further purification steps would be necessary to isolate and further evaluate the antidiabetic principles of the plant on animal models. It would be more interesting to study the </w:t>
      </w:r>
      <w:commentRangeStart w:id="45"/>
      <w:r>
        <w:rPr>
          <w:color w:val="000000"/>
        </w:rPr>
        <w:t>toxicity</w:t>
      </w:r>
      <w:commentRangeEnd w:id="45"/>
      <w:r w:rsidR="00071389">
        <w:rPr>
          <w:rStyle w:val="CommentReference"/>
          <w:rFonts w:asciiTheme="minorHAnsi" w:eastAsiaTheme="minorHAnsi" w:hAnsiTheme="minorHAnsi" w:cstheme="minorBidi"/>
          <w:lang w:val="en-US" w:eastAsia="en-US"/>
        </w:rPr>
        <w:commentReference w:id="45"/>
      </w:r>
      <w:r>
        <w:rPr>
          <w:color w:val="000000"/>
        </w:rPr>
        <w:t xml:space="preserve"> of the extract in order to guarantee the safety of its use.</w:t>
      </w:r>
      <w:commentRangeEnd w:id="44"/>
      <w:r w:rsidR="00F3480C">
        <w:rPr>
          <w:rStyle w:val="CommentReference"/>
          <w:rFonts w:asciiTheme="minorHAnsi" w:eastAsiaTheme="minorHAnsi" w:hAnsiTheme="minorHAnsi" w:cstheme="minorBidi"/>
          <w:lang w:val="en-US" w:eastAsia="en-US"/>
        </w:rPr>
        <w:commentReference w:id="44"/>
      </w:r>
    </w:p>
    <w:p w:rsidR="002D6FBC" w:rsidRDefault="002D6FBC" w:rsidP="004E7062">
      <w:pPr>
        <w:pStyle w:val="NormalWeb"/>
        <w:spacing w:before="0" w:beforeAutospacing="0" w:after="0" w:afterAutospacing="0" w:line="276" w:lineRule="auto"/>
        <w:ind w:firstLine="357"/>
        <w:jc w:val="both"/>
      </w:pPr>
      <w:r>
        <w:rPr>
          <w:b/>
          <w:bCs/>
          <w:color w:val="000000"/>
        </w:rPr>
        <w:t>ACKNOWLEDGEMENTS </w:t>
      </w:r>
    </w:p>
    <w:p w:rsidR="002D6FBC" w:rsidRDefault="002D6FBC" w:rsidP="004E7062">
      <w:pPr>
        <w:pStyle w:val="NormalWeb"/>
        <w:spacing w:before="0" w:beforeAutospacing="0" w:after="0" w:afterAutospacing="0" w:line="276" w:lineRule="auto"/>
        <w:ind w:firstLine="357"/>
        <w:jc w:val="both"/>
        <w:rPr>
          <w:color w:val="000000"/>
        </w:rPr>
      </w:pPr>
      <w:r>
        <w:rPr>
          <w:color w:val="000000"/>
        </w:rPr>
        <w:t>We sincerely thank Department of Biology of the Faculty of Sciences, Ngaoundere University through the Laboratory of Medicinal plants, Health and Pharmaceutical Formulation; and the National School of Agro-Industrial Sciences (ENSAI) of the University of Ngaoundere through the Laboratory of Food Biophysics and Biochemistry and Nutrition, for extending their support in facilitating instruments and chemicals for this work. </w:t>
      </w:r>
    </w:p>
    <w:p w:rsidR="009B6D50" w:rsidRDefault="009B6D50" w:rsidP="004E7062">
      <w:pPr>
        <w:pStyle w:val="NormalWeb"/>
        <w:spacing w:before="0" w:beforeAutospacing="0" w:after="0" w:afterAutospacing="0" w:line="276" w:lineRule="auto"/>
        <w:ind w:firstLine="357"/>
        <w:jc w:val="both"/>
      </w:pPr>
    </w:p>
    <w:p w:rsidR="002D6FBC" w:rsidRDefault="002D6FBC" w:rsidP="004E7062">
      <w:pPr>
        <w:pStyle w:val="NormalWeb"/>
        <w:spacing w:before="0" w:beforeAutospacing="0" w:after="0" w:afterAutospacing="0" w:line="276" w:lineRule="auto"/>
        <w:ind w:firstLine="357"/>
        <w:jc w:val="both"/>
      </w:pPr>
      <w:r>
        <w:rPr>
          <w:b/>
          <w:bCs/>
          <w:color w:val="000000"/>
        </w:rPr>
        <w:t>Conflict of interest</w:t>
      </w:r>
      <w:r>
        <w:rPr>
          <w:color w:val="000000"/>
        </w:rPr>
        <w:t>: The authors have declared that there is no conflict of interest.</w:t>
      </w:r>
    </w:p>
    <w:p w:rsidR="00071389" w:rsidRDefault="00071389" w:rsidP="004E7062">
      <w:pPr>
        <w:pStyle w:val="NormalWeb"/>
        <w:spacing w:before="0" w:beforeAutospacing="0" w:after="0" w:afterAutospacing="0" w:line="276" w:lineRule="auto"/>
        <w:jc w:val="both"/>
        <w:rPr>
          <w:b/>
          <w:bCs/>
          <w:color w:val="000000"/>
        </w:rPr>
      </w:pPr>
    </w:p>
    <w:p w:rsidR="002D6FBC" w:rsidRDefault="002D6FBC" w:rsidP="004E7062">
      <w:pPr>
        <w:pStyle w:val="NormalWeb"/>
        <w:spacing w:before="0" w:beforeAutospacing="0" w:after="0" w:afterAutospacing="0" w:line="276" w:lineRule="auto"/>
        <w:jc w:val="both"/>
      </w:pPr>
      <w:commentRangeStart w:id="46"/>
      <w:r>
        <w:rPr>
          <w:b/>
          <w:bCs/>
          <w:color w:val="000000"/>
        </w:rPr>
        <w:lastRenderedPageBreak/>
        <w:t>REF</w:t>
      </w:r>
      <w:commentRangeStart w:id="47"/>
      <w:r>
        <w:rPr>
          <w:b/>
          <w:bCs/>
          <w:color w:val="000000"/>
        </w:rPr>
        <w:t>ER</w:t>
      </w:r>
      <w:commentRangeEnd w:id="47"/>
      <w:r w:rsidR="00071389">
        <w:rPr>
          <w:rStyle w:val="CommentReference"/>
          <w:rFonts w:asciiTheme="minorHAnsi" w:eastAsiaTheme="minorHAnsi" w:hAnsiTheme="minorHAnsi" w:cstheme="minorBidi"/>
          <w:lang w:val="en-US" w:eastAsia="en-US"/>
        </w:rPr>
        <w:commentReference w:id="47"/>
      </w:r>
      <w:r>
        <w:rPr>
          <w:b/>
          <w:bCs/>
          <w:color w:val="000000"/>
        </w:rPr>
        <w:t>ENCE</w:t>
      </w:r>
      <w:commentRangeEnd w:id="46"/>
      <w:r w:rsidR="009C2150">
        <w:rPr>
          <w:rStyle w:val="CommentReference"/>
          <w:rFonts w:asciiTheme="minorHAnsi" w:eastAsiaTheme="minorHAnsi" w:hAnsiTheme="minorHAnsi" w:cstheme="minorBidi"/>
          <w:lang w:val="en-US" w:eastAsia="en-US"/>
        </w:rPr>
        <w:commentReference w:id="46"/>
      </w:r>
    </w:p>
    <w:p w:rsidR="002D6FBC" w:rsidRDefault="002D6FBC" w:rsidP="004E7062">
      <w:pPr>
        <w:pStyle w:val="NormalWeb"/>
        <w:spacing w:before="0" w:beforeAutospacing="0" w:after="0" w:afterAutospacing="0" w:line="276" w:lineRule="auto"/>
        <w:jc w:val="both"/>
      </w:pPr>
      <w:r>
        <w:rPr>
          <w:color w:val="000000"/>
        </w:rPr>
        <w:t xml:space="preserve">1.Afssaps-Has. </w:t>
      </w:r>
      <w:commentRangeStart w:id="48"/>
      <w:r>
        <w:rPr>
          <w:color w:val="000000"/>
        </w:rPr>
        <w:t>Traitement Médicamenteux Du Diabète de Type 2- Recommandation De Bonne Pratique 200</w:t>
      </w:r>
      <w:commentRangeEnd w:id="48"/>
      <w:r w:rsidR="00071389">
        <w:rPr>
          <w:rStyle w:val="CommentReference"/>
          <w:rFonts w:asciiTheme="minorHAnsi" w:eastAsiaTheme="minorHAnsi" w:hAnsiTheme="minorHAnsi" w:cstheme="minorBidi"/>
          <w:lang w:val="en-US" w:eastAsia="en-US"/>
        </w:rPr>
        <w:commentReference w:id="48"/>
      </w:r>
      <w:r>
        <w:rPr>
          <w:color w:val="000000"/>
        </w:rPr>
        <w:t>6.</w:t>
      </w:r>
    </w:p>
    <w:p w:rsidR="002D6FBC" w:rsidRDefault="002D6FBC" w:rsidP="004E7062">
      <w:pPr>
        <w:pStyle w:val="NormalWeb"/>
        <w:spacing w:before="0" w:beforeAutospacing="0" w:after="0" w:afterAutospacing="0" w:line="276" w:lineRule="auto"/>
        <w:jc w:val="both"/>
      </w:pPr>
      <w:r>
        <w:rPr>
          <w:color w:val="000000"/>
        </w:rPr>
        <w:t>2</w:t>
      </w:r>
      <w:commentRangeStart w:id="49"/>
      <w:r>
        <w:rPr>
          <w:color w:val="000000"/>
        </w:rPr>
        <w:t>.Lefèbvre, P. Le diabète hier, aujourd'hui et demain. L'action de la Fédération Internationale du Diabète. Revue médicale de Liège 2005 ;60 : 273–277. </w:t>
      </w:r>
      <w:commentRangeEnd w:id="49"/>
      <w:r w:rsidR="009B6D50">
        <w:rPr>
          <w:rStyle w:val="CommentReference"/>
          <w:rFonts w:asciiTheme="minorHAnsi" w:eastAsiaTheme="minorHAnsi" w:hAnsiTheme="minorHAnsi" w:cstheme="minorBidi"/>
          <w:lang w:val="en-US" w:eastAsia="en-US"/>
        </w:rPr>
        <w:commentReference w:id="49"/>
      </w:r>
    </w:p>
    <w:p w:rsidR="002D6FBC" w:rsidRDefault="002D6FBC" w:rsidP="004E7062">
      <w:pPr>
        <w:pStyle w:val="NormalWeb"/>
        <w:spacing w:before="0" w:beforeAutospacing="0" w:after="0" w:afterAutospacing="0" w:line="276" w:lineRule="auto"/>
        <w:jc w:val="both"/>
      </w:pPr>
      <w:r>
        <w:rPr>
          <w:color w:val="000000"/>
        </w:rPr>
        <w:t xml:space="preserve">3.International diabetes federation (FID). Atlas du diabète de la FID - </w:t>
      </w:r>
      <w:commentRangeStart w:id="50"/>
      <w:r>
        <w:rPr>
          <w:color w:val="000000"/>
        </w:rPr>
        <w:t>8ème Édition. 2017; 150p</w:t>
      </w:r>
      <w:commentRangeEnd w:id="50"/>
      <w:r w:rsidR="009B6D50">
        <w:rPr>
          <w:rStyle w:val="CommentReference"/>
          <w:rFonts w:asciiTheme="minorHAnsi" w:eastAsiaTheme="minorHAnsi" w:hAnsiTheme="minorHAnsi" w:cstheme="minorBidi"/>
          <w:lang w:val="en-US" w:eastAsia="en-US"/>
        </w:rPr>
        <w:commentReference w:id="50"/>
      </w:r>
    </w:p>
    <w:p w:rsidR="002D6FBC" w:rsidRDefault="002D6FBC" w:rsidP="004E7062">
      <w:pPr>
        <w:pStyle w:val="NormalWeb"/>
        <w:spacing w:before="0" w:beforeAutospacing="0" w:after="0" w:afterAutospacing="0" w:line="276" w:lineRule="auto"/>
        <w:jc w:val="both"/>
      </w:pPr>
      <w:r>
        <w:rPr>
          <w:color w:val="000000"/>
        </w:rPr>
        <w:t>5.Velingkar VS, Dandekar VD, Murugananthan K. Synthesis and pharmacological evaluation of some novel Potent type 2 antidiabetic agents. Int J</w:t>
      </w:r>
      <w:r>
        <w:rPr>
          <w:i/>
          <w:iCs/>
          <w:color w:val="000000"/>
        </w:rPr>
        <w:t xml:space="preserve"> </w:t>
      </w:r>
      <w:r>
        <w:rPr>
          <w:color w:val="000000"/>
        </w:rPr>
        <w:t>Pharm Pharm Sci 2009 ;1(1): 149-158. </w:t>
      </w:r>
    </w:p>
    <w:p w:rsidR="002D6FBC" w:rsidRDefault="002D6FBC" w:rsidP="004E7062">
      <w:pPr>
        <w:pStyle w:val="NormalWeb"/>
        <w:spacing w:before="0" w:beforeAutospacing="0" w:after="0" w:afterAutospacing="0" w:line="276" w:lineRule="auto"/>
        <w:jc w:val="both"/>
      </w:pPr>
      <w:r>
        <w:rPr>
          <w:color w:val="000000"/>
        </w:rPr>
        <w:t xml:space="preserve">4.Halimi S. Le diabète de type 2 </w:t>
      </w:r>
      <w:commentRangeStart w:id="51"/>
      <w:r>
        <w:rPr>
          <w:color w:val="000000"/>
        </w:rPr>
        <w:t xml:space="preserve">ou diabète non insulino-dépendant (DNID) (223b). Corpus Médical-Faculté de médecine de Grenoble. </w:t>
      </w:r>
      <w:commentRangeEnd w:id="51"/>
      <w:r w:rsidR="009B6D50">
        <w:rPr>
          <w:rStyle w:val="CommentReference"/>
          <w:rFonts w:asciiTheme="minorHAnsi" w:eastAsiaTheme="minorHAnsi" w:hAnsiTheme="minorHAnsi" w:cstheme="minorBidi"/>
          <w:lang w:val="en-US" w:eastAsia="en-US"/>
        </w:rPr>
        <w:commentReference w:id="51"/>
      </w:r>
      <w:r>
        <w:rPr>
          <w:color w:val="000000"/>
        </w:rPr>
        <w:t>2003 ; pp 1-12. </w:t>
      </w:r>
    </w:p>
    <w:p w:rsidR="002D6FBC" w:rsidRDefault="002D6FBC" w:rsidP="004E7062">
      <w:pPr>
        <w:pStyle w:val="NormalWeb"/>
        <w:spacing w:before="0" w:beforeAutospacing="0" w:after="0" w:afterAutospacing="0" w:line="276" w:lineRule="auto"/>
        <w:jc w:val="both"/>
      </w:pPr>
      <w:r>
        <w:rPr>
          <w:color w:val="000000"/>
        </w:rPr>
        <w:t>6.</w:t>
      </w:r>
      <w:commentRangeStart w:id="52"/>
      <w:r>
        <w:rPr>
          <w:color w:val="000000"/>
        </w:rPr>
        <w:t>Société de Nutrition et de Diététique de Langue française (SNDLF). Cahier de nutrition et de diététique. Collège des enseignants</w:t>
      </w:r>
      <w:commentRangeEnd w:id="52"/>
      <w:r w:rsidR="009B6D50">
        <w:rPr>
          <w:rStyle w:val="CommentReference"/>
          <w:rFonts w:asciiTheme="minorHAnsi" w:eastAsiaTheme="minorHAnsi" w:hAnsiTheme="minorHAnsi" w:cstheme="minorBidi"/>
          <w:lang w:val="en-US" w:eastAsia="en-US"/>
        </w:rPr>
        <w:commentReference w:id="52"/>
      </w:r>
      <w:r>
        <w:rPr>
          <w:color w:val="000000"/>
        </w:rPr>
        <w:t xml:space="preserve"> de nutrition, 2001 ; 36 (1) : 73-87. </w:t>
      </w:r>
    </w:p>
    <w:p w:rsidR="002D6FBC" w:rsidRDefault="002D6FBC" w:rsidP="004E7062">
      <w:pPr>
        <w:pStyle w:val="NormalWeb"/>
        <w:spacing w:before="0" w:beforeAutospacing="0" w:after="0" w:afterAutospacing="0" w:line="276" w:lineRule="auto"/>
        <w:jc w:val="both"/>
      </w:pPr>
      <w:r>
        <w:rPr>
          <w:color w:val="000000"/>
        </w:rPr>
        <w:t xml:space="preserve">7.Yadav JP, Arya V, Yadav S. </w:t>
      </w:r>
      <w:r>
        <w:rPr>
          <w:i/>
          <w:iCs/>
          <w:color w:val="000000"/>
        </w:rPr>
        <w:t>Cassia occidentalis</w:t>
      </w:r>
      <w:r>
        <w:rPr>
          <w:color w:val="000000"/>
        </w:rPr>
        <w:t xml:space="preserve"> L.: a review on its ethnobotany, phytochemical and pharmacological profile. Fitoterapia 2010 ; 81 :223–30.</w:t>
      </w:r>
    </w:p>
    <w:p w:rsidR="002D6FBC" w:rsidRDefault="002D6FBC" w:rsidP="004E7062">
      <w:pPr>
        <w:pStyle w:val="NormalWeb"/>
        <w:spacing w:before="0" w:beforeAutospacing="0" w:after="0" w:afterAutospacing="0" w:line="276" w:lineRule="auto"/>
        <w:jc w:val="both"/>
      </w:pPr>
      <w:r>
        <w:rPr>
          <w:color w:val="000000"/>
        </w:rPr>
        <w:t xml:space="preserve">8.Milogo H, Guissou IP., Nacoulma O, Traoré AS. </w:t>
      </w:r>
      <w:commentRangeStart w:id="53"/>
      <w:r>
        <w:rPr>
          <w:color w:val="000000"/>
        </w:rPr>
        <w:t>Savoir traditionnel et médicaments traditionnels améliorés</w:t>
      </w:r>
      <w:commentRangeEnd w:id="53"/>
      <w:r w:rsidR="009B6D50">
        <w:rPr>
          <w:rStyle w:val="CommentReference"/>
          <w:rFonts w:asciiTheme="minorHAnsi" w:eastAsiaTheme="minorHAnsi" w:hAnsiTheme="minorHAnsi" w:cstheme="minorBidi"/>
          <w:lang w:val="en-US" w:eastAsia="en-US"/>
        </w:rPr>
        <w:commentReference w:id="53"/>
      </w:r>
      <w:r>
        <w:rPr>
          <w:color w:val="000000"/>
        </w:rPr>
        <w:t>.</w:t>
      </w:r>
      <w:r>
        <w:rPr>
          <w:b/>
          <w:bCs/>
          <w:color w:val="000000"/>
        </w:rPr>
        <w:t xml:space="preserve"> </w:t>
      </w:r>
      <w:r>
        <w:rPr>
          <w:color w:val="000000"/>
        </w:rPr>
        <w:t>2005; 9p.</w:t>
      </w:r>
    </w:p>
    <w:p w:rsidR="002D6FBC" w:rsidRDefault="002D6FBC" w:rsidP="004E7062">
      <w:pPr>
        <w:pStyle w:val="NormalWeb"/>
        <w:spacing w:before="0" w:beforeAutospacing="0" w:after="0" w:afterAutospacing="0" w:line="276" w:lineRule="auto"/>
        <w:jc w:val="both"/>
      </w:pPr>
      <w:r>
        <w:rPr>
          <w:color w:val="000000"/>
        </w:rPr>
        <w:t xml:space="preserve">9.Muriira KG. Report Antidiabetic activities of ethyl acetate and aqueous extracts of </w:t>
      </w:r>
      <w:r>
        <w:rPr>
          <w:i/>
          <w:iCs/>
          <w:color w:val="000000"/>
        </w:rPr>
        <w:t xml:space="preserve">Pappea capensis, Senna spectabilis, Maytenus obscura, Ocimum americanum </w:t>
      </w:r>
      <w:commentRangeStart w:id="54"/>
      <w:r>
        <w:rPr>
          <w:i/>
          <w:iCs/>
          <w:color w:val="000000"/>
        </w:rPr>
        <w:t>and</w:t>
      </w:r>
      <w:commentRangeEnd w:id="54"/>
      <w:r w:rsidR="00071389">
        <w:rPr>
          <w:rStyle w:val="CommentReference"/>
          <w:rFonts w:asciiTheme="minorHAnsi" w:eastAsiaTheme="minorHAnsi" w:hAnsiTheme="minorHAnsi" w:cstheme="minorBidi"/>
          <w:lang w:val="en-US" w:eastAsia="en-US"/>
        </w:rPr>
        <w:commentReference w:id="54"/>
      </w:r>
      <w:r>
        <w:rPr>
          <w:i/>
          <w:iCs/>
          <w:color w:val="000000"/>
        </w:rPr>
        <w:t xml:space="preserve"> Launaea cornuta</w:t>
      </w:r>
      <w:r>
        <w:rPr>
          <w:color w:val="000000"/>
        </w:rPr>
        <w:t xml:space="preserve"> [Doctoral dissertation]. Kenyatta University 2014; 202p.</w:t>
      </w:r>
    </w:p>
    <w:p w:rsidR="002D6FBC" w:rsidRDefault="002D6FBC" w:rsidP="004E7062">
      <w:pPr>
        <w:pStyle w:val="NormalWeb"/>
        <w:spacing w:before="0" w:beforeAutospacing="0" w:after="0" w:afterAutospacing="0" w:line="276" w:lineRule="auto"/>
        <w:jc w:val="both"/>
      </w:pPr>
      <w:r>
        <w:rPr>
          <w:color w:val="000000"/>
        </w:rPr>
        <w:t>10.Marles, R.J. and N.R. Farnsworth. Antidiabetic plants and their active constituents. Phytomedicine, 1995; 2 :137-189</w:t>
      </w:r>
    </w:p>
    <w:p w:rsidR="002D6FBC" w:rsidRDefault="002D6FBC" w:rsidP="004E7062">
      <w:pPr>
        <w:pStyle w:val="NormalWeb"/>
        <w:spacing w:before="0" w:beforeAutospacing="0" w:after="0" w:afterAutospacing="0" w:line="276" w:lineRule="auto"/>
        <w:jc w:val="both"/>
      </w:pPr>
      <w:r>
        <w:rPr>
          <w:color w:val="000000"/>
        </w:rPr>
        <w:t xml:space="preserve">11.Kooti W, Moradi M, Akbari SA, Sharafi-Ahvazi N, AsadiSamani M, Ashtary-Larky D. Therapeutic and pharmacological potential of </w:t>
      </w:r>
      <w:commentRangeStart w:id="55"/>
      <w:r>
        <w:rPr>
          <w:color w:val="000000"/>
        </w:rPr>
        <w:t xml:space="preserve">Foeniculum vulgare </w:t>
      </w:r>
      <w:commentRangeEnd w:id="55"/>
      <w:r w:rsidR="009B6D50">
        <w:rPr>
          <w:rStyle w:val="CommentReference"/>
          <w:rFonts w:asciiTheme="minorHAnsi" w:eastAsiaTheme="minorHAnsi" w:hAnsiTheme="minorHAnsi" w:cstheme="minorBidi"/>
          <w:lang w:val="en-US" w:eastAsia="en-US"/>
        </w:rPr>
        <w:commentReference w:id="55"/>
      </w:r>
      <w:r>
        <w:rPr>
          <w:color w:val="000000"/>
        </w:rPr>
        <w:t>Mill: A review. J HerbMed Pharmacol 2015; 4: 1-9.</w:t>
      </w:r>
    </w:p>
    <w:p w:rsidR="002D6FBC" w:rsidRDefault="002D6FBC" w:rsidP="004E7062">
      <w:pPr>
        <w:pStyle w:val="NormalWeb"/>
        <w:spacing w:before="0" w:beforeAutospacing="0" w:after="0" w:afterAutospacing="0" w:line="276" w:lineRule="auto"/>
        <w:jc w:val="both"/>
      </w:pPr>
      <w:r>
        <w:rPr>
          <w:color w:val="000000"/>
        </w:rPr>
        <w:t xml:space="preserve">12.Afrisham R, Aberomand M, Ghaffari MA, Siahpoosh A, Jamalan M. Inhibitory Effect of </w:t>
      </w:r>
      <w:r>
        <w:rPr>
          <w:i/>
          <w:iCs/>
          <w:color w:val="000000"/>
        </w:rPr>
        <w:t>Heracleum persicum</w:t>
      </w:r>
      <w:r>
        <w:rPr>
          <w:color w:val="000000"/>
        </w:rPr>
        <w:t xml:space="preserve"> and </w:t>
      </w:r>
      <w:r>
        <w:rPr>
          <w:i/>
          <w:iCs/>
          <w:color w:val="000000"/>
        </w:rPr>
        <w:t>Ziziphus jujuba</w:t>
      </w:r>
      <w:r>
        <w:rPr>
          <w:color w:val="000000"/>
        </w:rPr>
        <w:t xml:space="preserve"> on Activity of Alpha-Amylase. J. Bot. 2015: 1-8. </w:t>
      </w:r>
    </w:p>
    <w:p w:rsidR="002D6FBC" w:rsidRDefault="002D6FBC" w:rsidP="004E7062">
      <w:pPr>
        <w:pStyle w:val="NormalWeb"/>
        <w:spacing w:before="0" w:beforeAutospacing="0" w:after="0" w:afterAutospacing="0" w:line="276" w:lineRule="auto"/>
        <w:jc w:val="both"/>
      </w:pPr>
      <w:r>
        <w:rPr>
          <w:color w:val="000000"/>
        </w:rPr>
        <w:t xml:space="preserve">13.Sokeng D, Kamtchouing P, Watcho P, Jatsa B, Moundipa F, Ngounou N, </w:t>
      </w:r>
      <w:r>
        <w:rPr>
          <w:i/>
          <w:iCs/>
          <w:color w:val="000000"/>
        </w:rPr>
        <w:t>et al</w:t>
      </w:r>
      <w:r>
        <w:rPr>
          <w:color w:val="000000"/>
        </w:rPr>
        <w:t xml:space="preserve">. Hypoglycemic activity of </w:t>
      </w:r>
      <w:r>
        <w:rPr>
          <w:i/>
          <w:iCs/>
          <w:color w:val="000000"/>
        </w:rPr>
        <w:t>Anarcardium occidentale</w:t>
      </w:r>
      <w:r>
        <w:rPr>
          <w:color w:val="000000"/>
        </w:rPr>
        <w:t xml:space="preserve"> L. Aqueous extracts in normal &amp; Streptozotocin-induced diabetic rats. J. Diabetes Res.</w:t>
      </w:r>
      <w:r>
        <w:rPr>
          <w:i/>
          <w:iCs/>
          <w:color w:val="000000"/>
        </w:rPr>
        <w:t>.</w:t>
      </w:r>
      <w:r>
        <w:rPr>
          <w:color w:val="000000"/>
        </w:rPr>
        <w:t>, 2001; 36: 01 - 09.</w:t>
      </w:r>
    </w:p>
    <w:p w:rsidR="002D6FBC" w:rsidRDefault="002D6FBC" w:rsidP="004E7062">
      <w:pPr>
        <w:pStyle w:val="NormalWeb"/>
        <w:spacing w:before="0" w:beforeAutospacing="0" w:after="0" w:afterAutospacing="0" w:line="276" w:lineRule="auto"/>
        <w:jc w:val="both"/>
      </w:pPr>
      <w:r>
        <w:rPr>
          <w:color w:val="000000"/>
        </w:rPr>
        <w:t>14.Mahesar H, Bhutto MA, Khand AA, Narejo NT. Garlic used as an alternative medicine to control diabetic mellitus in alloxan-induced male rabbits, Pak J Physiol, 2010; 6(1), 39-41.</w:t>
      </w:r>
    </w:p>
    <w:p w:rsidR="002D6FBC" w:rsidRDefault="002D6FBC" w:rsidP="004E7062">
      <w:pPr>
        <w:pStyle w:val="NormalWeb"/>
        <w:spacing w:before="0" w:beforeAutospacing="0" w:after="0" w:afterAutospacing="0" w:line="276" w:lineRule="auto"/>
        <w:jc w:val="both"/>
      </w:pPr>
      <w:r>
        <w:rPr>
          <w:color w:val="000000"/>
        </w:rPr>
        <w:t>15.Kim H, Jo H, Kwon I, Hwang K. Effects of onion (</w:t>
      </w:r>
      <w:r>
        <w:rPr>
          <w:i/>
          <w:iCs/>
          <w:color w:val="000000"/>
        </w:rPr>
        <w:t>Allium cepa</w:t>
      </w:r>
      <w:r>
        <w:rPr>
          <w:color w:val="000000"/>
        </w:rPr>
        <w:t xml:space="preserve"> L.) extract administration on intestinal α-glucosidases activities &amp; spikes in postprandial blood glucose levels in SD rats’ model. Int. J. Mol. Sci. 2011; 12: 3757 - 3769.</w:t>
      </w:r>
    </w:p>
    <w:p w:rsidR="002D6FBC" w:rsidRDefault="002D6FBC" w:rsidP="004E7062">
      <w:pPr>
        <w:pStyle w:val="NormalWeb"/>
        <w:spacing w:before="0" w:beforeAutospacing="0" w:after="0" w:afterAutospacing="0" w:line="276" w:lineRule="auto"/>
        <w:jc w:val="both"/>
      </w:pPr>
      <w:r>
        <w:rPr>
          <w:color w:val="000000"/>
        </w:rPr>
        <w:t>16.Shrivastava N &amp; Patel T. Clerodendrum &amp; healthcare: an overview. Med Aromat Plant Sci Biotechnol</w:t>
      </w:r>
      <w:r>
        <w:rPr>
          <w:i/>
          <w:iCs/>
          <w:color w:val="000000"/>
        </w:rPr>
        <w:t>.</w:t>
      </w:r>
      <w:r>
        <w:rPr>
          <w:color w:val="000000"/>
        </w:rPr>
        <w:t xml:space="preserve"> 2007 ;1 :209–223.</w:t>
      </w:r>
    </w:p>
    <w:p w:rsidR="002D6FBC" w:rsidRDefault="002D6FBC" w:rsidP="004E7062">
      <w:pPr>
        <w:pStyle w:val="NormalWeb"/>
        <w:spacing w:before="0" w:beforeAutospacing="0" w:after="0" w:afterAutospacing="0" w:line="276" w:lineRule="auto"/>
        <w:jc w:val="both"/>
      </w:pPr>
      <w:r>
        <w:rPr>
          <w:color w:val="000000"/>
        </w:rPr>
        <w:t xml:space="preserve">17. Kouambou CCN, Dimo T, Dzeufiet PDD, Ngueguim FT, Tchamadeu MC, Wembe EF </w:t>
      </w:r>
      <w:r>
        <w:rPr>
          <w:i/>
          <w:iCs/>
          <w:color w:val="000000"/>
        </w:rPr>
        <w:t>et al.</w:t>
      </w:r>
      <w:r>
        <w:rPr>
          <w:color w:val="000000"/>
        </w:rPr>
        <w:t xml:space="preserve"> Antidiabetic and hypolipidemic effects of </w:t>
      </w:r>
      <w:commentRangeStart w:id="56"/>
      <w:r>
        <w:rPr>
          <w:i/>
          <w:iCs/>
          <w:color w:val="000000"/>
        </w:rPr>
        <w:t>c</w:t>
      </w:r>
      <w:commentRangeEnd w:id="56"/>
      <w:r w:rsidR="00071389">
        <w:rPr>
          <w:rStyle w:val="CommentReference"/>
          <w:rFonts w:asciiTheme="minorHAnsi" w:eastAsiaTheme="minorHAnsi" w:hAnsiTheme="minorHAnsi" w:cstheme="minorBidi"/>
          <w:lang w:val="en-US" w:eastAsia="en-US"/>
        </w:rPr>
        <w:commentReference w:id="56"/>
      </w:r>
      <w:r>
        <w:rPr>
          <w:i/>
          <w:iCs/>
          <w:color w:val="000000"/>
        </w:rPr>
        <w:t xml:space="preserve">anarium schweinfurthii </w:t>
      </w:r>
      <w:r>
        <w:rPr>
          <w:color w:val="000000"/>
        </w:rPr>
        <w:t>hexane bark extract in streptozotocin-diabetic rats. Pharmacology online</w:t>
      </w:r>
      <w:r>
        <w:rPr>
          <w:i/>
          <w:iCs/>
          <w:color w:val="000000"/>
        </w:rPr>
        <w:t xml:space="preserve"> </w:t>
      </w:r>
      <w:r>
        <w:rPr>
          <w:color w:val="000000"/>
        </w:rPr>
        <w:t>2007;1: 209-219</w:t>
      </w:r>
    </w:p>
    <w:p w:rsidR="002D6FBC" w:rsidRDefault="002D6FBC" w:rsidP="004E7062">
      <w:pPr>
        <w:pStyle w:val="NormalWeb"/>
        <w:spacing w:before="0" w:beforeAutospacing="0" w:after="0" w:afterAutospacing="0" w:line="276" w:lineRule="auto"/>
        <w:jc w:val="both"/>
      </w:pPr>
      <w:r>
        <w:rPr>
          <w:color w:val="000000"/>
        </w:rPr>
        <w:t xml:space="preserve">18.Nkono BLNY, Sokeng SD, Désiré DDP, Kamtchouing P. Antihyperglycemic and Antioxydant Properties of </w:t>
      </w:r>
      <w:commentRangeStart w:id="57"/>
      <w:r>
        <w:rPr>
          <w:color w:val="000000"/>
        </w:rPr>
        <w:t xml:space="preserve">Alstonia boonei </w:t>
      </w:r>
      <w:commentRangeEnd w:id="57"/>
      <w:r w:rsidR="00071389">
        <w:rPr>
          <w:rStyle w:val="CommentReference"/>
          <w:rFonts w:asciiTheme="minorHAnsi" w:eastAsiaTheme="minorHAnsi" w:hAnsiTheme="minorHAnsi" w:cstheme="minorBidi"/>
          <w:lang w:val="en-US" w:eastAsia="en-US"/>
        </w:rPr>
        <w:commentReference w:id="57"/>
      </w:r>
      <w:r>
        <w:rPr>
          <w:color w:val="000000"/>
        </w:rPr>
        <w:t>De Wild. (Apocynaceae) Stem Bark Aqueous Extract in Dexamethasone-Induced Hyperglycemic Rats</w:t>
      </w:r>
      <w:r>
        <w:rPr>
          <w:i/>
          <w:iCs/>
          <w:color w:val="000000"/>
        </w:rPr>
        <w:t xml:space="preserve">. </w:t>
      </w:r>
      <w:r>
        <w:rPr>
          <w:color w:val="000000"/>
        </w:rPr>
        <w:t>Int. J</w:t>
      </w:r>
      <w:r>
        <w:rPr>
          <w:i/>
          <w:iCs/>
          <w:color w:val="000000"/>
        </w:rPr>
        <w:t xml:space="preserve">. </w:t>
      </w:r>
      <w:r>
        <w:rPr>
          <w:color w:val="000000"/>
        </w:rPr>
        <w:t>Diabetes</w:t>
      </w:r>
      <w:r>
        <w:rPr>
          <w:i/>
          <w:iCs/>
          <w:color w:val="000000"/>
        </w:rPr>
        <w:t xml:space="preserve"> Res.</w:t>
      </w:r>
      <w:r>
        <w:rPr>
          <w:color w:val="000000"/>
        </w:rPr>
        <w:t>, 2014; 3: 27 - 35. </w:t>
      </w:r>
    </w:p>
    <w:p w:rsidR="002D6FBC" w:rsidRDefault="002D6FBC" w:rsidP="004E7062">
      <w:pPr>
        <w:pStyle w:val="NormalWeb"/>
        <w:spacing w:before="0" w:beforeAutospacing="0" w:after="0" w:afterAutospacing="0" w:line="276" w:lineRule="auto"/>
        <w:jc w:val="both"/>
      </w:pPr>
      <w:r>
        <w:rPr>
          <w:color w:val="000000"/>
        </w:rPr>
        <w:t>19.Kamgang R, Mboumi R, N’dillé G, Yonkeu J. Cameroon local diet-induced glucose intolerance and dyslipidemia in adult Wistar rat. Diabetes Res. Clin. 2005 ; 69. 224-30.</w:t>
      </w:r>
    </w:p>
    <w:p w:rsidR="002D6FBC" w:rsidRDefault="002D6FBC" w:rsidP="004E7062">
      <w:pPr>
        <w:pStyle w:val="NormalWeb"/>
        <w:spacing w:before="0" w:beforeAutospacing="0" w:after="0" w:afterAutospacing="0" w:line="276" w:lineRule="auto"/>
        <w:jc w:val="both"/>
      </w:pPr>
      <w:r>
        <w:rPr>
          <w:color w:val="000000"/>
        </w:rPr>
        <w:t xml:space="preserve">20.Fouche J G, Marquet A, Hambuckers A. </w:t>
      </w:r>
      <w:commentRangeStart w:id="58"/>
      <w:r>
        <w:rPr>
          <w:color w:val="000000"/>
        </w:rPr>
        <w:t>Les plantes médicinales, de la plante au médicament. Observatoire du monde des plantes sart-tilman</w:t>
      </w:r>
      <w:commentRangeEnd w:id="58"/>
      <w:r w:rsidR="009B6D50">
        <w:rPr>
          <w:rStyle w:val="CommentReference"/>
          <w:rFonts w:asciiTheme="minorHAnsi" w:eastAsiaTheme="minorHAnsi" w:hAnsiTheme="minorHAnsi" w:cstheme="minorBidi"/>
          <w:lang w:val="en-US" w:eastAsia="en-US"/>
        </w:rPr>
        <w:commentReference w:id="58"/>
      </w:r>
      <w:r>
        <w:rPr>
          <w:color w:val="000000"/>
        </w:rPr>
        <w:t>. 2000.</w:t>
      </w:r>
    </w:p>
    <w:p w:rsidR="002D6FBC" w:rsidRDefault="002D6FBC" w:rsidP="004E7062">
      <w:pPr>
        <w:pStyle w:val="NormalWeb"/>
        <w:spacing w:before="0" w:beforeAutospacing="0" w:after="0" w:afterAutospacing="0" w:line="276" w:lineRule="auto"/>
        <w:jc w:val="both"/>
      </w:pPr>
      <w:r>
        <w:rPr>
          <w:color w:val="000000"/>
        </w:rPr>
        <w:lastRenderedPageBreak/>
        <w:t>21.Nostro A, Germanio M p, D’angelo V, Marino A, Cannatelli M.A. Extraction methods and bio antography for evaluations of medicinal plant antimicrobial activity. Lett. Appl. Microbiol. 2000;30 (5), p: 379</w:t>
      </w:r>
    </w:p>
    <w:p w:rsidR="002D6FBC" w:rsidRDefault="002D6FBC" w:rsidP="004E7062">
      <w:pPr>
        <w:pStyle w:val="NormalWeb"/>
        <w:spacing w:before="0" w:beforeAutospacing="0" w:after="0" w:afterAutospacing="0" w:line="276" w:lineRule="auto"/>
        <w:jc w:val="both"/>
      </w:pPr>
      <w:r>
        <w:rPr>
          <w:color w:val="000000"/>
        </w:rPr>
        <w:t>22.Krentz AJ, Bailey CJ. Oral Antidiabetic Agents: Current Role in Type 2 Diabetes Mellitus. Drugs; 2005; 65 (3): 385-411.</w:t>
      </w:r>
    </w:p>
    <w:p w:rsidR="002D6FBC" w:rsidRDefault="002D6FBC" w:rsidP="004E7062">
      <w:pPr>
        <w:pStyle w:val="NormalWeb"/>
        <w:spacing w:before="0" w:beforeAutospacing="0" w:after="0" w:afterAutospacing="0" w:line="276" w:lineRule="auto"/>
        <w:jc w:val="both"/>
      </w:pPr>
      <w:r>
        <w:rPr>
          <w:color w:val="000000"/>
        </w:rPr>
        <w:t xml:space="preserve">23.Adeneye AA, Adeleke TI, Adeneye AK Hypoglycemic and hypolipidemic effects of the aqueous fresh leaves extract of </w:t>
      </w:r>
      <w:r>
        <w:rPr>
          <w:i/>
          <w:iCs/>
          <w:color w:val="000000"/>
        </w:rPr>
        <w:t>Clerodendrum capitatum</w:t>
      </w:r>
      <w:r>
        <w:rPr>
          <w:color w:val="000000"/>
        </w:rPr>
        <w:t xml:space="preserve"> in wistar rats. J. Ethnopharmacol. 2008; 116:7–10.</w:t>
      </w:r>
    </w:p>
    <w:p w:rsidR="002D6FBC" w:rsidRDefault="002D6FBC" w:rsidP="004E7062">
      <w:pPr>
        <w:pStyle w:val="NormalWeb"/>
        <w:spacing w:before="0" w:beforeAutospacing="0" w:after="0" w:afterAutospacing="0" w:line="276" w:lineRule="auto"/>
        <w:jc w:val="both"/>
      </w:pPr>
      <w:r>
        <w:rPr>
          <w:color w:val="000000"/>
        </w:rPr>
        <w:t xml:space="preserve">24.Bhujbal SS, Kewatkar SMK., More LS, Patil MJ. Antioxidant effects of roots of </w:t>
      </w:r>
      <w:r>
        <w:rPr>
          <w:i/>
          <w:iCs/>
          <w:color w:val="000000"/>
        </w:rPr>
        <w:t>Clerodendrum serratum</w:t>
      </w:r>
      <w:r>
        <w:rPr>
          <w:color w:val="000000"/>
        </w:rPr>
        <w:t xml:space="preserve"> Linn. </w:t>
      </w:r>
      <w:commentRangeStart w:id="59"/>
      <w:r>
        <w:rPr>
          <w:i/>
          <w:iCs/>
          <w:color w:val="000000"/>
        </w:rPr>
        <w:t>Pharm. research</w:t>
      </w:r>
      <w:commentRangeEnd w:id="59"/>
      <w:r w:rsidR="00071389">
        <w:rPr>
          <w:rStyle w:val="CommentReference"/>
          <w:rFonts w:asciiTheme="minorHAnsi" w:eastAsiaTheme="minorHAnsi" w:hAnsiTheme="minorHAnsi" w:cstheme="minorBidi"/>
          <w:lang w:val="en-US" w:eastAsia="en-US"/>
        </w:rPr>
        <w:commentReference w:id="59"/>
      </w:r>
      <w:r>
        <w:rPr>
          <w:i/>
          <w:iCs/>
          <w:color w:val="000000"/>
        </w:rPr>
        <w:t>.</w:t>
      </w:r>
      <w:r>
        <w:rPr>
          <w:color w:val="000000"/>
        </w:rPr>
        <w:t xml:space="preserve"> 2009; 1:294–298. </w:t>
      </w:r>
    </w:p>
    <w:p w:rsidR="002D6FBC" w:rsidRDefault="002D6FBC" w:rsidP="004E7062">
      <w:pPr>
        <w:pStyle w:val="NormalWeb"/>
        <w:spacing w:before="0" w:beforeAutospacing="0" w:after="0" w:afterAutospacing="0" w:line="276" w:lineRule="auto"/>
        <w:jc w:val="both"/>
      </w:pPr>
      <w:r>
        <w:rPr>
          <w:color w:val="000000"/>
        </w:rPr>
        <w:t xml:space="preserve">25.Deutchoua EM, Mang YD, Sokeng DS, Njintang YN. Hypolipidemic and antioxidant activity of aqueous extract of </w:t>
      </w:r>
      <w:commentRangeStart w:id="60"/>
      <w:r>
        <w:rPr>
          <w:i/>
          <w:iCs/>
          <w:color w:val="000000"/>
        </w:rPr>
        <w:t>Clerodendrum thomsoniae</w:t>
      </w:r>
      <w:r>
        <w:rPr>
          <w:color w:val="000000"/>
        </w:rPr>
        <w:t xml:space="preserve"> </w:t>
      </w:r>
      <w:commentRangeEnd w:id="60"/>
      <w:r w:rsidR="009C2150">
        <w:rPr>
          <w:rStyle w:val="CommentReference"/>
          <w:rFonts w:asciiTheme="minorHAnsi" w:eastAsiaTheme="minorHAnsi" w:hAnsiTheme="minorHAnsi" w:cstheme="minorBidi"/>
          <w:lang w:val="en-US" w:eastAsia="en-US"/>
        </w:rPr>
        <w:commentReference w:id="60"/>
      </w:r>
      <w:r>
        <w:rPr>
          <w:color w:val="000000"/>
        </w:rPr>
        <w:t>Linn. (Verbenaceae) leaves in albino rats, Rattus norvegicus (Muridae). J. Pharmacogn. Phytochem 2020; 9(1): 595-602</w:t>
      </w:r>
    </w:p>
    <w:p w:rsidR="002D6FBC" w:rsidRDefault="002D6FBC" w:rsidP="004E7062">
      <w:pPr>
        <w:pStyle w:val="NormalWeb"/>
        <w:spacing w:before="0" w:beforeAutospacing="0" w:after="0" w:afterAutospacing="0" w:line="276" w:lineRule="auto"/>
        <w:jc w:val="both"/>
      </w:pPr>
      <w:r>
        <w:rPr>
          <w:color w:val="000000"/>
        </w:rPr>
        <w:t>26.Arumugam, G; Manjula, P; Paari, N, A review: Anti diabetic medicinal plants used for diabetes mellitus. J. Acute Dis 2013; 2, 196–200.</w:t>
      </w:r>
    </w:p>
    <w:p w:rsidR="002D6FBC" w:rsidRDefault="002D6FBC" w:rsidP="004E7062">
      <w:pPr>
        <w:pStyle w:val="NormalWeb"/>
        <w:spacing w:before="0" w:beforeAutospacing="0" w:after="0" w:afterAutospacing="0" w:line="276" w:lineRule="auto"/>
        <w:jc w:val="both"/>
      </w:pPr>
      <w:r>
        <w:rPr>
          <w:color w:val="000000"/>
        </w:rPr>
        <w:t xml:space="preserve">27.Sarma R, Kumari S, Elancheran R, Deori M, Devi R. Polyphenol rich extract of </w:t>
      </w:r>
      <w:r>
        <w:rPr>
          <w:i/>
          <w:iCs/>
          <w:color w:val="000000"/>
        </w:rPr>
        <w:t>Garcinia pedunculata</w:t>
      </w:r>
      <w:r>
        <w:rPr>
          <w:color w:val="000000"/>
        </w:rPr>
        <w:t xml:space="preserve"> fruit attenuates the hyperlipidemia induced by high fat diet. Front Pharmacol. 2016 ;7</w:t>
      </w:r>
    </w:p>
    <w:p w:rsidR="002D6FBC" w:rsidRDefault="002D6FBC" w:rsidP="004E7062">
      <w:pPr>
        <w:pStyle w:val="NormalWeb"/>
        <w:spacing w:before="0" w:beforeAutospacing="0" w:after="0" w:afterAutospacing="0" w:line="276" w:lineRule="auto"/>
        <w:jc w:val="both"/>
      </w:pPr>
      <w:r>
        <w:rPr>
          <w:color w:val="000000"/>
        </w:rPr>
        <w:t>28.Masataka K, Kazuhiko T, Daisuke S, Takao N. Lipoprotein lipase and obesity. Health 2012; 4; 1405-1412</w:t>
      </w:r>
    </w:p>
    <w:p w:rsidR="002D6FBC" w:rsidRDefault="002D6FBC" w:rsidP="004E7062">
      <w:pPr>
        <w:pStyle w:val="NormalWeb"/>
        <w:spacing w:before="0" w:beforeAutospacing="0" w:after="0" w:afterAutospacing="0" w:line="276" w:lineRule="auto"/>
        <w:jc w:val="both"/>
      </w:pPr>
      <w:r>
        <w:rPr>
          <w:color w:val="000000"/>
        </w:rPr>
        <w:t xml:space="preserve">29.Mvongo C, Mfopa A, Kamgang R, Essame Oyono JL. Antidiabetic and Antioxidant Activities of Crinum jagus Extracts on Induced Diabetes Rats MACAPOS 1. </w:t>
      </w:r>
      <w:r>
        <w:rPr>
          <w:i/>
          <w:iCs/>
          <w:color w:val="000000"/>
        </w:rPr>
        <w:t xml:space="preserve">Inter. J. of Pharm., Phytochem. </w:t>
      </w:r>
      <w:commentRangeStart w:id="61"/>
      <w:r>
        <w:rPr>
          <w:i/>
          <w:iCs/>
          <w:color w:val="000000"/>
        </w:rPr>
        <w:t>and</w:t>
      </w:r>
      <w:commentRangeEnd w:id="61"/>
      <w:r w:rsidR="00071389">
        <w:rPr>
          <w:rStyle w:val="CommentReference"/>
          <w:rFonts w:asciiTheme="minorHAnsi" w:eastAsiaTheme="minorHAnsi" w:hAnsiTheme="minorHAnsi" w:cstheme="minorBidi"/>
          <w:lang w:val="en-US" w:eastAsia="en-US"/>
        </w:rPr>
        <w:commentReference w:id="61"/>
      </w:r>
      <w:r>
        <w:rPr>
          <w:i/>
          <w:iCs/>
          <w:color w:val="000000"/>
        </w:rPr>
        <w:t xml:space="preserve"> Ethnomed</w:t>
      </w:r>
      <w:r>
        <w:rPr>
          <w:color w:val="000000"/>
        </w:rPr>
        <w:t>. 2016; 5, 86-95 </w:t>
      </w:r>
    </w:p>
    <w:p w:rsidR="002D6FBC" w:rsidRDefault="002D6FBC" w:rsidP="004E7062">
      <w:pPr>
        <w:pStyle w:val="NormalWeb"/>
        <w:spacing w:before="0" w:beforeAutospacing="0" w:after="0" w:afterAutospacing="0" w:line="276" w:lineRule="auto"/>
        <w:jc w:val="both"/>
      </w:pPr>
      <w:r>
        <w:rPr>
          <w:color w:val="000000"/>
        </w:rPr>
        <w:t xml:space="preserve">30.McMahon M, Gerich J, Rizza R. Effects of glucocorticoids on carbohydrate metabolism. </w:t>
      </w:r>
      <w:commentRangeStart w:id="62"/>
      <w:r>
        <w:rPr>
          <w:i/>
          <w:iCs/>
          <w:color w:val="000000"/>
        </w:rPr>
        <w:t>Diab. Metab Rev</w:t>
      </w:r>
      <w:r>
        <w:rPr>
          <w:color w:val="000000"/>
        </w:rPr>
        <w:t xml:space="preserve"> </w:t>
      </w:r>
      <w:commentRangeEnd w:id="62"/>
      <w:r w:rsidR="00071389">
        <w:rPr>
          <w:rStyle w:val="CommentReference"/>
          <w:rFonts w:asciiTheme="minorHAnsi" w:eastAsiaTheme="minorHAnsi" w:hAnsiTheme="minorHAnsi" w:cstheme="minorBidi"/>
          <w:lang w:val="en-US" w:eastAsia="en-US"/>
        </w:rPr>
        <w:commentReference w:id="62"/>
      </w:r>
      <w:r>
        <w:rPr>
          <w:color w:val="000000"/>
        </w:rPr>
        <w:t>1988 ; 4 :17-30.</w:t>
      </w:r>
    </w:p>
    <w:p w:rsidR="002D6FBC" w:rsidRDefault="002D6FBC" w:rsidP="004E7062">
      <w:pPr>
        <w:pStyle w:val="NormalWeb"/>
        <w:spacing w:before="0" w:beforeAutospacing="0" w:after="0" w:afterAutospacing="0" w:line="276" w:lineRule="auto"/>
        <w:jc w:val="both"/>
      </w:pPr>
      <w:r>
        <w:rPr>
          <w:color w:val="000000"/>
        </w:rPr>
        <w:t xml:space="preserve">31.Monassier L. Les </w:t>
      </w:r>
      <w:commentRangeStart w:id="63"/>
      <w:r>
        <w:rPr>
          <w:color w:val="000000"/>
        </w:rPr>
        <w:t>anti-inflammatoires non stéroïdiens. Faculté de Médecine de Strasbourg. Pharmacologie Cliniqu</w:t>
      </w:r>
      <w:commentRangeEnd w:id="63"/>
      <w:r w:rsidR="00071389">
        <w:rPr>
          <w:rStyle w:val="CommentReference"/>
          <w:rFonts w:asciiTheme="minorHAnsi" w:eastAsiaTheme="minorHAnsi" w:hAnsiTheme="minorHAnsi" w:cstheme="minorBidi"/>
          <w:lang w:val="en-US" w:eastAsia="en-US"/>
        </w:rPr>
        <w:commentReference w:id="63"/>
      </w:r>
      <w:r>
        <w:rPr>
          <w:color w:val="000000"/>
        </w:rPr>
        <w:t>e. 2006; P3.</w:t>
      </w:r>
    </w:p>
    <w:p w:rsidR="002D6FBC" w:rsidRDefault="002D6FBC" w:rsidP="004E7062">
      <w:pPr>
        <w:pStyle w:val="NormalWeb"/>
        <w:spacing w:before="0" w:beforeAutospacing="0" w:after="0" w:afterAutospacing="0" w:line="276" w:lineRule="auto"/>
        <w:jc w:val="both"/>
      </w:pPr>
      <w:r>
        <w:rPr>
          <w:color w:val="000000"/>
        </w:rPr>
        <w:t xml:space="preserve">32.Ismail KS, Sakamoto T, Hatanaka H, Hasunuma T, Kondo A. Gene expression cross-profiling in genetically modified industrial Saccharomyces cerevisiae strains during high-temperature ethanol production from xylose. </w:t>
      </w:r>
      <w:commentRangeStart w:id="64"/>
      <w:r>
        <w:rPr>
          <w:i/>
          <w:iCs/>
          <w:color w:val="000000"/>
        </w:rPr>
        <w:t>J. of Biotech</w:t>
      </w:r>
      <w:commentRangeEnd w:id="64"/>
      <w:r w:rsidR="00071389">
        <w:rPr>
          <w:rStyle w:val="CommentReference"/>
          <w:rFonts w:asciiTheme="minorHAnsi" w:eastAsiaTheme="minorHAnsi" w:hAnsiTheme="minorHAnsi" w:cstheme="minorBidi"/>
          <w:lang w:val="en-US" w:eastAsia="en-US"/>
        </w:rPr>
        <w:commentReference w:id="64"/>
      </w:r>
      <w:r>
        <w:rPr>
          <w:i/>
          <w:iCs/>
          <w:color w:val="000000"/>
        </w:rPr>
        <w:t>.</w:t>
      </w:r>
      <w:r>
        <w:rPr>
          <w:color w:val="000000"/>
        </w:rPr>
        <w:t xml:space="preserve"> 2013; 163(1) :50-60</w:t>
      </w:r>
    </w:p>
    <w:p w:rsidR="002D6FBC" w:rsidRDefault="002D6FBC" w:rsidP="004E7062">
      <w:pPr>
        <w:pStyle w:val="NormalWeb"/>
        <w:spacing w:before="0" w:beforeAutospacing="0" w:after="0" w:afterAutospacing="0" w:line="276" w:lineRule="auto"/>
        <w:jc w:val="both"/>
      </w:pPr>
      <w:r>
        <w:rPr>
          <w:color w:val="000000"/>
        </w:rPr>
        <w:t xml:space="preserve">33. Wego MT, Poualeu SL, Miaffo D, Nchouwet ML, Kamanyi A, Wansi SL, Protective Effects of Aqueous Extract of </w:t>
      </w:r>
      <w:commentRangeStart w:id="65"/>
      <w:r w:rsidRPr="009B6D50">
        <w:rPr>
          <w:color w:val="FF0000"/>
        </w:rPr>
        <w:t>Baillonella toxisperma</w:t>
      </w:r>
      <w:r>
        <w:rPr>
          <w:color w:val="000000"/>
        </w:rPr>
        <w:t xml:space="preserve"> </w:t>
      </w:r>
      <w:commentRangeEnd w:id="65"/>
      <w:r w:rsidR="00071389">
        <w:rPr>
          <w:rStyle w:val="CommentReference"/>
          <w:rFonts w:asciiTheme="minorHAnsi" w:eastAsiaTheme="minorHAnsi" w:hAnsiTheme="minorHAnsi" w:cstheme="minorBidi"/>
          <w:lang w:val="en-US" w:eastAsia="en-US"/>
        </w:rPr>
        <w:commentReference w:id="65"/>
      </w:r>
      <w:r>
        <w:rPr>
          <w:color w:val="000000"/>
        </w:rPr>
        <w:t xml:space="preserve">Stem Bark on Dexamethasone-Induced Insulin Resistance in Rats. </w:t>
      </w:r>
      <w:commentRangeStart w:id="66"/>
      <w:r>
        <w:rPr>
          <w:i/>
          <w:iCs/>
          <w:color w:val="000000"/>
        </w:rPr>
        <w:t>Adv. in Pharma</w:t>
      </w:r>
      <w:r>
        <w:rPr>
          <w:color w:val="000000"/>
        </w:rPr>
        <w:t xml:space="preserve"> </w:t>
      </w:r>
      <w:r>
        <w:rPr>
          <w:i/>
          <w:iCs/>
          <w:color w:val="000000"/>
        </w:rPr>
        <w:t>Sce</w:t>
      </w:r>
      <w:r>
        <w:rPr>
          <w:color w:val="000000"/>
        </w:rPr>
        <w:t xml:space="preserve"> </w:t>
      </w:r>
      <w:commentRangeEnd w:id="66"/>
      <w:r w:rsidR="00071389">
        <w:rPr>
          <w:rStyle w:val="CommentReference"/>
          <w:rFonts w:asciiTheme="minorHAnsi" w:eastAsiaTheme="minorHAnsi" w:hAnsiTheme="minorHAnsi" w:cstheme="minorBidi"/>
          <w:lang w:val="en-US" w:eastAsia="en-US"/>
        </w:rPr>
        <w:commentReference w:id="66"/>
      </w:r>
      <w:r>
        <w:rPr>
          <w:color w:val="000000"/>
        </w:rPr>
        <w:t>2019; 6 p </w:t>
      </w:r>
    </w:p>
    <w:p w:rsidR="002D6FBC" w:rsidRDefault="002D6FBC" w:rsidP="004E7062">
      <w:pPr>
        <w:pStyle w:val="NormalWeb"/>
        <w:spacing w:before="0" w:beforeAutospacing="0" w:after="0" w:afterAutospacing="0" w:line="276" w:lineRule="auto"/>
        <w:jc w:val="both"/>
      </w:pPr>
      <w:r>
        <w:rPr>
          <w:color w:val="000000"/>
        </w:rPr>
        <w:t>34.Itamar Raz. Guideline Approach to Therapy in Patients with Newly Diagnosed Type 2 Diabetes, Diabetes. Care</w:t>
      </w:r>
      <w:r>
        <w:rPr>
          <w:i/>
          <w:iCs/>
          <w:color w:val="000000"/>
        </w:rPr>
        <w:t xml:space="preserve"> 2013;</w:t>
      </w:r>
      <w:r>
        <w:rPr>
          <w:color w:val="000000"/>
        </w:rPr>
        <w:t xml:space="preserve"> 36 139-144. </w:t>
      </w:r>
    </w:p>
    <w:p w:rsidR="002D6FBC" w:rsidRDefault="002D6FBC" w:rsidP="004E7062">
      <w:pPr>
        <w:pStyle w:val="NormalWeb"/>
        <w:spacing w:before="0" w:beforeAutospacing="0" w:after="0" w:afterAutospacing="0" w:line="276" w:lineRule="auto"/>
        <w:jc w:val="both"/>
      </w:pPr>
      <w:r>
        <w:rPr>
          <w:color w:val="000000"/>
        </w:rPr>
        <w:t>35.Lean M, Moroozu M, Kelly I, Burns J, Taluar D, Sattar N, et al. Dietary flavonols protect diabetic human lymphocytes against oxidative damage to DNA. Diabetes 1999</w:t>
      </w:r>
      <w:r>
        <w:rPr>
          <w:i/>
          <w:iCs/>
          <w:color w:val="000000"/>
        </w:rPr>
        <w:t xml:space="preserve">; </w:t>
      </w:r>
      <w:r>
        <w:rPr>
          <w:color w:val="000000"/>
        </w:rPr>
        <w:t>48 :176-181.</w:t>
      </w:r>
    </w:p>
    <w:p w:rsidR="002D6FBC" w:rsidRDefault="002D6FBC" w:rsidP="004E7062">
      <w:pPr>
        <w:pStyle w:val="NormalWeb"/>
        <w:spacing w:before="0" w:beforeAutospacing="0" w:after="0" w:afterAutospacing="0" w:line="276" w:lineRule="auto"/>
        <w:jc w:val="both"/>
      </w:pPr>
      <w:r>
        <w:rPr>
          <w:color w:val="000000"/>
        </w:rPr>
        <w:t>36.Ford Es, Will Jc, Bowman Ba, Narayan Km. Diabetes mellitus and serum carotenoids: findings from the third national health and nutrition examination survey. Am. J. Epidemiol. 1999</w:t>
      </w:r>
      <w:r>
        <w:rPr>
          <w:i/>
          <w:iCs/>
          <w:color w:val="000000"/>
        </w:rPr>
        <w:t xml:space="preserve">; </w:t>
      </w:r>
      <w:r>
        <w:rPr>
          <w:color w:val="000000"/>
        </w:rPr>
        <w:t>149 :168-176.</w:t>
      </w:r>
    </w:p>
    <w:p w:rsidR="002D6FBC" w:rsidRDefault="002D6FBC" w:rsidP="004E7062">
      <w:pPr>
        <w:pStyle w:val="NormalWeb"/>
        <w:spacing w:before="0" w:beforeAutospacing="0" w:after="0" w:afterAutospacing="0" w:line="276" w:lineRule="auto"/>
        <w:jc w:val="both"/>
      </w:pPr>
      <w:r>
        <w:rPr>
          <w:color w:val="000000"/>
        </w:rPr>
        <w:t>37.Briones ER., Mao SJT, Palumbo PJ, O'Fallon WM, Chenoweth W, Kottke BA. Analysis of plasma lipids and apolipoproteins in insulin-dependent and noninsulin-dependent diabetics. Metabolism. 1984; 33(1) :42–49. </w:t>
      </w:r>
    </w:p>
    <w:p w:rsidR="002D6FBC" w:rsidRDefault="002D6FBC" w:rsidP="004E7062">
      <w:pPr>
        <w:pStyle w:val="NormalWeb"/>
        <w:spacing w:before="0" w:beforeAutospacing="0" w:after="0" w:afterAutospacing="0" w:line="276" w:lineRule="auto"/>
        <w:jc w:val="both"/>
      </w:pPr>
      <w:r>
        <w:rPr>
          <w:color w:val="000000"/>
        </w:rPr>
        <w:t>38.Nikkila E. Plasma lipid and lipoprotein abnormalities in diabetes</w:t>
      </w:r>
      <w:r>
        <w:rPr>
          <w:i/>
          <w:iCs/>
          <w:color w:val="000000"/>
        </w:rPr>
        <w:t xml:space="preserve"> </w:t>
      </w:r>
      <w:r>
        <w:rPr>
          <w:color w:val="000000"/>
        </w:rPr>
        <w:t xml:space="preserve">Diabetes and Heart Disease. Amsterdam, Netherlands: </w:t>
      </w:r>
      <w:commentRangeStart w:id="67"/>
      <w:r>
        <w:rPr>
          <w:i/>
          <w:iCs/>
          <w:color w:val="000000"/>
        </w:rPr>
        <w:t>Elsevier</w:t>
      </w:r>
      <w:commentRangeEnd w:id="67"/>
      <w:r w:rsidR="00071389">
        <w:rPr>
          <w:rStyle w:val="CommentReference"/>
          <w:rFonts w:asciiTheme="minorHAnsi" w:eastAsiaTheme="minorHAnsi" w:hAnsiTheme="minorHAnsi" w:cstheme="minorBidi"/>
          <w:lang w:val="en-US" w:eastAsia="en-US"/>
        </w:rPr>
        <w:commentReference w:id="67"/>
      </w:r>
      <w:r>
        <w:rPr>
          <w:color w:val="000000"/>
        </w:rPr>
        <w:t>; 1984: 133–167.</w:t>
      </w:r>
    </w:p>
    <w:p w:rsidR="00D00CAE" w:rsidRPr="00992F4C" w:rsidRDefault="002D6FBC" w:rsidP="00992F4C">
      <w:pPr>
        <w:pStyle w:val="NormalWeb"/>
        <w:spacing w:before="0" w:beforeAutospacing="0" w:after="0" w:afterAutospacing="0" w:line="276" w:lineRule="auto"/>
        <w:jc w:val="both"/>
      </w:pPr>
      <w:r>
        <w:rPr>
          <w:color w:val="000000"/>
        </w:rPr>
        <w:t>39.Cryer, P Hypoglycaemia: The limiting factor in the glycaemic management of Type I and Type II Diabetes. Diabetologia, 2002; 45(7), 937–948.</w:t>
      </w:r>
    </w:p>
    <w:bookmarkStart w:id="68" w:name="_Hlk37265193"/>
    <w:p w:rsidR="00D00CAE" w:rsidRDefault="00992F4C" w:rsidP="004E7062">
      <w:pPr>
        <w:spacing w:after="0" w:line="276" w:lineRule="auto"/>
        <w:ind w:firstLine="720"/>
        <w:jc w:val="both"/>
        <w:rPr>
          <w:rFonts w:ascii="Times New Roman" w:hAnsi="Times New Roman" w:cs="Times New Roman"/>
          <w:sz w:val="24"/>
          <w:szCs w:val="24"/>
        </w:rPr>
      </w:pPr>
      <w:r>
        <w:object w:dxaOrig="8718" w:dyaOrig="7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65pt;height:326pt" o:ole="">
            <v:imagedata r:id="rId11" o:title=""/>
          </v:shape>
          <o:OLEObject Type="Embed" ProgID="SigmaPlotGraphicObject.10" ShapeID="_x0000_i1025" DrawAspect="Content" ObjectID="_1687530342" r:id="rId12"/>
        </w:object>
      </w:r>
      <w:bookmarkStart w:id="69" w:name="_Hlk31046768"/>
      <w:bookmarkStart w:id="70" w:name="_Hlk28706601"/>
      <w:bookmarkEnd w:id="68"/>
      <w:r w:rsidR="00D00CAE">
        <w:rPr>
          <w:rFonts w:ascii="Times New Roman" w:hAnsi="Times New Roman" w:cs="Times New Roman"/>
          <w:sz w:val="24"/>
          <w:szCs w:val="24"/>
        </w:rPr>
        <w:t>Value are m</w:t>
      </w:r>
      <w:r w:rsidR="00D00CAE" w:rsidRPr="00F554E0">
        <w:rPr>
          <w:rFonts w:ascii="Times New Roman" w:hAnsi="Times New Roman" w:cs="Times New Roman"/>
          <w:sz w:val="24"/>
          <w:szCs w:val="24"/>
        </w:rPr>
        <w:t>eans ±SD (n=5) signiﬁcantly different (p&lt; 0.05) as determined by Duncan’s multiple range test.</w:t>
      </w:r>
      <w:r w:rsidR="00D00CAE" w:rsidRPr="00CF18E0">
        <w:rPr>
          <w:rFonts w:ascii="Times New Roman" w:hAnsi="Times New Roman" w:cs="Times New Roman"/>
          <w:sz w:val="24"/>
          <w:szCs w:val="24"/>
        </w:rPr>
        <w:t>Normal: group of normal rats</w:t>
      </w:r>
      <w:r w:rsidR="00D00CAE">
        <w:rPr>
          <w:rFonts w:ascii="Times New Roman" w:hAnsi="Times New Roman" w:cs="Times New Roman"/>
          <w:sz w:val="24"/>
          <w:szCs w:val="24"/>
        </w:rPr>
        <w:t xml:space="preserve"> received </w:t>
      </w:r>
      <w:r w:rsidR="00D00CAE" w:rsidRPr="00CF18E0">
        <w:rPr>
          <w:rFonts w:ascii="Times New Roman" w:hAnsi="Times New Roman" w:cs="Times New Roman"/>
          <w:sz w:val="24"/>
          <w:szCs w:val="24"/>
        </w:rPr>
        <w:t xml:space="preserve">distilled water; </w:t>
      </w:r>
      <w:r w:rsidR="00D00CAE">
        <w:rPr>
          <w:rFonts w:ascii="Times New Roman" w:hAnsi="Times New Roman" w:cs="Times New Roman"/>
          <w:sz w:val="24"/>
          <w:szCs w:val="24"/>
        </w:rPr>
        <w:t>AECT</w:t>
      </w:r>
      <w:r w:rsidR="00D00CAE" w:rsidRPr="00CF18E0">
        <w:rPr>
          <w:rFonts w:ascii="Times New Roman" w:hAnsi="Times New Roman" w:cs="Times New Roman"/>
          <w:sz w:val="24"/>
          <w:szCs w:val="24"/>
        </w:rPr>
        <w:t xml:space="preserve">312.5: group of rats </w:t>
      </w:r>
      <w:r w:rsidR="00D00CAE">
        <w:rPr>
          <w:rFonts w:ascii="Times New Roman" w:hAnsi="Times New Roman" w:cs="Times New Roman"/>
          <w:sz w:val="24"/>
          <w:szCs w:val="24"/>
        </w:rPr>
        <w:t>receiving</w:t>
      </w:r>
      <w:r w:rsidR="00D00CAE" w:rsidRPr="00CF18E0">
        <w:rPr>
          <w:rFonts w:ascii="Times New Roman" w:hAnsi="Times New Roman" w:cs="Times New Roman"/>
          <w:i/>
          <w:sz w:val="24"/>
          <w:szCs w:val="24"/>
        </w:rPr>
        <w:t>C</w:t>
      </w:r>
      <w:r w:rsidR="00D00CAE" w:rsidRPr="00CF18E0">
        <w:rPr>
          <w:rFonts w:ascii="Times New Roman" w:hAnsi="Times New Roman" w:cs="Times New Roman"/>
          <w:sz w:val="24"/>
          <w:szCs w:val="24"/>
        </w:rPr>
        <w:t>.</w:t>
      </w:r>
      <w:r w:rsidR="00D00CAE" w:rsidRPr="00CF18E0">
        <w:rPr>
          <w:rFonts w:ascii="Times New Roman" w:hAnsi="Times New Roman" w:cs="Times New Roman"/>
          <w:i/>
          <w:sz w:val="24"/>
          <w:szCs w:val="24"/>
        </w:rPr>
        <w:t xml:space="preserve"> thomsoniae </w:t>
      </w:r>
      <w:commentRangeStart w:id="71"/>
      <w:r w:rsidR="00D00CAE" w:rsidRPr="00CF18E0">
        <w:rPr>
          <w:rFonts w:ascii="Times New Roman" w:hAnsi="Times New Roman" w:cs="Times New Roman"/>
          <w:i/>
          <w:sz w:val="24"/>
          <w:szCs w:val="24"/>
        </w:rPr>
        <w:t>extra</w:t>
      </w:r>
      <w:r w:rsidR="00D00CAE">
        <w:rPr>
          <w:rFonts w:ascii="Times New Roman" w:hAnsi="Times New Roman" w:cs="Times New Roman"/>
          <w:i/>
          <w:sz w:val="24"/>
          <w:szCs w:val="24"/>
        </w:rPr>
        <w:t>c</w:t>
      </w:r>
      <w:r w:rsidR="00D00CAE" w:rsidRPr="00CF18E0">
        <w:rPr>
          <w:rFonts w:ascii="Times New Roman" w:hAnsi="Times New Roman" w:cs="Times New Roman"/>
          <w:i/>
          <w:sz w:val="24"/>
          <w:szCs w:val="24"/>
        </w:rPr>
        <w:t>t</w:t>
      </w:r>
      <w:commentRangeEnd w:id="71"/>
      <w:r w:rsidR="00FC165D">
        <w:rPr>
          <w:rStyle w:val="CommentReference"/>
        </w:rPr>
        <w:commentReference w:id="71"/>
      </w:r>
      <w:r w:rsidR="00D00CAE" w:rsidRPr="00CF18E0">
        <w:rPr>
          <w:rFonts w:ascii="Times New Roman" w:hAnsi="Times New Roman" w:cs="Times New Roman"/>
          <w:i/>
          <w:sz w:val="24"/>
          <w:szCs w:val="24"/>
        </w:rPr>
        <w:t xml:space="preserve"> </w:t>
      </w:r>
      <w:r w:rsidR="00D00CAE" w:rsidRPr="00CF18E0">
        <w:rPr>
          <w:rFonts w:ascii="Times New Roman" w:hAnsi="Times New Roman" w:cs="Times New Roman"/>
          <w:sz w:val="24"/>
          <w:szCs w:val="24"/>
        </w:rPr>
        <w:t xml:space="preserve">at dose of 312.5 mg/kg; </w:t>
      </w:r>
      <w:r w:rsidR="00D00CAE">
        <w:rPr>
          <w:rFonts w:ascii="Times New Roman" w:hAnsi="Times New Roman" w:cs="Times New Roman"/>
          <w:sz w:val="24"/>
          <w:szCs w:val="24"/>
        </w:rPr>
        <w:t>AECT</w:t>
      </w:r>
      <w:r w:rsidR="00D00CAE" w:rsidRPr="00CF18E0">
        <w:rPr>
          <w:rFonts w:ascii="Times New Roman" w:hAnsi="Times New Roman" w:cs="Times New Roman"/>
          <w:sz w:val="24"/>
          <w:szCs w:val="24"/>
        </w:rPr>
        <w:t xml:space="preserve">625: group of rats </w:t>
      </w:r>
      <w:r w:rsidR="00D00CAE">
        <w:rPr>
          <w:rFonts w:ascii="Times New Roman" w:hAnsi="Times New Roman" w:cs="Times New Roman"/>
          <w:sz w:val="24"/>
          <w:szCs w:val="24"/>
        </w:rPr>
        <w:t>receiving</w:t>
      </w:r>
      <w:r w:rsidR="00D00CAE" w:rsidRPr="00CF18E0">
        <w:rPr>
          <w:rFonts w:ascii="Times New Roman" w:hAnsi="Times New Roman" w:cs="Times New Roman"/>
          <w:i/>
          <w:sz w:val="24"/>
          <w:szCs w:val="24"/>
        </w:rPr>
        <w:t>C</w:t>
      </w:r>
      <w:r w:rsidR="00D00CAE" w:rsidRPr="00CF18E0">
        <w:rPr>
          <w:rFonts w:ascii="Times New Roman" w:hAnsi="Times New Roman" w:cs="Times New Roman"/>
          <w:sz w:val="24"/>
          <w:szCs w:val="24"/>
        </w:rPr>
        <w:t>.</w:t>
      </w:r>
      <w:r w:rsidR="00D00CAE" w:rsidRPr="00CF18E0">
        <w:rPr>
          <w:rFonts w:ascii="Times New Roman" w:hAnsi="Times New Roman" w:cs="Times New Roman"/>
          <w:i/>
          <w:sz w:val="24"/>
          <w:szCs w:val="24"/>
        </w:rPr>
        <w:t xml:space="preserve"> thomsoniae extra</w:t>
      </w:r>
      <w:r w:rsidR="00D00CAE">
        <w:rPr>
          <w:rFonts w:ascii="Times New Roman" w:hAnsi="Times New Roman" w:cs="Times New Roman"/>
          <w:i/>
          <w:sz w:val="24"/>
          <w:szCs w:val="24"/>
        </w:rPr>
        <w:t>c</w:t>
      </w:r>
      <w:r w:rsidR="00D00CAE" w:rsidRPr="00CF18E0">
        <w:rPr>
          <w:rFonts w:ascii="Times New Roman" w:hAnsi="Times New Roman" w:cs="Times New Roman"/>
          <w:i/>
          <w:sz w:val="24"/>
          <w:szCs w:val="24"/>
        </w:rPr>
        <w:t xml:space="preserve">t </w:t>
      </w:r>
      <w:r w:rsidR="00D00CAE" w:rsidRPr="00CF18E0">
        <w:rPr>
          <w:rFonts w:ascii="Times New Roman" w:hAnsi="Times New Roman" w:cs="Times New Roman"/>
          <w:sz w:val="24"/>
          <w:szCs w:val="24"/>
        </w:rPr>
        <w:t xml:space="preserve">at dose of 625 mg/kg; </w:t>
      </w:r>
      <w:r w:rsidR="00D00CAE">
        <w:rPr>
          <w:rFonts w:ascii="Times New Roman" w:hAnsi="Times New Roman" w:cs="Times New Roman"/>
          <w:sz w:val="24"/>
          <w:szCs w:val="24"/>
        </w:rPr>
        <w:t>AECT</w:t>
      </w:r>
      <w:r w:rsidR="00D00CAE" w:rsidRPr="00CF18E0">
        <w:rPr>
          <w:rFonts w:ascii="Times New Roman" w:hAnsi="Times New Roman" w:cs="Times New Roman"/>
          <w:sz w:val="24"/>
          <w:szCs w:val="24"/>
        </w:rPr>
        <w:t xml:space="preserve">1250: group of rats </w:t>
      </w:r>
      <w:r w:rsidR="00D00CAE">
        <w:rPr>
          <w:rFonts w:ascii="Times New Roman" w:hAnsi="Times New Roman" w:cs="Times New Roman"/>
          <w:sz w:val="24"/>
          <w:szCs w:val="24"/>
        </w:rPr>
        <w:t>receiving</w:t>
      </w:r>
      <w:r w:rsidR="00D00CAE" w:rsidRPr="00CF18E0">
        <w:rPr>
          <w:rFonts w:ascii="Times New Roman" w:hAnsi="Times New Roman" w:cs="Times New Roman"/>
          <w:i/>
          <w:sz w:val="24"/>
          <w:szCs w:val="24"/>
        </w:rPr>
        <w:t>C</w:t>
      </w:r>
      <w:r w:rsidR="00D00CAE" w:rsidRPr="00CF18E0">
        <w:rPr>
          <w:rFonts w:ascii="Times New Roman" w:hAnsi="Times New Roman" w:cs="Times New Roman"/>
          <w:sz w:val="24"/>
          <w:szCs w:val="24"/>
        </w:rPr>
        <w:t>.</w:t>
      </w:r>
      <w:r w:rsidR="00D00CAE" w:rsidRPr="00CF18E0">
        <w:rPr>
          <w:rFonts w:ascii="Times New Roman" w:hAnsi="Times New Roman" w:cs="Times New Roman"/>
          <w:i/>
          <w:sz w:val="24"/>
          <w:szCs w:val="24"/>
        </w:rPr>
        <w:t xml:space="preserve"> thomsoniae extra</w:t>
      </w:r>
      <w:r w:rsidR="00D00CAE">
        <w:rPr>
          <w:rFonts w:ascii="Times New Roman" w:hAnsi="Times New Roman" w:cs="Times New Roman"/>
          <w:i/>
          <w:sz w:val="24"/>
          <w:szCs w:val="24"/>
        </w:rPr>
        <w:t>c</w:t>
      </w:r>
      <w:r w:rsidR="00D00CAE" w:rsidRPr="00CF18E0">
        <w:rPr>
          <w:rFonts w:ascii="Times New Roman" w:hAnsi="Times New Roman" w:cs="Times New Roman"/>
          <w:i/>
          <w:sz w:val="24"/>
          <w:szCs w:val="24"/>
        </w:rPr>
        <w:t xml:space="preserve">t </w:t>
      </w:r>
      <w:r w:rsidR="00D00CAE" w:rsidRPr="00CF18E0">
        <w:rPr>
          <w:rFonts w:ascii="Times New Roman" w:hAnsi="Times New Roman" w:cs="Times New Roman"/>
          <w:sz w:val="24"/>
          <w:szCs w:val="24"/>
        </w:rPr>
        <w:t>at dose of 1250 mg/kg</w:t>
      </w:r>
      <w:r w:rsidR="00D00CAE">
        <w:rPr>
          <w:rFonts w:ascii="Times New Roman" w:hAnsi="Times New Roman" w:cs="Times New Roman"/>
          <w:sz w:val="24"/>
          <w:szCs w:val="24"/>
        </w:rPr>
        <w:t>.</w:t>
      </w:r>
      <w:bookmarkEnd w:id="69"/>
      <w:r w:rsidR="00D00CAE">
        <w:rPr>
          <w:rFonts w:ascii="Times New Roman" w:hAnsi="Times New Roman" w:cs="Times New Roman"/>
          <w:sz w:val="24"/>
          <w:szCs w:val="24"/>
        </w:rPr>
        <w:t xml:space="preserve"> b.m= body mass.</w:t>
      </w:r>
    </w:p>
    <w:p w:rsidR="00D00CAE" w:rsidRPr="00CF18E0" w:rsidRDefault="00D00CAE" w:rsidP="004E7062">
      <w:pPr>
        <w:spacing w:after="0" w:line="276" w:lineRule="auto"/>
        <w:ind w:firstLine="720"/>
        <w:jc w:val="both"/>
        <w:rPr>
          <w:rFonts w:ascii="Times New Roman" w:hAnsi="Times New Roman" w:cs="Times New Roman"/>
          <w:sz w:val="24"/>
          <w:szCs w:val="24"/>
        </w:rPr>
      </w:pPr>
    </w:p>
    <w:p w:rsidR="00D00CAE" w:rsidRPr="00E227C0" w:rsidRDefault="00D00CAE" w:rsidP="004E7062">
      <w:pPr>
        <w:pStyle w:val="Caption"/>
        <w:ind w:left="0"/>
        <w:rPr>
          <w:szCs w:val="24"/>
          <w:lang w:val="en-US"/>
        </w:rPr>
      </w:pPr>
      <w:bookmarkStart w:id="72" w:name="_Toc27195872"/>
      <w:bookmarkEnd w:id="70"/>
      <w:r w:rsidRPr="00723F1E">
        <w:rPr>
          <w:lang w:val="en-US"/>
        </w:rPr>
        <w:t xml:space="preserve">Figure 1: </w:t>
      </w:r>
      <w:bookmarkEnd w:id="72"/>
      <w:r w:rsidRPr="00723F1E">
        <w:rPr>
          <w:rStyle w:val="tlid-translation"/>
          <w:b w:val="0"/>
        </w:rPr>
        <w:t xml:space="preserve">Effect of the aqueous extract of </w:t>
      </w:r>
      <w:r w:rsidRPr="006500B3">
        <w:rPr>
          <w:rStyle w:val="tlid-translation"/>
          <w:b w:val="0"/>
          <w:i/>
        </w:rPr>
        <w:t>C. thomsoniae</w:t>
      </w:r>
      <w:r w:rsidRPr="00723F1E">
        <w:rPr>
          <w:rStyle w:val="tlid-translation"/>
          <w:b w:val="0"/>
        </w:rPr>
        <w:t xml:space="preserve"> on </w:t>
      </w:r>
      <w:r>
        <w:rPr>
          <w:rStyle w:val="tlid-translation"/>
          <w:b w:val="0"/>
        </w:rPr>
        <w:t>blood glucose</w:t>
      </w:r>
      <w:r w:rsidRPr="00723F1E">
        <w:rPr>
          <w:rStyle w:val="tlid-translation"/>
          <w:b w:val="0"/>
        </w:rPr>
        <w:t xml:space="preserve"> of normoglycemic rats</w:t>
      </w:r>
    </w:p>
    <w:p w:rsidR="00D00CAE" w:rsidRDefault="00D00CAE" w:rsidP="004E7062">
      <w:pPr>
        <w:spacing w:line="276" w:lineRule="auto"/>
        <w:rPr>
          <w:rFonts w:ascii="Times New Roman" w:hAnsi="Times New Roman"/>
          <w:sz w:val="24"/>
          <w:szCs w:val="24"/>
        </w:rPr>
      </w:pPr>
    </w:p>
    <w:p w:rsidR="00D00CAE" w:rsidRDefault="00D00CAE" w:rsidP="004E7062">
      <w:pPr>
        <w:spacing w:after="0" w:line="276" w:lineRule="auto"/>
        <w:ind w:firstLine="720"/>
        <w:jc w:val="both"/>
        <w:rPr>
          <w:rFonts w:ascii="Times New Roman" w:eastAsia="Times New Roman" w:hAnsi="Times New Roman" w:cs="Times New Roman"/>
          <w:sz w:val="24"/>
          <w:szCs w:val="24"/>
          <w:lang w:eastAsia="fr-FR"/>
        </w:rPr>
      </w:pPr>
    </w:p>
    <w:p w:rsidR="00D00CAE" w:rsidRDefault="00D00CAE" w:rsidP="004E7062">
      <w:pPr>
        <w:pStyle w:val="Caption"/>
        <w:ind w:left="0"/>
        <w:rPr>
          <w:b w:val="0"/>
          <w:sz w:val="20"/>
          <w:lang w:val="en-US"/>
        </w:rPr>
      </w:pPr>
      <w:r w:rsidRPr="00B2426B">
        <w:rPr>
          <w:rFonts w:asciiTheme="minorHAnsi" w:eastAsiaTheme="minorHAnsi" w:hAnsiTheme="minorHAnsi" w:cstheme="minorBidi"/>
          <w:sz w:val="22"/>
          <w:szCs w:val="22"/>
          <w:lang w:val="en-US"/>
        </w:rPr>
        <w:object w:dxaOrig="8790" w:dyaOrig="6975">
          <v:shape id="_x0000_i1026" type="#_x0000_t75" style="width:439.5pt;height:348.5pt" o:ole="">
            <v:imagedata r:id="rId13" o:title=""/>
          </v:shape>
          <o:OLEObject Type="Embed" ProgID="SigmaPlotGraphicObject.11" ShapeID="_x0000_i1026" DrawAspect="Content" ObjectID="_1687530343" r:id="rId14"/>
        </w:object>
      </w:r>
    </w:p>
    <w:p w:rsidR="00D00CAE" w:rsidRPr="002C5DAF" w:rsidRDefault="00D00CAE" w:rsidP="004E7062">
      <w:pPr>
        <w:pStyle w:val="Caption"/>
        <w:ind w:left="0"/>
        <w:jc w:val="both"/>
        <w:rPr>
          <w:b w:val="0"/>
          <w:szCs w:val="24"/>
          <w:lang w:val="en-US"/>
        </w:rPr>
      </w:pPr>
      <w:r w:rsidRPr="002C5DAF">
        <w:rPr>
          <w:b w:val="0"/>
          <w:szCs w:val="24"/>
          <w:lang w:val="en-US"/>
        </w:rPr>
        <w:t>Value are means ±SD (n=5) signi</w:t>
      </w:r>
      <w:r w:rsidRPr="002C5DAF">
        <w:rPr>
          <w:b w:val="0"/>
          <w:szCs w:val="24"/>
        </w:rPr>
        <w:t>ﬁ</w:t>
      </w:r>
      <w:r w:rsidRPr="002C5DAF">
        <w:rPr>
          <w:b w:val="0"/>
          <w:szCs w:val="24"/>
          <w:lang w:val="en-US"/>
        </w:rPr>
        <w:t xml:space="preserve">cantly different (p&lt; 0.05) as determined by Duncan’s multiple range test. Normal control: group of normal rats received distilled water; AECT312.5: group of rats received </w:t>
      </w:r>
      <w:r w:rsidRPr="002C5DAF">
        <w:rPr>
          <w:b w:val="0"/>
          <w:i/>
          <w:szCs w:val="24"/>
          <w:lang w:val="en-US"/>
        </w:rPr>
        <w:t>C</w:t>
      </w:r>
      <w:r w:rsidRPr="002C5DAF">
        <w:rPr>
          <w:b w:val="0"/>
          <w:szCs w:val="24"/>
          <w:lang w:val="en-US"/>
        </w:rPr>
        <w:t>.</w:t>
      </w:r>
      <w:r w:rsidRPr="002C5DAF">
        <w:rPr>
          <w:b w:val="0"/>
          <w:i/>
          <w:szCs w:val="24"/>
          <w:lang w:val="en-US"/>
        </w:rPr>
        <w:t xml:space="preserve"> thomsoniae </w:t>
      </w:r>
      <w:commentRangeStart w:id="73"/>
      <w:r w:rsidRPr="002C5DAF">
        <w:rPr>
          <w:b w:val="0"/>
          <w:i/>
          <w:szCs w:val="24"/>
          <w:lang w:val="en-US"/>
        </w:rPr>
        <w:t>extract</w:t>
      </w:r>
      <w:commentRangeEnd w:id="73"/>
      <w:r w:rsidR="00FC165D">
        <w:rPr>
          <w:rStyle w:val="CommentReference"/>
          <w:rFonts w:asciiTheme="minorHAnsi" w:eastAsiaTheme="minorHAnsi" w:hAnsiTheme="minorHAnsi" w:cstheme="minorBidi"/>
          <w:b w:val="0"/>
          <w:bCs w:val="0"/>
          <w:lang w:val="en-US"/>
        </w:rPr>
        <w:commentReference w:id="73"/>
      </w:r>
      <w:r w:rsidRPr="002C5DAF">
        <w:rPr>
          <w:b w:val="0"/>
          <w:i/>
          <w:szCs w:val="24"/>
          <w:lang w:val="en-US"/>
        </w:rPr>
        <w:t xml:space="preserve"> </w:t>
      </w:r>
      <w:r w:rsidRPr="002C5DAF">
        <w:rPr>
          <w:b w:val="0"/>
          <w:szCs w:val="24"/>
          <w:lang w:val="en-US"/>
        </w:rPr>
        <w:t xml:space="preserve">at dose of 312.5 mg/kg; AECT625: group of rats received </w:t>
      </w:r>
      <w:r w:rsidRPr="002C5DAF">
        <w:rPr>
          <w:b w:val="0"/>
          <w:i/>
          <w:szCs w:val="24"/>
          <w:lang w:val="en-US"/>
        </w:rPr>
        <w:t>C</w:t>
      </w:r>
      <w:r w:rsidRPr="002C5DAF">
        <w:rPr>
          <w:b w:val="0"/>
          <w:szCs w:val="24"/>
          <w:lang w:val="en-US"/>
        </w:rPr>
        <w:t>.</w:t>
      </w:r>
      <w:r w:rsidRPr="002C5DAF">
        <w:rPr>
          <w:b w:val="0"/>
          <w:i/>
          <w:szCs w:val="24"/>
          <w:lang w:val="en-US"/>
        </w:rPr>
        <w:t xml:space="preserve"> thomsoniae extract </w:t>
      </w:r>
      <w:r w:rsidRPr="002C5DAF">
        <w:rPr>
          <w:b w:val="0"/>
          <w:szCs w:val="24"/>
          <w:lang w:val="en-US"/>
        </w:rPr>
        <w:t xml:space="preserve">at dose of 625 mg/kg; AECT1250: group of rats received </w:t>
      </w:r>
      <w:r w:rsidRPr="002C5DAF">
        <w:rPr>
          <w:b w:val="0"/>
          <w:i/>
          <w:szCs w:val="24"/>
          <w:lang w:val="en-US"/>
        </w:rPr>
        <w:t>C</w:t>
      </w:r>
      <w:r w:rsidRPr="002C5DAF">
        <w:rPr>
          <w:b w:val="0"/>
          <w:szCs w:val="24"/>
          <w:lang w:val="en-US"/>
        </w:rPr>
        <w:t>.</w:t>
      </w:r>
      <w:r w:rsidRPr="002C5DAF">
        <w:rPr>
          <w:b w:val="0"/>
          <w:i/>
          <w:szCs w:val="24"/>
          <w:lang w:val="en-US"/>
        </w:rPr>
        <w:t xml:space="preserve"> thomsoniae </w:t>
      </w:r>
      <w:commentRangeStart w:id="74"/>
      <w:r w:rsidRPr="002C5DAF">
        <w:rPr>
          <w:b w:val="0"/>
          <w:i/>
          <w:szCs w:val="24"/>
          <w:lang w:val="en-US"/>
        </w:rPr>
        <w:t>extrac</w:t>
      </w:r>
      <w:commentRangeEnd w:id="74"/>
      <w:r w:rsidR="00FC165D">
        <w:rPr>
          <w:rStyle w:val="CommentReference"/>
          <w:rFonts w:asciiTheme="minorHAnsi" w:eastAsiaTheme="minorHAnsi" w:hAnsiTheme="minorHAnsi" w:cstheme="minorBidi"/>
          <w:b w:val="0"/>
          <w:bCs w:val="0"/>
          <w:lang w:val="en-US"/>
        </w:rPr>
        <w:commentReference w:id="74"/>
      </w:r>
      <w:r w:rsidRPr="002C5DAF">
        <w:rPr>
          <w:b w:val="0"/>
          <w:i/>
          <w:szCs w:val="24"/>
          <w:lang w:val="en-US"/>
        </w:rPr>
        <w:t xml:space="preserve">t </w:t>
      </w:r>
      <w:r w:rsidRPr="002C5DAF">
        <w:rPr>
          <w:b w:val="0"/>
          <w:szCs w:val="24"/>
          <w:lang w:val="en-US"/>
        </w:rPr>
        <w:t xml:space="preserve">at dose of 1250 mg/kg. Positive control: Group of rats received glibenclamid. AECT=Aqueous extract of </w:t>
      </w:r>
      <w:commentRangeStart w:id="75"/>
      <w:r w:rsidRPr="002C5DAF">
        <w:rPr>
          <w:b w:val="0"/>
          <w:i/>
          <w:szCs w:val="24"/>
          <w:lang w:val="en-US"/>
        </w:rPr>
        <w:t>Clerodendrum thomsoniae</w:t>
      </w:r>
      <w:commentRangeEnd w:id="75"/>
      <w:r w:rsidR="009C2150">
        <w:rPr>
          <w:rStyle w:val="CommentReference"/>
          <w:rFonts w:asciiTheme="minorHAnsi" w:eastAsiaTheme="minorHAnsi" w:hAnsiTheme="minorHAnsi" w:cstheme="minorBidi"/>
          <w:b w:val="0"/>
          <w:bCs w:val="0"/>
          <w:lang w:val="en-US"/>
        </w:rPr>
        <w:commentReference w:id="75"/>
      </w:r>
      <w:r w:rsidRPr="002C5DAF">
        <w:rPr>
          <w:b w:val="0"/>
          <w:i/>
          <w:szCs w:val="24"/>
          <w:lang w:val="en-US"/>
        </w:rPr>
        <w:t xml:space="preserve">. </w:t>
      </w:r>
      <w:r w:rsidRPr="002C5DAF">
        <w:rPr>
          <w:b w:val="0"/>
          <w:szCs w:val="24"/>
          <w:lang w:val="en-US"/>
        </w:rPr>
        <w:t>b.m = body mass</w:t>
      </w:r>
    </w:p>
    <w:p w:rsidR="00D00CAE" w:rsidRDefault="00D00CAE" w:rsidP="004E7062">
      <w:pPr>
        <w:pStyle w:val="Caption"/>
        <w:ind w:left="0"/>
        <w:rPr>
          <w:rStyle w:val="tlid-translation"/>
          <w:b w:val="0"/>
        </w:rPr>
      </w:pPr>
      <w:r w:rsidRPr="00723F1E">
        <w:rPr>
          <w:lang w:val="en-US"/>
        </w:rPr>
        <w:t xml:space="preserve">Figure 2: </w:t>
      </w:r>
      <w:r w:rsidRPr="00723F1E">
        <w:rPr>
          <w:rStyle w:val="tlid-translation"/>
          <w:b w:val="0"/>
        </w:rPr>
        <w:t xml:space="preserve">Effect of the aqueous extract of </w:t>
      </w:r>
      <w:r w:rsidRPr="00723F1E">
        <w:rPr>
          <w:rStyle w:val="tlid-translation"/>
          <w:b w:val="0"/>
          <w:i/>
        </w:rPr>
        <w:t>C. thomsoniae</w:t>
      </w:r>
      <w:r w:rsidRPr="00723F1E">
        <w:rPr>
          <w:rStyle w:val="tlid-translation"/>
          <w:b w:val="0"/>
        </w:rPr>
        <w:t xml:space="preserve"> on oral glucose overload</w:t>
      </w:r>
    </w:p>
    <w:p w:rsidR="00D00CAE" w:rsidRDefault="00D00CAE" w:rsidP="004E7062">
      <w:pPr>
        <w:spacing w:line="276" w:lineRule="auto"/>
      </w:pPr>
    </w:p>
    <w:p w:rsidR="00D00CAE" w:rsidRPr="00960A16" w:rsidRDefault="00D00CAE" w:rsidP="004E7062">
      <w:pPr>
        <w:spacing w:line="276" w:lineRule="auto"/>
      </w:pPr>
    </w:p>
    <w:p w:rsidR="00D00CAE" w:rsidRDefault="00D00CAE" w:rsidP="004E7062">
      <w:pPr>
        <w:spacing w:line="276" w:lineRule="auto"/>
        <w:rPr>
          <w:rFonts w:ascii="Times New Roman" w:hAnsi="Times New Roman" w:cs="Times New Roman"/>
          <w:b/>
          <w:sz w:val="24"/>
          <w:szCs w:val="24"/>
        </w:rPr>
      </w:pPr>
    </w:p>
    <w:p w:rsidR="00D00CAE" w:rsidRDefault="00D00CAE" w:rsidP="004E7062">
      <w:pPr>
        <w:spacing w:line="276" w:lineRule="auto"/>
        <w:rPr>
          <w:rFonts w:ascii="Times New Roman" w:hAnsi="Times New Roman" w:cs="Times New Roman"/>
          <w:b/>
          <w:sz w:val="24"/>
          <w:szCs w:val="24"/>
        </w:rPr>
      </w:pPr>
    </w:p>
    <w:p w:rsidR="00D00CAE" w:rsidRDefault="00D00CAE" w:rsidP="004E7062">
      <w:pPr>
        <w:spacing w:line="276" w:lineRule="auto"/>
        <w:rPr>
          <w:rFonts w:ascii="Times New Roman" w:hAnsi="Times New Roman"/>
          <w:sz w:val="24"/>
          <w:szCs w:val="24"/>
        </w:rPr>
      </w:pPr>
    </w:p>
    <w:p w:rsidR="00D00CAE" w:rsidRDefault="00D00CAE" w:rsidP="004E7062">
      <w:pPr>
        <w:spacing w:line="276" w:lineRule="auto"/>
        <w:ind w:firstLine="708"/>
        <w:jc w:val="center"/>
      </w:pPr>
      <w:r>
        <w:object w:dxaOrig="8520" w:dyaOrig="6780">
          <v:shape id="_x0000_i1027" type="#_x0000_t75" style="width:374.4pt;height:302.4pt" o:ole="">
            <v:imagedata r:id="rId15" o:title=""/>
          </v:shape>
          <o:OLEObject Type="Embed" ProgID="SigmaPlotGraphicObject.11" ShapeID="_x0000_i1027" DrawAspect="Content" ObjectID="_1687530344" r:id="rId16"/>
        </w:object>
      </w:r>
    </w:p>
    <w:p w:rsidR="00D00CAE" w:rsidRPr="00F306BC" w:rsidRDefault="00D00CAE" w:rsidP="004E7062">
      <w:pPr>
        <w:spacing w:line="276" w:lineRule="auto"/>
        <w:jc w:val="both"/>
        <w:rPr>
          <w:rFonts w:ascii="Times New Roman" w:hAnsi="Times New Roman" w:cs="Times New Roman"/>
          <w:b/>
          <w:sz w:val="24"/>
          <w:szCs w:val="24"/>
        </w:rPr>
      </w:pPr>
      <w:bookmarkStart w:id="76" w:name="_Hlk1897093"/>
      <w:r w:rsidRPr="00F306BC">
        <w:rPr>
          <w:rStyle w:val="tlid-translation"/>
          <w:rFonts w:ascii="Times New Roman" w:hAnsi="Times New Roman" w:cs="Times New Roman"/>
          <w:sz w:val="24"/>
          <w:szCs w:val="24"/>
        </w:rPr>
        <w:t>NIG: Non-Induced Group; IG: Induced Group; min: minute; The means are significantly different (P &lt;0.05); Values were expressed as mean ± standard deviation; n = 5</w:t>
      </w:r>
      <w:r w:rsidRPr="00F306BC">
        <w:rPr>
          <w:rFonts w:ascii="Times New Roman" w:hAnsi="Times New Roman" w:cs="Times New Roman"/>
          <w:i/>
          <w:iCs/>
          <w:color w:val="000000" w:themeColor="dark1"/>
          <w:kern w:val="24"/>
          <w:sz w:val="24"/>
          <w:szCs w:val="24"/>
        </w:rPr>
        <w:t>.</w:t>
      </w:r>
    </w:p>
    <w:p w:rsidR="00D00CAE" w:rsidRPr="00992F4C" w:rsidRDefault="00D00CAE" w:rsidP="00992F4C">
      <w:pPr>
        <w:pStyle w:val="Caption"/>
        <w:ind w:left="0"/>
        <w:rPr>
          <w:szCs w:val="24"/>
          <w:lang w:val="en-US"/>
        </w:rPr>
      </w:pPr>
      <w:bookmarkStart w:id="77" w:name="_Toc27195878"/>
      <w:bookmarkEnd w:id="76"/>
      <w:r w:rsidRPr="00BE5784">
        <w:rPr>
          <w:lang w:val="en-US"/>
        </w:rPr>
        <w:t>Figure</w:t>
      </w:r>
      <w:r>
        <w:rPr>
          <w:lang w:val="en-US"/>
        </w:rPr>
        <w:t>3</w:t>
      </w:r>
      <w:r w:rsidRPr="00BE5784">
        <w:rPr>
          <w:lang w:val="en-US"/>
        </w:rPr>
        <w:t xml:space="preserve">: </w:t>
      </w:r>
      <w:bookmarkEnd w:id="77"/>
      <w:r w:rsidRPr="00BE5784">
        <w:rPr>
          <w:rStyle w:val="tlid-translation"/>
          <w:b w:val="0"/>
        </w:rPr>
        <w:t>Change in blood sugar after an oral overload of a glucose solution</w:t>
      </w:r>
      <w:r>
        <w:rPr>
          <w:rStyle w:val="tlid-translation"/>
          <w:b w:val="0"/>
        </w:rPr>
        <w:t xml:space="preserve"> at the end of induction period</w:t>
      </w:r>
      <w:r w:rsidRPr="00BE5784">
        <w:rPr>
          <w:rStyle w:val="tlid-translation"/>
          <w:b w:val="0"/>
        </w:rPr>
        <w:t xml:space="preserve"> (4g / kg </w:t>
      </w:r>
      <w:r>
        <w:rPr>
          <w:rStyle w:val="tlid-translation"/>
          <w:b w:val="0"/>
        </w:rPr>
        <w:t>b</w:t>
      </w:r>
      <w:r w:rsidRPr="00BE5784">
        <w:rPr>
          <w:rStyle w:val="tlid-translation"/>
          <w:b w:val="0"/>
        </w:rPr>
        <w:t>.</w:t>
      </w:r>
      <w:r>
        <w:rPr>
          <w:rStyle w:val="tlid-translation"/>
          <w:b w:val="0"/>
        </w:rPr>
        <w:t>m</w:t>
      </w:r>
      <w:r w:rsidRPr="00BE5784">
        <w:rPr>
          <w:rStyle w:val="tlid-translation"/>
          <w:b w:val="0"/>
        </w:rPr>
        <w:t>).</w:t>
      </w:r>
    </w:p>
    <w:p w:rsidR="00D00CAE" w:rsidRDefault="00D00CAE" w:rsidP="004E7062">
      <w:pPr>
        <w:tabs>
          <w:tab w:val="left" w:pos="851"/>
        </w:tabs>
        <w:spacing w:after="0" w:line="276" w:lineRule="auto"/>
        <w:jc w:val="both"/>
        <w:rPr>
          <w:rFonts w:ascii="Times New Roman" w:hAnsi="Times New Roman" w:cs="Times New Roman"/>
          <w:sz w:val="24"/>
          <w:szCs w:val="24"/>
        </w:rPr>
      </w:pPr>
    </w:p>
    <w:p w:rsidR="00D00CAE" w:rsidRDefault="00D00CAE" w:rsidP="004E7062">
      <w:pPr>
        <w:tabs>
          <w:tab w:val="left" w:pos="851"/>
        </w:tabs>
        <w:spacing w:after="0" w:line="276" w:lineRule="auto"/>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647700</wp:posOffset>
            </wp:positionH>
            <wp:positionV relativeFrom="paragraph">
              <wp:posOffset>0</wp:posOffset>
            </wp:positionV>
            <wp:extent cx="4572000" cy="2743200"/>
            <wp:effectExtent l="0" t="0" r="0" b="0"/>
            <wp:wrapSquare wrapText="bothSides"/>
            <wp:docPr id="1" name="Graphique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F255A9C-68C8-4A34-9212-1C6A190C4A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D00CAE" w:rsidRDefault="00D00CAE" w:rsidP="004E7062">
      <w:pPr>
        <w:tabs>
          <w:tab w:val="left" w:pos="851"/>
        </w:tabs>
        <w:spacing w:after="0" w:line="276" w:lineRule="auto"/>
        <w:jc w:val="both"/>
        <w:rPr>
          <w:rFonts w:ascii="Times New Roman" w:hAnsi="Times New Roman" w:cs="Times New Roman"/>
          <w:sz w:val="24"/>
          <w:szCs w:val="24"/>
        </w:rPr>
      </w:pPr>
    </w:p>
    <w:p w:rsidR="00D00CAE" w:rsidRDefault="00D00CAE" w:rsidP="004E7062">
      <w:pPr>
        <w:tabs>
          <w:tab w:val="left" w:pos="851"/>
        </w:tabs>
        <w:spacing w:after="0" w:line="276" w:lineRule="auto"/>
        <w:jc w:val="both"/>
        <w:rPr>
          <w:rFonts w:ascii="Times New Roman" w:hAnsi="Times New Roman" w:cs="Times New Roman"/>
          <w:sz w:val="24"/>
          <w:szCs w:val="24"/>
        </w:rPr>
      </w:pPr>
    </w:p>
    <w:p w:rsidR="00D00CAE" w:rsidRDefault="00D00CAE" w:rsidP="004E7062">
      <w:pPr>
        <w:tabs>
          <w:tab w:val="left" w:pos="851"/>
        </w:tabs>
        <w:spacing w:after="0" w:line="276" w:lineRule="auto"/>
        <w:jc w:val="both"/>
        <w:rPr>
          <w:rFonts w:ascii="Times New Roman" w:hAnsi="Times New Roman" w:cs="Times New Roman"/>
          <w:sz w:val="24"/>
          <w:szCs w:val="24"/>
        </w:rPr>
      </w:pPr>
    </w:p>
    <w:p w:rsidR="00D00CAE" w:rsidRDefault="00D00CAE" w:rsidP="004E7062">
      <w:pPr>
        <w:tabs>
          <w:tab w:val="left" w:pos="851"/>
        </w:tabs>
        <w:spacing w:after="0" w:line="276" w:lineRule="auto"/>
        <w:jc w:val="both"/>
        <w:rPr>
          <w:rFonts w:ascii="Times New Roman" w:hAnsi="Times New Roman" w:cs="Times New Roman"/>
          <w:sz w:val="24"/>
          <w:szCs w:val="24"/>
        </w:rPr>
      </w:pPr>
    </w:p>
    <w:p w:rsidR="00D00CAE" w:rsidRDefault="00D00CAE" w:rsidP="004E7062">
      <w:pPr>
        <w:tabs>
          <w:tab w:val="left" w:pos="851"/>
        </w:tabs>
        <w:spacing w:after="0" w:line="276" w:lineRule="auto"/>
        <w:jc w:val="both"/>
        <w:rPr>
          <w:rFonts w:ascii="Times New Roman" w:hAnsi="Times New Roman" w:cs="Times New Roman"/>
          <w:sz w:val="24"/>
          <w:szCs w:val="24"/>
        </w:rPr>
      </w:pPr>
    </w:p>
    <w:p w:rsidR="00D00CAE" w:rsidRDefault="00D00CAE" w:rsidP="004E7062">
      <w:pPr>
        <w:tabs>
          <w:tab w:val="left" w:pos="851"/>
        </w:tabs>
        <w:spacing w:after="0" w:line="276" w:lineRule="auto"/>
        <w:jc w:val="both"/>
        <w:rPr>
          <w:rFonts w:ascii="Times New Roman" w:hAnsi="Times New Roman" w:cs="Times New Roman"/>
          <w:sz w:val="24"/>
          <w:szCs w:val="24"/>
        </w:rPr>
      </w:pPr>
    </w:p>
    <w:p w:rsidR="00D00CAE" w:rsidRDefault="00D00CAE" w:rsidP="004E7062">
      <w:pPr>
        <w:spacing w:line="276" w:lineRule="auto"/>
        <w:jc w:val="both"/>
        <w:rPr>
          <w:rFonts w:ascii="Times New Roman" w:hAnsi="Times New Roman" w:cs="Times New Roman"/>
          <w:sz w:val="24"/>
          <w:szCs w:val="24"/>
        </w:rPr>
      </w:pPr>
    </w:p>
    <w:p w:rsidR="00D00CAE" w:rsidRDefault="00D00CAE" w:rsidP="004E7062">
      <w:pPr>
        <w:spacing w:line="276" w:lineRule="auto"/>
        <w:jc w:val="both"/>
        <w:rPr>
          <w:rFonts w:ascii="Times New Roman" w:hAnsi="Times New Roman" w:cs="Times New Roman"/>
          <w:sz w:val="24"/>
          <w:szCs w:val="24"/>
        </w:rPr>
      </w:pPr>
    </w:p>
    <w:p w:rsidR="00D00CAE" w:rsidRPr="002C5DAF" w:rsidRDefault="00D00CAE" w:rsidP="004E7062">
      <w:pPr>
        <w:spacing w:line="276" w:lineRule="auto"/>
        <w:jc w:val="both"/>
        <w:rPr>
          <w:rFonts w:ascii="Times New Roman" w:hAnsi="Times New Roman" w:cs="Times New Roman"/>
          <w:b/>
          <w:sz w:val="24"/>
          <w:szCs w:val="24"/>
        </w:rPr>
      </w:pPr>
      <w:r w:rsidRPr="002C5DAF">
        <w:rPr>
          <w:rFonts w:ascii="Times New Roman" w:hAnsi="Times New Roman" w:cs="Times New Roman"/>
          <w:sz w:val="24"/>
          <w:szCs w:val="24"/>
        </w:rPr>
        <w:t xml:space="preserve">AECT312.5: group of rats received </w:t>
      </w:r>
      <w:r w:rsidRPr="002C5DAF">
        <w:rPr>
          <w:rFonts w:ascii="Times New Roman" w:hAnsi="Times New Roman" w:cs="Times New Roman"/>
          <w:i/>
          <w:sz w:val="24"/>
          <w:szCs w:val="24"/>
        </w:rPr>
        <w:t>C</w:t>
      </w:r>
      <w:r w:rsidRPr="002C5DAF">
        <w:rPr>
          <w:rFonts w:ascii="Times New Roman" w:hAnsi="Times New Roman" w:cs="Times New Roman"/>
          <w:sz w:val="24"/>
          <w:szCs w:val="24"/>
        </w:rPr>
        <w:t>.</w:t>
      </w:r>
      <w:r w:rsidRPr="002C5DAF">
        <w:rPr>
          <w:rFonts w:ascii="Times New Roman" w:hAnsi="Times New Roman" w:cs="Times New Roman"/>
          <w:i/>
          <w:sz w:val="24"/>
          <w:szCs w:val="24"/>
        </w:rPr>
        <w:t xml:space="preserve"> thomsoniae extract </w:t>
      </w:r>
      <w:r w:rsidRPr="002C5DAF">
        <w:rPr>
          <w:rFonts w:ascii="Times New Roman" w:hAnsi="Times New Roman" w:cs="Times New Roman"/>
          <w:sz w:val="24"/>
          <w:szCs w:val="24"/>
        </w:rPr>
        <w:t xml:space="preserve">at dose of 312.5 mg/kg; AECT625: group of rats received </w:t>
      </w:r>
      <w:r w:rsidRPr="002C5DAF">
        <w:rPr>
          <w:rFonts w:ascii="Times New Roman" w:hAnsi="Times New Roman" w:cs="Times New Roman"/>
          <w:i/>
          <w:sz w:val="24"/>
          <w:szCs w:val="24"/>
        </w:rPr>
        <w:t>C</w:t>
      </w:r>
      <w:r w:rsidRPr="002C5DAF">
        <w:rPr>
          <w:rFonts w:ascii="Times New Roman" w:hAnsi="Times New Roman" w:cs="Times New Roman"/>
          <w:sz w:val="24"/>
          <w:szCs w:val="24"/>
        </w:rPr>
        <w:t>.</w:t>
      </w:r>
      <w:r w:rsidRPr="002C5DAF">
        <w:rPr>
          <w:rFonts w:ascii="Times New Roman" w:hAnsi="Times New Roman" w:cs="Times New Roman"/>
          <w:i/>
          <w:sz w:val="24"/>
          <w:szCs w:val="24"/>
        </w:rPr>
        <w:t xml:space="preserve"> thomsoniae extract </w:t>
      </w:r>
      <w:r w:rsidRPr="002C5DAF">
        <w:rPr>
          <w:rFonts w:ascii="Times New Roman" w:hAnsi="Times New Roman" w:cs="Times New Roman"/>
          <w:sz w:val="24"/>
          <w:szCs w:val="24"/>
        </w:rPr>
        <w:t xml:space="preserve">at dose of 625 mg/kg; AECT1250: group of rats received </w:t>
      </w:r>
      <w:r w:rsidRPr="002C5DAF">
        <w:rPr>
          <w:rFonts w:ascii="Times New Roman" w:hAnsi="Times New Roman" w:cs="Times New Roman"/>
          <w:i/>
          <w:sz w:val="24"/>
          <w:szCs w:val="24"/>
        </w:rPr>
        <w:t>C</w:t>
      </w:r>
      <w:r w:rsidRPr="002C5DAF">
        <w:rPr>
          <w:rFonts w:ascii="Times New Roman" w:hAnsi="Times New Roman" w:cs="Times New Roman"/>
          <w:sz w:val="24"/>
          <w:szCs w:val="24"/>
        </w:rPr>
        <w:t>.</w:t>
      </w:r>
      <w:r w:rsidRPr="002C5DAF">
        <w:rPr>
          <w:rFonts w:ascii="Times New Roman" w:hAnsi="Times New Roman" w:cs="Times New Roman"/>
          <w:i/>
          <w:sz w:val="24"/>
          <w:szCs w:val="24"/>
        </w:rPr>
        <w:t xml:space="preserve"> thomsoniae </w:t>
      </w:r>
      <w:commentRangeStart w:id="78"/>
      <w:r w:rsidRPr="002C5DAF">
        <w:rPr>
          <w:rFonts w:ascii="Times New Roman" w:hAnsi="Times New Roman" w:cs="Times New Roman"/>
          <w:i/>
          <w:sz w:val="24"/>
          <w:szCs w:val="24"/>
        </w:rPr>
        <w:t>extract</w:t>
      </w:r>
      <w:commentRangeEnd w:id="78"/>
      <w:r w:rsidR="00FC165D">
        <w:rPr>
          <w:rStyle w:val="CommentReference"/>
        </w:rPr>
        <w:commentReference w:id="78"/>
      </w:r>
      <w:r w:rsidRPr="002C5DAF">
        <w:rPr>
          <w:rFonts w:ascii="Times New Roman" w:hAnsi="Times New Roman" w:cs="Times New Roman"/>
          <w:i/>
          <w:sz w:val="24"/>
          <w:szCs w:val="24"/>
        </w:rPr>
        <w:t xml:space="preserve"> </w:t>
      </w:r>
      <w:r w:rsidRPr="002C5DAF">
        <w:rPr>
          <w:rFonts w:ascii="Times New Roman" w:hAnsi="Times New Roman" w:cs="Times New Roman"/>
          <w:sz w:val="24"/>
          <w:szCs w:val="24"/>
        </w:rPr>
        <w:t xml:space="preserve">at dose of 1250 mg/kg. PC=Positive control: Group of rats received metformin. AECT=Aqueous extract of </w:t>
      </w:r>
      <w:commentRangeStart w:id="79"/>
      <w:r w:rsidRPr="002C5DAF">
        <w:rPr>
          <w:rFonts w:ascii="Times New Roman" w:hAnsi="Times New Roman" w:cs="Times New Roman"/>
          <w:i/>
          <w:sz w:val="24"/>
          <w:szCs w:val="24"/>
        </w:rPr>
        <w:t>Clerodendrum thomsoniae</w:t>
      </w:r>
      <w:commentRangeEnd w:id="79"/>
      <w:r w:rsidR="009C2150">
        <w:rPr>
          <w:rStyle w:val="CommentReference"/>
        </w:rPr>
        <w:commentReference w:id="79"/>
      </w:r>
      <w:r w:rsidRPr="002C5DAF">
        <w:rPr>
          <w:rFonts w:ascii="Times New Roman" w:hAnsi="Times New Roman" w:cs="Times New Roman"/>
          <w:sz w:val="24"/>
          <w:szCs w:val="24"/>
        </w:rPr>
        <w:t xml:space="preserve"> N.C: Negative control;</w:t>
      </w:r>
    </w:p>
    <w:p w:rsidR="00D00CAE" w:rsidRDefault="00D00CAE" w:rsidP="004E7062">
      <w:pPr>
        <w:pStyle w:val="Caption"/>
        <w:ind w:left="0"/>
        <w:rPr>
          <w:lang w:val="en-US"/>
        </w:rPr>
      </w:pPr>
      <w:bookmarkStart w:id="80" w:name="_Toc27195883"/>
      <w:r w:rsidRPr="0070214F">
        <w:rPr>
          <w:lang w:val="en-US"/>
        </w:rPr>
        <w:t>Figure</w:t>
      </w:r>
      <w:r>
        <w:rPr>
          <w:lang w:val="en-US"/>
        </w:rPr>
        <w:t>4</w:t>
      </w:r>
      <w:r w:rsidRPr="0070214F">
        <w:rPr>
          <w:lang w:val="en-US"/>
        </w:rPr>
        <w:t xml:space="preserve">: </w:t>
      </w:r>
      <w:bookmarkEnd w:id="80"/>
      <w:r w:rsidRPr="00451B0B">
        <w:rPr>
          <w:b w:val="0"/>
          <w:lang w:val="en-US"/>
        </w:rPr>
        <w:t xml:space="preserve">Evolution of </w:t>
      </w:r>
      <w:r w:rsidRPr="00451B0B">
        <w:rPr>
          <w:rStyle w:val="tlid-translation"/>
          <w:b w:val="0"/>
        </w:rPr>
        <w:t>abdominal</w:t>
      </w:r>
      <w:r w:rsidRPr="0070214F">
        <w:rPr>
          <w:rStyle w:val="tlid-translation"/>
          <w:b w:val="0"/>
        </w:rPr>
        <w:t xml:space="preserve"> fat mass during treatment</w:t>
      </w:r>
    </w:p>
    <w:p w:rsidR="00D00CAE" w:rsidRPr="00BA1690" w:rsidRDefault="00D00CAE" w:rsidP="004E7062">
      <w:pPr>
        <w:spacing w:line="276" w:lineRule="auto"/>
      </w:pPr>
    </w:p>
    <w:p w:rsidR="00D00CAE" w:rsidRDefault="00D00CAE" w:rsidP="004E7062">
      <w:pPr>
        <w:spacing w:line="276" w:lineRule="auto"/>
        <w:rPr>
          <w:rFonts w:ascii="Times New Roman" w:eastAsia="Calibri" w:hAnsi="Times New Roman" w:cs="Times New Roman"/>
          <w:b/>
          <w:bCs/>
          <w:sz w:val="24"/>
          <w:szCs w:val="20"/>
        </w:rPr>
      </w:pPr>
    </w:p>
    <w:p w:rsidR="00D00CAE" w:rsidRPr="00AF5567" w:rsidRDefault="00D00CAE" w:rsidP="004E7062">
      <w:pPr>
        <w:spacing w:line="276" w:lineRule="auto"/>
        <w:rPr>
          <w:rFonts w:ascii="Times New Roman" w:hAnsi="Times New Roman" w:cs="Times New Roman"/>
          <w:b/>
          <w:sz w:val="24"/>
          <w:szCs w:val="24"/>
        </w:rPr>
        <w:sectPr w:rsidR="00D00CAE" w:rsidRPr="00AF5567" w:rsidSect="00992F4C">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270" w:right="1417" w:bottom="270" w:left="1417" w:header="255" w:footer="273" w:gutter="0"/>
          <w:cols w:space="708"/>
          <w:docGrid w:linePitch="360"/>
        </w:sectPr>
      </w:pPr>
    </w:p>
    <w:p w:rsidR="00B60D25" w:rsidRDefault="00B60D25" w:rsidP="004E7062">
      <w:pPr>
        <w:spacing w:line="276" w:lineRule="auto"/>
        <w:rPr>
          <w:rFonts w:ascii="Times New Roman" w:hAnsi="Times New Roman" w:cs="Times New Roman"/>
          <w:b/>
          <w:sz w:val="24"/>
          <w:szCs w:val="24"/>
        </w:rPr>
      </w:pPr>
    </w:p>
    <w:p w:rsidR="00B60D25" w:rsidRDefault="00B60D25" w:rsidP="004E7062">
      <w:pPr>
        <w:spacing w:line="276" w:lineRule="auto"/>
        <w:rPr>
          <w:rFonts w:ascii="Times New Roman" w:hAnsi="Times New Roman" w:cs="Times New Roman"/>
          <w:b/>
          <w:sz w:val="24"/>
          <w:szCs w:val="24"/>
        </w:rPr>
      </w:pPr>
    </w:p>
    <w:p w:rsidR="00B60D25" w:rsidRPr="004D15F7" w:rsidRDefault="00B60D25" w:rsidP="004E7062">
      <w:pPr>
        <w:spacing w:line="276" w:lineRule="auto"/>
        <w:rPr>
          <w:rFonts w:ascii="Times New Roman" w:hAnsi="Times New Roman" w:cs="Times New Roman"/>
          <w:b/>
          <w:sz w:val="24"/>
          <w:szCs w:val="24"/>
        </w:rPr>
      </w:pPr>
      <w:r w:rsidRPr="004D15F7">
        <w:rPr>
          <w:rFonts w:ascii="Times New Roman" w:hAnsi="Times New Roman" w:cs="Times New Roman"/>
          <w:b/>
          <w:sz w:val="24"/>
          <w:szCs w:val="24"/>
        </w:rPr>
        <w:t>T</w:t>
      </w:r>
      <w:commentRangeStart w:id="81"/>
      <w:r w:rsidRPr="004D15F7">
        <w:rPr>
          <w:rFonts w:ascii="Times New Roman" w:hAnsi="Times New Roman" w:cs="Times New Roman"/>
          <w:b/>
          <w:sz w:val="24"/>
          <w:szCs w:val="24"/>
        </w:rPr>
        <w:t>ABLE</w:t>
      </w:r>
      <w:r>
        <w:rPr>
          <w:rFonts w:ascii="Times New Roman" w:hAnsi="Times New Roman" w:cs="Times New Roman"/>
          <w:b/>
          <w:sz w:val="24"/>
          <w:szCs w:val="24"/>
        </w:rPr>
        <w:t xml:space="preserve">: </w:t>
      </w:r>
      <w:r w:rsidRPr="004D15F7">
        <w:rPr>
          <w:rFonts w:ascii="Times New Roman" w:hAnsi="Times New Roman" w:cs="Times New Roman"/>
          <w:sz w:val="24"/>
          <w:szCs w:val="24"/>
        </w:rPr>
        <w:t>Parameters measured during treatment</w:t>
      </w:r>
      <w:commentRangeEnd w:id="81"/>
      <w:r w:rsidR="009271EB">
        <w:rPr>
          <w:rStyle w:val="CommentReference"/>
        </w:rPr>
        <w:commentReference w:id="81"/>
      </w:r>
    </w:p>
    <w:tbl>
      <w:tblPr>
        <w:tblW w:w="13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13"/>
        <w:gridCol w:w="1301"/>
        <w:gridCol w:w="1559"/>
        <w:gridCol w:w="1266"/>
        <w:gridCol w:w="1208"/>
        <w:gridCol w:w="1115"/>
        <w:gridCol w:w="1215"/>
        <w:gridCol w:w="1173"/>
        <w:gridCol w:w="1192"/>
        <w:gridCol w:w="1254"/>
        <w:gridCol w:w="1215"/>
        <w:gridCol w:w="1273"/>
        <w:gridCol w:w="1173"/>
      </w:tblGrid>
      <w:tr w:rsidR="00B60D25" w:rsidRPr="00E64A84" w:rsidTr="00A10236">
        <w:trPr>
          <w:trHeight w:val="315"/>
          <w:jc w:val="center"/>
        </w:trPr>
        <w:tc>
          <w:tcPr>
            <w:tcW w:w="970" w:type="dxa"/>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Parameters</w:t>
            </w:r>
          </w:p>
        </w:tc>
        <w:tc>
          <w:tcPr>
            <w:tcW w:w="2977" w:type="dxa"/>
            <w:gridSpan w:val="3"/>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Water intake</w:t>
            </w:r>
          </w:p>
        </w:tc>
        <w:tc>
          <w:tcPr>
            <w:tcW w:w="3020" w:type="dxa"/>
            <w:gridSpan w:val="3"/>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Food intake</w:t>
            </w:r>
          </w:p>
        </w:tc>
        <w:tc>
          <w:tcPr>
            <w:tcW w:w="3556" w:type="dxa"/>
            <w:gridSpan w:val="3"/>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Changes in body mass</w:t>
            </w:r>
          </w:p>
        </w:tc>
        <w:tc>
          <w:tcPr>
            <w:tcW w:w="2952" w:type="dxa"/>
            <w:gridSpan w:val="3"/>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Glycemia</w:t>
            </w:r>
          </w:p>
        </w:tc>
      </w:tr>
      <w:tr w:rsidR="00B60D25" w:rsidRPr="00E64A84" w:rsidTr="00A10236">
        <w:trPr>
          <w:trHeight w:val="315"/>
          <w:jc w:val="center"/>
        </w:trPr>
        <w:tc>
          <w:tcPr>
            <w:tcW w:w="970" w:type="dxa"/>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 </w:t>
            </w:r>
          </w:p>
        </w:tc>
        <w:tc>
          <w:tcPr>
            <w:tcW w:w="849" w:type="dxa"/>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D0</w:t>
            </w:r>
          </w:p>
        </w:tc>
        <w:tc>
          <w:tcPr>
            <w:tcW w:w="1055" w:type="dxa"/>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D15</w:t>
            </w:r>
          </w:p>
        </w:tc>
        <w:tc>
          <w:tcPr>
            <w:tcW w:w="1073" w:type="dxa"/>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D30</w:t>
            </w:r>
          </w:p>
        </w:tc>
        <w:tc>
          <w:tcPr>
            <w:tcW w:w="1005" w:type="dxa"/>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D0</w:t>
            </w:r>
          </w:p>
        </w:tc>
        <w:tc>
          <w:tcPr>
            <w:tcW w:w="993" w:type="dxa"/>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D15</w:t>
            </w:r>
          </w:p>
        </w:tc>
        <w:tc>
          <w:tcPr>
            <w:tcW w:w="1022" w:type="dxa"/>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D30</w:t>
            </w:r>
          </w:p>
        </w:tc>
        <w:tc>
          <w:tcPr>
            <w:tcW w:w="1110" w:type="dxa"/>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D0</w:t>
            </w:r>
          </w:p>
        </w:tc>
        <w:tc>
          <w:tcPr>
            <w:tcW w:w="1192" w:type="dxa"/>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D15</w:t>
            </w:r>
          </w:p>
        </w:tc>
        <w:tc>
          <w:tcPr>
            <w:tcW w:w="1254" w:type="dxa"/>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D30</w:t>
            </w:r>
          </w:p>
        </w:tc>
        <w:tc>
          <w:tcPr>
            <w:tcW w:w="955" w:type="dxa"/>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D0</w:t>
            </w:r>
          </w:p>
        </w:tc>
        <w:tc>
          <w:tcPr>
            <w:tcW w:w="1002" w:type="dxa"/>
            <w:shd w:val="clear" w:color="auto" w:fill="auto"/>
            <w:vAlign w:val="center"/>
            <w:hideMark/>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D15</w:t>
            </w:r>
          </w:p>
        </w:tc>
        <w:tc>
          <w:tcPr>
            <w:tcW w:w="99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D30</w:t>
            </w:r>
          </w:p>
        </w:tc>
      </w:tr>
      <w:tr w:rsidR="00B60D25" w:rsidRPr="00E64A84" w:rsidTr="00A10236">
        <w:trPr>
          <w:trHeight w:val="390"/>
          <w:jc w:val="center"/>
        </w:trPr>
        <w:tc>
          <w:tcPr>
            <w:tcW w:w="970"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Normal</w:t>
            </w:r>
          </w:p>
        </w:tc>
        <w:tc>
          <w:tcPr>
            <w:tcW w:w="849"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136±0</w:t>
            </w:r>
            <w:commentRangeStart w:id="82"/>
            <w:r w:rsidRPr="00E64A84">
              <w:rPr>
                <w:rFonts w:ascii="Times New Roman" w:eastAsia="Times New Roman" w:hAnsi="Times New Roman" w:cs="Times New Roman"/>
                <w:color w:val="000000"/>
                <w:sz w:val="20"/>
                <w:szCs w:val="20"/>
                <w:lang w:val="fr-CM" w:eastAsia="fr-CM"/>
              </w:rPr>
              <w:t>,</w:t>
            </w:r>
            <w:commentRangeEnd w:id="82"/>
            <w:r w:rsidR="00071389">
              <w:rPr>
                <w:rStyle w:val="CommentReference"/>
              </w:rPr>
              <w:commentReference w:id="82"/>
            </w:r>
            <w:r w:rsidRPr="00E64A84">
              <w:rPr>
                <w:rFonts w:ascii="Times New Roman" w:eastAsia="Times New Roman" w:hAnsi="Times New Roman" w:cs="Times New Roman"/>
                <w:color w:val="000000"/>
                <w:sz w:val="20"/>
                <w:szCs w:val="20"/>
                <w:lang w:val="fr-CM" w:eastAsia="fr-CM"/>
              </w:rPr>
              <w:t>71</w:t>
            </w:r>
            <w:r w:rsidRPr="00E64A84">
              <w:rPr>
                <w:rFonts w:ascii="Times New Roman" w:eastAsia="Times New Roman" w:hAnsi="Times New Roman" w:cs="Times New Roman"/>
                <w:color w:val="000000"/>
                <w:sz w:val="20"/>
                <w:szCs w:val="20"/>
                <w:vertAlign w:val="superscript"/>
                <w:lang w:val="fr-CM" w:eastAsia="fr-CM"/>
              </w:rPr>
              <w:t>a</w:t>
            </w:r>
          </w:p>
        </w:tc>
        <w:tc>
          <w:tcPr>
            <w:tcW w:w="105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129,28±0,84</w:t>
            </w:r>
            <w:r w:rsidRPr="00E64A84">
              <w:rPr>
                <w:rFonts w:ascii="Times New Roman" w:eastAsia="Times New Roman" w:hAnsi="Times New Roman" w:cs="Times New Roman"/>
                <w:color w:val="000000"/>
                <w:sz w:val="20"/>
                <w:szCs w:val="20"/>
                <w:vertAlign w:val="superscript"/>
                <w:lang w:val="fr-CM" w:eastAsia="fr-CM"/>
              </w:rPr>
              <w:t>b</w:t>
            </w:r>
          </w:p>
        </w:tc>
        <w:tc>
          <w:tcPr>
            <w:tcW w:w="1073"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129,71±1,92</w:t>
            </w:r>
            <w:r w:rsidRPr="00E64A84">
              <w:rPr>
                <w:rFonts w:ascii="Times New Roman" w:eastAsia="Times New Roman" w:hAnsi="Times New Roman" w:cs="Times New Roman"/>
                <w:color w:val="000000"/>
                <w:sz w:val="20"/>
                <w:szCs w:val="20"/>
                <w:vertAlign w:val="superscript"/>
                <w:lang w:val="fr-CM" w:eastAsia="fr-CM"/>
              </w:rPr>
              <w:t>b</w:t>
            </w:r>
          </w:p>
        </w:tc>
        <w:tc>
          <w:tcPr>
            <w:tcW w:w="100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91,74±0,71</w:t>
            </w:r>
            <w:r w:rsidRPr="00E64A84">
              <w:rPr>
                <w:rFonts w:ascii="Times New Roman" w:eastAsia="Times New Roman" w:hAnsi="Times New Roman" w:cs="Times New Roman"/>
                <w:color w:val="000000"/>
                <w:sz w:val="20"/>
                <w:szCs w:val="20"/>
                <w:vertAlign w:val="superscript"/>
                <w:lang w:val="fr-CM" w:eastAsia="fr-CM"/>
              </w:rPr>
              <w:t>a</w:t>
            </w:r>
          </w:p>
        </w:tc>
        <w:tc>
          <w:tcPr>
            <w:tcW w:w="993"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78,51±0,84</w:t>
            </w:r>
            <w:r w:rsidRPr="00E64A84">
              <w:rPr>
                <w:rFonts w:ascii="Times New Roman" w:eastAsia="Times New Roman" w:hAnsi="Times New Roman" w:cs="Times New Roman"/>
                <w:color w:val="000000"/>
                <w:sz w:val="20"/>
                <w:szCs w:val="20"/>
                <w:vertAlign w:val="superscript"/>
                <w:lang w:val="fr-CM" w:eastAsia="fr-CM"/>
              </w:rPr>
              <w:t>b</w:t>
            </w:r>
          </w:p>
        </w:tc>
        <w:tc>
          <w:tcPr>
            <w:tcW w:w="1022"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77,93±1,92</w:t>
            </w:r>
            <w:r w:rsidRPr="00E64A84">
              <w:rPr>
                <w:rFonts w:ascii="Times New Roman" w:eastAsia="Times New Roman" w:hAnsi="Times New Roman" w:cs="Times New Roman"/>
                <w:color w:val="000000"/>
                <w:sz w:val="20"/>
                <w:szCs w:val="20"/>
                <w:vertAlign w:val="superscript"/>
                <w:lang w:val="fr-CM" w:eastAsia="fr-CM"/>
              </w:rPr>
              <w:t>b</w:t>
            </w:r>
          </w:p>
        </w:tc>
        <w:tc>
          <w:tcPr>
            <w:tcW w:w="1110" w:type="dxa"/>
            <w:noWrap/>
            <w:vAlign w:val="center"/>
            <w:hideMark/>
          </w:tcPr>
          <w:p w:rsidR="00B60D25" w:rsidRPr="00E64A84" w:rsidRDefault="00B60D25" w:rsidP="004E7062">
            <w:pPr>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212,2±10,9</w:t>
            </w:r>
            <w:r w:rsidRPr="00E64A84">
              <w:rPr>
                <w:rFonts w:ascii="Times New Roman" w:hAnsi="Times New Roman" w:cs="Times New Roman"/>
                <w:color w:val="000000" w:themeColor="text1"/>
                <w:sz w:val="20"/>
                <w:szCs w:val="20"/>
                <w:vertAlign w:val="superscript"/>
                <w:lang w:val="fr-FR"/>
              </w:rPr>
              <w:t>a</w:t>
            </w:r>
          </w:p>
        </w:tc>
        <w:tc>
          <w:tcPr>
            <w:tcW w:w="1192" w:type="dxa"/>
            <w:noWrap/>
            <w:vAlign w:val="center"/>
          </w:tcPr>
          <w:p w:rsidR="00B60D25" w:rsidRPr="00E64A84" w:rsidRDefault="00B60D25" w:rsidP="004E7062">
            <w:pPr>
              <w:autoSpaceDE w:val="0"/>
              <w:autoSpaceDN w:val="0"/>
              <w:adjustRightInd w:val="0"/>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222,5±8,8</w:t>
            </w:r>
            <w:r w:rsidRPr="00E64A84">
              <w:rPr>
                <w:rFonts w:ascii="Times New Roman" w:hAnsi="Times New Roman" w:cs="Times New Roman"/>
                <w:color w:val="000000" w:themeColor="text1"/>
                <w:sz w:val="20"/>
                <w:szCs w:val="20"/>
                <w:vertAlign w:val="superscript"/>
                <w:lang w:val="fr-FR"/>
              </w:rPr>
              <w:t>e</w:t>
            </w:r>
          </w:p>
        </w:tc>
        <w:tc>
          <w:tcPr>
            <w:tcW w:w="1254" w:type="dxa"/>
            <w:noWrap/>
            <w:vAlign w:val="center"/>
          </w:tcPr>
          <w:p w:rsidR="00B60D25" w:rsidRPr="00E64A84" w:rsidRDefault="00B60D25" w:rsidP="004E7062">
            <w:pPr>
              <w:autoSpaceDE w:val="0"/>
              <w:autoSpaceDN w:val="0"/>
              <w:adjustRightInd w:val="0"/>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226,6±1,4</w:t>
            </w:r>
            <w:r w:rsidRPr="00E64A84">
              <w:rPr>
                <w:rFonts w:ascii="Times New Roman" w:hAnsi="Times New Roman" w:cs="Times New Roman"/>
                <w:color w:val="000000" w:themeColor="text1"/>
                <w:sz w:val="20"/>
                <w:szCs w:val="20"/>
                <w:vertAlign w:val="superscript"/>
                <w:lang w:val="fr-FR"/>
              </w:rPr>
              <w:t>ac</w:t>
            </w:r>
          </w:p>
        </w:tc>
        <w:tc>
          <w:tcPr>
            <w:tcW w:w="95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75,00±0,71</w:t>
            </w:r>
            <w:r w:rsidRPr="00E64A84">
              <w:rPr>
                <w:rFonts w:ascii="Times New Roman" w:eastAsia="Times New Roman" w:hAnsi="Times New Roman" w:cs="Times New Roman"/>
                <w:color w:val="000000"/>
                <w:sz w:val="20"/>
                <w:szCs w:val="20"/>
                <w:vertAlign w:val="superscript"/>
                <w:lang w:val="fr-CM" w:eastAsia="fr-CM"/>
              </w:rPr>
              <w:t>a</w:t>
            </w:r>
          </w:p>
        </w:tc>
        <w:tc>
          <w:tcPr>
            <w:tcW w:w="1002"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74,8±0,84</w:t>
            </w:r>
            <w:r w:rsidRPr="00E64A84">
              <w:rPr>
                <w:rFonts w:ascii="Times New Roman" w:eastAsia="Times New Roman" w:hAnsi="Times New Roman" w:cs="Times New Roman"/>
                <w:color w:val="000000"/>
                <w:sz w:val="20"/>
                <w:szCs w:val="20"/>
                <w:vertAlign w:val="superscript"/>
                <w:lang w:val="fr-CM" w:eastAsia="fr-CM"/>
              </w:rPr>
              <w:t>a</w:t>
            </w:r>
          </w:p>
        </w:tc>
        <w:tc>
          <w:tcPr>
            <w:tcW w:w="99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bookmarkStart w:id="83" w:name="_Hlk38473385"/>
            <w:r w:rsidRPr="00E64A84">
              <w:rPr>
                <w:rFonts w:ascii="Times New Roman" w:eastAsia="Times New Roman" w:hAnsi="Times New Roman" w:cs="Times New Roman"/>
                <w:color w:val="000000"/>
                <w:sz w:val="20"/>
                <w:szCs w:val="20"/>
                <w:lang w:val="fr-CM" w:eastAsia="fr-CM"/>
              </w:rPr>
              <w:t>74,2±1,92</w:t>
            </w:r>
            <w:bookmarkEnd w:id="83"/>
            <w:r w:rsidRPr="00E64A84">
              <w:rPr>
                <w:rFonts w:ascii="Times New Roman" w:eastAsia="Times New Roman" w:hAnsi="Times New Roman" w:cs="Times New Roman"/>
                <w:color w:val="000000"/>
                <w:sz w:val="20"/>
                <w:szCs w:val="20"/>
                <w:vertAlign w:val="superscript"/>
                <w:lang w:val="fr-CM" w:eastAsia="fr-CM"/>
              </w:rPr>
              <w:t>a</w:t>
            </w:r>
          </w:p>
        </w:tc>
      </w:tr>
      <w:tr w:rsidR="00B60D25" w:rsidRPr="00E64A84" w:rsidTr="00A10236">
        <w:trPr>
          <w:trHeight w:val="390"/>
          <w:jc w:val="center"/>
        </w:trPr>
        <w:tc>
          <w:tcPr>
            <w:tcW w:w="970"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NC</w:t>
            </w:r>
          </w:p>
        </w:tc>
        <w:tc>
          <w:tcPr>
            <w:tcW w:w="849"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264±1,22</w:t>
            </w:r>
            <w:r w:rsidRPr="00E64A84">
              <w:rPr>
                <w:rFonts w:ascii="Times New Roman" w:eastAsia="Times New Roman" w:hAnsi="Times New Roman" w:cs="Times New Roman"/>
                <w:color w:val="000000"/>
                <w:sz w:val="20"/>
                <w:szCs w:val="20"/>
                <w:vertAlign w:val="superscript"/>
                <w:lang w:val="fr-CM" w:eastAsia="fr-CM"/>
              </w:rPr>
              <w:t>a</w:t>
            </w:r>
          </w:p>
        </w:tc>
        <w:tc>
          <w:tcPr>
            <w:tcW w:w="105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255,8±3,97</w:t>
            </w:r>
            <w:r w:rsidRPr="00E64A84">
              <w:rPr>
                <w:rFonts w:ascii="Times New Roman" w:eastAsia="Times New Roman" w:hAnsi="Times New Roman" w:cs="Times New Roman"/>
                <w:color w:val="000000"/>
                <w:sz w:val="20"/>
                <w:szCs w:val="20"/>
                <w:vertAlign w:val="superscript"/>
                <w:lang w:val="fr-CM" w:eastAsia="fr-CM"/>
              </w:rPr>
              <w:t>b</w:t>
            </w:r>
          </w:p>
        </w:tc>
        <w:tc>
          <w:tcPr>
            <w:tcW w:w="1073"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255±2,61</w:t>
            </w:r>
            <w:r w:rsidRPr="00E64A84">
              <w:rPr>
                <w:rFonts w:ascii="Times New Roman" w:eastAsia="Times New Roman" w:hAnsi="Times New Roman" w:cs="Times New Roman"/>
                <w:color w:val="000000"/>
                <w:sz w:val="20"/>
                <w:szCs w:val="20"/>
                <w:vertAlign w:val="superscript"/>
                <w:lang w:val="fr-CM" w:eastAsia="fr-CM"/>
              </w:rPr>
              <w:t>b</w:t>
            </w:r>
          </w:p>
        </w:tc>
        <w:tc>
          <w:tcPr>
            <w:tcW w:w="100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135,96±1,22</w:t>
            </w:r>
            <w:r w:rsidRPr="00E64A84">
              <w:rPr>
                <w:rFonts w:ascii="Times New Roman" w:eastAsia="Times New Roman" w:hAnsi="Times New Roman" w:cs="Times New Roman"/>
                <w:color w:val="000000"/>
                <w:sz w:val="20"/>
                <w:szCs w:val="20"/>
                <w:vertAlign w:val="superscript"/>
                <w:lang w:val="fr-CM" w:eastAsia="fr-CM"/>
              </w:rPr>
              <w:t>a</w:t>
            </w:r>
          </w:p>
        </w:tc>
        <w:tc>
          <w:tcPr>
            <w:tcW w:w="993"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124±3,97</w:t>
            </w:r>
            <w:r w:rsidRPr="00E64A84">
              <w:rPr>
                <w:rFonts w:ascii="Times New Roman" w:eastAsia="Times New Roman" w:hAnsi="Times New Roman" w:cs="Times New Roman"/>
                <w:color w:val="000000"/>
                <w:sz w:val="20"/>
                <w:szCs w:val="20"/>
                <w:vertAlign w:val="superscript"/>
                <w:lang w:val="fr-CM" w:eastAsia="fr-CM"/>
              </w:rPr>
              <w:t>b</w:t>
            </w:r>
          </w:p>
        </w:tc>
        <w:tc>
          <w:tcPr>
            <w:tcW w:w="1022"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123,00±2,61</w:t>
            </w:r>
            <w:r w:rsidRPr="00E64A84">
              <w:rPr>
                <w:rFonts w:ascii="Times New Roman" w:eastAsia="Times New Roman" w:hAnsi="Times New Roman" w:cs="Times New Roman"/>
                <w:color w:val="000000"/>
                <w:sz w:val="20"/>
                <w:szCs w:val="20"/>
                <w:vertAlign w:val="superscript"/>
                <w:lang w:val="fr-CM" w:eastAsia="fr-CM"/>
              </w:rPr>
              <w:t>b</w:t>
            </w:r>
          </w:p>
        </w:tc>
        <w:tc>
          <w:tcPr>
            <w:tcW w:w="1110" w:type="dxa"/>
            <w:noWrap/>
            <w:vAlign w:val="center"/>
            <w:hideMark/>
          </w:tcPr>
          <w:p w:rsidR="00B60D25" w:rsidRPr="00E64A84" w:rsidRDefault="00B60D25" w:rsidP="004E7062">
            <w:pPr>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261,8±11,1</w:t>
            </w:r>
            <w:r w:rsidRPr="00E64A84">
              <w:rPr>
                <w:rFonts w:ascii="Times New Roman" w:hAnsi="Times New Roman" w:cs="Times New Roman"/>
                <w:color w:val="000000" w:themeColor="text1"/>
                <w:sz w:val="20"/>
                <w:szCs w:val="20"/>
                <w:vertAlign w:val="superscript"/>
                <w:lang w:val="fr-FR"/>
              </w:rPr>
              <w:t>ab</w:t>
            </w:r>
          </w:p>
        </w:tc>
        <w:tc>
          <w:tcPr>
            <w:tcW w:w="1192" w:type="dxa"/>
            <w:noWrap/>
            <w:vAlign w:val="center"/>
          </w:tcPr>
          <w:p w:rsidR="00B60D25" w:rsidRPr="00E64A84" w:rsidRDefault="00B60D25" w:rsidP="004E7062">
            <w:pPr>
              <w:autoSpaceDE w:val="0"/>
              <w:autoSpaceDN w:val="0"/>
              <w:adjustRightInd w:val="0"/>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255,9±4,4</w:t>
            </w:r>
            <w:r w:rsidRPr="00E64A84">
              <w:rPr>
                <w:rFonts w:ascii="Times New Roman" w:hAnsi="Times New Roman" w:cs="Times New Roman"/>
                <w:color w:val="000000" w:themeColor="text1"/>
                <w:sz w:val="20"/>
                <w:szCs w:val="20"/>
                <w:vertAlign w:val="superscript"/>
                <w:lang w:val="fr-FR"/>
              </w:rPr>
              <w:t>d</w:t>
            </w:r>
          </w:p>
        </w:tc>
        <w:tc>
          <w:tcPr>
            <w:tcW w:w="1254" w:type="dxa"/>
            <w:noWrap/>
            <w:vAlign w:val="center"/>
          </w:tcPr>
          <w:p w:rsidR="00B60D25" w:rsidRPr="00E64A84" w:rsidRDefault="00B60D25" w:rsidP="004E7062">
            <w:pPr>
              <w:autoSpaceDE w:val="0"/>
              <w:autoSpaceDN w:val="0"/>
              <w:adjustRightInd w:val="0"/>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249,3±3,6</w:t>
            </w:r>
            <w:r w:rsidRPr="00E64A84">
              <w:rPr>
                <w:rFonts w:ascii="Times New Roman" w:hAnsi="Times New Roman" w:cs="Times New Roman"/>
                <w:color w:val="000000" w:themeColor="text1"/>
                <w:sz w:val="20"/>
                <w:szCs w:val="20"/>
                <w:vertAlign w:val="superscript"/>
                <w:lang w:val="fr-FR"/>
              </w:rPr>
              <w:t>b</w:t>
            </w:r>
          </w:p>
        </w:tc>
        <w:tc>
          <w:tcPr>
            <w:tcW w:w="95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131±1,22</w:t>
            </w:r>
            <w:r w:rsidRPr="00E64A84">
              <w:rPr>
                <w:rFonts w:ascii="Times New Roman" w:eastAsia="Times New Roman" w:hAnsi="Times New Roman" w:cs="Times New Roman"/>
                <w:color w:val="000000"/>
                <w:sz w:val="20"/>
                <w:szCs w:val="20"/>
                <w:vertAlign w:val="superscript"/>
                <w:lang w:val="fr-CM" w:eastAsia="fr-CM"/>
              </w:rPr>
              <w:t>b</w:t>
            </w:r>
          </w:p>
        </w:tc>
        <w:tc>
          <w:tcPr>
            <w:tcW w:w="1002"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131,00±3,97</w:t>
            </w:r>
            <w:r w:rsidRPr="00E64A84">
              <w:rPr>
                <w:rFonts w:ascii="Times New Roman" w:eastAsia="Times New Roman" w:hAnsi="Times New Roman" w:cs="Times New Roman"/>
                <w:color w:val="000000"/>
                <w:sz w:val="20"/>
                <w:szCs w:val="20"/>
                <w:vertAlign w:val="superscript"/>
                <w:lang w:val="fr-CM" w:eastAsia="fr-CM"/>
              </w:rPr>
              <w:t>b</w:t>
            </w:r>
          </w:p>
        </w:tc>
        <w:tc>
          <w:tcPr>
            <w:tcW w:w="99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128±2,61</w:t>
            </w:r>
            <w:r w:rsidRPr="00E64A84">
              <w:rPr>
                <w:rFonts w:ascii="Times New Roman" w:eastAsia="Times New Roman" w:hAnsi="Times New Roman" w:cs="Times New Roman"/>
                <w:color w:val="000000"/>
                <w:sz w:val="20"/>
                <w:szCs w:val="20"/>
                <w:vertAlign w:val="superscript"/>
                <w:lang w:val="fr-CM" w:eastAsia="fr-CM"/>
              </w:rPr>
              <w:t>b</w:t>
            </w:r>
          </w:p>
        </w:tc>
      </w:tr>
      <w:tr w:rsidR="00B60D25" w:rsidRPr="00E64A84" w:rsidTr="00A10236">
        <w:trPr>
          <w:trHeight w:val="390"/>
          <w:jc w:val="center"/>
        </w:trPr>
        <w:tc>
          <w:tcPr>
            <w:tcW w:w="970"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PC</w:t>
            </w:r>
          </w:p>
        </w:tc>
        <w:tc>
          <w:tcPr>
            <w:tcW w:w="849"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262±1,67</w:t>
            </w:r>
            <w:r w:rsidRPr="00E64A84">
              <w:rPr>
                <w:rFonts w:ascii="Times New Roman" w:eastAsia="Times New Roman" w:hAnsi="Times New Roman" w:cs="Times New Roman"/>
                <w:color w:val="000000"/>
                <w:sz w:val="20"/>
                <w:szCs w:val="20"/>
                <w:vertAlign w:val="superscript"/>
                <w:lang w:val="fr-CM" w:eastAsia="fr-CM"/>
              </w:rPr>
              <w:t>a</w:t>
            </w:r>
          </w:p>
        </w:tc>
        <w:tc>
          <w:tcPr>
            <w:tcW w:w="105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136,28±1,14</w:t>
            </w:r>
            <w:r w:rsidRPr="00E64A84">
              <w:rPr>
                <w:rFonts w:ascii="Times New Roman" w:eastAsia="Times New Roman" w:hAnsi="Times New Roman" w:cs="Times New Roman"/>
                <w:color w:val="000000"/>
                <w:sz w:val="20"/>
                <w:szCs w:val="20"/>
                <w:vertAlign w:val="superscript"/>
                <w:lang w:val="fr-CM" w:eastAsia="fr-CM"/>
              </w:rPr>
              <w:t>ab</w:t>
            </w:r>
          </w:p>
        </w:tc>
        <w:tc>
          <w:tcPr>
            <w:tcW w:w="1073"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131,85±0,89</w:t>
            </w:r>
            <w:r w:rsidRPr="00E64A84">
              <w:rPr>
                <w:rFonts w:ascii="Times New Roman" w:eastAsia="Times New Roman" w:hAnsi="Times New Roman" w:cs="Times New Roman"/>
                <w:color w:val="000000"/>
                <w:sz w:val="20"/>
                <w:szCs w:val="20"/>
                <w:vertAlign w:val="superscript"/>
                <w:lang w:val="fr-CM" w:eastAsia="fr-CM"/>
              </w:rPr>
              <w:t>ac</w:t>
            </w:r>
          </w:p>
        </w:tc>
        <w:tc>
          <w:tcPr>
            <w:tcW w:w="100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135,88±1,67</w:t>
            </w:r>
            <w:r w:rsidRPr="00E64A84">
              <w:rPr>
                <w:rFonts w:ascii="Times New Roman" w:eastAsia="Times New Roman" w:hAnsi="Times New Roman" w:cs="Times New Roman"/>
                <w:color w:val="000000"/>
                <w:sz w:val="20"/>
                <w:szCs w:val="20"/>
                <w:vertAlign w:val="superscript"/>
                <w:lang w:val="fr-CM" w:eastAsia="fr-CM"/>
              </w:rPr>
              <w:t>a</w:t>
            </w:r>
          </w:p>
        </w:tc>
        <w:tc>
          <w:tcPr>
            <w:tcW w:w="993"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76,93±1,14</w:t>
            </w:r>
            <w:r w:rsidRPr="00E64A84">
              <w:rPr>
                <w:rFonts w:ascii="Times New Roman" w:eastAsia="Times New Roman" w:hAnsi="Times New Roman" w:cs="Times New Roman"/>
                <w:color w:val="000000"/>
                <w:sz w:val="20"/>
                <w:szCs w:val="20"/>
                <w:vertAlign w:val="superscript"/>
                <w:lang w:val="fr-CM" w:eastAsia="fr-CM"/>
              </w:rPr>
              <w:t>b</w:t>
            </w:r>
          </w:p>
        </w:tc>
        <w:tc>
          <w:tcPr>
            <w:tcW w:w="1022"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75,32±0,89</w:t>
            </w:r>
            <w:r w:rsidRPr="00E64A84">
              <w:rPr>
                <w:rFonts w:ascii="Times New Roman" w:eastAsia="Times New Roman" w:hAnsi="Times New Roman" w:cs="Times New Roman"/>
                <w:color w:val="000000"/>
                <w:sz w:val="20"/>
                <w:szCs w:val="20"/>
                <w:vertAlign w:val="superscript"/>
                <w:lang w:val="fr-CM" w:eastAsia="fr-CM"/>
              </w:rPr>
              <w:t>b</w:t>
            </w:r>
          </w:p>
        </w:tc>
        <w:tc>
          <w:tcPr>
            <w:tcW w:w="1110" w:type="dxa"/>
            <w:noWrap/>
            <w:vAlign w:val="center"/>
            <w:hideMark/>
          </w:tcPr>
          <w:p w:rsidR="00B60D25" w:rsidRPr="00E64A84" w:rsidRDefault="00B60D25" w:rsidP="004E7062">
            <w:pPr>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257,2±15,1</w:t>
            </w:r>
            <w:r w:rsidRPr="00E64A84">
              <w:rPr>
                <w:rFonts w:ascii="Times New Roman" w:hAnsi="Times New Roman" w:cs="Times New Roman"/>
                <w:color w:val="000000" w:themeColor="text1"/>
                <w:sz w:val="20"/>
                <w:szCs w:val="20"/>
                <w:vertAlign w:val="superscript"/>
                <w:lang w:val="fr-FR"/>
              </w:rPr>
              <w:t>ab</w:t>
            </w:r>
          </w:p>
        </w:tc>
        <w:tc>
          <w:tcPr>
            <w:tcW w:w="1192" w:type="dxa"/>
            <w:shd w:val="clear" w:color="auto" w:fill="auto"/>
            <w:noWrap/>
            <w:vAlign w:val="center"/>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FR" w:eastAsia="fr-CM"/>
              </w:rPr>
              <w:t>233,7±8,3</w:t>
            </w:r>
            <w:r w:rsidRPr="00E64A84">
              <w:rPr>
                <w:rFonts w:ascii="Times New Roman" w:eastAsia="Times New Roman" w:hAnsi="Times New Roman" w:cs="Times New Roman"/>
                <w:color w:val="000000"/>
                <w:sz w:val="20"/>
                <w:szCs w:val="20"/>
                <w:vertAlign w:val="superscript"/>
                <w:lang w:val="fr-FR" w:eastAsia="fr-CM"/>
              </w:rPr>
              <w:t>b</w:t>
            </w:r>
          </w:p>
        </w:tc>
        <w:tc>
          <w:tcPr>
            <w:tcW w:w="1254" w:type="dxa"/>
            <w:shd w:val="clear" w:color="auto" w:fill="auto"/>
            <w:noWrap/>
            <w:vAlign w:val="center"/>
          </w:tcPr>
          <w:p w:rsidR="00B60D25" w:rsidRPr="00E64A84" w:rsidRDefault="00B60D25" w:rsidP="004E7062">
            <w:pPr>
              <w:spacing w:after="0" w:line="276" w:lineRule="auto"/>
              <w:jc w:val="center"/>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FR" w:eastAsia="fr-CM"/>
              </w:rPr>
              <w:t>219,3±6,7</w:t>
            </w:r>
            <w:r w:rsidRPr="00E64A84">
              <w:rPr>
                <w:rFonts w:ascii="Times New Roman" w:eastAsia="Times New Roman" w:hAnsi="Times New Roman" w:cs="Times New Roman"/>
                <w:color w:val="000000"/>
                <w:sz w:val="20"/>
                <w:szCs w:val="20"/>
                <w:vertAlign w:val="superscript"/>
                <w:lang w:val="fr-FR" w:eastAsia="fr-CM"/>
              </w:rPr>
              <w:t>a</w:t>
            </w:r>
          </w:p>
        </w:tc>
        <w:tc>
          <w:tcPr>
            <w:tcW w:w="95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131±1,67</w:t>
            </w:r>
            <w:r w:rsidRPr="00E64A84">
              <w:rPr>
                <w:rFonts w:ascii="Times New Roman" w:eastAsia="Times New Roman" w:hAnsi="Times New Roman" w:cs="Times New Roman"/>
                <w:color w:val="000000"/>
                <w:sz w:val="20"/>
                <w:szCs w:val="20"/>
                <w:vertAlign w:val="superscript"/>
                <w:lang w:val="fr-CM" w:eastAsia="fr-CM"/>
              </w:rPr>
              <w:t>b</w:t>
            </w:r>
          </w:p>
        </w:tc>
        <w:tc>
          <w:tcPr>
            <w:tcW w:w="1002"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121,00±1,14</w:t>
            </w:r>
            <w:r w:rsidRPr="00E64A84">
              <w:rPr>
                <w:rFonts w:ascii="Times New Roman" w:eastAsia="Times New Roman" w:hAnsi="Times New Roman" w:cs="Times New Roman"/>
                <w:color w:val="000000"/>
                <w:sz w:val="20"/>
                <w:szCs w:val="20"/>
                <w:vertAlign w:val="superscript"/>
                <w:lang w:val="fr-CM" w:eastAsia="fr-CM"/>
              </w:rPr>
              <w:t>ab</w:t>
            </w:r>
          </w:p>
        </w:tc>
        <w:tc>
          <w:tcPr>
            <w:tcW w:w="99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70,2±0,89</w:t>
            </w:r>
            <w:r w:rsidRPr="00E64A84">
              <w:rPr>
                <w:rFonts w:ascii="Times New Roman" w:eastAsia="Times New Roman" w:hAnsi="Times New Roman" w:cs="Times New Roman"/>
                <w:color w:val="000000"/>
                <w:sz w:val="20"/>
                <w:szCs w:val="20"/>
                <w:vertAlign w:val="superscript"/>
                <w:lang w:val="fr-CM" w:eastAsia="fr-CM"/>
              </w:rPr>
              <w:t>a</w:t>
            </w:r>
          </w:p>
        </w:tc>
      </w:tr>
      <w:tr w:rsidR="00B60D25" w:rsidRPr="00E64A84" w:rsidTr="00A10236">
        <w:trPr>
          <w:trHeight w:val="390"/>
          <w:jc w:val="center"/>
        </w:trPr>
        <w:tc>
          <w:tcPr>
            <w:tcW w:w="970"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AECT312.5</w:t>
            </w:r>
          </w:p>
        </w:tc>
        <w:tc>
          <w:tcPr>
            <w:tcW w:w="849"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269±1,14</w:t>
            </w:r>
            <w:r w:rsidRPr="00E64A84">
              <w:rPr>
                <w:rFonts w:ascii="Times New Roman" w:eastAsia="Times New Roman" w:hAnsi="Times New Roman" w:cs="Times New Roman"/>
                <w:color w:val="000000"/>
                <w:sz w:val="20"/>
                <w:szCs w:val="20"/>
                <w:vertAlign w:val="superscript"/>
                <w:lang w:val="fr-CM" w:eastAsia="fr-CM"/>
              </w:rPr>
              <w:t>a</w:t>
            </w:r>
          </w:p>
        </w:tc>
        <w:tc>
          <w:tcPr>
            <w:tcW w:w="105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135</w:t>
            </w:r>
            <w:commentRangeStart w:id="84"/>
            <w:r w:rsidRPr="00E64A84">
              <w:rPr>
                <w:rFonts w:ascii="Times New Roman" w:eastAsia="Times New Roman" w:hAnsi="Times New Roman" w:cs="Times New Roman"/>
                <w:color w:val="000000"/>
                <w:sz w:val="20"/>
                <w:szCs w:val="20"/>
                <w:lang w:val="fr-CM" w:eastAsia="fr-CM"/>
              </w:rPr>
              <w:t>,</w:t>
            </w:r>
            <w:commentRangeEnd w:id="84"/>
            <w:r w:rsidR="009271EB">
              <w:rPr>
                <w:rStyle w:val="CommentReference"/>
              </w:rPr>
              <w:commentReference w:id="84"/>
            </w:r>
            <w:r w:rsidRPr="00E64A84">
              <w:rPr>
                <w:rFonts w:ascii="Times New Roman" w:eastAsia="Times New Roman" w:hAnsi="Times New Roman" w:cs="Times New Roman"/>
                <w:color w:val="000000"/>
                <w:sz w:val="20"/>
                <w:szCs w:val="20"/>
                <w:lang w:val="fr-CM" w:eastAsia="fr-CM"/>
              </w:rPr>
              <w:t>71±0,84</w:t>
            </w:r>
            <w:r w:rsidRPr="00E64A84">
              <w:rPr>
                <w:rFonts w:ascii="Times New Roman" w:eastAsia="Times New Roman" w:hAnsi="Times New Roman" w:cs="Times New Roman"/>
                <w:color w:val="000000"/>
                <w:sz w:val="20"/>
                <w:szCs w:val="20"/>
                <w:vertAlign w:val="superscript"/>
                <w:lang w:val="fr-CM" w:eastAsia="fr-CM"/>
              </w:rPr>
              <w:t>b</w:t>
            </w:r>
          </w:p>
        </w:tc>
        <w:tc>
          <w:tcPr>
            <w:tcW w:w="1073"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130,57±0,55</w:t>
            </w:r>
            <w:r w:rsidRPr="00E64A84">
              <w:rPr>
                <w:rFonts w:ascii="Times New Roman" w:eastAsia="Times New Roman" w:hAnsi="Times New Roman" w:cs="Times New Roman"/>
                <w:color w:val="000000"/>
                <w:sz w:val="20"/>
                <w:szCs w:val="20"/>
                <w:vertAlign w:val="superscript"/>
                <w:lang w:val="fr-CM" w:eastAsia="fr-CM"/>
              </w:rPr>
              <w:t>c</w:t>
            </w:r>
          </w:p>
        </w:tc>
        <w:tc>
          <w:tcPr>
            <w:tcW w:w="100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136,87±1,14</w:t>
            </w:r>
            <w:r w:rsidRPr="00E64A84">
              <w:rPr>
                <w:rFonts w:ascii="Times New Roman" w:eastAsia="Times New Roman" w:hAnsi="Times New Roman" w:cs="Times New Roman"/>
                <w:color w:val="000000"/>
                <w:sz w:val="20"/>
                <w:szCs w:val="20"/>
                <w:vertAlign w:val="superscript"/>
                <w:lang w:val="fr-CM" w:eastAsia="fr-CM"/>
              </w:rPr>
              <w:t>a</w:t>
            </w:r>
          </w:p>
        </w:tc>
        <w:tc>
          <w:tcPr>
            <w:tcW w:w="993"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73,36±0,84</w:t>
            </w:r>
            <w:r w:rsidRPr="00E64A84">
              <w:rPr>
                <w:rFonts w:ascii="Times New Roman" w:eastAsia="Times New Roman" w:hAnsi="Times New Roman" w:cs="Times New Roman"/>
                <w:color w:val="000000"/>
                <w:sz w:val="20"/>
                <w:szCs w:val="20"/>
                <w:vertAlign w:val="superscript"/>
                <w:lang w:val="fr-CM" w:eastAsia="fr-CM"/>
              </w:rPr>
              <w:t>b</w:t>
            </w:r>
          </w:p>
        </w:tc>
        <w:tc>
          <w:tcPr>
            <w:tcW w:w="1022"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74,29±0,55</w:t>
            </w:r>
            <w:r w:rsidRPr="00E64A84">
              <w:rPr>
                <w:rFonts w:ascii="Times New Roman" w:eastAsia="Times New Roman" w:hAnsi="Times New Roman" w:cs="Times New Roman"/>
                <w:color w:val="000000"/>
                <w:sz w:val="20"/>
                <w:szCs w:val="20"/>
                <w:vertAlign w:val="superscript"/>
                <w:lang w:val="fr-CM" w:eastAsia="fr-CM"/>
              </w:rPr>
              <w:t>b</w:t>
            </w:r>
          </w:p>
        </w:tc>
        <w:tc>
          <w:tcPr>
            <w:tcW w:w="1110" w:type="dxa"/>
            <w:noWrap/>
            <w:vAlign w:val="center"/>
            <w:hideMark/>
          </w:tcPr>
          <w:p w:rsidR="00B60D25" w:rsidRPr="00E64A84" w:rsidRDefault="00B60D25" w:rsidP="004E7062">
            <w:pPr>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262,9±10,4</w:t>
            </w:r>
            <w:r w:rsidRPr="00E64A84">
              <w:rPr>
                <w:rFonts w:ascii="Times New Roman" w:hAnsi="Times New Roman" w:cs="Times New Roman"/>
                <w:color w:val="000000" w:themeColor="text1"/>
                <w:sz w:val="20"/>
                <w:szCs w:val="20"/>
                <w:vertAlign w:val="superscript"/>
                <w:lang w:val="fr-FR"/>
              </w:rPr>
              <w:t>ab</w:t>
            </w:r>
          </w:p>
        </w:tc>
        <w:tc>
          <w:tcPr>
            <w:tcW w:w="1192" w:type="dxa"/>
            <w:noWrap/>
            <w:vAlign w:val="center"/>
          </w:tcPr>
          <w:p w:rsidR="00B60D25" w:rsidRPr="00E64A84" w:rsidRDefault="00B60D25" w:rsidP="004E7062">
            <w:pPr>
              <w:autoSpaceDE w:val="0"/>
              <w:autoSpaceDN w:val="0"/>
              <w:adjustRightInd w:val="0"/>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240,1±5,8</w:t>
            </w:r>
            <w:r w:rsidRPr="00E64A84">
              <w:rPr>
                <w:rFonts w:ascii="Times New Roman" w:hAnsi="Times New Roman" w:cs="Times New Roman"/>
                <w:color w:val="000000" w:themeColor="text1"/>
                <w:sz w:val="20"/>
                <w:szCs w:val="20"/>
                <w:vertAlign w:val="superscript"/>
                <w:lang w:val="fr-FR"/>
              </w:rPr>
              <w:t>ac</w:t>
            </w:r>
          </w:p>
        </w:tc>
        <w:tc>
          <w:tcPr>
            <w:tcW w:w="1254" w:type="dxa"/>
            <w:noWrap/>
            <w:vAlign w:val="center"/>
          </w:tcPr>
          <w:p w:rsidR="00B60D25" w:rsidRPr="00E64A84" w:rsidRDefault="00B60D25" w:rsidP="004E7062">
            <w:pPr>
              <w:autoSpaceDE w:val="0"/>
              <w:autoSpaceDN w:val="0"/>
              <w:adjustRightInd w:val="0"/>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236,4±3,9</w:t>
            </w:r>
            <w:r w:rsidRPr="00E64A84">
              <w:rPr>
                <w:rFonts w:ascii="Times New Roman" w:hAnsi="Times New Roman" w:cs="Times New Roman"/>
                <w:color w:val="000000" w:themeColor="text1"/>
                <w:sz w:val="20"/>
                <w:szCs w:val="20"/>
                <w:vertAlign w:val="superscript"/>
                <w:lang w:val="fr-FR"/>
              </w:rPr>
              <w:t>bc</w:t>
            </w:r>
          </w:p>
        </w:tc>
        <w:tc>
          <w:tcPr>
            <w:tcW w:w="95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131,00±1,14</w:t>
            </w:r>
            <w:r w:rsidRPr="00E64A84">
              <w:rPr>
                <w:rFonts w:ascii="Times New Roman" w:eastAsia="Times New Roman" w:hAnsi="Times New Roman" w:cs="Times New Roman"/>
                <w:color w:val="000000"/>
                <w:sz w:val="20"/>
                <w:szCs w:val="20"/>
                <w:vertAlign w:val="superscript"/>
                <w:lang w:val="fr-CM" w:eastAsia="fr-CM"/>
              </w:rPr>
              <w:t>b</w:t>
            </w:r>
          </w:p>
        </w:tc>
        <w:tc>
          <w:tcPr>
            <w:tcW w:w="1002"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126,4±0,84</w:t>
            </w:r>
            <w:r w:rsidRPr="00E64A84">
              <w:rPr>
                <w:rFonts w:ascii="Times New Roman" w:eastAsia="Times New Roman" w:hAnsi="Times New Roman" w:cs="Times New Roman"/>
                <w:color w:val="000000"/>
                <w:sz w:val="20"/>
                <w:szCs w:val="20"/>
                <w:vertAlign w:val="superscript"/>
                <w:lang w:val="fr-CM" w:eastAsia="fr-CM"/>
              </w:rPr>
              <w:t>c</w:t>
            </w:r>
          </w:p>
        </w:tc>
        <w:tc>
          <w:tcPr>
            <w:tcW w:w="99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102,4±0,55</w:t>
            </w:r>
            <w:r w:rsidRPr="00E64A84">
              <w:rPr>
                <w:rFonts w:ascii="Times New Roman" w:eastAsia="Times New Roman" w:hAnsi="Times New Roman" w:cs="Times New Roman"/>
                <w:color w:val="000000"/>
                <w:sz w:val="20"/>
                <w:szCs w:val="20"/>
                <w:vertAlign w:val="superscript"/>
                <w:lang w:val="fr-CM" w:eastAsia="fr-CM"/>
              </w:rPr>
              <w:t>bc</w:t>
            </w:r>
          </w:p>
        </w:tc>
      </w:tr>
      <w:tr w:rsidR="00B60D25" w:rsidRPr="00E64A84" w:rsidTr="00A10236">
        <w:trPr>
          <w:trHeight w:val="390"/>
          <w:jc w:val="center"/>
        </w:trPr>
        <w:tc>
          <w:tcPr>
            <w:tcW w:w="970"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AECT625</w:t>
            </w:r>
          </w:p>
        </w:tc>
        <w:tc>
          <w:tcPr>
            <w:tcW w:w="849"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260±1,30</w:t>
            </w:r>
            <w:r w:rsidRPr="00E64A84">
              <w:rPr>
                <w:rFonts w:ascii="Times New Roman" w:eastAsia="Times New Roman" w:hAnsi="Times New Roman" w:cs="Times New Roman"/>
                <w:color w:val="000000"/>
                <w:sz w:val="20"/>
                <w:szCs w:val="20"/>
                <w:vertAlign w:val="superscript"/>
                <w:lang w:val="fr-CM" w:eastAsia="fr-CM"/>
              </w:rPr>
              <w:t>a</w:t>
            </w:r>
          </w:p>
        </w:tc>
        <w:tc>
          <w:tcPr>
            <w:tcW w:w="105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137,57±1,00</w:t>
            </w:r>
            <w:r w:rsidRPr="00E64A84">
              <w:rPr>
                <w:rFonts w:ascii="Times New Roman" w:eastAsia="Times New Roman" w:hAnsi="Times New Roman" w:cs="Times New Roman"/>
                <w:color w:val="000000"/>
                <w:sz w:val="20"/>
                <w:szCs w:val="20"/>
                <w:vertAlign w:val="superscript"/>
                <w:lang w:val="fr-CM" w:eastAsia="fr-CM"/>
              </w:rPr>
              <w:t>b</w:t>
            </w:r>
          </w:p>
        </w:tc>
        <w:tc>
          <w:tcPr>
            <w:tcW w:w="1073"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132,28±1,14</w:t>
            </w:r>
            <w:r w:rsidRPr="00E64A84">
              <w:rPr>
                <w:rFonts w:ascii="Times New Roman" w:eastAsia="Times New Roman" w:hAnsi="Times New Roman" w:cs="Times New Roman"/>
                <w:color w:val="000000"/>
                <w:sz w:val="20"/>
                <w:szCs w:val="20"/>
                <w:vertAlign w:val="superscript"/>
                <w:lang w:val="fr-CM" w:eastAsia="fr-CM"/>
              </w:rPr>
              <w:t>c</w:t>
            </w:r>
          </w:p>
        </w:tc>
        <w:tc>
          <w:tcPr>
            <w:tcW w:w="100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135,83±1,30</w:t>
            </w:r>
            <w:r w:rsidRPr="00E64A84">
              <w:rPr>
                <w:rFonts w:ascii="Times New Roman" w:eastAsia="Times New Roman" w:hAnsi="Times New Roman" w:cs="Times New Roman"/>
                <w:color w:val="000000"/>
                <w:sz w:val="20"/>
                <w:szCs w:val="20"/>
                <w:vertAlign w:val="superscript"/>
                <w:lang w:val="fr-CM" w:eastAsia="fr-CM"/>
              </w:rPr>
              <w:t>a</w:t>
            </w:r>
          </w:p>
        </w:tc>
        <w:tc>
          <w:tcPr>
            <w:tcW w:w="993"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74,85±1,00</w:t>
            </w:r>
            <w:r w:rsidRPr="00E64A84">
              <w:rPr>
                <w:rFonts w:ascii="Times New Roman" w:eastAsia="Times New Roman" w:hAnsi="Times New Roman" w:cs="Times New Roman"/>
                <w:color w:val="000000"/>
                <w:sz w:val="20"/>
                <w:szCs w:val="20"/>
                <w:vertAlign w:val="superscript"/>
                <w:lang w:val="fr-CM" w:eastAsia="fr-CM"/>
              </w:rPr>
              <w:t>b</w:t>
            </w:r>
          </w:p>
        </w:tc>
        <w:tc>
          <w:tcPr>
            <w:tcW w:w="1022"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75,26±1,14</w:t>
            </w:r>
            <w:r w:rsidRPr="00E64A84">
              <w:rPr>
                <w:rFonts w:ascii="Times New Roman" w:eastAsia="Times New Roman" w:hAnsi="Times New Roman" w:cs="Times New Roman"/>
                <w:color w:val="000000"/>
                <w:sz w:val="20"/>
                <w:szCs w:val="20"/>
                <w:vertAlign w:val="superscript"/>
                <w:lang w:val="fr-CM" w:eastAsia="fr-CM"/>
              </w:rPr>
              <w:t>b</w:t>
            </w:r>
          </w:p>
        </w:tc>
        <w:tc>
          <w:tcPr>
            <w:tcW w:w="1110" w:type="dxa"/>
            <w:noWrap/>
            <w:vAlign w:val="center"/>
            <w:hideMark/>
          </w:tcPr>
          <w:p w:rsidR="00B60D25" w:rsidRPr="00E64A84" w:rsidRDefault="00B60D25" w:rsidP="004E7062">
            <w:pPr>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260,1±13,6</w:t>
            </w:r>
            <w:r w:rsidRPr="00E64A84">
              <w:rPr>
                <w:rFonts w:ascii="Times New Roman" w:hAnsi="Times New Roman" w:cs="Times New Roman"/>
                <w:color w:val="000000" w:themeColor="text1"/>
                <w:sz w:val="20"/>
                <w:szCs w:val="20"/>
                <w:vertAlign w:val="superscript"/>
                <w:lang w:val="fr-FR"/>
              </w:rPr>
              <w:t>ab</w:t>
            </w:r>
          </w:p>
        </w:tc>
        <w:tc>
          <w:tcPr>
            <w:tcW w:w="1192" w:type="dxa"/>
            <w:noWrap/>
            <w:vAlign w:val="center"/>
          </w:tcPr>
          <w:p w:rsidR="00B60D25" w:rsidRPr="00E64A84" w:rsidRDefault="00B60D25" w:rsidP="004E7062">
            <w:pPr>
              <w:autoSpaceDE w:val="0"/>
              <w:autoSpaceDN w:val="0"/>
              <w:adjustRightInd w:val="0"/>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244,8±7,5</w:t>
            </w:r>
            <w:r w:rsidRPr="00E64A84">
              <w:rPr>
                <w:rFonts w:ascii="Times New Roman" w:hAnsi="Times New Roman" w:cs="Times New Roman"/>
                <w:color w:val="000000" w:themeColor="text1"/>
                <w:sz w:val="20"/>
                <w:szCs w:val="20"/>
                <w:vertAlign w:val="superscript"/>
                <w:lang w:val="fr-FR"/>
              </w:rPr>
              <w:t>bc</w:t>
            </w:r>
          </w:p>
        </w:tc>
        <w:tc>
          <w:tcPr>
            <w:tcW w:w="1254" w:type="dxa"/>
            <w:noWrap/>
            <w:vAlign w:val="center"/>
          </w:tcPr>
          <w:p w:rsidR="00B60D25" w:rsidRPr="00E64A84" w:rsidRDefault="00B60D25" w:rsidP="004E7062">
            <w:pPr>
              <w:autoSpaceDE w:val="0"/>
              <w:autoSpaceDN w:val="0"/>
              <w:adjustRightInd w:val="0"/>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231,7±2,4</w:t>
            </w:r>
            <w:r w:rsidRPr="00E64A84">
              <w:rPr>
                <w:rFonts w:ascii="Times New Roman" w:hAnsi="Times New Roman" w:cs="Times New Roman"/>
                <w:color w:val="000000" w:themeColor="text1"/>
                <w:sz w:val="20"/>
                <w:szCs w:val="20"/>
                <w:vertAlign w:val="superscript"/>
                <w:lang w:val="fr-FR"/>
              </w:rPr>
              <w:t>c</w:t>
            </w:r>
          </w:p>
        </w:tc>
        <w:tc>
          <w:tcPr>
            <w:tcW w:w="95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131,00±1,3</w:t>
            </w:r>
            <w:r w:rsidRPr="00E64A84">
              <w:rPr>
                <w:rFonts w:ascii="Times New Roman" w:eastAsia="Times New Roman" w:hAnsi="Times New Roman" w:cs="Times New Roman"/>
                <w:color w:val="000000"/>
                <w:sz w:val="20"/>
                <w:szCs w:val="20"/>
                <w:vertAlign w:val="superscript"/>
                <w:lang w:val="fr-CM" w:eastAsia="fr-CM"/>
              </w:rPr>
              <w:t>b</w:t>
            </w:r>
          </w:p>
        </w:tc>
        <w:tc>
          <w:tcPr>
            <w:tcW w:w="1002"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125,4±1</w:t>
            </w:r>
            <w:r w:rsidRPr="00E64A84">
              <w:rPr>
                <w:rFonts w:ascii="Times New Roman" w:eastAsia="Times New Roman" w:hAnsi="Times New Roman" w:cs="Times New Roman"/>
                <w:color w:val="000000"/>
                <w:sz w:val="20"/>
                <w:szCs w:val="20"/>
                <w:vertAlign w:val="superscript"/>
                <w:lang w:val="fr-CM" w:eastAsia="fr-CM"/>
              </w:rPr>
              <w:t>ab</w:t>
            </w:r>
          </w:p>
        </w:tc>
        <w:tc>
          <w:tcPr>
            <w:tcW w:w="99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98,6±1,11</w:t>
            </w:r>
            <w:r w:rsidRPr="00E64A84">
              <w:rPr>
                <w:rFonts w:ascii="Times New Roman" w:eastAsia="Times New Roman" w:hAnsi="Times New Roman" w:cs="Times New Roman"/>
                <w:color w:val="000000"/>
                <w:sz w:val="20"/>
                <w:szCs w:val="20"/>
                <w:vertAlign w:val="superscript"/>
                <w:lang w:val="fr-CM" w:eastAsia="fr-CM"/>
              </w:rPr>
              <w:t>d</w:t>
            </w:r>
          </w:p>
        </w:tc>
      </w:tr>
      <w:tr w:rsidR="00B60D25" w:rsidRPr="00E64A84" w:rsidTr="00A10236">
        <w:trPr>
          <w:trHeight w:val="390"/>
          <w:jc w:val="center"/>
        </w:trPr>
        <w:tc>
          <w:tcPr>
            <w:tcW w:w="970"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eastAsia="fr-CM"/>
              </w:rPr>
              <w:t>AECT1250</w:t>
            </w:r>
          </w:p>
        </w:tc>
        <w:tc>
          <w:tcPr>
            <w:tcW w:w="849"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260±1,14</w:t>
            </w:r>
            <w:r w:rsidRPr="00E64A84">
              <w:rPr>
                <w:rFonts w:ascii="Times New Roman" w:eastAsia="Times New Roman" w:hAnsi="Times New Roman" w:cs="Times New Roman"/>
                <w:color w:val="000000"/>
                <w:sz w:val="20"/>
                <w:szCs w:val="20"/>
                <w:vertAlign w:val="superscript"/>
                <w:lang w:val="fr-CM" w:eastAsia="fr-CM"/>
              </w:rPr>
              <w:t>a</w:t>
            </w:r>
          </w:p>
        </w:tc>
        <w:tc>
          <w:tcPr>
            <w:tcW w:w="105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135,71±0,84</w:t>
            </w:r>
            <w:r w:rsidRPr="00E64A84">
              <w:rPr>
                <w:rFonts w:ascii="Times New Roman" w:eastAsia="Times New Roman" w:hAnsi="Times New Roman" w:cs="Times New Roman"/>
                <w:color w:val="000000"/>
                <w:sz w:val="20"/>
                <w:szCs w:val="20"/>
                <w:vertAlign w:val="superscript"/>
                <w:lang w:val="fr-CM" w:eastAsia="fr-CM"/>
              </w:rPr>
              <w:t>ab</w:t>
            </w:r>
          </w:p>
        </w:tc>
        <w:tc>
          <w:tcPr>
            <w:tcW w:w="1073"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130,85±0,71</w:t>
            </w:r>
            <w:r w:rsidRPr="00E64A84">
              <w:rPr>
                <w:rFonts w:ascii="Times New Roman" w:eastAsia="Times New Roman" w:hAnsi="Times New Roman" w:cs="Times New Roman"/>
                <w:color w:val="000000"/>
                <w:sz w:val="20"/>
                <w:szCs w:val="20"/>
                <w:vertAlign w:val="superscript"/>
                <w:lang w:val="fr-CM" w:eastAsia="fr-CM"/>
              </w:rPr>
              <w:t>b</w:t>
            </w:r>
          </w:p>
        </w:tc>
        <w:tc>
          <w:tcPr>
            <w:tcW w:w="100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135,9±1,14</w:t>
            </w:r>
            <w:r w:rsidRPr="00E64A84">
              <w:rPr>
                <w:rFonts w:ascii="Times New Roman" w:eastAsia="Times New Roman" w:hAnsi="Times New Roman" w:cs="Times New Roman"/>
                <w:color w:val="000000"/>
                <w:sz w:val="20"/>
                <w:szCs w:val="20"/>
                <w:vertAlign w:val="superscript"/>
                <w:lang w:val="fr-CM" w:eastAsia="fr-CM"/>
              </w:rPr>
              <w:t>a</w:t>
            </w:r>
          </w:p>
        </w:tc>
        <w:tc>
          <w:tcPr>
            <w:tcW w:w="993"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76,09±0,84</w:t>
            </w:r>
            <w:r w:rsidRPr="00E64A84">
              <w:rPr>
                <w:rFonts w:ascii="Times New Roman" w:eastAsia="Times New Roman" w:hAnsi="Times New Roman" w:cs="Times New Roman"/>
                <w:color w:val="000000"/>
                <w:sz w:val="20"/>
                <w:szCs w:val="20"/>
                <w:vertAlign w:val="superscript"/>
                <w:lang w:val="fr-CM" w:eastAsia="fr-CM"/>
              </w:rPr>
              <w:t>b</w:t>
            </w:r>
          </w:p>
        </w:tc>
        <w:tc>
          <w:tcPr>
            <w:tcW w:w="1022"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74,59±0,71</w:t>
            </w:r>
            <w:r w:rsidRPr="00E64A84">
              <w:rPr>
                <w:rFonts w:ascii="Times New Roman" w:eastAsia="Times New Roman" w:hAnsi="Times New Roman" w:cs="Times New Roman"/>
                <w:color w:val="000000"/>
                <w:sz w:val="20"/>
                <w:szCs w:val="20"/>
                <w:vertAlign w:val="superscript"/>
                <w:lang w:val="fr-CM" w:eastAsia="fr-CM"/>
              </w:rPr>
              <w:t>c</w:t>
            </w:r>
          </w:p>
        </w:tc>
        <w:tc>
          <w:tcPr>
            <w:tcW w:w="1110" w:type="dxa"/>
            <w:tcBorders>
              <w:top w:val="nil"/>
              <w:left w:val="nil"/>
              <w:bottom w:val="single" w:sz="4" w:space="0" w:color="auto"/>
              <w:right w:val="nil"/>
            </w:tcBorders>
            <w:noWrap/>
            <w:vAlign w:val="center"/>
            <w:hideMark/>
          </w:tcPr>
          <w:p w:rsidR="00B60D25" w:rsidRPr="00E64A84" w:rsidRDefault="00B60D25" w:rsidP="004E7062">
            <w:pPr>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260,2±12,8</w:t>
            </w:r>
            <w:r w:rsidRPr="00E64A84">
              <w:rPr>
                <w:rFonts w:ascii="Times New Roman" w:hAnsi="Times New Roman" w:cs="Times New Roman"/>
                <w:color w:val="000000" w:themeColor="text1"/>
                <w:sz w:val="20"/>
                <w:szCs w:val="20"/>
                <w:vertAlign w:val="superscript"/>
                <w:lang w:val="fr-FR"/>
              </w:rPr>
              <w:t>ab</w:t>
            </w:r>
          </w:p>
        </w:tc>
        <w:tc>
          <w:tcPr>
            <w:tcW w:w="1192" w:type="dxa"/>
            <w:noWrap/>
            <w:vAlign w:val="center"/>
          </w:tcPr>
          <w:p w:rsidR="00B60D25" w:rsidRPr="00E64A84" w:rsidRDefault="00B60D25" w:rsidP="004E7062">
            <w:pPr>
              <w:autoSpaceDE w:val="0"/>
              <w:autoSpaceDN w:val="0"/>
              <w:adjustRightInd w:val="0"/>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239,9±8,6</w:t>
            </w:r>
            <w:r w:rsidRPr="00E64A84">
              <w:rPr>
                <w:rFonts w:ascii="Times New Roman" w:hAnsi="Times New Roman" w:cs="Times New Roman"/>
                <w:color w:val="000000" w:themeColor="text1"/>
                <w:sz w:val="20"/>
                <w:szCs w:val="20"/>
                <w:vertAlign w:val="superscript"/>
                <w:lang w:val="fr-FR"/>
              </w:rPr>
              <w:t>ac</w:t>
            </w:r>
          </w:p>
        </w:tc>
        <w:tc>
          <w:tcPr>
            <w:tcW w:w="1254" w:type="dxa"/>
            <w:noWrap/>
            <w:vAlign w:val="center"/>
          </w:tcPr>
          <w:p w:rsidR="00B60D25" w:rsidRPr="00E64A84" w:rsidRDefault="00B60D25" w:rsidP="004E7062">
            <w:pPr>
              <w:autoSpaceDE w:val="0"/>
              <w:autoSpaceDN w:val="0"/>
              <w:adjustRightInd w:val="0"/>
              <w:spacing w:after="0" w:line="276" w:lineRule="auto"/>
              <w:jc w:val="center"/>
              <w:rPr>
                <w:rFonts w:ascii="Times New Roman" w:hAnsi="Times New Roman" w:cs="Times New Roman"/>
                <w:color w:val="000000" w:themeColor="text1"/>
                <w:sz w:val="20"/>
                <w:szCs w:val="20"/>
                <w:vertAlign w:val="superscript"/>
                <w:lang w:val="fr-FR"/>
              </w:rPr>
            </w:pPr>
            <w:r w:rsidRPr="00E64A84">
              <w:rPr>
                <w:rFonts w:ascii="Times New Roman" w:hAnsi="Times New Roman" w:cs="Times New Roman"/>
                <w:color w:val="000000" w:themeColor="text1"/>
                <w:sz w:val="20"/>
                <w:szCs w:val="20"/>
                <w:lang w:val="fr-FR"/>
              </w:rPr>
              <w:t>221,8±5,1</w:t>
            </w:r>
            <w:r w:rsidRPr="00E64A84">
              <w:rPr>
                <w:rFonts w:ascii="Times New Roman" w:hAnsi="Times New Roman" w:cs="Times New Roman"/>
                <w:color w:val="000000" w:themeColor="text1"/>
                <w:sz w:val="20"/>
                <w:szCs w:val="20"/>
                <w:vertAlign w:val="superscript"/>
                <w:lang w:val="fr-FR"/>
              </w:rPr>
              <w:t>ac</w:t>
            </w:r>
          </w:p>
        </w:tc>
        <w:tc>
          <w:tcPr>
            <w:tcW w:w="95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131,00±1,14</w:t>
            </w:r>
            <w:r w:rsidRPr="00E64A84">
              <w:rPr>
                <w:rFonts w:ascii="Times New Roman" w:eastAsia="Times New Roman" w:hAnsi="Times New Roman" w:cs="Times New Roman"/>
                <w:color w:val="000000"/>
                <w:sz w:val="20"/>
                <w:szCs w:val="20"/>
                <w:vertAlign w:val="superscript"/>
                <w:lang w:val="fr-CM" w:eastAsia="fr-CM"/>
              </w:rPr>
              <w:t>b</w:t>
            </w:r>
          </w:p>
        </w:tc>
        <w:tc>
          <w:tcPr>
            <w:tcW w:w="1002"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r w:rsidRPr="00E64A84">
              <w:rPr>
                <w:rFonts w:ascii="Times New Roman" w:eastAsia="Times New Roman" w:hAnsi="Times New Roman" w:cs="Times New Roman"/>
                <w:color w:val="000000"/>
                <w:sz w:val="20"/>
                <w:szCs w:val="20"/>
                <w:lang w:val="fr-CM" w:eastAsia="fr-CM"/>
              </w:rPr>
              <w:t>123,8±0,84</w:t>
            </w:r>
            <w:r w:rsidRPr="00E64A84">
              <w:rPr>
                <w:rFonts w:ascii="Times New Roman" w:eastAsia="Times New Roman" w:hAnsi="Times New Roman" w:cs="Times New Roman"/>
                <w:color w:val="000000"/>
                <w:sz w:val="20"/>
                <w:szCs w:val="20"/>
                <w:vertAlign w:val="superscript"/>
                <w:lang w:val="fr-CM" w:eastAsia="fr-CM"/>
              </w:rPr>
              <w:t>ab</w:t>
            </w:r>
          </w:p>
        </w:tc>
        <w:tc>
          <w:tcPr>
            <w:tcW w:w="995" w:type="dxa"/>
            <w:shd w:val="clear" w:color="auto" w:fill="auto"/>
            <w:vAlign w:val="center"/>
            <w:hideMark/>
          </w:tcPr>
          <w:p w:rsidR="00B60D25" w:rsidRPr="00E64A84" w:rsidRDefault="00B60D25" w:rsidP="004E7062">
            <w:pPr>
              <w:spacing w:after="0" w:line="276" w:lineRule="auto"/>
              <w:rPr>
                <w:rFonts w:ascii="Times New Roman" w:eastAsia="Times New Roman" w:hAnsi="Times New Roman" w:cs="Times New Roman"/>
                <w:color w:val="000000"/>
                <w:sz w:val="20"/>
                <w:szCs w:val="20"/>
                <w:lang w:val="fr-CM" w:eastAsia="fr-CM"/>
              </w:rPr>
            </w:pPr>
            <w:bookmarkStart w:id="85" w:name="_Hlk38473415"/>
            <w:r w:rsidRPr="00E64A84">
              <w:rPr>
                <w:rFonts w:ascii="Times New Roman" w:eastAsia="Times New Roman" w:hAnsi="Times New Roman" w:cs="Times New Roman"/>
                <w:color w:val="000000"/>
                <w:sz w:val="20"/>
                <w:szCs w:val="20"/>
                <w:lang w:val="fr-CM" w:eastAsia="fr-CM"/>
              </w:rPr>
              <w:t>73,5±0,71</w:t>
            </w:r>
            <w:r w:rsidRPr="00E64A84">
              <w:rPr>
                <w:rFonts w:ascii="Times New Roman" w:eastAsia="Times New Roman" w:hAnsi="Times New Roman" w:cs="Times New Roman"/>
                <w:color w:val="000000"/>
                <w:sz w:val="20"/>
                <w:szCs w:val="20"/>
                <w:vertAlign w:val="superscript"/>
                <w:lang w:val="fr-CM" w:eastAsia="fr-CM"/>
              </w:rPr>
              <w:t>a</w:t>
            </w:r>
            <w:bookmarkEnd w:id="85"/>
          </w:p>
        </w:tc>
      </w:tr>
    </w:tbl>
    <w:p w:rsidR="00B60D25" w:rsidRPr="00EF1B1B" w:rsidRDefault="00B60D25" w:rsidP="004E7062">
      <w:pPr>
        <w:spacing w:after="0" w:line="276" w:lineRule="auto"/>
        <w:rPr>
          <w:rFonts w:ascii="Agency FB" w:hAnsi="Agency FB" w:cs="Times New Roman"/>
        </w:rPr>
      </w:pPr>
      <w:r w:rsidRPr="00B5348F">
        <w:rPr>
          <w:rStyle w:val="tlid-translation"/>
          <w:rFonts w:ascii="Times New Roman" w:hAnsi="Times New Roman" w:cs="Times New Roman"/>
          <w:sz w:val="20"/>
          <w:szCs w:val="20"/>
        </w:rPr>
        <w:t>The values entered in the table are means ± standard deviation, with a sample number of "n = 5</w:t>
      </w:r>
      <w:r w:rsidRPr="00B5348F">
        <w:rPr>
          <w:rFonts w:ascii="Times New Roman" w:hAnsi="Times New Roman" w:cs="Times New Roman"/>
          <w:sz w:val="20"/>
          <w:szCs w:val="20"/>
        </w:rPr>
        <w:t xml:space="preserve">. </w:t>
      </w:r>
      <w:r w:rsidRPr="00B5348F">
        <w:rPr>
          <w:rFonts w:ascii="Times New Roman" w:eastAsia="Times New Roman" w:hAnsi="Times New Roman" w:cs="Times New Roman"/>
          <w:sz w:val="20"/>
          <w:szCs w:val="20"/>
          <w:lang w:eastAsia="fr-CM"/>
        </w:rPr>
        <w:t xml:space="preserve">The means with different letters are significantly different (P &lt;0.05). AECT: aqueous extract of </w:t>
      </w:r>
      <w:commentRangeStart w:id="86"/>
      <w:r w:rsidRPr="00B5348F">
        <w:rPr>
          <w:rFonts w:ascii="Times New Roman" w:eastAsia="Times New Roman" w:hAnsi="Times New Roman" w:cs="Times New Roman"/>
          <w:i/>
          <w:sz w:val="20"/>
          <w:szCs w:val="20"/>
          <w:lang w:eastAsia="fr-CM"/>
        </w:rPr>
        <w:t xml:space="preserve">Clerodendrum thomsoniae </w:t>
      </w:r>
      <w:commentRangeEnd w:id="86"/>
      <w:r w:rsidR="009C2150">
        <w:rPr>
          <w:rStyle w:val="CommentReference"/>
        </w:rPr>
        <w:commentReference w:id="86"/>
      </w:r>
      <w:r w:rsidRPr="00B5348F">
        <w:rPr>
          <w:rFonts w:ascii="Times New Roman" w:hAnsi="Times New Roman" w:cs="Times New Roman"/>
          <w:i/>
          <w:iCs/>
          <w:color w:val="000000" w:themeColor="dark1"/>
          <w:kern w:val="24"/>
          <w:sz w:val="20"/>
          <w:szCs w:val="20"/>
        </w:rPr>
        <w:t>(</w:t>
      </w:r>
      <w:r w:rsidRPr="00B5348F">
        <w:rPr>
          <w:rFonts w:ascii="Times New Roman" w:hAnsi="Times New Roman" w:cs="Times New Roman"/>
          <w:sz w:val="20"/>
          <w:szCs w:val="20"/>
        </w:rPr>
        <w:t>1250mg/kg m.c; 625mg/kg m.c; 312mg/kg b.</w:t>
      </w:r>
      <w:r>
        <w:rPr>
          <w:rFonts w:ascii="Times New Roman" w:hAnsi="Times New Roman" w:cs="Times New Roman"/>
          <w:sz w:val="20"/>
          <w:szCs w:val="20"/>
        </w:rPr>
        <w:t>m</w:t>
      </w:r>
      <w:r w:rsidRPr="00B5348F">
        <w:rPr>
          <w:rFonts w:ascii="Times New Roman" w:hAnsi="Times New Roman" w:cs="Times New Roman"/>
          <w:sz w:val="20"/>
          <w:szCs w:val="20"/>
        </w:rPr>
        <w:t>) N.C: Negative Control (subjected</w:t>
      </w:r>
      <w:r w:rsidRPr="00B5348F">
        <w:rPr>
          <w:rStyle w:val="tlid-translation"/>
          <w:rFonts w:ascii="Times New Roman" w:hAnsi="Times New Roman" w:cs="Times New Roman"/>
          <w:sz w:val="20"/>
          <w:szCs w:val="20"/>
        </w:rPr>
        <w:t xml:space="preserve"> to a Normal Diet + Distilled Water during treatment</w:t>
      </w:r>
      <w:r w:rsidRPr="00B5348F">
        <w:rPr>
          <w:rFonts w:ascii="Times New Roman" w:hAnsi="Times New Roman" w:cs="Times New Roman"/>
          <w:sz w:val="20"/>
          <w:szCs w:val="20"/>
        </w:rPr>
        <w:t xml:space="preserve">); P.C: Positive control </w:t>
      </w:r>
      <w:r w:rsidRPr="00B5348F">
        <w:rPr>
          <w:rStyle w:val="tlid-translation"/>
          <w:rFonts w:ascii="Times New Roman" w:hAnsi="Times New Roman" w:cs="Times New Roman"/>
          <w:sz w:val="20"/>
          <w:szCs w:val="20"/>
        </w:rPr>
        <w:t>subjected to a Normal Diet +</w:t>
      </w:r>
      <w:r w:rsidRPr="00B5348F">
        <w:rPr>
          <w:rFonts w:ascii="Times New Roman" w:hAnsi="Times New Roman" w:cs="Times New Roman"/>
          <w:sz w:val="20"/>
          <w:szCs w:val="20"/>
        </w:rPr>
        <w:t xml:space="preserve"> metformin</w:t>
      </w:r>
      <w:r w:rsidRPr="00EF1B1B">
        <w:rPr>
          <w:rFonts w:ascii="Agency FB" w:hAnsi="Agency FB" w:cs="Times New Roman"/>
        </w:rPr>
        <w:t>.</w:t>
      </w:r>
    </w:p>
    <w:p w:rsidR="00B60D25" w:rsidRPr="006B7A22" w:rsidRDefault="00B60D25" w:rsidP="004E7062">
      <w:pPr>
        <w:spacing w:line="276" w:lineRule="auto"/>
      </w:pPr>
    </w:p>
    <w:p w:rsidR="005B0594" w:rsidRPr="00AF5567" w:rsidRDefault="005B0594" w:rsidP="004E7062">
      <w:pPr>
        <w:spacing w:line="276" w:lineRule="auto"/>
        <w:rPr>
          <w:rFonts w:ascii="Times New Roman" w:hAnsi="Times New Roman" w:cs="Times New Roman"/>
          <w:sz w:val="24"/>
          <w:szCs w:val="24"/>
        </w:rPr>
      </w:pPr>
    </w:p>
    <w:sectPr w:rsidR="005B0594" w:rsidRPr="00AF5567" w:rsidSect="00120A6E">
      <w:pgSz w:w="15840" w:h="12240" w:orient="landscape"/>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27T21:30:00Z" w:initials="K">
    <w:p w:rsidR="009C2150" w:rsidRDefault="009C2150" w:rsidP="009C215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9C2150" w:rsidRPr="00B07E1A" w:rsidRDefault="009C2150" w:rsidP="009C2150">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9C2150" w:rsidRPr="00E41274" w:rsidRDefault="009C2150" w:rsidP="009C2150">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9C2150" w:rsidRDefault="009C2150">
      <w:pPr>
        <w:pStyle w:val="CommentText"/>
      </w:pPr>
    </w:p>
  </w:comment>
  <w:comment w:id="1" w:author="Kapil" w:date="2021-05-27T22:09:00Z" w:initials="K">
    <w:p w:rsidR="00772EE7" w:rsidRPr="00772EE7" w:rsidRDefault="00772EE7" w:rsidP="00772EE7">
      <w:pPr>
        <w:rPr>
          <w:rFonts w:ascii="Times New Roman" w:eastAsia="Times New Roman" w:hAnsi="Times New Roman" w:cs="Times New Roman"/>
          <w:sz w:val="24"/>
          <w:szCs w:val="24"/>
        </w:rPr>
      </w:pPr>
      <w:r>
        <w:rPr>
          <w:rStyle w:val="CommentReference"/>
        </w:rPr>
        <w:annotationRef/>
      </w:r>
      <w:r w:rsidRPr="00772EE7">
        <w:rPr>
          <w:rFonts w:ascii="Cambria" w:eastAsia="Times New Roman" w:hAnsi="Cambria" w:cs="Times New Roman"/>
          <w:color w:val="000000"/>
          <w:sz w:val="20"/>
        </w:rPr>
        <w:t xml:space="preserve">This paper investigated the hypoglycaemic </w:t>
      </w:r>
      <w:r w:rsidRPr="00772EE7">
        <w:rPr>
          <w:rFonts w:ascii="Cambria" w:eastAsia="Times New Roman" w:hAnsi="Cambria" w:cs="Times New Roman"/>
          <w:color w:val="000000"/>
          <w:sz w:val="20"/>
          <w:szCs w:val="20"/>
        </w:rPr>
        <w:br/>
      </w:r>
      <w:r w:rsidRPr="00772EE7">
        <w:rPr>
          <w:rFonts w:ascii="Cambria" w:eastAsia="Times New Roman" w:hAnsi="Cambria" w:cs="Times New Roman"/>
          <w:color w:val="000000"/>
          <w:sz w:val="20"/>
        </w:rPr>
        <w:t xml:space="preserve">effects of </w:t>
      </w:r>
      <w:r>
        <w:rPr>
          <w:i/>
          <w:iCs/>
          <w:color w:val="000000"/>
        </w:rPr>
        <w:t>Clerodendrum thomsoniae</w:t>
      </w:r>
      <w:r>
        <w:rPr>
          <w:rFonts w:ascii="Cambria" w:eastAsia="Times New Roman" w:hAnsi="Cambria" w:cs="Times New Roman"/>
          <w:color w:val="000000"/>
          <w:sz w:val="20"/>
          <w:szCs w:val="20"/>
        </w:rPr>
        <w:t xml:space="preserve"> </w:t>
      </w:r>
      <w:r w:rsidRPr="00772EE7">
        <w:rPr>
          <w:rFonts w:ascii="Cambria" w:eastAsia="Times New Roman" w:hAnsi="Cambria" w:cs="Times New Roman"/>
          <w:color w:val="000000"/>
          <w:sz w:val="20"/>
        </w:rPr>
        <w:t>in diabetic rats. The results are interesting and</w:t>
      </w:r>
      <w:r>
        <w:rPr>
          <w:rFonts w:ascii="Cambria" w:eastAsia="Times New Roman" w:hAnsi="Cambria" w:cs="Times New Roman"/>
          <w:color w:val="000000"/>
          <w:sz w:val="20"/>
          <w:szCs w:val="20"/>
        </w:rPr>
        <w:t xml:space="preserve"> </w:t>
      </w:r>
      <w:r w:rsidRPr="00772EE7">
        <w:rPr>
          <w:rFonts w:ascii="Cambria" w:eastAsia="Times New Roman" w:hAnsi="Cambria" w:cs="Times New Roman"/>
          <w:color w:val="000000"/>
          <w:sz w:val="20"/>
        </w:rPr>
        <w:t>demonstrate the value of this plant in treatment of</w:t>
      </w:r>
      <w:r w:rsidRPr="00772EE7">
        <w:rPr>
          <w:rFonts w:ascii="Cambria" w:eastAsia="Times New Roman" w:hAnsi="Cambria" w:cs="Times New Roman"/>
          <w:color w:val="000000"/>
          <w:sz w:val="20"/>
          <w:szCs w:val="20"/>
        </w:rPr>
        <w:br/>
      </w:r>
      <w:r w:rsidRPr="00772EE7">
        <w:rPr>
          <w:rFonts w:ascii="Cambria" w:eastAsia="Times New Roman" w:hAnsi="Cambria" w:cs="Times New Roman"/>
          <w:color w:val="000000"/>
          <w:sz w:val="20"/>
        </w:rPr>
        <w:t>diabetes. However, in my point of view, this paper needs</w:t>
      </w:r>
      <w:r>
        <w:rPr>
          <w:rFonts w:ascii="Cambria" w:eastAsia="Times New Roman" w:hAnsi="Cambria" w:cs="Times New Roman"/>
          <w:color w:val="000000"/>
          <w:sz w:val="20"/>
          <w:szCs w:val="20"/>
        </w:rPr>
        <w:t xml:space="preserve"> </w:t>
      </w:r>
      <w:r w:rsidRPr="00772EE7">
        <w:rPr>
          <w:rFonts w:ascii="Cambria" w:eastAsia="Times New Roman" w:hAnsi="Cambria" w:cs="Times New Roman"/>
          <w:color w:val="000000"/>
          <w:sz w:val="20"/>
        </w:rPr>
        <w:t xml:space="preserve">improving as mentioned </w:t>
      </w:r>
      <w:r>
        <w:rPr>
          <w:rFonts w:ascii="Cambria" w:eastAsia="Times New Roman" w:hAnsi="Cambria" w:cs="Times New Roman"/>
          <w:color w:val="000000"/>
          <w:sz w:val="20"/>
        </w:rPr>
        <w:t>below</w:t>
      </w:r>
      <w:r w:rsidRPr="00772EE7">
        <w:rPr>
          <w:rFonts w:ascii="Cambria" w:eastAsia="Times New Roman" w:hAnsi="Cambria" w:cs="Times New Roman"/>
          <w:color w:val="000000"/>
          <w:sz w:val="20"/>
        </w:rPr>
        <w:t xml:space="preserve"> before publication.</w:t>
      </w:r>
    </w:p>
    <w:p w:rsidR="00772EE7" w:rsidRDefault="00772EE7">
      <w:pPr>
        <w:pStyle w:val="CommentText"/>
      </w:pPr>
    </w:p>
  </w:comment>
  <w:comment w:id="4" w:author="Kapil" w:date="2021-05-27T21:39:00Z" w:initials="K">
    <w:p w:rsidR="009C2150" w:rsidRDefault="009C2150">
      <w:pPr>
        <w:pStyle w:val="CommentText"/>
        <w:rPr>
          <w:i/>
        </w:rPr>
      </w:pPr>
      <w:r>
        <w:rPr>
          <w:rStyle w:val="CommentReference"/>
        </w:rPr>
        <w:annotationRef/>
      </w:r>
      <w:r w:rsidRPr="009C2150">
        <w:rPr>
          <w:i/>
        </w:rPr>
        <w:t>C. thomsoniae</w:t>
      </w:r>
    </w:p>
    <w:p w:rsidR="009C2150" w:rsidRPr="009C2150" w:rsidRDefault="009C2150">
      <w:pPr>
        <w:pStyle w:val="CommentText"/>
        <w:rPr>
          <w:i/>
        </w:rPr>
      </w:pPr>
      <w:r>
        <w:rPr>
          <w:i/>
        </w:rPr>
        <w:t>After first use of full name of plant, write in this way in the whole text.</w:t>
      </w:r>
    </w:p>
  </w:comment>
  <w:comment w:id="5" w:author="Kapil" w:date="2021-07-01T17:00:00Z" w:initials="K">
    <w:p w:rsidR="004D5EC5" w:rsidRDefault="004D5EC5" w:rsidP="004D5EC5">
      <w:pPr>
        <w:pStyle w:val="CommentText"/>
      </w:pPr>
      <w:r>
        <w:rPr>
          <w:rStyle w:val="CommentReference"/>
        </w:rPr>
        <w:annotationRef/>
      </w:r>
      <w:r>
        <w:t xml:space="preserve">How you select these doses without carrying LC50? </w:t>
      </w:r>
    </w:p>
    <w:p w:rsidR="004D5EC5" w:rsidRDefault="004D5EC5" w:rsidP="004D5EC5">
      <w:pPr>
        <w:pStyle w:val="CommentText"/>
      </w:pPr>
      <w:r>
        <w:t>If there old refrences used this doses?</w:t>
      </w:r>
    </w:p>
  </w:comment>
  <w:comment w:id="6" w:author="Kapil" w:date="2021-07-01T17:08:00Z" w:initials="K">
    <w:p w:rsidR="004D5EC5" w:rsidRDefault="004D5EC5" w:rsidP="004D5EC5">
      <w:pPr>
        <w:pStyle w:val="CommentText"/>
      </w:pPr>
      <w:r>
        <w:rPr>
          <w:rStyle w:val="CommentReference"/>
        </w:rPr>
        <w:annotationRef/>
      </w:r>
      <w:r>
        <w:t>Normoglycemic or Hyperglycemic rats</w:t>
      </w:r>
    </w:p>
    <w:p w:rsidR="004D5EC5" w:rsidRDefault="004D5EC5">
      <w:pPr>
        <w:pStyle w:val="CommentText"/>
      </w:pPr>
    </w:p>
  </w:comment>
  <w:comment w:id="3" w:author="Kapil" w:date="2021-05-27T21:32:00Z" w:initials="K">
    <w:p w:rsidR="009C2150" w:rsidRDefault="009C2150">
      <w:pPr>
        <w:pStyle w:val="CommentText"/>
      </w:pPr>
      <w:r>
        <w:rPr>
          <w:rStyle w:val="CommentReference"/>
        </w:rPr>
        <w:annotationRef/>
      </w:r>
      <w:r>
        <w:t>Author should reduce the content of abstract, maximum up to 250 words</w:t>
      </w:r>
    </w:p>
  </w:comment>
  <w:comment w:id="7" w:author="Kapil" w:date="2021-05-27T22:03:00Z" w:initials="K">
    <w:p w:rsidR="00772EE7" w:rsidRPr="00772EE7" w:rsidRDefault="00772EE7" w:rsidP="00772EE7">
      <w:pPr>
        <w:rPr>
          <w:rFonts w:ascii="Times New Roman" w:eastAsia="Times New Roman" w:hAnsi="Times New Roman" w:cs="Times New Roman"/>
          <w:sz w:val="24"/>
          <w:szCs w:val="24"/>
        </w:rPr>
      </w:pPr>
      <w:r>
        <w:rPr>
          <w:rStyle w:val="CommentReference"/>
        </w:rPr>
        <w:annotationRef/>
      </w:r>
      <w:r w:rsidRPr="00772EE7">
        <w:rPr>
          <w:rFonts w:ascii="Cambria" w:eastAsia="Times New Roman" w:hAnsi="Cambria" w:cs="Times New Roman"/>
          <w:color w:val="000000"/>
          <w:sz w:val="20"/>
        </w:rPr>
        <w:t>The results are helpful for us to understand the</w:t>
      </w:r>
      <w:r>
        <w:rPr>
          <w:rFonts w:ascii="Cambria" w:eastAsia="Times New Roman" w:hAnsi="Cambria" w:cs="Times New Roman"/>
          <w:color w:val="000000"/>
          <w:sz w:val="20"/>
          <w:szCs w:val="20"/>
        </w:rPr>
        <w:t xml:space="preserve"> </w:t>
      </w:r>
      <w:r w:rsidRPr="00772EE7">
        <w:rPr>
          <w:rFonts w:ascii="Cambria" w:eastAsia="Times New Roman" w:hAnsi="Cambria" w:cs="Times New Roman"/>
          <w:color w:val="000000"/>
          <w:sz w:val="20"/>
        </w:rPr>
        <w:t>value of this plant in the treatment of diabetes.</w:t>
      </w:r>
    </w:p>
    <w:p w:rsidR="00772EE7" w:rsidRDefault="00772EE7">
      <w:pPr>
        <w:pStyle w:val="CommentText"/>
      </w:pPr>
    </w:p>
  </w:comment>
  <w:comment w:id="8" w:author="Kapil" w:date="2021-07-11T17:39:00Z" w:initials="K">
    <w:p w:rsidR="0014685B" w:rsidRDefault="0014685B">
      <w:pPr>
        <w:pStyle w:val="CommentText"/>
      </w:pPr>
      <w:r>
        <w:rPr>
          <w:rStyle w:val="CommentReference"/>
        </w:rPr>
        <w:annotationRef/>
      </w:r>
      <w:r>
        <w:t>Arrange alphabetically</w:t>
      </w:r>
    </w:p>
  </w:comment>
  <w:comment w:id="2" w:author="Kapil" w:date="2021-05-27T21:31:00Z" w:initials="K">
    <w:p w:rsidR="009C2150" w:rsidRPr="00EE2A57" w:rsidRDefault="009C2150" w:rsidP="009C2150">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9C2150" w:rsidRPr="00FF2ACD" w:rsidRDefault="009C2150" w:rsidP="009C2150">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9C2150" w:rsidRPr="00FF2ACD" w:rsidRDefault="009C2150" w:rsidP="009C2150">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9C2150" w:rsidRPr="00FF2ACD" w:rsidRDefault="009C2150" w:rsidP="009C2150">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9C2150" w:rsidRPr="00FF2ACD" w:rsidRDefault="009C2150" w:rsidP="009C2150">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9C2150" w:rsidRPr="00EE2A57" w:rsidRDefault="009C2150" w:rsidP="009C2150">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9C2150" w:rsidRDefault="009C2150">
      <w:pPr>
        <w:pStyle w:val="CommentText"/>
      </w:pPr>
    </w:p>
  </w:comment>
  <w:comment w:id="9" w:author="Kapil" w:date="2021-05-27T22:09:00Z" w:initials="K">
    <w:p w:rsidR="00772EE7" w:rsidRPr="00EE2A57" w:rsidRDefault="00772EE7" w:rsidP="00772EE7">
      <w:pPr>
        <w:spacing w:after="0"/>
        <w:rPr>
          <w:rFonts w:ascii="Bookman Old Style" w:hAnsi="Bookman Old Style" w:cs="Times New Roman"/>
        </w:rPr>
      </w:pPr>
      <w:r>
        <w:rPr>
          <w:rStyle w:val="CommentReference"/>
        </w:rPr>
        <w:annotationRef/>
      </w:r>
      <w:r w:rsidRPr="00305718">
        <w:rPr>
          <w:rFonts w:ascii="Bookman Old Style" w:hAnsi="Bookman Old Style" w:cs="Times New Roman"/>
        </w:rPr>
        <w:t xml:space="preserve">The manuscript is scientifically robust and technically </w:t>
      </w:r>
      <w:r>
        <w:rPr>
          <w:rFonts w:ascii="Bookman Old Style" w:hAnsi="Bookman Old Style" w:cs="Times New Roman"/>
        </w:rPr>
        <w:t xml:space="preserve">sound. While the plant has been </w:t>
      </w:r>
      <w:r w:rsidRPr="00305718">
        <w:rPr>
          <w:rFonts w:ascii="Bookman Old Style" w:hAnsi="Bookman Old Style" w:cs="Times New Roman"/>
        </w:rPr>
        <w:t>previously studied, this manuscript presents new and relevant</w:t>
      </w:r>
      <w:r>
        <w:rPr>
          <w:rFonts w:ascii="Bookman Old Style" w:hAnsi="Bookman Old Style" w:cs="Times New Roman"/>
        </w:rPr>
        <w:t xml:space="preserve"> data</w:t>
      </w:r>
      <w:r w:rsidRPr="00305718">
        <w:rPr>
          <w:rFonts w:ascii="Bookman Old Style" w:hAnsi="Bookman Old Style" w:cs="Times New Roman"/>
        </w:rPr>
        <w:t>.</w:t>
      </w:r>
    </w:p>
    <w:p w:rsidR="00772EE7" w:rsidRDefault="00772EE7">
      <w:pPr>
        <w:pStyle w:val="CommentText"/>
      </w:pPr>
    </w:p>
  </w:comment>
  <w:comment w:id="10" w:author="Kapil" w:date="2021-07-11T17:31:00Z" w:initials="K">
    <w:p w:rsidR="00F3480C" w:rsidRDefault="00F3480C" w:rsidP="00F3480C">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F3480C" w:rsidRDefault="00F3480C">
      <w:pPr>
        <w:pStyle w:val="CommentText"/>
      </w:pPr>
    </w:p>
  </w:comment>
  <w:comment w:id="11" w:author="Kapil" w:date="2021-07-11T17:31:00Z" w:initials="K">
    <w:p w:rsidR="00F3480C" w:rsidRDefault="00F3480C" w:rsidP="00F3480C">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F3480C" w:rsidRDefault="00F3480C">
      <w:pPr>
        <w:pStyle w:val="CommentText"/>
      </w:pPr>
    </w:p>
  </w:comment>
  <w:comment w:id="12" w:author="Kapil" w:date="2021-05-28T16:42:00Z" w:initials="K">
    <w:p w:rsidR="00542922" w:rsidRPr="00B358D2" w:rsidRDefault="00542922" w:rsidP="00542922">
      <w:pPr>
        <w:rPr>
          <w:rFonts w:ascii="Times New Roman" w:eastAsia="Times New Roman" w:hAnsi="Times New Roman" w:cs="Times New Roman"/>
          <w:sz w:val="24"/>
          <w:szCs w:val="24"/>
        </w:rPr>
      </w:pPr>
      <w:r>
        <w:rPr>
          <w:rStyle w:val="CommentReference"/>
        </w:rPr>
        <w:annotationRef/>
      </w:r>
      <w:r>
        <w:rPr>
          <w:rFonts w:ascii="Bookman Old Style" w:hAnsi="Bookman Old Style"/>
        </w:rPr>
        <w:t xml:space="preserve">Is there any known chemical present in the plant having </w:t>
      </w:r>
      <w:r w:rsidRPr="00B358D2">
        <w:rPr>
          <w:rFonts w:ascii="Bookman Old Style" w:hAnsi="Bookman Old Style"/>
        </w:rPr>
        <w:t>hyperglycemic effects</w:t>
      </w:r>
      <w:r>
        <w:rPr>
          <w:rFonts w:ascii="Bookman Old Style" w:hAnsi="Bookman Old Style"/>
        </w:rPr>
        <w:t>?</w:t>
      </w:r>
    </w:p>
    <w:p w:rsidR="00542922" w:rsidRDefault="00542922">
      <w:pPr>
        <w:pStyle w:val="CommentText"/>
      </w:pPr>
    </w:p>
  </w:comment>
  <w:comment w:id="13" w:author="Kapil" w:date="2021-05-27T21:37:00Z" w:initials="K">
    <w:p w:rsidR="009C2150" w:rsidRDefault="009C2150">
      <w:pPr>
        <w:pStyle w:val="CommentText"/>
      </w:pPr>
      <w:r>
        <w:rPr>
          <w:rStyle w:val="CommentReference"/>
        </w:rPr>
        <w:annotationRef/>
      </w:r>
      <w:r w:rsidRPr="009C2150">
        <w:rPr>
          <w:i/>
        </w:rPr>
        <w:t>C. thomsoniae</w:t>
      </w:r>
    </w:p>
  </w:comment>
  <w:comment w:id="14" w:author="Kapil" w:date="2021-07-01T17:04:00Z" w:initials="K">
    <w:p w:rsidR="004D5EC5" w:rsidRPr="0004685C" w:rsidRDefault="004D5EC5" w:rsidP="004D5EC5">
      <w:pPr>
        <w:pStyle w:val="CommentText"/>
        <w:rPr>
          <w:rFonts w:ascii="Bookman Old Style" w:hAnsi="Bookman Old Style"/>
        </w:rPr>
      </w:pPr>
      <w:r>
        <w:rPr>
          <w:rStyle w:val="CommentReference"/>
        </w:rPr>
        <w:annotationRef/>
      </w:r>
      <w:r w:rsidRPr="0004685C">
        <w:rPr>
          <w:rFonts w:ascii="Bookman Old Style" w:hAnsi="Bookman Old Style"/>
        </w:rPr>
        <w:t>if available, by whom the plant sample identified?</w:t>
      </w:r>
    </w:p>
    <w:p w:rsidR="004D5EC5" w:rsidRDefault="004D5EC5">
      <w:pPr>
        <w:pStyle w:val="CommentText"/>
      </w:pPr>
    </w:p>
  </w:comment>
  <w:comment w:id="16" w:author="Kapil" w:date="2021-05-27T21:37:00Z" w:initials="K">
    <w:p w:rsidR="009C2150" w:rsidRDefault="009C2150">
      <w:pPr>
        <w:pStyle w:val="CommentText"/>
      </w:pPr>
      <w:r>
        <w:rPr>
          <w:rStyle w:val="CommentReference"/>
        </w:rPr>
        <w:annotationRef/>
      </w:r>
      <w:r w:rsidRPr="009C2150">
        <w:rPr>
          <w:i/>
        </w:rPr>
        <w:t>C. thomsoniae</w:t>
      </w:r>
    </w:p>
  </w:comment>
  <w:comment w:id="15" w:author="Kapil" w:date="2021-07-11T17:31:00Z" w:initials="K">
    <w:p w:rsidR="00F3480C" w:rsidRDefault="00F3480C">
      <w:pPr>
        <w:pStyle w:val="CommentText"/>
      </w:pPr>
      <w:r>
        <w:rPr>
          <w:rStyle w:val="CommentReference"/>
        </w:rPr>
        <w:annotationRef/>
      </w:r>
      <w:r>
        <w:t>Italic?</w:t>
      </w:r>
    </w:p>
  </w:comment>
  <w:comment w:id="17" w:author="Kapil" w:date="2021-05-27T21:38:00Z" w:initials="K">
    <w:p w:rsidR="009C2150" w:rsidRDefault="009C2150">
      <w:pPr>
        <w:pStyle w:val="CommentText"/>
      </w:pPr>
      <w:r>
        <w:rPr>
          <w:rStyle w:val="CommentReference"/>
        </w:rPr>
        <w:annotationRef/>
      </w:r>
      <w:r w:rsidRPr="009C2150">
        <w:rPr>
          <w:i/>
        </w:rPr>
        <w:t>C. thomsoniae</w:t>
      </w:r>
    </w:p>
  </w:comment>
  <w:comment w:id="18" w:author="Kapil" w:date="2021-07-01T17:06:00Z" w:initials="K">
    <w:p w:rsidR="004D5EC5" w:rsidRDefault="004D5EC5" w:rsidP="004D5EC5">
      <w:pPr>
        <w:pStyle w:val="CommentText"/>
      </w:pPr>
      <w:r>
        <w:rPr>
          <w:rStyle w:val="CommentReference"/>
        </w:rPr>
        <w:annotationRef/>
      </w:r>
      <w:r>
        <w:t xml:space="preserve">I think the weight of the plant powder is little and the weight of the produced extract is not sufficient to determine the selected doses and carry the whole expermint  invivo antidiaetic. </w:t>
      </w:r>
    </w:p>
    <w:p w:rsidR="004D5EC5" w:rsidRDefault="004D5EC5">
      <w:pPr>
        <w:pStyle w:val="CommentText"/>
      </w:pPr>
    </w:p>
  </w:comment>
  <w:comment w:id="19" w:author="Kapil" w:date="2021-07-01T17:05:00Z" w:initials="K">
    <w:p w:rsidR="004D5EC5" w:rsidRDefault="004D5EC5" w:rsidP="004D5EC5">
      <w:pPr>
        <w:pStyle w:val="CommentText"/>
      </w:pPr>
      <w:r>
        <w:rPr>
          <w:rStyle w:val="CommentReference"/>
        </w:rPr>
        <w:annotationRef/>
      </w:r>
      <w:r w:rsidRPr="00034884">
        <w:t>What is the base used to select these doses</w:t>
      </w:r>
      <w:r>
        <w:t xml:space="preserve">? </w:t>
      </w:r>
    </w:p>
    <w:p w:rsidR="004D5EC5" w:rsidRDefault="004D5EC5">
      <w:pPr>
        <w:pStyle w:val="CommentText"/>
      </w:pPr>
    </w:p>
  </w:comment>
  <w:comment w:id="20" w:author="Kapil" w:date="2021-05-27T21:35:00Z" w:initials="K">
    <w:p w:rsidR="009C2150" w:rsidRDefault="009C2150" w:rsidP="009C2150">
      <w:pPr>
        <w:spacing w:after="0"/>
        <w:rPr>
          <w:rFonts w:ascii="Bookman Old Style" w:hAnsi="Bookman Old Style" w:cs="Times New Roman"/>
        </w:rPr>
      </w:pPr>
      <w:r>
        <w:rPr>
          <w:rStyle w:val="CommentReference"/>
        </w:rPr>
        <w:annotationRef/>
      </w:r>
      <w:r w:rsidRPr="00332B81">
        <w:rPr>
          <w:rFonts w:ascii="Bookman Old Style" w:hAnsi="Bookman Old Style" w:cs="Times New Roman"/>
        </w:rPr>
        <w:t>Include Ethics committee approval number. Also state how the informed consent was obtained.</w:t>
      </w:r>
    </w:p>
    <w:p w:rsidR="009C2150" w:rsidRDefault="009C2150">
      <w:pPr>
        <w:pStyle w:val="CommentText"/>
      </w:pPr>
    </w:p>
  </w:comment>
  <w:comment w:id="21" w:author="Kapil" w:date="2021-05-27T22:07:00Z" w:initials="K">
    <w:p w:rsidR="00772EE7" w:rsidRPr="00772EE7" w:rsidRDefault="00772EE7" w:rsidP="00772EE7">
      <w:pPr>
        <w:rPr>
          <w:rFonts w:ascii="Times New Roman" w:eastAsia="Times New Roman" w:hAnsi="Times New Roman" w:cs="Times New Roman"/>
          <w:sz w:val="24"/>
          <w:szCs w:val="24"/>
        </w:rPr>
      </w:pPr>
      <w:r>
        <w:rPr>
          <w:rStyle w:val="CommentReference"/>
        </w:rPr>
        <w:annotationRef/>
      </w:r>
      <w:r w:rsidRPr="00772EE7">
        <w:rPr>
          <w:rFonts w:ascii="Cambria" w:eastAsia="Times New Roman" w:hAnsi="Cambria" w:cs="Times New Roman"/>
          <w:color w:val="000000"/>
          <w:sz w:val="20"/>
          <w:szCs w:val="20"/>
        </w:rPr>
        <w:t xml:space="preserve"> </w:t>
      </w:r>
      <w:r w:rsidRPr="00772EE7">
        <w:rPr>
          <w:rFonts w:ascii="Cambria" w:eastAsia="Times New Roman" w:hAnsi="Cambria" w:cs="Times New Roman"/>
          <w:color w:val="000000"/>
          <w:sz w:val="20"/>
          <w:szCs w:val="20"/>
        </w:rPr>
        <w:br/>
      </w:r>
      <w:r w:rsidRPr="00772EE7">
        <w:rPr>
          <w:rFonts w:ascii="Cambria" w:eastAsia="Times New Roman" w:hAnsi="Cambria" w:cs="Times New Roman"/>
          <w:color w:val="000000"/>
          <w:sz w:val="20"/>
        </w:rPr>
        <w:t xml:space="preserve">What is the basis of the choice of </w:t>
      </w:r>
      <w:r>
        <w:rPr>
          <w:rFonts w:ascii="Cambria" w:eastAsia="Times New Roman" w:hAnsi="Cambria" w:cs="Times New Roman"/>
          <w:color w:val="000000"/>
          <w:sz w:val="20"/>
        </w:rPr>
        <w:t xml:space="preserve">these </w:t>
      </w:r>
      <w:r w:rsidRPr="00772EE7">
        <w:rPr>
          <w:rFonts w:ascii="Cambria" w:eastAsia="Times New Roman" w:hAnsi="Cambria" w:cs="Times New Roman"/>
          <w:color w:val="000000"/>
          <w:sz w:val="20"/>
        </w:rPr>
        <w:t>dose</w:t>
      </w:r>
      <w:r>
        <w:rPr>
          <w:rFonts w:ascii="Cambria" w:eastAsia="Times New Roman" w:hAnsi="Cambria" w:cs="Times New Roman"/>
          <w:color w:val="000000"/>
          <w:sz w:val="20"/>
        </w:rPr>
        <w:t>s</w:t>
      </w:r>
      <w:r w:rsidRPr="00772EE7">
        <w:rPr>
          <w:rFonts w:ascii="Cambria" w:eastAsia="Times New Roman" w:hAnsi="Cambria" w:cs="Times New Roman"/>
          <w:color w:val="000000"/>
          <w:sz w:val="20"/>
        </w:rPr>
        <w:t>?</w:t>
      </w:r>
    </w:p>
    <w:p w:rsidR="00772EE7" w:rsidRDefault="00772EE7">
      <w:pPr>
        <w:pStyle w:val="CommentText"/>
      </w:pPr>
    </w:p>
  </w:comment>
  <w:comment w:id="22" w:author="Kapil" w:date="2021-05-28T16:35:00Z" w:initials="K">
    <w:p w:rsidR="00F62207" w:rsidRPr="00C25057" w:rsidRDefault="00F62207" w:rsidP="00F62207">
      <w:pPr>
        <w:tabs>
          <w:tab w:val="left" w:pos="1405"/>
        </w:tabs>
        <w:spacing w:after="0" w:line="240" w:lineRule="auto"/>
        <w:rPr>
          <w:rFonts w:ascii="Bookman Old Style" w:hAnsi="Bookman Old Style"/>
        </w:rPr>
      </w:pPr>
      <w:r>
        <w:rPr>
          <w:rStyle w:val="CommentReference"/>
        </w:rPr>
        <w:annotationRef/>
      </w:r>
      <w:r>
        <w:rPr>
          <w:rFonts w:ascii="Bookman Old Style" w:hAnsi="Bookman Old Style"/>
        </w:rPr>
        <w:t xml:space="preserve">Author should </w:t>
      </w:r>
      <w:r w:rsidRPr="00C25057">
        <w:rPr>
          <w:rFonts w:ascii="Bookman Old Style" w:hAnsi="Bookman Old Style"/>
        </w:rPr>
        <w:t>justify why they used</w:t>
      </w:r>
      <w:r>
        <w:rPr>
          <w:rFonts w:ascii="Bookman Old Style" w:hAnsi="Bookman Old Style"/>
        </w:rPr>
        <w:t xml:space="preserve"> </w:t>
      </w:r>
      <w:r w:rsidRPr="000F253D">
        <w:rPr>
          <w:rFonts w:ascii="Bookman Old Style" w:hAnsi="Bookman Old Style"/>
          <w:color w:val="FF0000"/>
        </w:rPr>
        <w:t>Glibenclamide</w:t>
      </w:r>
      <w:r w:rsidRPr="00C25057">
        <w:rPr>
          <w:rFonts w:ascii="Bookman Old Style" w:hAnsi="Bookman Old Style"/>
        </w:rPr>
        <w:t xml:space="preserve"> </w:t>
      </w:r>
      <w:r>
        <w:rPr>
          <w:rFonts w:ascii="Bookman Old Style" w:hAnsi="Bookman Old Style"/>
        </w:rPr>
        <w:t>and not insulin</w:t>
      </w:r>
    </w:p>
    <w:p w:rsidR="00F62207" w:rsidRDefault="00F62207">
      <w:pPr>
        <w:pStyle w:val="CommentText"/>
      </w:pPr>
    </w:p>
  </w:comment>
  <w:comment w:id="23" w:author="Kapil" w:date="2021-07-11T17:32:00Z" w:initials="K">
    <w:p w:rsidR="00F3480C" w:rsidRDefault="00F3480C">
      <w:pPr>
        <w:pStyle w:val="CommentText"/>
      </w:pPr>
      <w:r>
        <w:rPr>
          <w:rStyle w:val="CommentReference"/>
        </w:rPr>
        <w:annotationRef/>
      </w:r>
      <w:r>
        <w:t>Italic?</w:t>
      </w:r>
    </w:p>
  </w:comment>
  <w:comment w:id="24" w:author="Kapil" w:date="2021-07-11T17:33:00Z" w:initials="K">
    <w:p w:rsidR="00F3480C" w:rsidRDefault="00F3480C" w:rsidP="00F3480C">
      <w:pPr>
        <w:spacing w:after="0"/>
        <w:rPr>
          <w:rFonts w:ascii="Bookman Old Style" w:hAnsi="Bookman Old Style" w:cs="Times New Roman"/>
        </w:rPr>
      </w:pPr>
      <w:r>
        <w:rPr>
          <w:rStyle w:val="CommentReference"/>
        </w:rPr>
        <w:annotationRef/>
      </w:r>
      <w:r>
        <w:rPr>
          <w:rFonts w:ascii="Bookman Old Style" w:hAnsi="Bookman Old Style" w:cs="Times New Roman"/>
        </w:rPr>
        <w:t>Methodology indicates m</w:t>
      </w:r>
      <w:r w:rsidRPr="00C63BB9">
        <w:rPr>
          <w:rFonts w:ascii="Bookman Old Style" w:hAnsi="Bookman Old Style" w:cs="Times New Roman"/>
        </w:rPr>
        <w:t>eticulous and excellent data collection.</w:t>
      </w:r>
    </w:p>
    <w:p w:rsidR="00F3480C" w:rsidRDefault="00F3480C">
      <w:pPr>
        <w:pStyle w:val="CommentText"/>
      </w:pPr>
    </w:p>
  </w:comment>
  <w:comment w:id="25" w:author="Kapil" w:date="2021-07-11T17:32:00Z" w:initials="K">
    <w:p w:rsidR="00F3480C" w:rsidRDefault="00F3480C">
      <w:pPr>
        <w:pStyle w:val="CommentText"/>
      </w:pPr>
      <w:r>
        <w:rPr>
          <w:rStyle w:val="CommentReference"/>
        </w:rPr>
        <w:annotationRef/>
      </w:r>
      <w:r>
        <w:t>Italic?</w:t>
      </w:r>
    </w:p>
  </w:comment>
  <w:comment w:id="26" w:author="Kapil" w:date="2021-07-11T17:33:00Z" w:initials="K">
    <w:p w:rsidR="00F3480C" w:rsidRDefault="00F3480C" w:rsidP="00F3480C">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F3480C" w:rsidRDefault="00F3480C">
      <w:pPr>
        <w:pStyle w:val="CommentText"/>
      </w:pPr>
    </w:p>
  </w:comment>
  <w:comment w:id="27" w:author="Kapil" w:date="2021-07-11T17:34:00Z" w:initials="K">
    <w:p w:rsidR="00F3480C" w:rsidRDefault="00F3480C" w:rsidP="00F3480C">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The </w:t>
      </w:r>
      <w:r w:rsidRPr="00AB42B9">
        <w:rPr>
          <w:rFonts w:ascii="Bookman Old Style" w:hAnsi="Bookman Old Style" w:cs="Times New Roman"/>
        </w:rPr>
        <w:t>statistical analyses used are appropriate and the methods used are properly referenced.</w:t>
      </w:r>
    </w:p>
    <w:p w:rsidR="00F3480C" w:rsidRDefault="00F3480C">
      <w:pPr>
        <w:pStyle w:val="CommentText"/>
      </w:pPr>
    </w:p>
  </w:comment>
  <w:comment w:id="28" w:author="Kapil" w:date="2021-07-11T17:34:00Z" w:initials="K">
    <w:p w:rsidR="00F3480C" w:rsidRDefault="00F3480C" w:rsidP="00F3480C">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F3480C" w:rsidRDefault="00F3480C">
      <w:pPr>
        <w:pStyle w:val="CommentText"/>
      </w:pPr>
    </w:p>
  </w:comment>
  <w:comment w:id="30" w:author="Kapil" w:date="2021-05-28T16:45:00Z" w:initials="K">
    <w:p w:rsidR="009B6D50" w:rsidRDefault="009B6D50">
      <w:pPr>
        <w:pStyle w:val="CommentText"/>
      </w:pPr>
      <w:r>
        <w:rPr>
          <w:rStyle w:val="CommentReference"/>
        </w:rPr>
        <w:annotationRef/>
      </w:r>
      <w:r>
        <w:t>current study’s</w:t>
      </w:r>
    </w:p>
  </w:comment>
  <w:comment w:id="29" w:author="Kapil" w:date="2021-07-11T17:34:00Z" w:initials="K">
    <w:p w:rsidR="00F3480C" w:rsidRPr="00BB0FA3" w:rsidRDefault="00F3480C" w:rsidP="00F3480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F3480C" w:rsidRDefault="00F3480C">
      <w:pPr>
        <w:pStyle w:val="CommentText"/>
      </w:pPr>
    </w:p>
  </w:comment>
  <w:comment w:id="31" w:author="Kapil" w:date="2021-07-11T17:34:00Z" w:initials="K">
    <w:p w:rsidR="00F3480C" w:rsidRDefault="00F3480C">
      <w:pPr>
        <w:pStyle w:val="CommentText"/>
      </w:pPr>
      <w:r>
        <w:rPr>
          <w:rStyle w:val="CommentReference"/>
        </w:rPr>
        <w:annotationRef/>
      </w:r>
      <w:r>
        <w:t>Table 1</w:t>
      </w:r>
    </w:p>
  </w:comment>
  <w:comment w:id="32" w:author="Kapil" w:date="2021-07-11T17:35:00Z" w:initials="K">
    <w:p w:rsidR="00F3480C" w:rsidRDefault="00F3480C" w:rsidP="00F3480C">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F3480C" w:rsidRDefault="00F3480C">
      <w:pPr>
        <w:pStyle w:val="CommentText"/>
      </w:pPr>
    </w:p>
  </w:comment>
  <w:comment w:id="33" w:author="Kapil" w:date="2021-06-23T21:48:00Z" w:initials="K">
    <w:p w:rsidR="00FC165D" w:rsidRDefault="00FC165D">
      <w:pPr>
        <w:pStyle w:val="CommentText"/>
      </w:pPr>
      <w:r>
        <w:rPr>
          <w:rStyle w:val="CommentReference"/>
        </w:rPr>
        <w:annotationRef/>
      </w:r>
      <w:r>
        <w:t>Italic?</w:t>
      </w:r>
    </w:p>
  </w:comment>
  <w:comment w:id="34" w:author="Kapil" w:date="2021-07-11T17:35:00Z" w:initials="K">
    <w:p w:rsidR="00F3480C" w:rsidRDefault="00F3480C" w:rsidP="00F3480C">
      <w:pPr>
        <w:spacing w:after="0"/>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has clea</w:t>
      </w:r>
      <w:r>
        <w:rPr>
          <w:rFonts w:ascii="Bookman Old Style" w:hAnsi="Bookman Old Style" w:cs="Times New Roman"/>
        </w:rPr>
        <w:t>rly given all the data in Table</w:t>
      </w:r>
      <w:r w:rsidRPr="00CF1B05">
        <w:rPr>
          <w:rFonts w:ascii="Bookman Old Style" w:hAnsi="Bookman Old Style" w:cs="Times New Roman"/>
        </w:rPr>
        <w:t xml:space="preserve"> form, critically ana</w:t>
      </w:r>
      <w:r>
        <w:rPr>
          <w:rFonts w:ascii="Bookman Old Style" w:hAnsi="Bookman Old Style" w:cs="Times New Roman"/>
        </w:rPr>
        <w:t xml:space="preserve">lysed and explained the results </w:t>
      </w:r>
      <w:r w:rsidRPr="00CF1B05">
        <w:rPr>
          <w:rFonts w:ascii="Bookman Old Style" w:hAnsi="Bookman Old Style" w:cs="Times New Roman"/>
        </w:rPr>
        <w:t>with evidences.</w:t>
      </w:r>
    </w:p>
    <w:p w:rsidR="00F3480C" w:rsidRDefault="00F3480C">
      <w:pPr>
        <w:pStyle w:val="CommentText"/>
      </w:pPr>
    </w:p>
  </w:comment>
  <w:comment w:id="35" w:author="Kapil" w:date="2021-07-11T17:35:00Z" w:initials="K">
    <w:p w:rsidR="00F3480C" w:rsidRPr="00780F05" w:rsidRDefault="00F3480C" w:rsidP="00F3480C">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p w:rsidR="00F3480C" w:rsidRDefault="00F3480C">
      <w:pPr>
        <w:pStyle w:val="CommentText"/>
      </w:pPr>
    </w:p>
  </w:comment>
  <w:comment w:id="36" w:author="Kapil" w:date="2021-07-11T17:35:00Z" w:initials="K">
    <w:p w:rsidR="00F3480C" w:rsidRDefault="00F3480C" w:rsidP="00F3480C">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F3480C" w:rsidRDefault="00F3480C">
      <w:pPr>
        <w:pStyle w:val="CommentText"/>
      </w:pPr>
    </w:p>
  </w:comment>
  <w:comment w:id="37" w:author="Kapil" w:date="2021-07-11T17:35:00Z" w:initials="K">
    <w:p w:rsidR="00F3480C" w:rsidRDefault="00F3480C" w:rsidP="00F3480C">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F3480C" w:rsidRDefault="00F3480C">
      <w:pPr>
        <w:pStyle w:val="CommentText"/>
      </w:pPr>
    </w:p>
  </w:comment>
  <w:comment w:id="39" w:author="Kapil" w:date="2021-05-28T16:46:00Z" w:initials="K">
    <w:p w:rsidR="009B6D50" w:rsidRDefault="009B6D50">
      <w:pPr>
        <w:pStyle w:val="CommentText"/>
      </w:pPr>
      <w:r>
        <w:rPr>
          <w:rStyle w:val="CommentReference"/>
        </w:rPr>
        <w:annotationRef/>
      </w:r>
      <w:r>
        <w:t>Current</w:t>
      </w:r>
    </w:p>
  </w:comment>
  <w:comment w:id="40" w:author="Kapil" w:date="2021-05-28T16:46:00Z" w:initials="K">
    <w:p w:rsidR="009B6D50" w:rsidRDefault="009B6D50">
      <w:pPr>
        <w:pStyle w:val="CommentText"/>
      </w:pPr>
      <w:r>
        <w:rPr>
          <w:rStyle w:val="CommentReference"/>
        </w:rPr>
        <w:annotationRef/>
      </w:r>
      <w:r>
        <w:t>Current</w:t>
      </w:r>
    </w:p>
  </w:comment>
  <w:comment w:id="38" w:author="Kapil" w:date="2021-07-11T17:36:00Z" w:initials="K">
    <w:p w:rsidR="00F3480C" w:rsidRDefault="00F3480C" w:rsidP="00F3480C">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F3480C" w:rsidRDefault="00F3480C">
      <w:pPr>
        <w:pStyle w:val="CommentText"/>
      </w:pPr>
    </w:p>
  </w:comment>
  <w:comment w:id="41" w:author="Kapil" w:date="2021-07-11T17:36:00Z" w:initials="K">
    <w:p w:rsidR="00F3480C" w:rsidRDefault="00F3480C" w:rsidP="00F3480C">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F3480C" w:rsidRDefault="00F3480C">
      <w:pPr>
        <w:pStyle w:val="CommentText"/>
      </w:pPr>
    </w:p>
  </w:comment>
  <w:comment w:id="42" w:author="Kapil" w:date="2021-07-11T17:36:00Z" w:initials="K">
    <w:p w:rsidR="00F3480C" w:rsidRDefault="00F3480C" w:rsidP="00F3480C">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F3480C" w:rsidRDefault="00F3480C">
      <w:pPr>
        <w:pStyle w:val="CommentText"/>
      </w:pPr>
    </w:p>
  </w:comment>
  <w:comment w:id="43" w:author="Kapil" w:date="2021-05-28T16:45:00Z" w:initials="K">
    <w:p w:rsidR="009B6D50" w:rsidRDefault="009B6D50">
      <w:pPr>
        <w:pStyle w:val="CommentText"/>
      </w:pPr>
      <w:r>
        <w:rPr>
          <w:rStyle w:val="CommentReference"/>
        </w:rPr>
        <w:annotationRef/>
      </w:r>
      <w:r>
        <w:t>Please add this section.</w:t>
      </w:r>
    </w:p>
  </w:comment>
  <w:comment w:id="45" w:author="Kapil" w:date="2021-05-28T17:01:00Z" w:initials="K">
    <w:p w:rsidR="00071389" w:rsidRPr="00071389" w:rsidRDefault="00071389" w:rsidP="00071389">
      <w:pPr>
        <w:tabs>
          <w:tab w:val="left" w:pos="1405"/>
        </w:tabs>
        <w:spacing w:after="0" w:line="240" w:lineRule="auto"/>
        <w:rPr>
          <w:rFonts w:ascii="Bookman Old Style" w:hAnsi="Bookman Old Style"/>
        </w:rPr>
      </w:pPr>
      <w:r>
        <w:rPr>
          <w:rStyle w:val="CommentReference"/>
        </w:rPr>
        <w:annotationRef/>
      </w:r>
      <w:r w:rsidRPr="00835B48">
        <w:rPr>
          <w:rFonts w:ascii="Bookman Old Style" w:hAnsi="Bookman Old Style"/>
        </w:rPr>
        <w:t>Why toxicity studies of given plant was not performed in this study?</w:t>
      </w:r>
    </w:p>
  </w:comment>
  <w:comment w:id="44" w:author="Kapil" w:date="2021-07-11T17:36:00Z" w:initials="K">
    <w:p w:rsidR="00F3480C" w:rsidRDefault="00F3480C" w:rsidP="00F3480C">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F3480C" w:rsidRDefault="00F3480C">
      <w:pPr>
        <w:pStyle w:val="CommentText"/>
      </w:pPr>
    </w:p>
  </w:comment>
  <w:comment w:id="47" w:author="Kapil" w:date="2021-05-28T16:57:00Z" w:initials="K">
    <w:p w:rsidR="00071389" w:rsidRDefault="00071389">
      <w:pPr>
        <w:pStyle w:val="CommentText"/>
      </w:pPr>
      <w:r>
        <w:rPr>
          <w:rStyle w:val="CommentReference"/>
        </w:rPr>
        <w:annotationRef/>
      </w:r>
      <w:r>
        <w:t>Mostly are old references. Author should add/replace with some articles of in between 2015-2020.</w:t>
      </w:r>
    </w:p>
  </w:comment>
  <w:comment w:id="46" w:author="Kapil" w:date="2021-05-27T21:35:00Z" w:initials="K">
    <w:p w:rsidR="009C2150" w:rsidRPr="00186B8E" w:rsidRDefault="009C2150" w:rsidP="009C2150">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9C2150" w:rsidRDefault="009C2150" w:rsidP="009C2150">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9C2150" w:rsidRDefault="002040D3" w:rsidP="009C2150">
      <w:pPr>
        <w:spacing w:after="0" w:line="240" w:lineRule="auto"/>
        <w:jc w:val="both"/>
        <w:rPr>
          <w:rFonts w:ascii="Bookman Old Style" w:hAnsi="Bookman Old Style" w:cs="Times New Roman"/>
        </w:rPr>
      </w:pPr>
      <w:hyperlink r:id="rId3" w:history="1">
        <w:r w:rsidR="009C2150" w:rsidRPr="006504E1">
          <w:rPr>
            <w:rStyle w:val="Hyperlink"/>
            <w:rFonts w:ascii="Bookman Old Style" w:hAnsi="Bookman Old Style" w:cs="Times New Roman"/>
          </w:rPr>
          <w:t>http://doi.org/10.22270/ujpr.v1i1.R1</w:t>
        </w:r>
      </w:hyperlink>
    </w:p>
    <w:p w:rsidR="009C2150" w:rsidRDefault="009C2150">
      <w:pPr>
        <w:pStyle w:val="CommentText"/>
      </w:pPr>
    </w:p>
  </w:comment>
  <w:comment w:id="48" w:author="Kapil" w:date="2021-05-28T16:52:00Z" w:initials="K">
    <w:p w:rsidR="00071389" w:rsidRDefault="00071389">
      <w:pPr>
        <w:pStyle w:val="CommentText"/>
      </w:pPr>
      <w:r>
        <w:rPr>
          <w:rStyle w:val="CommentReference"/>
        </w:rPr>
        <w:annotationRef/>
      </w:r>
      <w:r>
        <w:t>Please write it in english</w:t>
      </w:r>
    </w:p>
  </w:comment>
  <w:comment w:id="49" w:author="Kapil" w:date="2021-05-28T16:47:00Z" w:initials="K">
    <w:p w:rsidR="009B6D50" w:rsidRDefault="009B6D50">
      <w:pPr>
        <w:pStyle w:val="CommentText"/>
      </w:pPr>
      <w:r>
        <w:rPr>
          <w:rStyle w:val="CommentReference"/>
        </w:rPr>
        <w:annotationRef/>
      </w:r>
      <w:r>
        <w:t>Please write it in english</w:t>
      </w:r>
    </w:p>
  </w:comment>
  <w:comment w:id="50" w:author="Kapil" w:date="2021-05-28T16:47:00Z" w:initials="K">
    <w:p w:rsidR="009B6D50" w:rsidRDefault="009B6D50">
      <w:pPr>
        <w:pStyle w:val="CommentText"/>
      </w:pPr>
      <w:r>
        <w:rPr>
          <w:rStyle w:val="CommentReference"/>
        </w:rPr>
        <w:annotationRef/>
      </w:r>
      <w:r>
        <w:t>Please write it in english</w:t>
      </w:r>
    </w:p>
  </w:comment>
  <w:comment w:id="51" w:author="Kapil" w:date="2021-05-28T16:47:00Z" w:initials="K">
    <w:p w:rsidR="009B6D50" w:rsidRDefault="009B6D50">
      <w:pPr>
        <w:pStyle w:val="CommentText"/>
      </w:pPr>
      <w:r>
        <w:rPr>
          <w:rStyle w:val="CommentReference"/>
        </w:rPr>
        <w:annotationRef/>
      </w:r>
      <w:r>
        <w:t>Please write it in english</w:t>
      </w:r>
    </w:p>
  </w:comment>
  <w:comment w:id="52" w:author="Kapil" w:date="2021-05-28T16:48:00Z" w:initials="K">
    <w:p w:rsidR="009B6D50" w:rsidRDefault="009B6D50">
      <w:pPr>
        <w:pStyle w:val="CommentText"/>
      </w:pPr>
      <w:r>
        <w:rPr>
          <w:rStyle w:val="CommentReference"/>
        </w:rPr>
        <w:annotationRef/>
      </w:r>
      <w:r>
        <w:t>Please write it in english</w:t>
      </w:r>
    </w:p>
  </w:comment>
  <w:comment w:id="53" w:author="Kapil" w:date="2021-05-28T16:48:00Z" w:initials="K">
    <w:p w:rsidR="009B6D50" w:rsidRDefault="009B6D50">
      <w:pPr>
        <w:pStyle w:val="CommentText"/>
      </w:pPr>
      <w:r>
        <w:rPr>
          <w:rStyle w:val="CommentReference"/>
        </w:rPr>
        <w:annotationRef/>
      </w:r>
      <w:r>
        <w:t>Please write it in english</w:t>
      </w:r>
    </w:p>
  </w:comment>
  <w:comment w:id="54" w:author="Kapil" w:date="2021-05-28T16:54:00Z" w:initials="K">
    <w:p w:rsidR="00071389" w:rsidRDefault="00071389">
      <w:pPr>
        <w:pStyle w:val="CommentText"/>
      </w:pPr>
      <w:r>
        <w:rPr>
          <w:rStyle w:val="CommentReference"/>
        </w:rPr>
        <w:annotationRef/>
      </w:r>
      <w:r>
        <w:t>Italic?</w:t>
      </w:r>
    </w:p>
  </w:comment>
  <w:comment w:id="55" w:author="Kapil" w:date="2021-05-28T16:49:00Z" w:initials="K">
    <w:p w:rsidR="009B6D50" w:rsidRDefault="009B6D50">
      <w:pPr>
        <w:pStyle w:val="CommentText"/>
      </w:pPr>
      <w:r>
        <w:rPr>
          <w:rStyle w:val="CommentReference"/>
        </w:rPr>
        <w:annotationRef/>
      </w:r>
      <w:r>
        <w:t>Use italic</w:t>
      </w:r>
    </w:p>
  </w:comment>
  <w:comment w:id="56" w:author="Kapil" w:date="2021-05-28T16:54:00Z" w:initials="K">
    <w:p w:rsidR="00071389" w:rsidRDefault="00071389">
      <w:pPr>
        <w:pStyle w:val="CommentText"/>
      </w:pPr>
      <w:r>
        <w:rPr>
          <w:rStyle w:val="CommentReference"/>
        </w:rPr>
        <w:annotationRef/>
      </w:r>
      <w:r>
        <w:t>C</w:t>
      </w:r>
    </w:p>
  </w:comment>
  <w:comment w:id="57" w:author="Kapil" w:date="2021-05-28T16:53:00Z" w:initials="K">
    <w:p w:rsidR="00071389" w:rsidRDefault="00071389">
      <w:pPr>
        <w:pStyle w:val="CommentText"/>
      </w:pPr>
      <w:r>
        <w:rPr>
          <w:rStyle w:val="CommentReference"/>
        </w:rPr>
        <w:annotationRef/>
      </w:r>
      <w:r>
        <w:t>It should be in italic</w:t>
      </w:r>
    </w:p>
  </w:comment>
  <w:comment w:id="58" w:author="Kapil" w:date="2021-05-28T16:49:00Z" w:initials="K">
    <w:p w:rsidR="009B6D50" w:rsidRDefault="009B6D50">
      <w:pPr>
        <w:pStyle w:val="CommentText"/>
      </w:pPr>
      <w:r>
        <w:rPr>
          <w:rStyle w:val="CommentReference"/>
        </w:rPr>
        <w:annotationRef/>
      </w:r>
      <w:r>
        <w:t>Please write it in english</w:t>
      </w:r>
    </w:p>
  </w:comment>
  <w:comment w:id="59" w:author="Kapil" w:date="2021-05-28T16:53:00Z" w:initials="K">
    <w:p w:rsidR="00071389" w:rsidRDefault="00071389">
      <w:pPr>
        <w:pStyle w:val="CommentText"/>
      </w:pPr>
      <w:r>
        <w:rPr>
          <w:rStyle w:val="CommentReference"/>
        </w:rPr>
        <w:annotationRef/>
      </w:r>
      <w:r>
        <w:t>Italic?</w:t>
      </w:r>
    </w:p>
  </w:comment>
  <w:comment w:id="60" w:author="Kapil" w:date="2021-05-27T21:38:00Z" w:initials="K">
    <w:p w:rsidR="009C2150" w:rsidRDefault="009C2150">
      <w:pPr>
        <w:pStyle w:val="CommentText"/>
      </w:pPr>
      <w:r>
        <w:rPr>
          <w:rStyle w:val="CommentReference"/>
        </w:rPr>
        <w:annotationRef/>
      </w:r>
      <w:r w:rsidRPr="009C2150">
        <w:rPr>
          <w:i/>
        </w:rPr>
        <w:t>C. thomsoniae</w:t>
      </w:r>
    </w:p>
  </w:comment>
  <w:comment w:id="61" w:author="Kapil" w:date="2021-05-28T16:53:00Z" w:initials="K">
    <w:p w:rsidR="00071389" w:rsidRDefault="00071389">
      <w:pPr>
        <w:pStyle w:val="CommentText"/>
      </w:pPr>
      <w:r>
        <w:rPr>
          <w:rStyle w:val="CommentReference"/>
        </w:rPr>
        <w:annotationRef/>
      </w:r>
      <w:r>
        <w:t>Italic?</w:t>
      </w:r>
    </w:p>
  </w:comment>
  <w:comment w:id="62" w:author="Kapil" w:date="2021-05-28T16:53:00Z" w:initials="K">
    <w:p w:rsidR="00071389" w:rsidRDefault="00071389">
      <w:pPr>
        <w:pStyle w:val="CommentText"/>
      </w:pPr>
      <w:r>
        <w:rPr>
          <w:rStyle w:val="CommentReference"/>
        </w:rPr>
        <w:annotationRef/>
      </w:r>
      <w:r>
        <w:t>Italic?</w:t>
      </w:r>
    </w:p>
  </w:comment>
  <w:comment w:id="63" w:author="Kapil" w:date="2021-05-28T16:51:00Z" w:initials="K">
    <w:p w:rsidR="00071389" w:rsidRDefault="00071389">
      <w:pPr>
        <w:pStyle w:val="CommentText"/>
      </w:pPr>
      <w:r>
        <w:rPr>
          <w:rStyle w:val="CommentReference"/>
        </w:rPr>
        <w:annotationRef/>
      </w:r>
      <w:r>
        <w:t>Please write it in english</w:t>
      </w:r>
    </w:p>
  </w:comment>
  <w:comment w:id="64" w:author="Kapil" w:date="2021-05-28T16:53:00Z" w:initials="K">
    <w:p w:rsidR="00071389" w:rsidRDefault="00071389">
      <w:pPr>
        <w:pStyle w:val="CommentText"/>
      </w:pPr>
      <w:r>
        <w:rPr>
          <w:rStyle w:val="CommentReference"/>
        </w:rPr>
        <w:annotationRef/>
      </w:r>
      <w:r>
        <w:t>Italic?</w:t>
      </w:r>
    </w:p>
  </w:comment>
  <w:comment w:id="65" w:author="Kapil" w:date="2021-05-28T16:51:00Z" w:initials="K">
    <w:p w:rsidR="00071389" w:rsidRDefault="00071389">
      <w:pPr>
        <w:pStyle w:val="CommentText"/>
      </w:pPr>
      <w:r>
        <w:rPr>
          <w:rStyle w:val="CommentReference"/>
        </w:rPr>
        <w:annotationRef/>
      </w:r>
      <w:r>
        <w:t>It should be in italic</w:t>
      </w:r>
    </w:p>
  </w:comment>
  <w:comment w:id="66" w:author="Kapil" w:date="2021-05-28T16:52:00Z" w:initials="K">
    <w:p w:rsidR="00071389" w:rsidRDefault="00071389">
      <w:pPr>
        <w:pStyle w:val="CommentText"/>
      </w:pPr>
      <w:r>
        <w:rPr>
          <w:rStyle w:val="CommentReference"/>
        </w:rPr>
        <w:annotationRef/>
      </w:r>
      <w:r>
        <w:t>Italic?</w:t>
      </w:r>
    </w:p>
  </w:comment>
  <w:comment w:id="67" w:author="Kapil" w:date="2021-05-28T16:52:00Z" w:initials="K">
    <w:p w:rsidR="00071389" w:rsidRDefault="00071389">
      <w:pPr>
        <w:pStyle w:val="CommentText"/>
      </w:pPr>
      <w:r>
        <w:rPr>
          <w:rStyle w:val="CommentReference"/>
        </w:rPr>
        <w:annotationRef/>
      </w:r>
      <w:r>
        <w:t>Italic?</w:t>
      </w:r>
    </w:p>
  </w:comment>
  <w:comment w:id="71" w:author="Kapil" w:date="2021-06-23T21:49:00Z" w:initials="K">
    <w:p w:rsidR="00FC165D" w:rsidRDefault="00FC165D">
      <w:pPr>
        <w:pStyle w:val="CommentText"/>
      </w:pPr>
      <w:r>
        <w:rPr>
          <w:rStyle w:val="CommentReference"/>
        </w:rPr>
        <w:annotationRef/>
      </w:r>
      <w:r>
        <w:t>Italic?</w:t>
      </w:r>
    </w:p>
  </w:comment>
  <w:comment w:id="73" w:author="Kapil" w:date="2021-06-23T21:48:00Z" w:initials="K">
    <w:p w:rsidR="00FC165D" w:rsidRDefault="00FC165D">
      <w:pPr>
        <w:pStyle w:val="CommentText"/>
      </w:pPr>
      <w:r>
        <w:rPr>
          <w:rStyle w:val="CommentReference"/>
        </w:rPr>
        <w:annotationRef/>
      </w:r>
      <w:r>
        <w:t>Italic?</w:t>
      </w:r>
    </w:p>
  </w:comment>
  <w:comment w:id="74" w:author="Kapil" w:date="2021-06-23T21:48:00Z" w:initials="K">
    <w:p w:rsidR="00FC165D" w:rsidRDefault="00FC165D">
      <w:pPr>
        <w:pStyle w:val="CommentText"/>
      </w:pPr>
      <w:r>
        <w:rPr>
          <w:rStyle w:val="CommentReference"/>
        </w:rPr>
        <w:annotationRef/>
      </w:r>
      <w:r>
        <w:t>Italic?</w:t>
      </w:r>
    </w:p>
  </w:comment>
  <w:comment w:id="75" w:author="Kapil" w:date="2021-05-27T21:38:00Z" w:initials="K">
    <w:p w:rsidR="009C2150" w:rsidRDefault="009C2150">
      <w:pPr>
        <w:pStyle w:val="CommentText"/>
      </w:pPr>
      <w:r>
        <w:rPr>
          <w:rStyle w:val="CommentReference"/>
        </w:rPr>
        <w:annotationRef/>
      </w:r>
      <w:r w:rsidRPr="009C2150">
        <w:rPr>
          <w:i/>
        </w:rPr>
        <w:t>C. thomsoniae</w:t>
      </w:r>
    </w:p>
  </w:comment>
  <w:comment w:id="78" w:author="Kapil" w:date="2021-06-23T21:48:00Z" w:initials="K">
    <w:p w:rsidR="00FC165D" w:rsidRDefault="00FC165D">
      <w:pPr>
        <w:pStyle w:val="CommentText"/>
      </w:pPr>
      <w:r>
        <w:rPr>
          <w:rStyle w:val="CommentReference"/>
        </w:rPr>
        <w:annotationRef/>
      </w:r>
      <w:r>
        <w:t>Italic?</w:t>
      </w:r>
    </w:p>
  </w:comment>
  <w:comment w:id="79" w:author="Kapil" w:date="2021-05-27T21:38:00Z" w:initials="K">
    <w:p w:rsidR="009C2150" w:rsidRDefault="009C2150">
      <w:pPr>
        <w:pStyle w:val="CommentText"/>
      </w:pPr>
      <w:r>
        <w:rPr>
          <w:rStyle w:val="CommentReference"/>
        </w:rPr>
        <w:annotationRef/>
      </w:r>
      <w:r w:rsidRPr="009C2150">
        <w:rPr>
          <w:i/>
        </w:rPr>
        <w:t>C. thomsoniae</w:t>
      </w:r>
    </w:p>
  </w:comment>
  <w:comment w:id="81" w:author="Kapil" w:date="2021-06-23T21:49:00Z" w:initials="K">
    <w:p w:rsidR="009271EB" w:rsidRDefault="009271EB">
      <w:pPr>
        <w:pStyle w:val="CommentText"/>
      </w:pPr>
      <w:r>
        <w:rPr>
          <w:rStyle w:val="CommentReference"/>
        </w:rPr>
        <w:annotationRef/>
      </w:r>
      <w:r>
        <w:t>In this table Point or coma?</w:t>
      </w:r>
    </w:p>
  </w:comment>
  <w:comment w:id="82" w:author="Kapil" w:date="2021-05-28T16:55:00Z" w:initials="K">
    <w:p w:rsidR="00071389" w:rsidRDefault="00071389">
      <w:pPr>
        <w:pStyle w:val="CommentText"/>
      </w:pPr>
      <w:r>
        <w:rPr>
          <w:rStyle w:val="CommentReference"/>
        </w:rPr>
        <w:annotationRef/>
      </w:r>
      <w:r>
        <w:t>It is coma or point in all table?</w:t>
      </w:r>
    </w:p>
  </w:comment>
  <w:comment w:id="84" w:author="Kapil" w:date="2021-06-23T21:49:00Z" w:initials="K">
    <w:p w:rsidR="009271EB" w:rsidRDefault="009271EB">
      <w:pPr>
        <w:pStyle w:val="CommentText"/>
      </w:pPr>
      <w:r>
        <w:rPr>
          <w:rStyle w:val="CommentReference"/>
        </w:rPr>
        <w:annotationRef/>
      </w:r>
      <w:r>
        <w:t>Point or coma?</w:t>
      </w:r>
    </w:p>
  </w:comment>
  <w:comment w:id="86" w:author="Kapil" w:date="2021-05-27T21:38:00Z" w:initials="K">
    <w:p w:rsidR="009C2150" w:rsidRDefault="009C2150">
      <w:pPr>
        <w:pStyle w:val="CommentText"/>
      </w:pPr>
      <w:r>
        <w:rPr>
          <w:rStyle w:val="CommentReference"/>
        </w:rPr>
        <w:annotationRef/>
      </w:r>
      <w:r w:rsidRPr="009C2150">
        <w:rPr>
          <w:i/>
        </w:rPr>
        <w:t>C. thomsoniae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05C" w:rsidRDefault="00E9405C" w:rsidP="001C0C55">
      <w:pPr>
        <w:spacing w:after="0" w:line="240" w:lineRule="auto"/>
      </w:pPr>
      <w:r>
        <w:separator/>
      </w:r>
    </w:p>
  </w:endnote>
  <w:endnote w:type="continuationSeparator" w:id="1">
    <w:p w:rsidR="00E9405C" w:rsidRDefault="00E9405C" w:rsidP="001C0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mbhxlSTIX-Regular">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75" w:rsidRDefault="007A5B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75" w:rsidRDefault="007A5B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75" w:rsidRDefault="007A5B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05C" w:rsidRDefault="00E9405C" w:rsidP="001C0C55">
      <w:pPr>
        <w:spacing w:after="0" w:line="240" w:lineRule="auto"/>
      </w:pPr>
      <w:r>
        <w:separator/>
      </w:r>
    </w:p>
  </w:footnote>
  <w:footnote w:type="continuationSeparator" w:id="1">
    <w:p w:rsidR="00E9405C" w:rsidRDefault="00E9405C" w:rsidP="001C0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75" w:rsidRDefault="002040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398" o:spid="_x0000_s2050" type="#_x0000_t136" style="position:absolute;margin-left:0;margin-top:0;width:398.25pt;height:54pt;rotation:315;z-index:-251654144;mso-position-horizontal:center;mso-position-horizontal-relative:margin;mso-position-vertical:center;mso-position-vertical-relative:margin" o:allowincell="f" fillcolor="#00b0f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75" w:rsidRDefault="002040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399" o:spid="_x0000_s2051" type="#_x0000_t136" style="position:absolute;margin-left:0;margin-top:0;width:398.25pt;height:54pt;rotation:315;z-index:-251652096;mso-position-horizontal:center;mso-position-horizontal-relative:margin;mso-position-vertical:center;mso-position-vertical-relative:margin" o:allowincell="f" fillcolor="#00b0f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75" w:rsidRDefault="002040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397" o:spid="_x0000_s2049" type="#_x0000_t136" style="position:absolute;margin-left:0;margin-top:0;width:398.25pt;height:54pt;rotation:315;z-index:-251656192;mso-position-horizontal:center;mso-position-horizontal-relative:margin;mso-position-vertical:center;mso-position-vertical-relative:margin" o:allowincell="f" fillcolor="#00b0f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772EC"/>
    <w:multiLevelType w:val="hybridMultilevel"/>
    <w:tmpl w:val="51F8EB90"/>
    <w:lvl w:ilvl="0" w:tplc="2C0C000B">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
    <w:nsid w:val="33323EAA"/>
    <w:multiLevelType w:val="hybridMultilevel"/>
    <w:tmpl w:val="CD4C96F2"/>
    <w:lvl w:ilvl="0" w:tplc="59BE2EB8">
      <w:start w:val="37"/>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50162422"/>
    <w:multiLevelType w:val="hybridMultilevel"/>
    <w:tmpl w:val="A3D80B4E"/>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7C453C46"/>
    <w:multiLevelType w:val="hybridMultilevel"/>
    <w:tmpl w:val="0C6625C8"/>
    <w:lvl w:ilvl="0" w:tplc="EA02E992">
      <w:start w:val="1"/>
      <w:numFmt w:val="upperRoman"/>
      <w:lvlText w:val="%1."/>
      <w:lvlJc w:val="left"/>
      <w:pPr>
        <w:ind w:left="1080" w:hanging="72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hyphenationZone w:val="425"/>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0340A5"/>
    <w:rsid w:val="0000596C"/>
    <w:rsid w:val="00006218"/>
    <w:rsid w:val="00007355"/>
    <w:rsid w:val="00011667"/>
    <w:rsid w:val="0002124B"/>
    <w:rsid w:val="00022553"/>
    <w:rsid w:val="00022B7D"/>
    <w:rsid w:val="00024AE8"/>
    <w:rsid w:val="00026AC3"/>
    <w:rsid w:val="00032061"/>
    <w:rsid w:val="00033A0E"/>
    <w:rsid w:val="000340A5"/>
    <w:rsid w:val="0003733D"/>
    <w:rsid w:val="000559C3"/>
    <w:rsid w:val="00056658"/>
    <w:rsid w:val="00061C0B"/>
    <w:rsid w:val="00071389"/>
    <w:rsid w:val="00071431"/>
    <w:rsid w:val="000810FC"/>
    <w:rsid w:val="0008244E"/>
    <w:rsid w:val="00092EC2"/>
    <w:rsid w:val="000937BA"/>
    <w:rsid w:val="00096F24"/>
    <w:rsid w:val="000A5FE5"/>
    <w:rsid w:val="000A7DB3"/>
    <w:rsid w:val="000B2FE6"/>
    <w:rsid w:val="000B4192"/>
    <w:rsid w:val="000B5B8A"/>
    <w:rsid w:val="000B6AAF"/>
    <w:rsid w:val="000C6CE6"/>
    <w:rsid w:val="000D6DE5"/>
    <w:rsid w:val="000E2784"/>
    <w:rsid w:val="000E422B"/>
    <w:rsid w:val="000F4DEA"/>
    <w:rsid w:val="000F68C7"/>
    <w:rsid w:val="00107E0A"/>
    <w:rsid w:val="00110CEE"/>
    <w:rsid w:val="00114352"/>
    <w:rsid w:val="001170BA"/>
    <w:rsid w:val="0013078E"/>
    <w:rsid w:val="001325B2"/>
    <w:rsid w:val="00134133"/>
    <w:rsid w:val="0013761C"/>
    <w:rsid w:val="00140A80"/>
    <w:rsid w:val="00142953"/>
    <w:rsid w:val="00144812"/>
    <w:rsid w:val="0014685B"/>
    <w:rsid w:val="00152D5E"/>
    <w:rsid w:val="00155903"/>
    <w:rsid w:val="00163210"/>
    <w:rsid w:val="00172D19"/>
    <w:rsid w:val="0018421C"/>
    <w:rsid w:val="001917A6"/>
    <w:rsid w:val="001A094B"/>
    <w:rsid w:val="001A2666"/>
    <w:rsid w:val="001A43E0"/>
    <w:rsid w:val="001A70DF"/>
    <w:rsid w:val="001B5EE3"/>
    <w:rsid w:val="001B6142"/>
    <w:rsid w:val="001B68BB"/>
    <w:rsid w:val="001C0C55"/>
    <w:rsid w:val="001C1606"/>
    <w:rsid w:val="001C2ED9"/>
    <w:rsid w:val="001C32AE"/>
    <w:rsid w:val="001C3B0D"/>
    <w:rsid w:val="001C4BAD"/>
    <w:rsid w:val="001D0F15"/>
    <w:rsid w:val="001D254D"/>
    <w:rsid w:val="001D2EEA"/>
    <w:rsid w:val="001E1A08"/>
    <w:rsid w:val="001E42E4"/>
    <w:rsid w:val="001F61C4"/>
    <w:rsid w:val="002040D3"/>
    <w:rsid w:val="002162ED"/>
    <w:rsid w:val="00225C55"/>
    <w:rsid w:val="00233CA8"/>
    <w:rsid w:val="00236512"/>
    <w:rsid w:val="00253B82"/>
    <w:rsid w:val="00275A58"/>
    <w:rsid w:val="002866B4"/>
    <w:rsid w:val="0028688E"/>
    <w:rsid w:val="002974F0"/>
    <w:rsid w:val="002A2435"/>
    <w:rsid w:val="002B12FA"/>
    <w:rsid w:val="002C1F44"/>
    <w:rsid w:val="002C53E2"/>
    <w:rsid w:val="002C5DAF"/>
    <w:rsid w:val="002D5CA0"/>
    <w:rsid w:val="002D6FBC"/>
    <w:rsid w:val="002E318E"/>
    <w:rsid w:val="002E449F"/>
    <w:rsid w:val="002F5274"/>
    <w:rsid w:val="00301FCE"/>
    <w:rsid w:val="0030452B"/>
    <w:rsid w:val="00306CC9"/>
    <w:rsid w:val="00307375"/>
    <w:rsid w:val="00321003"/>
    <w:rsid w:val="003248FF"/>
    <w:rsid w:val="00334325"/>
    <w:rsid w:val="00346D04"/>
    <w:rsid w:val="00347D43"/>
    <w:rsid w:val="003619F5"/>
    <w:rsid w:val="003626EE"/>
    <w:rsid w:val="00395B79"/>
    <w:rsid w:val="003A2227"/>
    <w:rsid w:val="003B0222"/>
    <w:rsid w:val="003B4EBC"/>
    <w:rsid w:val="003B633B"/>
    <w:rsid w:val="003D59EA"/>
    <w:rsid w:val="003F00DC"/>
    <w:rsid w:val="00403DE2"/>
    <w:rsid w:val="00405103"/>
    <w:rsid w:val="00405AD6"/>
    <w:rsid w:val="00406B0B"/>
    <w:rsid w:val="00412289"/>
    <w:rsid w:val="004127E8"/>
    <w:rsid w:val="00420C4B"/>
    <w:rsid w:val="0042719C"/>
    <w:rsid w:val="00430525"/>
    <w:rsid w:val="00430BD4"/>
    <w:rsid w:val="004334E9"/>
    <w:rsid w:val="0043682A"/>
    <w:rsid w:val="004423B8"/>
    <w:rsid w:val="00443872"/>
    <w:rsid w:val="004454FD"/>
    <w:rsid w:val="00450EE2"/>
    <w:rsid w:val="0045690B"/>
    <w:rsid w:val="0046062D"/>
    <w:rsid w:val="004702AE"/>
    <w:rsid w:val="00472A0B"/>
    <w:rsid w:val="004758AC"/>
    <w:rsid w:val="00476CB9"/>
    <w:rsid w:val="0048236D"/>
    <w:rsid w:val="00483938"/>
    <w:rsid w:val="004858D9"/>
    <w:rsid w:val="00491482"/>
    <w:rsid w:val="00492040"/>
    <w:rsid w:val="00492B98"/>
    <w:rsid w:val="004A440C"/>
    <w:rsid w:val="004A5518"/>
    <w:rsid w:val="004B00E7"/>
    <w:rsid w:val="004B19FC"/>
    <w:rsid w:val="004C226B"/>
    <w:rsid w:val="004D2BAE"/>
    <w:rsid w:val="004D5CCB"/>
    <w:rsid w:val="004D5EC5"/>
    <w:rsid w:val="004D60B1"/>
    <w:rsid w:val="004E1443"/>
    <w:rsid w:val="004E7062"/>
    <w:rsid w:val="00505B29"/>
    <w:rsid w:val="00512A6A"/>
    <w:rsid w:val="00527E44"/>
    <w:rsid w:val="0053399C"/>
    <w:rsid w:val="00542922"/>
    <w:rsid w:val="00542EF7"/>
    <w:rsid w:val="00544F9C"/>
    <w:rsid w:val="005475E0"/>
    <w:rsid w:val="0055192B"/>
    <w:rsid w:val="00560D4B"/>
    <w:rsid w:val="00563F49"/>
    <w:rsid w:val="005730FD"/>
    <w:rsid w:val="00573405"/>
    <w:rsid w:val="00573D85"/>
    <w:rsid w:val="00581957"/>
    <w:rsid w:val="00591A4C"/>
    <w:rsid w:val="00596F63"/>
    <w:rsid w:val="005A0FD1"/>
    <w:rsid w:val="005A1B41"/>
    <w:rsid w:val="005A5330"/>
    <w:rsid w:val="005B0466"/>
    <w:rsid w:val="005B0594"/>
    <w:rsid w:val="005B2B47"/>
    <w:rsid w:val="005B2DAE"/>
    <w:rsid w:val="005B6292"/>
    <w:rsid w:val="005C7267"/>
    <w:rsid w:val="005D34AE"/>
    <w:rsid w:val="005D7422"/>
    <w:rsid w:val="005D763C"/>
    <w:rsid w:val="005E6FDE"/>
    <w:rsid w:val="00604716"/>
    <w:rsid w:val="006237BA"/>
    <w:rsid w:val="00623F6A"/>
    <w:rsid w:val="0065065A"/>
    <w:rsid w:val="0065241B"/>
    <w:rsid w:val="006557F5"/>
    <w:rsid w:val="00661DC0"/>
    <w:rsid w:val="00665789"/>
    <w:rsid w:val="00666AAD"/>
    <w:rsid w:val="00674706"/>
    <w:rsid w:val="00676A12"/>
    <w:rsid w:val="00683055"/>
    <w:rsid w:val="00690A6A"/>
    <w:rsid w:val="00695DD6"/>
    <w:rsid w:val="006978DA"/>
    <w:rsid w:val="006A6D84"/>
    <w:rsid w:val="006D40FD"/>
    <w:rsid w:val="006D6B10"/>
    <w:rsid w:val="006E4ABD"/>
    <w:rsid w:val="006F2534"/>
    <w:rsid w:val="006F742C"/>
    <w:rsid w:val="00700D94"/>
    <w:rsid w:val="00700EB8"/>
    <w:rsid w:val="00705B74"/>
    <w:rsid w:val="007310B6"/>
    <w:rsid w:val="00731D2B"/>
    <w:rsid w:val="007353F5"/>
    <w:rsid w:val="007428FC"/>
    <w:rsid w:val="00744C6E"/>
    <w:rsid w:val="007477B7"/>
    <w:rsid w:val="0075133C"/>
    <w:rsid w:val="0075235C"/>
    <w:rsid w:val="00756CA2"/>
    <w:rsid w:val="0075797F"/>
    <w:rsid w:val="00761B38"/>
    <w:rsid w:val="00763016"/>
    <w:rsid w:val="00772EE7"/>
    <w:rsid w:val="0078793A"/>
    <w:rsid w:val="00795735"/>
    <w:rsid w:val="007A03EF"/>
    <w:rsid w:val="007A06BC"/>
    <w:rsid w:val="007A0DD9"/>
    <w:rsid w:val="007A47CC"/>
    <w:rsid w:val="007A4EE5"/>
    <w:rsid w:val="007A5B75"/>
    <w:rsid w:val="007A716D"/>
    <w:rsid w:val="007B39DE"/>
    <w:rsid w:val="007C2619"/>
    <w:rsid w:val="007C2EC9"/>
    <w:rsid w:val="007C66FC"/>
    <w:rsid w:val="007C72E2"/>
    <w:rsid w:val="007D0C79"/>
    <w:rsid w:val="007D6F23"/>
    <w:rsid w:val="007E001C"/>
    <w:rsid w:val="007E04B8"/>
    <w:rsid w:val="007E4706"/>
    <w:rsid w:val="007E7387"/>
    <w:rsid w:val="0080165B"/>
    <w:rsid w:val="00804BC8"/>
    <w:rsid w:val="00813F56"/>
    <w:rsid w:val="008252BD"/>
    <w:rsid w:val="00830045"/>
    <w:rsid w:val="00830317"/>
    <w:rsid w:val="00837C0E"/>
    <w:rsid w:val="0084263E"/>
    <w:rsid w:val="008469A1"/>
    <w:rsid w:val="0085349B"/>
    <w:rsid w:val="0085358C"/>
    <w:rsid w:val="008545E0"/>
    <w:rsid w:val="0085489F"/>
    <w:rsid w:val="0085504A"/>
    <w:rsid w:val="00855904"/>
    <w:rsid w:val="008559BD"/>
    <w:rsid w:val="00861D2A"/>
    <w:rsid w:val="008650A8"/>
    <w:rsid w:val="00866364"/>
    <w:rsid w:val="00870371"/>
    <w:rsid w:val="008722C3"/>
    <w:rsid w:val="00873E18"/>
    <w:rsid w:val="00886CF2"/>
    <w:rsid w:val="00897D01"/>
    <w:rsid w:val="008A2678"/>
    <w:rsid w:val="008B4FC8"/>
    <w:rsid w:val="008B7C91"/>
    <w:rsid w:val="008C1BAA"/>
    <w:rsid w:val="008C3899"/>
    <w:rsid w:val="008C5A1C"/>
    <w:rsid w:val="008D627D"/>
    <w:rsid w:val="008E1AEA"/>
    <w:rsid w:val="008F1B12"/>
    <w:rsid w:val="008F279A"/>
    <w:rsid w:val="008F6261"/>
    <w:rsid w:val="008F72B5"/>
    <w:rsid w:val="008F7907"/>
    <w:rsid w:val="00902CB4"/>
    <w:rsid w:val="00904C13"/>
    <w:rsid w:val="00905DDD"/>
    <w:rsid w:val="009063E2"/>
    <w:rsid w:val="0090654C"/>
    <w:rsid w:val="00907765"/>
    <w:rsid w:val="00907D22"/>
    <w:rsid w:val="00912F15"/>
    <w:rsid w:val="00924551"/>
    <w:rsid w:val="009271EB"/>
    <w:rsid w:val="009326A5"/>
    <w:rsid w:val="009356E2"/>
    <w:rsid w:val="0094187B"/>
    <w:rsid w:val="009432A0"/>
    <w:rsid w:val="009434CF"/>
    <w:rsid w:val="00944AD6"/>
    <w:rsid w:val="00954677"/>
    <w:rsid w:val="0097466E"/>
    <w:rsid w:val="00976D89"/>
    <w:rsid w:val="009779F9"/>
    <w:rsid w:val="0098214C"/>
    <w:rsid w:val="009866BD"/>
    <w:rsid w:val="00990B3A"/>
    <w:rsid w:val="00992F4C"/>
    <w:rsid w:val="00994C15"/>
    <w:rsid w:val="00994CB0"/>
    <w:rsid w:val="00995E6F"/>
    <w:rsid w:val="009B6B1E"/>
    <w:rsid w:val="009B6D50"/>
    <w:rsid w:val="009C2150"/>
    <w:rsid w:val="009D18C4"/>
    <w:rsid w:val="009D268D"/>
    <w:rsid w:val="009D35BB"/>
    <w:rsid w:val="009D5F11"/>
    <w:rsid w:val="009D730C"/>
    <w:rsid w:val="009E79B8"/>
    <w:rsid w:val="009F0730"/>
    <w:rsid w:val="009F3D4A"/>
    <w:rsid w:val="009F4852"/>
    <w:rsid w:val="009F79C5"/>
    <w:rsid w:val="00A019AA"/>
    <w:rsid w:val="00A15E7D"/>
    <w:rsid w:val="00A27316"/>
    <w:rsid w:val="00A32759"/>
    <w:rsid w:val="00A36BCC"/>
    <w:rsid w:val="00A37487"/>
    <w:rsid w:val="00A42BE9"/>
    <w:rsid w:val="00A5485E"/>
    <w:rsid w:val="00A5596A"/>
    <w:rsid w:val="00A576AF"/>
    <w:rsid w:val="00A57D75"/>
    <w:rsid w:val="00A60871"/>
    <w:rsid w:val="00A62E04"/>
    <w:rsid w:val="00A662D9"/>
    <w:rsid w:val="00A7372C"/>
    <w:rsid w:val="00A76EB7"/>
    <w:rsid w:val="00A8187B"/>
    <w:rsid w:val="00A82973"/>
    <w:rsid w:val="00A833DF"/>
    <w:rsid w:val="00A83402"/>
    <w:rsid w:val="00A84E4C"/>
    <w:rsid w:val="00A92847"/>
    <w:rsid w:val="00A96466"/>
    <w:rsid w:val="00A97759"/>
    <w:rsid w:val="00AA04C4"/>
    <w:rsid w:val="00AA12E1"/>
    <w:rsid w:val="00AA179B"/>
    <w:rsid w:val="00AA1F2B"/>
    <w:rsid w:val="00AA216F"/>
    <w:rsid w:val="00AC0370"/>
    <w:rsid w:val="00AC31C4"/>
    <w:rsid w:val="00AC7954"/>
    <w:rsid w:val="00AD06C3"/>
    <w:rsid w:val="00AD7DB8"/>
    <w:rsid w:val="00AE1DC7"/>
    <w:rsid w:val="00AE7E82"/>
    <w:rsid w:val="00AF5567"/>
    <w:rsid w:val="00B003DE"/>
    <w:rsid w:val="00B04870"/>
    <w:rsid w:val="00B07F54"/>
    <w:rsid w:val="00B14888"/>
    <w:rsid w:val="00B17447"/>
    <w:rsid w:val="00B2426B"/>
    <w:rsid w:val="00B253DC"/>
    <w:rsid w:val="00B275D8"/>
    <w:rsid w:val="00B3322F"/>
    <w:rsid w:val="00B43742"/>
    <w:rsid w:val="00B45073"/>
    <w:rsid w:val="00B545E5"/>
    <w:rsid w:val="00B60D25"/>
    <w:rsid w:val="00B7195B"/>
    <w:rsid w:val="00B736DA"/>
    <w:rsid w:val="00B752BC"/>
    <w:rsid w:val="00B752E5"/>
    <w:rsid w:val="00B812F0"/>
    <w:rsid w:val="00BA6D44"/>
    <w:rsid w:val="00BA7721"/>
    <w:rsid w:val="00BB0FD8"/>
    <w:rsid w:val="00BB1D67"/>
    <w:rsid w:val="00BB280C"/>
    <w:rsid w:val="00BB61AB"/>
    <w:rsid w:val="00BC3B0B"/>
    <w:rsid w:val="00BC5838"/>
    <w:rsid w:val="00BD36FE"/>
    <w:rsid w:val="00BD4F47"/>
    <w:rsid w:val="00BD5A26"/>
    <w:rsid w:val="00BE2059"/>
    <w:rsid w:val="00BE5D86"/>
    <w:rsid w:val="00BF0D95"/>
    <w:rsid w:val="00BF44DE"/>
    <w:rsid w:val="00BF745C"/>
    <w:rsid w:val="00C0142F"/>
    <w:rsid w:val="00C02B67"/>
    <w:rsid w:val="00C06F76"/>
    <w:rsid w:val="00C1350C"/>
    <w:rsid w:val="00C17F5E"/>
    <w:rsid w:val="00C27219"/>
    <w:rsid w:val="00C27499"/>
    <w:rsid w:val="00C27548"/>
    <w:rsid w:val="00C317DF"/>
    <w:rsid w:val="00C33D7A"/>
    <w:rsid w:val="00C47D02"/>
    <w:rsid w:val="00C51822"/>
    <w:rsid w:val="00C53333"/>
    <w:rsid w:val="00C54513"/>
    <w:rsid w:val="00C56B87"/>
    <w:rsid w:val="00C56C6A"/>
    <w:rsid w:val="00C63EDC"/>
    <w:rsid w:val="00C66533"/>
    <w:rsid w:val="00C74F63"/>
    <w:rsid w:val="00C86E4F"/>
    <w:rsid w:val="00C96AA2"/>
    <w:rsid w:val="00CA0178"/>
    <w:rsid w:val="00CA0ADF"/>
    <w:rsid w:val="00CA650E"/>
    <w:rsid w:val="00CB02D9"/>
    <w:rsid w:val="00CB5BB2"/>
    <w:rsid w:val="00CC7684"/>
    <w:rsid w:val="00CC7E50"/>
    <w:rsid w:val="00CE0889"/>
    <w:rsid w:val="00CF6149"/>
    <w:rsid w:val="00CF7033"/>
    <w:rsid w:val="00D00CAE"/>
    <w:rsid w:val="00D00D8B"/>
    <w:rsid w:val="00D02119"/>
    <w:rsid w:val="00D17B62"/>
    <w:rsid w:val="00D20BAF"/>
    <w:rsid w:val="00D2108F"/>
    <w:rsid w:val="00D24FC1"/>
    <w:rsid w:val="00D26152"/>
    <w:rsid w:val="00D274C4"/>
    <w:rsid w:val="00D42C55"/>
    <w:rsid w:val="00D42D84"/>
    <w:rsid w:val="00D47714"/>
    <w:rsid w:val="00D50880"/>
    <w:rsid w:val="00D51730"/>
    <w:rsid w:val="00D51F95"/>
    <w:rsid w:val="00D54979"/>
    <w:rsid w:val="00D77DE1"/>
    <w:rsid w:val="00D86860"/>
    <w:rsid w:val="00D97F0C"/>
    <w:rsid w:val="00DA1E0F"/>
    <w:rsid w:val="00DC1E97"/>
    <w:rsid w:val="00DC6D82"/>
    <w:rsid w:val="00DD493D"/>
    <w:rsid w:val="00DD5606"/>
    <w:rsid w:val="00DE163A"/>
    <w:rsid w:val="00DE3228"/>
    <w:rsid w:val="00DF121F"/>
    <w:rsid w:val="00DF4745"/>
    <w:rsid w:val="00DF53BB"/>
    <w:rsid w:val="00DF5565"/>
    <w:rsid w:val="00E07900"/>
    <w:rsid w:val="00E12A86"/>
    <w:rsid w:val="00E17053"/>
    <w:rsid w:val="00E17DF6"/>
    <w:rsid w:val="00E22E94"/>
    <w:rsid w:val="00E33EED"/>
    <w:rsid w:val="00E4200F"/>
    <w:rsid w:val="00E42F70"/>
    <w:rsid w:val="00E46651"/>
    <w:rsid w:val="00E51487"/>
    <w:rsid w:val="00E53DCE"/>
    <w:rsid w:val="00E55F05"/>
    <w:rsid w:val="00E73F39"/>
    <w:rsid w:val="00E779E4"/>
    <w:rsid w:val="00E91500"/>
    <w:rsid w:val="00E9405C"/>
    <w:rsid w:val="00E9436C"/>
    <w:rsid w:val="00E9446F"/>
    <w:rsid w:val="00EA7ECA"/>
    <w:rsid w:val="00EB79DC"/>
    <w:rsid w:val="00EC71BF"/>
    <w:rsid w:val="00ED0E6E"/>
    <w:rsid w:val="00ED7C7B"/>
    <w:rsid w:val="00EE1FF5"/>
    <w:rsid w:val="00EE4CE8"/>
    <w:rsid w:val="00EE537A"/>
    <w:rsid w:val="00EE64BD"/>
    <w:rsid w:val="00EF3907"/>
    <w:rsid w:val="00F045F7"/>
    <w:rsid w:val="00F1134E"/>
    <w:rsid w:val="00F138F5"/>
    <w:rsid w:val="00F15B6F"/>
    <w:rsid w:val="00F177FF"/>
    <w:rsid w:val="00F20264"/>
    <w:rsid w:val="00F3480C"/>
    <w:rsid w:val="00F45188"/>
    <w:rsid w:val="00F46F93"/>
    <w:rsid w:val="00F47A9B"/>
    <w:rsid w:val="00F5295A"/>
    <w:rsid w:val="00F53BD7"/>
    <w:rsid w:val="00F56454"/>
    <w:rsid w:val="00F61FD2"/>
    <w:rsid w:val="00F62207"/>
    <w:rsid w:val="00F6698D"/>
    <w:rsid w:val="00F71BBE"/>
    <w:rsid w:val="00F741E3"/>
    <w:rsid w:val="00F77085"/>
    <w:rsid w:val="00F90844"/>
    <w:rsid w:val="00FB2F3C"/>
    <w:rsid w:val="00FC165D"/>
    <w:rsid w:val="00FC2763"/>
    <w:rsid w:val="00FC2A9C"/>
    <w:rsid w:val="00FD3F98"/>
    <w:rsid w:val="00FD7989"/>
    <w:rsid w:val="00FE0313"/>
    <w:rsid w:val="00FE2074"/>
    <w:rsid w:val="00FE28F7"/>
    <w:rsid w:val="00FF1B23"/>
    <w:rsid w:val="00FF278A"/>
    <w:rsid w:val="00FF71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C3"/>
  </w:style>
  <w:style w:type="paragraph" w:styleId="Heading1">
    <w:name w:val="heading 1"/>
    <w:basedOn w:val="Normal"/>
    <w:next w:val="Normal"/>
    <w:link w:val="Heading1Char"/>
    <w:uiPriority w:val="9"/>
    <w:qFormat/>
    <w:rsid w:val="00A66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4716"/>
    <w:pPr>
      <w:keepNext/>
      <w:keepLines/>
      <w:spacing w:before="200" w:after="0" w:line="276" w:lineRule="auto"/>
      <w:outlineLvl w:val="1"/>
    </w:pPr>
    <w:rPr>
      <w:rFonts w:ascii="Times New Roman" w:eastAsia="Times New Roman" w:hAnsi="Times New Roman" w:cs="Times New Roman"/>
      <w:b/>
      <w:bCs/>
      <w:color w:val="000000"/>
      <w:sz w:val="26"/>
      <w:szCs w:val="26"/>
      <w:lang w:val="fr-FR" w:eastAsia="fr-FR"/>
    </w:rPr>
  </w:style>
  <w:style w:type="paragraph" w:styleId="Heading3">
    <w:name w:val="heading 3"/>
    <w:basedOn w:val="Normal"/>
    <w:next w:val="Normal"/>
    <w:link w:val="Heading3Char"/>
    <w:uiPriority w:val="9"/>
    <w:unhideWhenUsed/>
    <w:qFormat/>
    <w:rsid w:val="004A44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A44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A44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0340A5"/>
  </w:style>
  <w:style w:type="character" w:customStyle="1" w:styleId="Heading2Char">
    <w:name w:val="Heading 2 Char"/>
    <w:basedOn w:val="DefaultParagraphFont"/>
    <w:link w:val="Heading2"/>
    <w:uiPriority w:val="9"/>
    <w:rsid w:val="00604716"/>
    <w:rPr>
      <w:rFonts w:ascii="Times New Roman" w:eastAsia="Times New Roman" w:hAnsi="Times New Roman" w:cs="Times New Roman"/>
      <w:b/>
      <w:bCs/>
      <w:color w:val="000000"/>
      <w:sz w:val="26"/>
      <w:szCs w:val="26"/>
      <w:lang w:val="fr-FR" w:eastAsia="fr-FR"/>
    </w:rPr>
  </w:style>
  <w:style w:type="paragraph" w:styleId="NormalWeb">
    <w:name w:val="Normal (Web)"/>
    <w:basedOn w:val="Normal"/>
    <w:uiPriority w:val="99"/>
    <w:unhideWhenUsed/>
    <w:rsid w:val="0018421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TableGrid">
    <w:name w:val="Table Grid"/>
    <w:basedOn w:val="TableNormal"/>
    <w:uiPriority w:val="59"/>
    <w:rsid w:val="007A47CC"/>
    <w:pPr>
      <w:spacing w:after="0" w:line="240" w:lineRule="auto"/>
    </w:pPr>
    <w:rPr>
      <w:rFonts w:eastAsiaTheme="minorEastAsia"/>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1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A4C"/>
    <w:rPr>
      <w:rFonts w:ascii="Tahoma" w:hAnsi="Tahoma" w:cs="Tahoma"/>
      <w:sz w:val="16"/>
      <w:szCs w:val="16"/>
    </w:rPr>
  </w:style>
  <w:style w:type="paragraph" w:styleId="HTMLPreformatted">
    <w:name w:val="HTML Preformatted"/>
    <w:basedOn w:val="Normal"/>
    <w:link w:val="HTMLPreformattedChar"/>
    <w:uiPriority w:val="99"/>
    <w:unhideWhenUsed/>
    <w:rsid w:val="00591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591A4C"/>
    <w:rPr>
      <w:rFonts w:ascii="Courier New" w:eastAsia="Times New Roman" w:hAnsi="Courier New" w:cs="Courier New"/>
      <w:sz w:val="20"/>
      <w:szCs w:val="20"/>
      <w:lang w:val="fr-FR" w:eastAsia="fr-FR"/>
    </w:rPr>
  </w:style>
  <w:style w:type="paragraph" w:styleId="ListParagraph">
    <w:name w:val="List Paragraph"/>
    <w:basedOn w:val="Normal"/>
    <w:uiPriority w:val="34"/>
    <w:qFormat/>
    <w:rsid w:val="005D763C"/>
    <w:pPr>
      <w:spacing w:after="200" w:line="276" w:lineRule="auto"/>
      <w:ind w:left="720"/>
      <w:contextualSpacing/>
    </w:pPr>
    <w:rPr>
      <w:rFonts w:ascii="Calibri" w:eastAsia="Calibri" w:hAnsi="Calibri" w:cs="Times New Roman"/>
      <w:lang w:val="fr-FR" w:eastAsia="fr-FR"/>
    </w:rPr>
  </w:style>
  <w:style w:type="character" w:styleId="Hyperlink">
    <w:name w:val="Hyperlink"/>
    <w:uiPriority w:val="99"/>
    <w:rsid w:val="00995E6F"/>
    <w:rPr>
      <w:color w:val="0000FF"/>
      <w:u w:val="single"/>
    </w:rPr>
  </w:style>
  <w:style w:type="character" w:customStyle="1" w:styleId="apple-style-span">
    <w:name w:val="apple-style-span"/>
    <w:basedOn w:val="DefaultParagraphFont"/>
    <w:rsid w:val="00995E6F"/>
  </w:style>
  <w:style w:type="character" w:customStyle="1" w:styleId="apple-converted-space">
    <w:name w:val="apple-converted-space"/>
    <w:basedOn w:val="DefaultParagraphFont"/>
    <w:rsid w:val="00995E6F"/>
  </w:style>
  <w:style w:type="character" w:customStyle="1" w:styleId="fontstyle01">
    <w:name w:val="fontstyle01"/>
    <w:basedOn w:val="DefaultParagraphFont"/>
    <w:rsid w:val="005E6FDE"/>
    <w:rPr>
      <w:rFonts w:ascii="MmbhxlSTIX-Regular" w:hAnsi="MmbhxlSTIX-Regular" w:hint="default"/>
      <w:b w:val="0"/>
      <w:bCs w:val="0"/>
      <w:i w:val="0"/>
      <w:iCs w:val="0"/>
      <w:color w:val="000000"/>
      <w:sz w:val="20"/>
      <w:szCs w:val="20"/>
    </w:rPr>
  </w:style>
  <w:style w:type="character" w:customStyle="1" w:styleId="Heading1Char">
    <w:name w:val="Heading 1 Char"/>
    <w:basedOn w:val="DefaultParagraphFont"/>
    <w:link w:val="Heading1"/>
    <w:uiPriority w:val="9"/>
    <w:rsid w:val="00A662D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C0C55"/>
    <w:pPr>
      <w:tabs>
        <w:tab w:val="center" w:pos="4703"/>
        <w:tab w:val="right" w:pos="9406"/>
      </w:tabs>
      <w:spacing w:after="0" w:line="240" w:lineRule="auto"/>
    </w:pPr>
  </w:style>
  <w:style w:type="character" w:customStyle="1" w:styleId="HeaderChar">
    <w:name w:val="Header Char"/>
    <w:basedOn w:val="DefaultParagraphFont"/>
    <w:link w:val="Header"/>
    <w:uiPriority w:val="99"/>
    <w:rsid w:val="001C0C55"/>
  </w:style>
  <w:style w:type="paragraph" w:styleId="Footer">
    <w:name w:val="footer"/>
    <w:basedOn w:val="Normal"/>
    <w:link w:val="FooterChar"/>
    <w:uiPriority w:val="99"/>
    <w:unhideWhenUsed/>
    <w:rsid w:val="001C0C55"/>
    <w:pPr>
      <w:tabs>
        <w:tab w:val="center" w:pos="4703"/>
        <w:tab w:val="right" w:pos="9406"/>
      </w:tabs>
      <w:spacing w:after="0" w:line="240" w:lineRule="auto"/>
    </w:pPr>
  </w:style>
  <w:style w:type="character" w:customStyle="1" w:styleId="FooterChar">
    <w:name w:val="Footer Char"/>
    <w:basedOn w:val="DefaultParagraphFont"/>
    <w:link w:val="Footer"/>
    <w:uiPriority w:val="99"/>
    <w:rsid w:val="001C0C55"/>
  </w:style>
  <w:style w:type="character" w:styleId="Emphasis">
    <w:name w:val="Emphasis"/>
    <w:basedOn w:val="DefaultParagraphFont"/>
    <w:uiPriority w:val="20"/>
    <w:qFormat/>
    <w:rsid w:val="00D77DE1"/>
    <w:rPr>
      <w:i/>
      <w:iCs/>
    </w:rPr>
  </w:style>
  <w:style w:type="character" w:customStyle="1" w:styleId="ff7">
    <w:name w:val="ff7"/>
    <w:basedOn w:val="DefaultParagraphFont"/>
    <w:rsid w:val="009F0730"/>
  </w:style>
  <w:style w:type="character" w:customStyle="1" w:styleId="ff6">
    <w:name w:val="ff6"/>
    <w:basedOn w:val="DefaultParagraphFont"/>
    <w:rsid w:val="009F0730"/>
  </w:style>
  <w:style w:type="paragraph" w:styleId="Caption">
    <w:name w:val="caption"/>
    <w:basedOn w:val="Normal"/>
    <w:next w:val="Normal"/>
    <w:uiPriority w:val="35"/>
    <w:unhideWhenUsed/>
    <w:qFormat/>
    <w:rsid w:val="00990B3A"/>
    <w:pPr>
      <w:spacing w:after="200" w:line="276" w:lineRule="auto"/>
      <w:ind w:left="708"/>
    </w:pPr>
    <w:rPr>
      <w:rFonts w:ascii="Times New Roman" w:eastAsia="Calibri" w:hAnsi="Times New Roman" w:cs="Times New Roman"/>
      <w:b/>
      <w:bCs/>
      <w:sz w:val="24"/>
      <w:szCs w:val="20"/>
      <w:lang w:val="fr-FR"/>
    </w:rPr>
  </w:style>
  <w:style w:type="character" w:customStyle="1" w:styleId="Heading3Char">
    <w:name w:val="Heading 3 Char"/>
    <w:basedOn w:val="DefaultParagraphFont"/>
    <w:link w:val="Heading3"/>
    <w:uiPriority w:val="9"/>
    <w:rsid w:val="004A440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A440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A440C"/>
    <w:rPr>
      <w:rFonts w:asciiTheme="majorHAnsi" w:eastAsiaTheme="majorEastAsia" w:hAnsiTheme="majorHAnsi" w:cstheme="majorBidi"/>
      <w:color w:val="2F5496" w:themeColor="accent1" w:themeShade="BF"/>
    </w:rPr>
  </w:style>
  <w:style w:type="character" w:customStyle="1" w:styleId="UnresolvedMention">
    <w:name w:val="Unresolved Mention"/>
    <w:basedOn w:val="DefaultParagraphFont"/>
    <w:uiPriority w:val="99"/>
    <w:semiHidden/>
    <w:unhideWhenUsed/>
    <w:rsid w:val="009434CF"/>
    <w:rPr>
      <w:color w:val="605E5C"/>
      <w:shd w:val="clear" w:color="auto" w:fill="E1DFDD"/>
    </w:rPr>
  </w:style>
  <w:style w:type="paragraph" w:customStyle="1" w:styleId="Default">
    <w:name w:val="Default"/>
    <w:rsid w:val="00BE5D86"/>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hgkelc">
    <w:name w:val="hgkelc"/>
    <w:basedOn w:val="DefaultParagraphFont"/>
    <w:rsid w:val="00BE2059"/>
  </w:style>
  <w:style w:type="character" w:customStyle="1" w:styleId="st">
    <w:name w:val="st"/>
    <w:basedOn w:val="DefaultParagraphFont"/>
    <w:rsid w:val="00BE2059"/>
  </w:style>
  <w:style w:type="character" w:styleId="LineNumber">
    <w:name w:val="line number"/>
    <w:basedOn w:val="DefaultParagraphFont"/>
    <w:uiPriority w:val="99"/>
    <w:semiHidden/>
    <w:unhideWhenUsed/>
    <w:rsid w:val="000B5B8A"/>
  </w:style>
  <w:style w:type="character" w:styleId="CommentReference">
    <w:name w:val="annotation reference"/>
    <w:basedOn w:val="DefaultParagraphFont"/>
    <w:uiPriority w:val="99"/>
    <w:semiHidden/>
    <w:unhideWhenUsed/>
    <w:rsid w:val="009C2150"/>
    <w:rPr>
      <w:sz w:val="16"/>
      <w:szCs w:val="16"/>
    </w:rPr>
  </w:style>
  <w:style w:type="paragraph" w:styleId="CommentText">
    <w:name w:val="annotation text"/>
    <w:basedOn w:val="Normal"/>
    <w:link w:val="CommentTextChar"/>
    <w:uiPriority w:val="99"/>
    <w:unhideWhenUsed/>
    <w:rsid w:val="009C2150"/>
    <w:pPr>
      <w:spacing w:line="240" w:lineRule="auto"/>
    </w:pPr>
    <w:rPr>
      <w:sz w:val="20"/>
      <w:szCs w:val="20"/>
    </w:rPr>
  </w:style>
  <w:style w:type="character" w:customStyle="1" w:styleId="CommentTextChar">
    <w:name w:val="Comment Text Char"/>
    <w:basedOn w:val="DefaultParagraphFont"/>
    <w:link w:val="CommentText"/>
    <w:uiPriority w:val="99"/>
    <w:rsid w:val="009C2150"/>
    <w:rPr>
      <w:sz w:val="20"/>
      <w:szCs w:val="20"/>
    </w:rPr>
  </w:style>
  <w:style w:type="paragraph" w:styleId="CommentSubject">
    <w:name w:val="annotation subject"/>
    <w:basedOn w:val="CommentText"/>
    <w:next w:val="CommentText"/>
    <w:link w:val="CommentSubjectChar"/>
    <w:uiPriority w:val="99"/>
    <w:semiHidden/>
    <w:unhideWhenUsed/>
    <w:rsid w:val="009C2150"/>
    <w:rPr>
      <w:b/>
      <w:bCs/>
    </w:rPr>
  </w:style>
  <w:style w:type="character" w:customStyle="1" w:styleId="CommentSubjectChar">
    <w:name w:val="Comment Subject Char"/>
    <w:basedOn w:val="CommentTextChar"/>
    <w:link w:val="CommentSubject"/>
    <w:uiPriority w:val="99"/>
    <w:semiHidden/>
    <w:rsid w:val="009C2150"/>
    <w:rPr>
      <w:b/>
      <w:bCs/>
    </w:rPr>
  </w:style>
</w:styles>
</file>

<file path=word/webSettings.xml><?xml version="1.0" encoding="utf-8"?>
<w:webSettings xmlns:r="http://schemas.openxmlformats.org/officeDocument/2006/relationships" xmlns:w="http://schemas.openxmlformats.org/wordprocessingml/2006/main">
  <w:divs>
    <w:div w:id="7798978">
      <w:bodyDiv w:val="1"/>
      <w:marLeft w:val="0"/>
      <w:marRight w:val="0"/>
      <w:marTop w:val="0"/>
      <w:marBottom w:val="0"/>
      <w:divBdr>
        <w:top w:val="none" w:sz="0" w:space="0" w:color="auto"/>
        <w:left w:val="none" w:sz="0" w:space="0" w:color="auto"/>
        <w:bottom w:val="none" w:sz="0" w:space="0" w:color="auto"/>
        <w:right w:val="none" w:sz="0" w:space="0" w:color="auto"/>
      </w:divBdr>
      <w:divsChild>
        <w:div w:id="1022779699">
          <w:marLeft w:val="0"/>
          <w:marRight w:val="0"/>
          <w:marTop w:val="0"/>
          <w:marBottom w:val="0"/>
          <w:divBdr>
            <w:top w:val="none" w:sz="0" w:space="0" w:color="auto"/>
            <w:left w:val="none" w:sz="0" w:space="0" w:color="auto"/>
            <w:bottom w:val="none" w:sz="0" w:space="0" w:color="auto"/>
            <w:right w:val="none" w:sz="0" w:space="0" w:color="auto"/>
          </w:divBdr>
          <w:divsChild>
            <w:div w:id="21138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676">
      <w:bodyDiv w:val="1"/>
      <w:marLeft w:val="0"/>
      <w:marRight w:val="0"/>
      <w:marTop w:val="0"/>
      <w:marBottom w:val="0"/>
      <w:divBdr>
        <w:top w:val="none" w:sz="0" w:space="0" w:color="auto"/>
        <w:left w:val="none" w:sz="0" w:space="0" w:color="auto"/>
        <w:bottom w:val="none" w:sz="0" w:space="0" w:color="auto"/>
        <w:right w:val="none" w:sz="0" w:space="0" w:color="auto"/>
      </w:divBdr>
    </w:div>
    <w:div w:id="21979297">
      <w:bodyDiv w:val="1"/>
      <w:marLeft w:val="0"/>
      <w:marRight w:val="0"/>
      <w:marTop w:val="0"/>
      <w:marBottom w:val="0"/>
      <w:divBdr>
        <w:top w:val="none" w:sz="0" w:space="0" w:color="auto"/>
        <w:left w:val="none" w:sz="0" w:space="0" w:color="auto"/>
        <w:bottom w:val="none" w:sz="0" w:space="0" w:color="auto"/>
        <w:right w:val="none" w:sz="0" w:space="0" w:color="auto"/>
      </w:divBdr>
      <w:divsChild>
        <w:div w:id="34741704">
          <w:marLeft w:val="0"/>
          <w:marRight w:val="0"/>
          <w:marTop w:val="0"/>
          <w:marBottom w:val="0"/>
          <w:divBdr>
            <w:top w:val="none" w:sz="0" w:space="0" w:color="auto"/>
            <w:left w:val="none" w:sz="0" w:space="0" w:color="auto"/>
            <w:bottom w:val="none" w:sz="0" w:space="0" w:color="auto"/>
            <w:right w:val="none" w:sz="0" w:space="0" w:color="auto"/>
          </w:divBdr>
          <w:divsChild>
            <w:div w:id="13416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042">
      <w:bodyDiv w:val="1"/>
      <w:marLeft w:val="0"/>
      <w:marRight w:val="0"/>
      <w:marTop w:val="0"/>
      <w:marBottom w:val="0"/>
      <w:divBdr>
        <w:top w:val="none" w:sz="0" w:space="0" w:color="auto"/>
        <w:left w:val="none" w:sz="0" w:space="0" w:color="auto"/>
        <w:bottom w:val="none" w:sz="0" w:space="0" w:color="auto"/>
        <w:right w:val="none" w:sz="0" w:space="0" w:color="auto"/>
      </w:divBdr>
    </w:div>
    <w:div w:id="46607626">
      <w:bodyDiv w:val="1"/>
      <w:marLeft w:val="0"/>
      <w:marRight w:val="0"/>
      <w:marTop w:val="0"/>
      <w:marBottom w:val="0"/>
      <w:divBdr>
        <w:top w:val="none" w:sz="0" w:space="0" w:color="auto"/>
        <w:left w:val="none" w:sz="0" w:space="0" w:color="auto"/>
        <w:bottom w:val="none" w:sz="0" w:space="0" w:color="auto"/>
        <w:right w:val="none" w:sz="0" w:space="0" w:color="auto"/>
      </w:divBdr>
    </w:div>
    <w:div w:id="47925555">
      <w:bodyDiv w:val="1"/>
      <w:marLeft w:val="0"/>
      <w:marRight w:val="0"/>
      <w:marTop w:val="0"/>
      <w:marBottom w:val="0"/>
      <w:divBdr>
        <w:top w:val="none" w:sz="0" w:space="0" w:color="auto"/>
        <w:left w:val="none" w:sz="0" w:space="0" w:color="auto"/>
        <w:bottom w:val="none" w:sz="0" w:space="0" w:color="auto"/>
        <w:right w:val="none" w:sz="0" w:space="0" w:color="auto"/>
      </w:divBdr>
    </w:div>
    <w:div w:id="51344879">
      <w:bodyDiv w:val="1"/>
      <w:marLeft w:val="0"/>
      <w:marRight w:val="0"/>
      <w:marTop w:val="0"/>
      <w:marBottom w:val="0"/>
      <w:divBdr>
        <w:top w:val="none" w:sz="0" w:space="0" w:color="auto"/>
        <w:left w:val="none" w:sz="0" w:space="0" w:color="auto"/>
        <w:bottom w:val="none" w:sz="0" w:space="0" w:color="auto"/>
        <w:right w:val="none" w:sz="0" w:space="0" w:color="auto"/>
      </w:divBdr>
      <w:divsChild>
        <w:div w:id="836073901">
          <w:marLeft w:val="0"/>
          <w:marRight w:val="0"/>
          <w:marTop w:val="0"/>
          <w:marBottom w:val="0"/>
          <w:divBdr>
            <w:top w:val="none" w:sz="0" w:space="0" w:color="auto"/>
            <w:left w:val="none" w:sz="0" w:space="0" w:color="auto"/>
            <w:bottom w:val="none" w:sz="0" w:space="0" w:color="auto"/>
            <w:right w:val="none" w:sz="0" w:space="0" w:color="auto"/>
          </w:divBdr>
          <w:divsChild>
            <w:div w:id="20172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6500">
      <w:bodyDiv w:val="1"/>
      <w:marLeft w:val="0"/>
      <w:marRight w:val="0"/>
      <w:marTop w:val="0"/>
      <w:marBottom w:val="0"/>
      <w:divBdr>
        <w:top w:val="none" w:sz="0" w:space="0" w:color="auto"/>
        <w:left w:val="none" w:sz="0" w:space="0" w:color="auto"/>
        <w:bottom w:val="none" w:sz="0" w:space="0" w:color="auto"/>
        <w:right w:val="none" w:sz="0" w:space="0" w:color="auto"/>
      </w:divBdr>
      <w:divsChild>
        <w:div w:id="789207743">
          <w:marLeft w:val="0"/>
          <w:marRight w:val="0"/>
          <w:marTop w:val="0"/>
          <w:marBottom w:val="0"/>
          <w:divBdr>
            <w:top w:val="none" w:sz="0" w:space="0" w:color="auto"/>
            <w:left w:val="none" w:sz="0" w:space="0" w:color="auto"/>
            <w:bottom w:val="none" w:sz="0" w:space="0" w:color="auto"/>
            <w:right w:val="none" w:sz="0" w:space="0" w:color="auto"/>
          </w:divBdr>
          <w:divsChild>
            <w:div w:id="12189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8612">
      <w:bodyDiv w:val="1"/>
      <w:marLeft w:val="0"/>
      <w:marRight w:val="0"/>
      <w:marTop w:val="0"/>
      <w:marBottom w:val="0"/>
      <w:divBdr>
        <w:top w:val="none" w:sz="0" w:space="0" w:color="auto"/>
        <w:left w:val="none" w:sz="0" w:space="0" w:color="auto"/>
        <w:bottom w:val="none" w:sz="0" w:space="0" w:color="auto"/>
        <w:right w:val="none" w:sz="0" w:space="0" w:color="auto"/>
      </w:divBdr>
      <w:divsChild>
        <w:div w:id="2146582145">
          <w:marLeft w:val="0"/>
          <w:marRight w:val="0"/>
          <w:marTop w:val="0"/>
          <w:marBottom w:val="0"/>
          <w:divBdr>
            <w:top w:val="none" w:sz="0" w:space="0" w:color="auto"/>
            <w:left w:val="none" w:sz="0" w:space="0" w:color="auto"/>
            <w:bottom w:val="none" w:sz="0" w:space="0" w:color="auto"/>
            <w:right w:val="none" w:sz="0" w:space="0" w:color="auto"/>
          </w:divBdr>
          <w:divsChild>
            <w:div w:id="20195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1763">
      <w:bodyDiv w:val="1"/>
      <w:marLeft w:val="0"/>
      <w:marRight w:val="0"/>
      <w:marTop w:val="0"/>
      <w:marBottom w:val="0"/>
      <w:divBdr>
        <w:top w:val="none" w:sz="0" w:space="0" w:color="auto"/>
        <w:left w:val="none" w:sz="0" w:space="0" w:color="auto"/>
        <w:bottom w:val="none" w:sz="0" w:space="0" w:color="auto"/>
        <w:right w:val="none" w:sz="0" w:space="0" w:color="auto"/>
      </w:divBdr>
      <w:divsChild>
        <w:div w:id="125900555">
          <w:marLeft w:val="0"/>
          <w:marRight w:val="0"/>
          <w:marTop w:val="0"/>
          <w:marBottom w:val="0"/>
          <w:divBdr>
            <w:top w:val="none" w:sz="0" w:space="0" w:color="auto"/>
            <w:left w:val="none" w:sz="0" w:space="0" w:color="auto"/>
            <w:bottom w:val="none" w:sz="0" w:space="0" w:color="auto"/>
            <w:right w:val="none" w:sz="0" w:space="0" w:color="auto"/>
          </w:divBdr>
          <w:divsChild>
            <w:div w:id="18233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0906">
      <w:bodyDiv w:val="1"/>
      <w:marLeft w:val="0"/>
      <w:marRight w:val="0"/>
      <w:marTop w:val="0"/>
      <w:marBottom w:val="0"/>
      <w:divBdr>
        <w:top w:val="none" w:sz="0" w:space="0" w:color="auto"/>
        <w:left w:val="none" w:sz="0" w:space="0" w:color="auto"/>
        <w:bottom w:val="none" w:sz="0" w:space="0" w:color="auto"/>
        <w:right w:val="none" w:sz="0" w:space="0" w:color="auto"/>
      </w:divBdr>
      <w:divsChild>
        <w:div w:id="2053995595">
          <w:marLeft w:val="0"/>
          <w:marRight w:val="0"/>
          <w:marTop w:val="0"/>
          <w:marBottom w:val="0"/>
          <w:divBdr>
            <w:top w:val="none" w:sz="0" w:space="0" w:color="auto"/>
            <w:left w:val="none" w:sz="0" w:space="0" w:color="auto"/>
            <w:bottom w:val="none" w:sz="0" w:space="0" w:color="auto"/>
            <w:right w:val="none" w:sz="0" w:space="0" w:color="auto"/>
          </w:divBdr>
          <w:divsChild>
            <w:div w:id="3137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32">
      <w:bodyDiv w:val="1"/>
      <w:marLeft w:val="0"/>
      <w:marRight w:val="0"/>
      <w:marTop w:val="0"/>
      <w:marBottom w:val="0"/>
      <w:divBdr>
        <w:top w:val="none" w:sz="0" w:space="0" w:color="auto"/>
        <w:left w:val="none" w:sz="0" w:space="0" w:color="auto"/>
        <w:bottom w:val="none" w:sz="0" w:space="0" w:color="auto"/>
        <w:right w:val="none" w:sz="0" w:space="0" w:color="auto"/>
      </w:divBdr>
    </w:div>
    <w:div w:id="101264775">
      <w:bodyDiv w:val="1"/>
      <w:marLeft w:val="0"/>
      <w:marRight w:val="0"/>
      <w:marTop w:val="0"/>
      <w:marBottom w:val="0"/>
      <w:divBdr>
        <w:top w:val="none" w:sz="0" w:space="0" w:color="auto"/>
        <w:left w:val="none" w:sz="0" w:space="0" w:color="auto"/>
        <w:bottom w:val="none" w:sz="0" w:space="0" w:color="auto"/>
        <w:right w:val="none" w:sz="0" w:space="0" w:color="auto"/>
      </w:divBdr>
    </w:div>
    <w:div w:id="127403103">
      <w:bodyDiv w:val="1"/>
      <w:marLeft w:val="0"/>
      <w:marRight w:val="0"/>
      <w:marTop w:val="0"/>
      <w:marBottom w:val="0"/>
      <w:divBdr>
        <w:top w:val="none" w:sz="0" w:space="0" w:color="auto"/>
        <w:left w:val="none" w:sz="0" w:space="0" w:color="auto"/>
        <w:bottom w:val="none" w:sz="0" w:space="0" w:color="auto"/>
        <w:right w:val="none" w:sz="0" w:space="0" w:color="auto"/>
      </w:divBdr>
      <w:divsChild>
        <w:div w:id="2128809768">
          <w:marLeft w:val="0"/>
          <w:marRight w:val="0"/>
          <w:marTop w:val="0"/>
          <w:marBottom w:val="0"/>
          <w:divBdr>
            <w:top w:val="none" w:sz="0" w:space="0" w:color="auto"/>
            <w:left w:val="none" w:sz="0" w:space="0" w:color="auto"/>
            <w:bottom w:val="none" w:sz="0" w:space="0" w:color="auto"/>
            <w:right w:val="none" w:sz="0" w:space="0" w:color="auto"/>
          </w:divBdr>
          <w:divsChild>
            <w:div w:id="3500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870">
      <w:bodyDiv w:val="1"/>
      <w:marLeft w:val="0"/>
      <w:marRight w:val="0"/>
      <w:marTop w:val="0"/>
      <w:marBottom w:val="0"/>
      <w:divBdr>
        <w:top w:val="none" w:sz="0" w:space="0" w:color="auto"/>
        <w:left w:val="none" w:sz="0" w:space="0" w:color="auto"/>
        <w:bottom w:val="none" w:sz="0" w:space="0" w:color="auto"/>
        <w:right w:val="none" w:sz="0" w:space="0" w:color="auto"/>
      </w:divBdr>
      <w:divsChild>
        <w:div w:id="552886569">
          <w:marLeft w:val="0"/>
          <w:marRight w:val="0"/>
          <w:marTop w:val="0"/>
          <w:marBottom w:val="0"/>
          <w:divBdr>
            <w:top w:val="none" w:sz="0" w:space="0" w:color="auto"/>
            <w:left w:val="none" w:sz="0" w:space="0" w:color="auto"/>
            <w:bottom w:val="none" w:sz="0" w:space="0" w:color="auto"/>
            <w:right w:val="none" w:sz="0" w:space="0" w:color="auto"/>
          </w:divBdr>
          <w:divsChild>
            <w:div w:id="8645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6882">
      <w:bodyDiv w:val="1"/>
      <w:marLeft w:val="0"/>
      <w:marRight w:val="0"/>
      <w:marTop w:val="0"/>
      <w:marBottom w:val="0"/>
      <w:divBdr>
        <w:top w:val="none" w:sz="0" w:space="0" w:color="auto"/>
        <w:left w:val="none" w:sz="0" w:space="0" w:color="auto"/>
        <w:bottom w:val="none" w:sz="0" w:space="0" w:color="auto"/>
        <w:right w:val="none" w:sz="0" w:space="0" w:color="auto"/>
      </w:divBdr>
    </w:div>
    <w:div w:id="168639641">
      <w:bodyDiv w:val="1"/>
      <w:marLeft w:val="0"/>
      <w:marRight w:val="0"/>
      <w:marTop w:val="0"/>
      <w:marBottom w:val="0"/>
      <w:divBdr>
        <w:top w:val="none" w:sz="0" w:space="0" w:color="auto"/>
        <w:left w:val="none" w:sz="0" w:space="0" w:color="auto"/>
        <w:bottom w:val="none" w:sz="0" w:space="0" w:color="auto"/>
        <w:right w:val="none" w:sz="0" w:space="0" w:color="auto"/>
      </w:divBdr>
    </w:div>
    <w:div w:id="189803389">
      <w:bodyDiv w:val="1"/>
      <w:marLeft w:val="0"/>
      <w:marRight w:val="0"/>
      <w:marTop w:val="0"/>
      <w:marBottom w:val="0"/>
      <w:divBdr>
        <w:top w:val="none" w:sz="0" w:space="0" w:color="auto"/>
        <w:left w:val="none" w:sz="0" w:space="0" w:color="auto"/>
        <w:bottom w:val="none" w:sz="0" w:space="0" w:color="auto"/>
        <w:right w:val="none" w:sz="0" w:space="0" w:color="auto"/>
      </w:divBdr>
    </w:div>
    <w:div w:id="201021561">
      <w:bodyDiv w:val="1"/>
      <w:marLeft w:val="0"/>
      <w:marRight w:val="0"/>
      <w:marTop w:val="0"/>
      <w:marBottom w:val="0"/>
      <w:divBdr>
        <w:top w:val="none" w:sz="0" w:space="0" w:color="auto"/>
        <w:left w:val="none" w:sz="0" w:space="0" w:color="auto"/>
        <w:bottom w:val="none" w:sz="0" w:space="0" w:color="auto"/>
        <w:right w:val="none" w:sz="0" w:space="0" w:color="auto"/>
      </w:divBdr>
      <w:divsChild>
        <w:div w:id="495534952">
          <w:marLeft w:val="0"/>
          <w:marRight w:val="0"/>
          <w:marTop w:val="0"/>
          <w:marBottom w:val="0"/>
          <w:divBdr>
            <w:top w:val="none" w:sz="0" w:space="0" w:color="auto"/>
            <w:left w:val="none" w:sz="0" w:space="0" w:color="auto"/>
            <w:bottom w:val="none" w:sz="0" w:space="0" w:color="auto"/>
            <w:right w:val="none" w:sz="0" w:space="0" w:color="auto"/>
          </w:divBdr>
          <w:divsChild>
            <w:div w:id="10621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7876">
      <w:bodyDiv w:val="1"/>
      <w:marLeft w:val="0"/>
      <w:marRight w:val="0"/>
      <w:marTop w:val="0"/>
      <w:marBottom w:val="0"/>
      <w:divBdr>
        <w:top w:val="none" w:sz="0" w:space="0" w:color="auto"/>
        <w:left w:val="none" w:sz="0" w:space="0" w:color="auto"/>
        <w:bottom w:val="none" w:sz="0" w:space="0" w:color="auto"/>
        <w:right w:val="none" w:sz="0" w:space="0" w:color="auto"/>
      </w:divBdr>
    </w:div>
    <w:div w:id="254873033">
      <w:bodyDiv w:val="1"/>
      <w:marLeft w:val="0"/>
      <w:marRight w:val="0"/>
      <w:marTop w:val="0"/>
      <w:marBottom w:val="0"/>
      <w:divBdr>
        <w:top w:val="none" w:sz="0" w:space="0" w:color="auto"/>
        <w:left w:val="none" w:sz="0" w:space="0" w:color="auto"/>
        <w:bottom w:val="none" w:sz="0" w:space="0" w:color="auto"/>
        <w:right w:val="none" w:sz="0" w:space="0" w:color="auto"/>
      </w:divBdr>
      <w:divsChild>
        <w:div w:id="2060011021">
          <w:marLeft w:val="0"/>
          <w:marRight w:val="0"/>
          <w:marTop w:val="0"/>
          <w:marBottom w:val="0"/>
          <w:divBdr>
            <w:top w:val="none" w:sz="0" w:space="0" w:color="auto"/>
            <w:left w:val="none" w:sz="0" w:space="0" w:color="auto"/>
            <w:bottom w:val="none" w:sz="0" w:space="0" w:color="auto"/>
            <w:right w:val="none" w:sz="0" w:space="0" w:color="auto"/>
          </w:divBdr>
          <w:divsChild>
            <w:div w:id="8017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9503">
      <w:bodyDiv w:val="1"/>
      <w:marLeft w:val="0"/>
      <w:marRight w:val="0"/>
      <w:marTop w:val="0"/>
      <w:marBottom w:val="0"/>
      <w:divBdr>
        <w:top w:val="none" w:sz="0" w:space="0" w:color="auto"/>
        <w:left w:val="none" w:sz="0" w:space="0" w:color="auto"/>
        <w:bottom w:val="none" w:sz="0" w:space="0" w:color="auto"/>
        <w:right w:val="none" w:sz="0" w:space="0" w:color="auto"/>
      </w:divBdr>
      <w:divsChild>
        <w:div w:id="1959096348">
          <w:marLeft w:val="0"/>
          <w:marRight w:val="0"/>
          <w:marTop w:val="0"/>
          <w:marBottom w:val="0"/>
          <w:divBdr>
            <w:top w:val="none" w:sz="0" w:space="0" w:color="auto"/>
            <w:left w:val="none" w:sz="0" w:space="0" w:color="auto"/>
            <w:bottom w:val="none" w:sz="0" w:space="0" w:color="auto"/>
            <w:right w:val="none" w:sz="0" w:space="0" w:color="auto"/>
          </w:divBdr>
          <w:divsChild>
            <w:div w:id="19169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7812">
      <w:bodyDiv w:val="1"/>
      <w:marLeft w:val="0"/>
      <w:marRight w:val="0"/>
      <w:marTop w:val="0"/>
      <w:marBottom w:val="0"/>
      <w:divBdr>
        <w:top w:val="none" w:sz="0" w:space="0" w:color="auto"/>
        <w:left w:val="none" w:sz="0" w:space="0" w:color="auto"/>
        <w:bottom w:val="none" w:sz="0" w:space="0" w:color="auto"/>
        <w:right w:val="none" w:sz="0" w:space="0" w:color="auto"/>
      </w:divBdr>
      <w:divsChild>
        <w:div w:id="2011759593">
          <w:marLeft w:val="0"/>
          <w:marRight w:val="0"/>
          <w:marTop w:val="0"/>
          <w:marBottom w:val="0"/>
          <w:divBdr>
            <w:top w:val="none" w:sz="0" w:space="0" w:color="auto"/>
            <w:left w:val="none" w:sz="0" w:space="0" w:color="auto"/>
            <w:bottom w:val="none" w:sz="0" w:space="0" w:color="auto"/>
            <w:right w:val="none" w:sz="0" w:space="0" w:color="auto"/>
          </w:divBdr>
          <w:divsChild>
            <w:div w:id="20555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56801">
      <w:bodyDiv w:val="1"/>
      <w:marLeft w:val="0"/>
      <w:marRight w:val="0"/>
      <w:marTop w:val="0"/>
      <w:marBottom w:val="0"/>
      <w:divBdr>
        <w:top w:val="none" w:sz="0" w:space="0" w:color="auto"/>
        <w:left w:val="none" w:sz="0" w:space="0" w:color="auto"/>
        <w:bottom w:val="none" w:sz="0" w:space="0" w:color="auto"/>
        <w:right w:val="none" w:sz="0" w:space="0" w:color="auto"/>
      </w:divBdr>
      <w:divsChild>
        <w:div w:id="1243566750">
          <w:marLeft w:val="0"/>
          <w:marRight w:val="0"/>
          <w:marTop w:val="0"/>
          <w:marBottom w:val="0"/>
          <w:divBdr>
            <w:top w:val="none" w:sz="0" w:space="0" w:color="auto"/>
            <w:left w:val="none" w:sz="0" w:space="0" w:color="auto"/>
            <w:bottom w:val="none" w:sz="0" w:space="0" w:color="auto"/>
            <w:right w:val="none" w:sz="0" w:space="0" w:color="auto"/>
          </w:divBdr>
          <w:divsChild>
            <w:div w:id="14443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7523">
      <w:bodyDiv w:val="1"/>
      <w:marLeft w:val="0"/>
      <w:marRight w:val="0"/>
      <w:marTop w:val="0"/>
      <w:marBottom w:val="0"/>
      <w:divBdr>
        <w:top w:val="none" w:sz="0" w:space="0" w:color="auto"/>
        <w:left w:val="none" w:sz="0" w:space="0" w:color="auto"/>
        <w:bottom w:val="none" w:sz="0" w:space="0" w:color="auto"/>
        <w:right w:val="none" w:sz="0" w:space="0" w:color="auto"/>
      </w:divBdr>
    </w:div>
    <w:div w:id="383531348">
      <w:bodyDiv w:val="1"/>
      <w:marLeft w:val="0"/>
      <w:marRight w:val="0"/>
      <w:marTop w:val="0"/>
      <w:marBottom w:val="0"/>
      <w:divBdr>
        <w:top w:val="none" w:sz="0" w:space="0" w:color="auto"/>
        <w:left w:val="none" w:sz="0" w:space="0" w:color="auto"/>
        <w:bottom w:val="none" w:sz="0" w:space="0" w:color="auto"/>
        <w:right w:val="none" w:sz="0" w:space="0" w:color="auto"/>
      </w:divBdr>
      <w:divsChild>
        <w:div w:id="1200312339">
          <w:marLeft w:val="0"/>
          <w:marRight w:val="0"/>
          <w:marTop w:val="0"/>
          <w:marBottom w:val="0"/>
          <w:divBdr>
            <w:top w:val="none" w:sz="0" w:space="0" w:color="auto"/>
            <w:left w:val="none" w:sz="0" w:space="0" w:color="auto"/>
            <w:bottom w:val="none" w:sz="0" w:space="0" w:color="auto"/>
            <w:right w:val="none" w:sz="0" w:space="0" w:color="auto"/>
          </w:divBdr>
          <w:divsChild>
            <w:div w:id="5540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6785">
      <w:bodyDiv w:val="1"/>
      <w:marLeft w:val="0"/>
      <w:marRight w:val="0"/>
      <w:marTop w:val="0"/>
      <w:marBottom w:val="0"/>
      <w:divBdr>
        <w:top w:val="none" w:sz="0" w:space="0" w:color="auto"/>
        <w:left w:val="none" w:sz="0" w:space="0" w:color="auto"/>
        <w:bottom w:val="none" w:sz="0" w:space="0" w:color="auto"/>
        <w:right w:val="none" w:sz="0" w:space="0" w:color="auto"/>
      </w:divBdr>
    </w:div>
    <w:div w:id="410546736">
      <w:bodyDiv w:val="1"/>
      <w:marLeft w:val="0"/>
      <w:marRight w:val="0"/>
      <w:marTop w:val="0"/>
      <w:marBottom w:val="0"/>
      <w:divBdr>
        <w:top w:val="none" w:sz="0" w:space="0" w:color="auto"/>
        <w:left w:val="none" w:sz="0" w:space="0" w:color="auto"/>
        <w:bottom w:val="none" w:sz="0" w:space="0" w:color="auto"/>
        <w:right w:val="none" w:sz="0" w:space="0" w:color="auto"/>
      </w:divBdr>
      <w:divsChild>
        <w:div w:id="1313676544">
          <w:marLeft w:val="0"/>
          <w:marRight w:val="0"/>
          <w:marTop w:val="0"/>
          <w:marBottom w:val="0"/>
          <w:divBdr>
            <w:top w:val="none" w:sz="0" w:space="0" w:color="auto"/>
            <w:left w:val="none" w:sz="0" w:space="0" w:color="auto"/>
            <w:bottom w:val="none" w:sz="0" w:space="0" w:color="auto"/>
            <w:right w:val="none" w:sz="0" w:space="0" w:color="auto"/>
          </w:divBdr>
          <w:divsChild>
            <w:div w:id="8951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7685">
      <w:bodyDiv w:val="1"/>
      <w:marLeft w:val="0"/>
      <w:marRight w:val="0"/>
      <w:marTop w:val="0"/>
      <w:marBottom w:val="0"/>
      <w:divBdr>
        <w:top w:val="none" w:sz="0" w:space="0" w:color="auto"/>
        <w:left w:val="none" w:sz="0" w:space="0" w:color="auto"/>
        <w:bottom w:val="none" w:sz="0" w:space="0" w:color="auto"/>
        <w:right w:val="none" w:sz="0" w:space="0" w:color="auto"/>
      </w:divBdr>
    </w:div>
    <w:div w:id="423771512">
      <w:bodyDiv w:val="1"/>
      <w:marLeft w:val="0"/>
      <w:marRight w:val="0"/>
      <w:marTop w:val="0"/>
      <w:marBottom w:val="0"/>
      <w:divBdr>
        <w:top w:val="none" w:sz="0" w:space="0" w:color="auto"/>
        <w:left w:val="none" w:sz="0" w:space="0" w:color="auto"/>
        <w:bottom w:val="none" w:sz="0" w:space="0" w:color="auto"/>
        <w:right w:val="none" w:sz="0" w:space="0" w:color="auto"/>
      </w:divBdr>
      <w:divsChild>
        <w:div w:id="1370957544">
          <w:marLeft w:val="0"/>
          <w:marRight w:val="0"/>
          <w:marTop w:val="0"/>
          <w:marBottom w:val="0"/>
          <w:divBdr>
            <w:top w:val="none" w:sz="0" w:space="0" w:color="auto"/>
            <w:left w:val="none" w:sz="0" w:space="0" w:color="auto"/>
            <w:bottom w:val="none" w:sz="0" w:space="0" w:color="auto"/>
            <w:right w:val="none" w:sz="0" w:space="0" w:color="auto"/>
          </w:divBdr>
          <w:divsChild>
            <w:div w:id="15407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1771">
      <w:bodyDiv w:val="1"/>
      <w:marLeft w:val="0"/>
      <w:marRight w:val="0"/>
      <w:marTop w:val="0"/>
      <w:marBottom w:val="0"/>
      <w:divBdr>
        <w:top w:val="none" w:sz="0" w:space="0" w:color="auto"/>
        <w:left w:val="none" w:sz="0" w:space="0" w:color="auto"/>
        <w:bottom w:val="none" w:sz="0" w:space="0" w:color="auto"/>
        <w:right w:val="none" w:sz="0" w:space="0" w:color="auto"/>
      </w:divBdr>
      <w:divsChild>
        <w:div w:id="761948785">
          <w:marLeft w:val="0"/>
          <w:marRight w:val="0"/>
          <w:marTop w:val="0"/>
          <w:marBottom w:val="0"/>
          <w:divBdr>
            <w:top w:val="none" w:sz="0" w:space="0" w:color="auto"/>
            <w:left w:val="none" w:sz="0" w:space="0" w:color="auto"/>
            <w:bottom w:val="none" w:sz="0" w:space="0" w:color="auto"/>
            <w:right w:val="none" w:sz="0" w:space="0" w:color="auto"/>
          </w:divBdr>
          <w:divsChild>
            <w:div w:id="9405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5038">
      <w:bodyDiv w:val="1"/>
      <w:marLeft w:val="0"/>
      <w:marRight w:val="0"/>
      <w:marTop w:val="0"/>
      <w:marBottom w:val="0"/>
      <w:divBdr>
        <w:top w:val="none" w:sz="0" w:space="0" w:color="auto"/>
        <w:left w:val="none" w:sz="0" w:space="0" w:color="auto"/>
        <w:bottom w:val="none" w:sz="0" w:space="0" w:color="auto"/>
        <w:right w:val="none" w:sz="0" w:space="0" w:color="auto"/>
      </w:divBdr>
    </w:div>
    <w:div w:id="467087651">
      <w:bodyDiv w:val="1"/>
      <w:marLeft w:val="0"/>
      <w:marRight w:val="0"/>
      <w:marTop w:val="0"/>
      <w:marBottom w:val="0"/>
      <w:divBdr>
        <w:top w:val="none" w:sz="0" w:space="0" w:color="auto"/>
        <w:left w:val="none" w:sz="0" w:space="0" w:color="auto"/>
        <w:bottom w:val="none" w:sz="0" w:space="0" w:color="auto"/>
        <w:right w:val="none" w:sz="0" w:space="0" w:color="auto"/>
      </w:divBdr>
      <w:divsChild>
        <w:div w:id="1256553251">
          <w:marLeft w:val="0"/>
          <w:marRight w:val="0"/>
          <w:marTop w:val="0"/>
          <w:marBottom w:val="0"/>
          <w:divBdr>
            <w:top w:val="none" w:sz="0" w:space="0" w:color="auto"/>
            <w:left w:val="none" w:sz="0" w:space="0" w:color="auto"/>
            <w:bottom w:val="none" w:sz="0" w:space="0" w:color="auto"/>
            <w:right w:val="none" w:sz="0" w:space="0" w:color="auto"/>
          </w:divBdr>
          <w:divsChild>
            <w:div w:id="9067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8876">
      <w:bodyDiv w:val="1"/>
      <w:marLeft w:val="0"/>
      <w:marRight w:val="0"/>
      <w:marTop w:val="0"/>
      <w:marBottom w:val="0"/>
      <w:divBdr>
        <w:top w:val="none" w:sz="0" w:space="0" w:color="auto"/>
        <w:left w:val="none" w:sz="0" w:space="0" w:color="auto"/>
        <w:bottom w:val="none" w:sz="0" w:space="0" w:color="auto"/>
        <w:right w:val="none" w:sz="0" w:space="0" w:color="auto"/>
      </w:divBdr>
    </w:div>
    <w:div w:id="598367935">
      <w:bodyDiv w:val="1"/>
      <w:marLeft w:val="0"/>
      <w:marRight w:val="0"/>
      <w:marTop w:val="0"/>
      <w:marBottom w:val="0"/>
      <w:divBdr>
        <w:top w:val="none" w:sz="0" w:space="0" w:color="auto"/>
        <w:left w:val="none" w:sz="0" w:space="0" w:color="auto"/>
        <w:bottom w:val="none" w:sz="0" w:space="0" w:color="auto"/>
        <w:right w:val="none" w:sz="0" w:space="0" w:color="auto"/>
      </w:divBdr>
    </w:div>
    <w:div w:id="607274816">
      <w:bodyDiv w:val="1"/>
      <w:marLeft w:val="0"/>
      <w:marRight w:val="0"/>
      <w:marTop w:val="0"/>
      <w:marBottom w:val="0"/>
      <w:divBdr>
        <w:top w:val="none" w:sz="0" w:space="0" w:color="auto"/>
        <w:left w:val="none" w:sz="0" w:space="0" w:color="auto"/>
        <w:bottom w:val="none" w:sz="0" w:space="0" w:color="auto"/>
        <w:right w:val="none" w:sz="0" w:space="0" w:color="auto"/>
      </w:divBdr>
    </w:div>
    <w:div w:id="629898703">
      <w:bodyDiv w:val="1"/>
      <w:marLeft w:val="0"/>
      <w:marRight w:val="0"/>
      <w:marTop w:val="0"/>
      <w:marBottom w:val="0"/>
      <w:divBdr>
        <w:top w:val="none" w:sz="0" w:space="0" w:color="auto"/>
        <w:left w:val="none" w:sz="0" w:space="0" w:color="auto"/>
        <w:bottom w:val="none" w:sz="0" w:space="0" w:color="auto"/>
        <w:right w:val="none" w:sz="0" w:space="0" w:color="auto"/>
      </w:divBdr>
      <w:divsChild>
        <w:div w:id="1552229459">
          <w:marLeft w:val="0"/>
          <w:marRight w:val="0"/>
          <w:marTop w:val="0"/>
          <w:marBottom w:val="0"/>
          <w:divBdr>
            <w:top w:val="none" w:sz="0" w:space="0" w:color="auto"/>
            <w:left w:val="none" w:sz="0" w:space="0" w:color="auto"/>
            <w:bottom w:val="none" w:sz="0" w:space="0" w:color="auto"/>
            <w:right w:val="none" w:sz="0" w:space="0" w:color="auto"/>
          </w:divBdr>
          <w:divsChild>
            <w:div w:id="997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22336">
      <w:bodyDiv w:val="1"/>
      <w:marLeft w:val="0"/>
      <w:marRight w:val="0"/>
      <w:marTop w:val="0"/>
      <w:marBottom w:val="0"/>
      <w:divBdr>
        <w:top w:val="none" w:sz="0" w:space="0" w:color="auto"/>
        <w:left w:val="none" w:sz="0" w:space="0" w:color="auto"/>
        <w:bottom w:val="none" w:sz="0" w:space="0" w:color="auto"/>
        <w:right w:val="none" w:sz="0" w:space="0" w:color="auto"/>
      </w:divBdr>
    </w:div>
    <w:div w:id="702096523">
      <w:bodyDiv w:val="1"/>
      <w:marLeft w:val="0"/>
      <w:marRight w:val="0"/>
      <w:marTop w:val="0"/>
      <w:marBottom w:val="0"/>
      <w:divBdr>
        <w:top w:val="none" w:sz="0" w:space="0" w:color="auto"/>
        <w:left w:val="none" w:sz="0" w:space="0" w:color="auto"/>
        <w:bottom w:val="none" w:sz="0" w:space="0" w:color="auto"/>
        <w:right w:val="none" w:sz="0" w:space="0" w:color="auto"/>
      </w:divBdr>
    </w:div>
    <w:div w:id="768819956">
      <w:bodyDiv w:val="1"/>
      <w:marLeft w:val="0"/>
      <w:marRight w:val="0"/>
      <w:marTop w:val="0"/>
      <w:marBottom w:val="0"/>
      <w:divBdr>
        <w:top w:val="none" w:sz="0" w:space="0" w:color="auto"/>
        <w:left w:val="none" w:sz="0" w:space="0" w:color="auto"/>
        <w:bottom w:val="none" w:sz="0" w:space="0" w:color="auto"/>
        <w:right w:val="none" w:sz="0" w:space="0" w:color="auto"/>
      </w:divBdr>
    </w:div>
    <w:div w:id="768820765">
      <w:bodyDiv w:val="1"/>
      <w:marLeft w:val="0"/>
      <w:marRight w:val="0"/>
      <w:marTop w:val="0"/>
      <w:marBottom w:val="0"/>
      <w:divBdr>
        <w:top w:val="none" w:sz="0" w:space="0" w:color="auto"/>
        <w:left w:val="none" w:sz="0" w:space="0" w:color="auto"/>
        <w:bottom w:val="none" w:sz="0" w:space="0" w:color="auto"/>
        <w:right w:val="none" w:sz="0" w:space="0" w:color="auto"/>
      </w:divBdr>
      <w:divsChild>
        <w:div w:id="979502698">
          <w:marLeft w:val="0"/>
          <w:marRight w:val="0"/>
          <w:marTop w:val="0"/>
          <w:marBottom w:val="0"/>
          <w:divBdr>
            <w:top w:val="none" w:sz="0" w:space="0" w:color="auto"/>
            <w:left w:val="none" w:sz="0" w:space="0" w:color="auto"/>
            <w:bottom w:val="none" w:sz="0" w:space="0" w:color="auto"/>
            <w:right w:val="none" w:sz="0" w:space="0" w:color="auto"/>
          </w:divBdr>
        </w:div>
        <w:div w:id="555627121">
          <w:marLeft w:val="0"/>
          <w:marRight w:val="0"/>
          <w:marTop w:val="0"/>
          <w:marBottom w:val="0"/>
          <w:divBdr>
            <w:top w:val="none" w:sz="0" w:space="0" w:color="auto"/>
            <w:left w:val="none" w:sz="0" w:space="0" w:color="auto"/>
            <w:bottom w:val="none" w:sz="0" w:space="0" w:color="auto"/>
            <w:right w:val="none" w:sz="0" w:space="0" w:color="auto"/>
          </w:divBdr>
        </w:div>
      </w:divsChild>
    </w:div>
    <w:div w:id="793476463">
      <w:bodyDiv w:val="1"/>
      <w:marLeft w:val="0"/>
      <w:marRight w:val="0"/>
      <w:marTop w:val="0"/>
      <w:marBottom w:val="0"/>
      <w:divBdr>
        <w:top w:val="none" w:sz="0" w:space="0" w:color="auto"/>
        <w:left w:val="none" w:sz="0" w:space="0" w:color="auto"/>
        <w:bottom w:val="none" w:sz="0" w:space="0" w:color="auto"/>
        <w:right w:val="none" w:sz="0" w:space="0" w:color="auto"/>
      </w:divBdr>
      <w:divsChild>
        <w:div w:id="1593313602">
          <w:marLeft w:val="0"/>
          <w:marRight w:val="0"/>
          <w:marTop w:val="0"/>
          <w:marBottom w:val="0"/>
          <w:divBdr>
            <w:top w:val="none" w:sz="0" w:space="0" w:color="auto"/>
            <w:left w:val="none" w:sz="0" w:space="0" w:color="auto"/>
            <w:bottom w:val="none" w:sz="0" w:space="0" w:color="auto"/>
            <w:right w:val="none" w:sz="0" w:space="0" w:color="auto"/>
          </w:divBdr>
          <w:divsChild>
            <w:div w:id="20060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8670">
      <w:bodyDiv w:val="1"/>
      <w:marLeft w:val="0"/>
      <w:marRight w:val="0"/>
      <w:marTop w:val="0"/>
      <w:marBottom w:val="0"/>
      <w:divBdr>
        <w:top w:val="none" w:sz="0" w:space="0" w:color="auto"/>
        <w:left w:val="none" w:sz="0" w:space="0" w:color="auto"/>
        <w:bottom w:val="none" w:sz="0" w:space="0" w:color="auto"/>
        <w:right w:val="none" w:sz="0" w:space="0" w:color="auto"/>
      </w:divBdr>
      <w:divsChild>
        <w:div w:id="213664617">
          <w:marLeft w:val="0"/>
          <w:marRight w:val="0"/>
          <w:marTop w:val="0"/>
          <w:marBottom w:val="0"/>
          <w:divBdr>
            <w:top w:val="none" w:sz="0" w:space="0" w:color="auto"/>
            <w:left w:val="none" w:sz="0" w:space="0" w:color="auto"/>
            <w:bottom w:val="none" w:sz="0" w:space="0" w:color="auto"/>
            <w:right w:val="none" w:sz="0" w:space="0" w:color="auto"/>
          </w:divBdr>
          <w:divsChild>
            <w:div w:id="6339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3244">
      <w:bodyDiv w:val="1"/>
      <w:marLeft w:val="0"/>
      <w:marRight w:val="0"/>
      <w:marTop w:val="0"/>
      <w:marBottom w:val="0"/>
      <w:divBdr>
        <w:top w:val="none" w:sz="0" w:space="0" w:color="auto"/>
        <w:left w:val="none" w:sz="0" w:space="0" w:color="auto"/>
        <w:bottom w:val="none" w:sz="0" w:space="0" w:color="auto"/>
        <w:right w:val="none" w:sz="0" w:space="0" w:color="auto"/>
      </w:divBdr>
    </w:div>
    <w:div w:id="911430193">
      <w:bodyDiv w:val="1"/>
      <w:marLeft w:val="0"/>
      <w:marRight w:val="0"/>
      <w:marTop w:val="0"/>
      <w:marBottom w:val="0"/>
      <w:divBdr>
        <w:top w:val="none" w:sz="0" w:space="0" w:color="auto"/>
        <w:left w:val="none" w:sz="0" w:space="0" w:color="auto"/>
        <w:bottom w:val="none" w:sz="0" w:space="0" w:color="auto"/>
        <w:right w:val="none" w:sz="0" w:space="0" w:color="auto"/>
      </w:divBdr>
      <w:divsChild>
        <w:div w:id="2057967225">
          <w:marLeft w:val="0"/>
          <w:marRight w:val="0"/>
          <w:marTop w:val="0"/>
          <w:marBottom w:val="0"/>
          <w:divBdr>
            <w:top w:val="none" w:sz="0" w:space="0" w:color="auto"/>
            <w:left w:val="none" w:sz="0" w:space="0" w:color="auto"/>
            <w:bottom w:val="none" w:sz="0" w:space="0" w:color="auto"/>
            <w:right w:val="none" w:sz="0" w:space="0" w:color="auto"/>
          </w:divBdr>
          <w:divsChild>
            <w:div w:id="16901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5406">
      <w:bodyDiv w:val="1"/>
      <w:marLeft w:val="0"/>
      <w:marRight w:val="0"/>
      <w:marTop w:val="0"/>
      <w:marBottom w:val="0"/>
      <w:divBdr>
        <w:top w:val="none" w:sz="0" w:space="0" w:color="auto"/>
        <w:left w:val="none" w:sz="0" w:space="0" w:color="auto"/>
        <w:bottom w:val="none" w:sz="0" w:space="0" w:color="auto"/>
        <w:right w:val="none" w:sz="0" w:space="0" w:color="auto"/>
      </w:divBdr>
      <w:divsChild>
        <w:div w:id="1224373695">
          <w:marLeft w:val="0"/>
          <w:marRight w:val="0"/>
          <w:marTop w:val="0"/>
          <w:marBottom w:val="0"/>
          <w:divBdr>
            <w:top w:val="none" w:sz="0" w:space="0" w:color="auto"/>
            <w:left w:val="none" w:sz="0" w:space="0" w:color="auto"/>
            <w:bottom w:val="none" w:sz="0" w:space="0" w:color="auto"/>
            <w:right w:val="none" w:sz="0" w:space="0" w:color="auto"/>
          </w:divBdr>
          <w:divsChild>
            <w:div w:id="47572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7051">
      <w:bodyDiv w:val="1"/>
      <w:marLeft w:val="0"/>
      <w:marRight w:val="0"/>
      <w:marTop w:val="0"/>
      <w:marBottom w:val="0"/>
      <w:divBdr>
        <w:top w:val="none" w:sz="0" w:space="0" w:color="auto"/>
        <w:left w:val="none" w:sz="0" w:space="0" w:color="auto"/>
        <w:bottom w:val="none" w:sz="0" w:space="0" w:color="auto"/>
        <w:right w:val="none" w:sz="0" w:space="0" w:color="auto"/>
      </w:divBdr>
    </w:div>
    <w:div w:id="1067338810">
      <w:bodyDiv w:val="1"/>
      <w:marLeft w:val="0"/>
      <w:marRight w:val="0"/>
      <w:marTop w:val="0"/>
      <w:marBottom w:val="0"/>
      <w:divBdr>
        <w:top w:val="none" w:sz="0" w:space="0" w:color="auto"/>
        <w:left w:val="none" w:sz="0" w:space="0" w:color="auto"/>
        <w:bottom w:val="none" w:sz="0" w:space="0" w:color="auto"/>
        <w:right w:val="none" w:sz="0" w:space="0" w:color="auto"/>
      </w:divBdr>
      <w:divsChild>
        <w:div w:id="940649076">
          <w:marLeft w:val="0"/>
          <w:marRight w:val="0"/>
          <w:marTop w:val="0"/>
          <w:marBottom w:val="0"/>
          <w:divBdr>
            <w:top w:val="none" w:sz="0" w:space="0" w:color="auto"/>
            <w:left w:val="none" w:sz="0" w:space="0" w:color="auto"/>
            <w:bottom w:val="none" w:sz="0" w:space="0" w:color="auto"/>
            <w:right w:val="none" w:sz="0" w:space="0" w:color="auto"/>
          </w:divBdr>
          <w:divsChild>
            <w:div w:id="19173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3608">
      <w:bodyDiv w:val="1"/>
      <w:marLeft w:val="0"/>
      <w:marRight w:val="0"/>
      <w:marTop w:val="0"/>
      <w:marBottom w:val="0"/>
      <w:divBdr>
        <w:top w:val="none" w:sz="0" w:space="0" w:color="auto"/>
        <w:left w:val="none" w:sz="0" w:space="0" w:color="auto"/>
        <w:bottom w:val="none" w:sz="0" w:space="0" w:color="auto"/>
        <w:right w:val="none" w:sz="0" w:space="0" w:color="auto"/>
      </w:divBdr>
    </w:div>
    <w:div w:id="1133017114">
      <w:bodyDiv w:val="1"/>
      <w:marLeft w:val="0"/>
      <w:marRight w:val="0"/>
      <w:marTop w:val="0"/>
      <w:marBottom w:val="0"/>
      <w:divBdr>
        <w:top w:val="none" w:sz="0" w:space="0" w:color="auto"/>
        <w:left w:val="none" w:sz="0" w:space="0" w:color="auto"/>
        <w:bottom w:val="none" w:sz="0" w:space="0" w:color="auto"/>
        <w:right w:val="none" w:sz="0" w:space="0" w:color="auto"/>
      </w:divBdr>
    </w:div>
    <w:div w:id="1155878684">
      <w:bodyDiv w:val="1"/>
      <w:marLeft w:val="0"/>
      <w:marRight w:val="0"/>
      <w:marTop w:val="0"/>
      <w:marBottom w:val="0"/>
      <w:divBdr>
        <w:top w:val="none" w:sz="0" w:space="0" w:color="auto"/>
        <w:left w:val="none" w:sz="0" w:space="0" w:color="auto"/>
        <w:bottom w:val="none" w:sz="0" w:space="0" w:color="auto"/>
        <w:right w:val="none" w:sz="0" w:space="0" w:color="auto"/>
      </w:divBdr>
    </w:div>
    <w:div w:id="1177159766">
      <w:bodyDiv w:val="1"/>
      <w:marLeft w:val="0"/>
      <w:marRight w:val="0"/>
      <w:marTop w:val="0"/>
      <w:marBottom w:val="0"/>
      <w:divBdr>
        <w:top w:val="none" w:sz="0" w:space="0" w:color="auto"/>
        <w:left w:val="none" w:sz="0" w:space="0" w:color="auto"/>
        <w:bottom w:val="none" w:sz="0" w:space="0" w:color="auto"/>
        <w:right w:val="none" w:sz="0" w:space="0" w:color="auto"/>
      </w:divBdr>
    </w:div>
    <w:div w:id="1184788831">
      <w:bodyDiv w:val="1"/>
      <w:marLeft w:val="0"/>
      <w:marRight w:val="0"/>
      <w:marTop w:val="0"/>
      <w:marBottom w:val="0"/>
      <w:divBdr>
        <w:top w:val="none" w:sz="0" w:space="0" w:color="auto"/>
        <w:left w:val="none" w:sz="0" w:space="0" w:color="auto"/>
        <w:bottom w:val="none" w:sz="0" w:space="0" w:color="auto"/>
        <w:right w:val="none" w:sz="0" w:space="0" w:color="auto"/>
      </w:divBdr>
    </w:div>
    <w:div w:id="1186677373">
      <w:bodyDiv w:val="1"/>
      <w:marLeft w:val="0"/>
      <w:marRight w:val="0"/>
      <w:marTop w:val="0"/>
      <w:marBottom w:val="0"/>
      <w:divBdr>
        <w:top w:val="none" w:sz="0" w:space="0" w:color="auto"/>
        <w:left w:val="none" w:sz="0" w:space="0" w:color="auto"/>
        <w:bottom w:val="none" w:sz="0" w:space="0" w:color="auto"/>
        <w:right w:val="none" w:sz="0" w:space="0" w:color="auto"/>
      </w:divBdr>
      <w:divsChild>
        <w:div w:id="108933742">
          <w:marLeft w:val="0"/>
          <w:marRight w:val="0"/>
          <w:marTop w:val="0"/>
          <w:marBottom w:val="0"/>
          <w:divBdr>
            <w:top w:val="none" w:sz="0" w:space="0" w:color="auto"/>
            <w:left w:val="none" w:sz="0" w:space="0" w:color="auto"/>
            <w:bottom w:val="none" w:sz="0" w:space="0" w:color="auto"/>
            <w:right w:val="none" w:sz="0" w:space="0" w:color="auto"/>
          </w:divBdr>
          <w:divsChild>
            <w:div w:id="12480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4841">
      <w:bodyDiv w:val="1"/>
      <w:marLeft w:val="0"/>
      <w:marRight w:val="0"/>
      <w:marTop w:val="0"/>
      <w:marBottom w:val="0"/>
      <w:divBdr>
        <w:top w:val="none" w:sz="0" w:space="0" w:color="auto"/>
        <w:left w:val="none" w:sz="0" w:space="0" w:color="auto"/>
        <w:bottom w:val="none" w:sz="0" w:space="0" w:color="auto"/>
        <w:right w:val="none" w:sz="0" w:space="0" w:color="auto"/>
      </w:divBdr>
      <w:divsChild>
        <w:div w:id="1057050771">
          <w:marLeft w:val="0"/>
          <w:marRight w:val="0"/>
          <w:marTop w:val="0"/>
          <w:marBottom w:val="0"/>
          <w:divBdr>
            <w:top w:val="none" w:sz="0" w:space="0" w:color="auto"/>
            <w:left w:val="none" w:sz="0" w:space="0" w:color="auto"/>
            <w:bottom w:val="none" w:sz="0" w:space="0" w:color="auto"/>
            <w:right w:val="none" w:sz="0" w:space="0" w:color="auto"/>
          </w:divBdr>
          <w:divsChild>
            <w:div w:id="7224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8011">
      <w:bodyDiv w:val="1"/>
      <w:marLeft w:val="0"/>
      <w:marRight w:val="0"/>
      <w:marTop w:val="0"/>
      <w:marBottom w:val="0"/>
      <w:divBdr>
        <w:top w:val="none" w:sz="0" w:space="0" w:color="auto"/>
        <w:left w:val="none" w:sz="0" w:space="0" w:color="auto"/>
        <w:bottom w:val="none" w:sz="0" w:space="0" w:color="auto"/>
        <w:right w:val="none" w:sz="0" w:space="0" w:color="auto"/>
      </w:divBdr>
    </w:div>
    <w:div w:id="1251232207">
      <w:bodyDiv w:val="1"/>
      <w:marLeft w:val="0"/>
      <w:marRight w:val="0"/>
      <w:marTop w:val="0"/>
      <w:marBottom w:val="0"/>
      <w:divBdr>
        <w:top w:val="none" w:sz="0" w:space="0" w:color="auto"/>
        <w:left w:val="none" w:sz="0" w:space="0" w:color="auto"/>
        <w:bottom w:val="none" w:sz="0" w:space="0" w:color="auto"/>
        <w:right w:val="none" w:sz="0" w:space="0" w:color="auto"/>
      </w:divBdr>
    </w:div>
    <w:div w:id="1287082447">
      <w:bodyDiv w:val="1"/>
      <w:marLeft w:val="0"/>
      <w:marRight w:val="0"/>
      <w:marTop w:val="0"/>
      <w:marBottom w:val="0"/>
      <w:divBdr>
        <w:top w:val="none" w:sz="0" w:space="0" w:color="auto"/>
        <w:left w:val="none" w:sz="0" w:space="0" w:color="auto"/>
        <w:bottom w:val="none" w:sz="0" w:space="0" w:color="auto"/>
        <w:right w:val="none" w:sz="0" w:space="0" w:color="auto"/>
      </w:divBdr>
      <w:divsChild>
        <w:div w:id="1058669570">
          <w:marLeft w:val="0"/>
          <w:marRight w:val="0"/>
          <w:marTop w:val="0"/>
          <w:marBottom w:val="0"/>
          <w:divBdr>
            <w:top w:val="none" w:sz="0" w:space="0" w:color="auto"/>
            <w:left w:val="none" w:sz="0" w:space="0" w:color="auto"/>
            <w:bottom w:val="none" w:sz="0" w:space="0" w:color="auto"/>
            <w:right w:val="none" w:sz="0" w:space="0" w:color="auto"/>
          </w:divBdr>
          <w:divsChild>
            <w:div w:id="16507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8858">
      <w:bodyDiv w:val="1"/>
      <w:marLeft w:val="0"/>
      <w:marRight w:val="0"/>
      <w:marTop w:val="0"/>
      <w:marBottom w:val="0"/>
      <w:divBdr>
        <w:top w:val="none" w:sz="0" w:space="0" w:color="auto"/>
        <w:left w:val="none" w:sz="0" w:space="0" w:color="auto"/>
        <w:bottom w:val="none" w:sz="0" w:space="0" w:color="auto"/>
        <w:right w:val="none" w:sz="0" w:space="0" w:color="auto"/>
      </w:divBdr>
    </w:div>
    <w:div w:id="1321689977">
      <w:bodyDiv w:val="1"/>
      <w:marLeft w:val="0"/>
      <w:marRight w:val="0"/>
      <w:marTop w:val="0"/>
      <w:marBottom w:val="0"/>
      <w:divBdr>
        <w:top w:val="none" w:sz="0" w:space="0" w:color="auto"/>
        <w:left w:val="none" w:sz="0" w:space="0" w:color="auto"/>
        <w:bottom w:val="none" w:sz="0" w:space="0" w:color="auto"/>
        <w:right w:val="none" w:sz="0" w:space="0" w:color="auto"/>
      </w:divBdr>
    </w:div>
    <w:div w:id="1390423880">
      <w:bodyDiv w:val="1"/>
      <w:marLeft w:val="0"/>
      <w:marRight w:val="0"/>
      <w:marTop w:val="0"/>
      <w:marBottom w:val="0"/>
      <w:divBdr>
        <w:top w:val="none" w:sz="0" w:space="0" w:color="auto"/>
        <w:left w:val="none" w:sz="0" w:space="0" w:color="auto"/>
        <w:bottom w:val="none" w:sz="0" w:space="0" w:color="auto"/>
        <w:right w:val="none" w:sz="0" w:space="0" w:color="auto"/>
      </w:divBdr>
    </w:div>
    <w:div w:id="1403722420">
      <w:bodyDiv w:val="1"/>
      <w:marLeft w:val="0"/>
      <w:marRight w:val="0"/>
      <w:marTop w:val="0"/>
      <w:marBottom w:val="0"/>
      <w:divBdr>
        <w:top w:val="none" w:sz="0" w:space="0" w:color="auto"/>
        <w:left w:val="none" w:sz="0" w:space="0" w:color="auto"/>
        <w:bottom w:val="none" w:sz="0" w:space="0" w:color="auto"/>
        <w:right w:val="none" w:sz="0" w:space="0" w:color="auto"/>
      </w:divBdr>
    </w:div>
    <w:div w:id="1427651473">
      <w:bodyDiv w:val="1"/>
      <w:marLeft w:val="0"/>
      <w:marRight w:val="0"/>
      <w:marTop w:val="0"/>
      <w:marBottom w:val="0"/>
      <w:divBdr>
        <w:top w:val="none" w:sz="0" w:space="0" w:color="auto"/>
        <w:left w:val="none" w:sz="0" w:space="0" w:color="auto"/>
        <w:bottom w:val="none" w:sz="0" w:space="0" w:color="auto"/>
        <w:right w:val="none" w:sz="0" w:space="0" w:color="auto"/>
      </w:divBdr>
      <w:divsChild>
        <w:div w:id="2066754982">
          <w:marLeft w:val="0"/>
          <w:marRight w:val="0"/>
          <w:marTop w:val="0"/>
          <w:marBottom w:val="0"/>
          <w:divBdr>
            <w:top w:val="none" w:sz="0" w:space="0" w:color="auto"/>
            <w:left w:val="none" w:sz="0" w:space="0" w:color="auto"/>
            <w:bottom w:val="none" w:sz="0" w:space="0" w:color="auto"/>
            <w:right w:val="none" w:sz="0" w:space="0" w:color="auto"/>
          </w:divBdr>
          <w:divsChild>
            <w:div w:id="1965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4955">
      <w:bodyDiv w:val="1"/>
      <w:marLeft w:val="0"/>
      <w:marRight w:val="0"/>
      <w:marTop w:val="0"/>
      <w:marBottom w:val="0"/>
      <w:divBdr>
        <w:top w:val="none" w:sz="0" w:space="0" w:color="auto"/>
        <w:left w:val="none" w:sz="0" w:space="0" w:color="auto"/>
        <w:bottom w:val="none" w:sz="0" w:space="0" w:color="auto"/>
        <w:right w:val="none" w:sz="0" w:space="0" w:color="auto"/>
      </w:divBdr>
      <w:divsChild>
        <w:div w:id="630792196">
          <w:marLeft w:val="0"/>
          <w:marRight w:val="0"/>
          <w:marTop w:val="0"/>
          <w:marBottom w:val="0"/>
          <w:divBdr>
            <w:top w:val="none" w:sz="0" w:space="0" w:color="auto"/>
            <w:left w:val="none" w:sz="0" w:space="0" w:color="auto"/>
            <w:bottom w:val="none" w:sz="0" w:space="0" w:color="auto"/>
            <w:right w:val="none" w:sz="0" w:space="0" w:color="auto"/>
          </w:divBdr>
          <w:divsChild>
            <w:div w:id="18536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6017">
      <w:bodyDiv w:val="1"/>
      <w:marLeft w:val="0"/>
      <w:marRight w:val="0"/>
      <w:marTop w:val="0"/>
      <w:marBottom w:val="0"/>
      <w:divBdr>
        <w:top w:val="none" w:sz="0" w:space="0" w:color="auto"/>
        <w:left w:val="none" w:sz="0" w:space="0" w:color="auto"/>
        <w:bottom w:val="none" w:sz="0" w:space="0" w:color="auto"/>
        <w:right w:val="none" w:sz="0" w:space="0" w:color="auto"/>
      </w:divBdr>
      <w:divsChild>
        <w:div w:id="11880922">
          <w:marLeft w:val="0"/>
          <w:marRight w:val="0"/>
          <w:marTop w:val="0"/>
          <w:marBottom w:val="0"/>
          <w:divBdr>
            <w:top w:val="none" w:sz="0" w:space="0" w:color="auto"/>
            <w:left w:val="none" w:sz="0" w:space="0" w:color="auto"/>
            <w:bottom w:val="none" w:sz="0" w:space="0" w:color="auto"/>
            <w:right w:val="none" w:sz="0" w:space="0" w:color="auto"/>
          </w:divBdr>
          <w:divsChild>
            <w:div w:id="1477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9827">
      <w:bodyDiv w:val="1"/>
      <w:marLeft w:val="0"/>
      <w:marRight w:val="0"/>
      <w:marTop w:val="0"/>
      <w:marBottom w:val="0"/>
      <w:divBdr>
        <w:top w:val="none" w:sz="0" w:space="0" w:color="auto"/>
        <w:left w:val="none" w:sz="0" w:space="0" w:color="auto"/>
        <w:bottom w:val="none" w:sz="0" w:space="0" w:color="auto"/>
        <w:right w:val="none" w:sz="0" w:space="0" w:color="auto"/>
      </w:divBdr>
    </w:div>
    <w:div w:id="1542937767">
      <w:bodyDiv w:val="1"/>
      <w:marLeft w:val="0"/>
      <w:marRight w:val="0"/>
      <w:marTop w:val="0"/>
      <w:marBottom w:val="0"/>
      <w:divBdr>
        <w:top w:val="none" w:sz="0" w:space="0" w:color="auto"/>
        <w:left w:val="none" w:sz="0" w:space="0" w:color="auto"/>
        <w:bottom w:val="none" w:sz="0" w:space="0" w:color="auto"/>
        <w:right w:val="none" w:sz="0" w:space="0" w:color="auto"/>
      </w:divBdr>
    </w:div>
    <w:div w:id="1545870855">
      <w:bodyDiv w:val="1"/>
      <w:marLeft w:val="0"/>
      <w:marRight w:val="0"/>
      <w:marTop w:val="0"/>
      <w:marBottom w:val="0"/>
      <w:divBdr>
        <w:top w:val="none" w:sz="0" w:space="0" w:color="auto"/>
        <w:left w:val="none" w:sz="0" w:space="0" w:color="auto"/>
        <w:bottom w:val="none" w:sz="0" w:space="0" w:color="auto"/>
        <w:right w:val="none" w:sz="0" w:space="0" w:color="auto"/>
      </w:divBdr>
      <w:divsChild>
        <w:div w:id="1734892096">
          <w:marLeft w:val="0"/>
          <w:marRight w:val="0"/>
          <w:marTop w:val="0"/>
          <w:marBottom w:val="0"/>
          <w:divBdr>
            <w:top w:val="none" w:sz="0" w:space="0" w:color="auto"/>
            <w:left w:val="none" w:sz="0" w:space="0" w:color="auto"/>
            <w:bottom w:val="none" w:sz="0" w:space="0" w:color="auto"/>
            <w:right w:val="none" w:sz="0" w:space="0" w:color="auto"/>
          </w:divBdr>
          <w:divsChild>
            <w:div w:id="16934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2515">
      <w:bodyDiv w:val="1"/>
      <w:marLeft w:val="0"/>
      <w:marRight w:val="0"/>
      <w:marTop w:val="0"/>
      <w:marBottom w:val="0"/>
      <w:divBdr>
        <w:top w:val="none" w:sz="0" w:space="0" w:color="auto"/>
        <w:left w:val="none" w:sz="0" w:space="0" w:color="auto"/>
        <w:bottom w:val="none" w:sz="0" w:space="0" w:color="auto"/>
        <w:right w:val="none" w:sz="0" w:space="0" w:color="auto"/>
      </w:divBdr>
      <w:divsChild>
        <w:div w:id="1758672528">
          <w:marLeft w:val="0"/>
          <w:marRight w:val="0"/>
          <w:marTop w:val="0"/>
          <w:marBottom w:val="0"/>
          <w:divBdr>
            <w:top w:val="none" w:sz="0" w:space="0" w:color="auto"/>
            <w:left w:val="none" w:sz="0" w:space="0" w:color="auto"/>
            <w:bottom w:val="none" w:sz="0" w:space="0" w:color="auto"/>
            <w:right w:val="none" w:sz="0" w:space="0" w:color="auto"/>
          </w:divBdr>
          <w:divsChild>
            <w:div w:id="19143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0091">
      <w:bodyDiv w:val="1"/>
      <w:marLeft w:val="0"/>
      <w:marRight w:val="0"/>
      <w:marTop w:val="0"/>
      <w:marBottom w:val="0"/>
      <w:divBdr>
        <w:top w:val="none" w:sz="0" w:space="0" w:color="auto"/>
        <w:left w:val="none" w:sz="0" w:space="0" w:color="auto"/>
        <w:bottom w:val="none" w:sz="0" w:space="0" w:color="auto"/>
        <w:right w:val="none" w:sz="0" w:space="0" w:color="auto"/>
      </w:divBdr>
    </w:div>
    <w:div w:id="1590231343">
      <w:bodyDiv w:val="1"/>
      <w:marLeft w:val="0"/>
      <w:marRight w:val="0"/>
      <w:marTop w:val="0"/>
      <w:marBottom w:val="0"/>
      <w:divBdr>
        <w:top w:val="none" w:sz="0" w:space="0" w:color="auto"/>
        <w:left w:val="none" w:sz="0" w:space="0" w:color="auto"/>
        <w:bottom w:val="none" w:sz="0" w:space="0" w:color="auto"/>
        <w:right w:val="none" w:sz="0" w:space="0" w:color="auto"/>
      </w:divBdr>
    </w:div>
    <w:div w:id="1604804981">
      <w:bodyDiv w:val="1"/>
      <w:marLeft w:val="0"/>
      <w:marRight w:val="0"/>
      <w:marTop w:val="0"/>
      <w:marBottom w:val="0"/>
      <w:divBdr>
        <w:top w:val="none" w:sz="0" w:space="0" w:color="auto"/>
        <w:left w:val="none" w:sz="0" w:space="0" w:color="auto"/>
        <w:bottom w:val="none" w:sz="0" w:space="0" w:color="auto"/>
        <w:right w:val="none" w:sz="0" w:space="0" w:color="auto"/>
      </w:divBdr>
      <w:divsChild>
        <w:div w:id="475952148">
          <w:marLeft w:val="0"/>
          <w:marRight w:val="0"/>
          <w:marTop w:val="0"/>
          <w:marBottom w:val="0"/>
          <w:divBdr>
            <w:top w:val="none" w:sz="0" w:space="0" w:color="auto"/>
            <w:left w:val="none" w:sz="0" w:space="0" w:color="auto"/>
            <w:bottom w:val="none" w:sz="0" w:space="0" w:color="auto"/>
            <w:right w:val="none" w:sz="0" w:space="0" w:color="auto"/>
          </w:divBdr>
          <w:divsChild>
            <w:div w:id="5090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1291">
      <w:bodyDiv w:val="1"/>
      <w:marLeft w:val="0"/>
      <w:marRight w:val="0"/>
      <w:marTop w:val="0"/>
      <w:marBottom w:val="0"/>
      <w:divBdr>
        <w:top w:val="none" w:sz="0" w:space="0" w:color="auto"/>
        <w:left w:val="none" w:sz="0" w:space="0" w:color="auto"/>
        <w:bottom w:val="none" w:sz="0" w:space="0" w:color="auto"/>
        <w:right w:val="none" w:sz="0" w:space="0" w:color="auto"/>
      </w:divBdr>
    </w:div>
    <w:div w:id="1638145268">
      <w:bodyDiv w:val="1"/>
      <w:marLeft w:val="0"/>
      <w:marRight w:val="0"/>
      <w:marTop w:val="0"/>
      <w:marBottom w:val="0"/>
      <w:divBdr>
        <w:top w:val="none" w:sz="0" w:space="0" w:color="auto"/>
        <w:left w:val="none" w:sz="0" w:space="0" w:color="auto"/>
        <w:bottom w:val="none" w:sz="0" w:space="0" w:color="auto"/>
        <w:right w:val="none" w:sz="0" w:space="0" w:color="auto"/>
      </w:divBdr>
      <w:divsChild>
        <w:div w:id="599794413">
          <w:marLeft w:val="0"/>
          <w:marRight w:val="0"/>
          <w:marTop w:val="0"/>
          <w:marBottom w:val="0"/>
          <w:divBdr>
            <w:top w:val="none" w:sz="0" w:space="0" w:color="auto"/>
            <w:left w:val="none" w:sz="0" w:space="0" w:color="auto"/>
            <w:bottom w:val="none" w:sz="0" w:space="0" w:color="auto"/>
            <w:right w:val="none" w:sz="0" w:space="0" w:color="auto"/>
          </w:divBdr>
          <w:divsChild>
            <w:div w:id="9704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6175">
      <w:bodyDiv w:val="1"/>
      <w:marLeft w:val="0"/>
      <w:marRight w:val="0"/>
      <w:marTop w:val="0"/>
      <w:marBottom w:val="0"/>
      <w:divBdr>
        <w:top w:val="none" w:sz="0" w:space="0" w:color="auto"/>
        <w:left w:val="none" w:sz="0" w:space="0" w:color="auto"/>
        <w:bottom w:val="none" w:sz="0" w:space="0" w:color="auto"/>
        <w:right w:val="none" w:sz="0" w:space="0" w:color="auto"/>
      </w:divBdr>
      <w:divsChild>
        <w:div w:id="257949985">
          <w:marLeft w:val="0"/>
          <w:marRight w:val="0"/>
          <w:marTop w:val="0"/>
          <w:marBottom w:val="0"/>
          <w:divBdr>
            <w:top w:val="none" w:sz="0" w:space="0" w:color="auto"/>
            <w:left w:val="none" w:sz="0" w:space="0" w:color="auto"/>
            <w:bottom w:val="none" w:sz="0" w:space="0" w:color="auto"/>
            <w:right w:val="none" w:sz="0" w:space="0" w:color="auto"/>
          </w:divBdr>
          <w:divsChild>
            <w:div w:id="6790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3980">
      <w:bodyDiv w:val="1"/>
      <w:marLeft w:val="0"/>
      <w:marRight w:val="0"/>
      <w:marTop w:val="0"/>
      <w:marBottom w:val="0"/>
      <w:divBdr>
        <w:top w:val="none" w:sz="0" w:space="0" w:color="auto"/>
        <w:left w:val="none" w:sz="0" w:space="0" w:color="auto"/>
        <w:bottom w:val="none" w:sz="0" w:space="0" w:color="auto"/>
        <w:right w:val="none" w:sz="0" w:space="0" w:color="auto"/>
      </w:divBdr>
    </w:div>
    <w:div w:id="1658605742">
      <w:bodyDiv w:val="1"/>
      <w:marLeft w:val="0"/>
      <w:marRight w:val="0"/>
      <w:marTop w:val="0"/>
      <w:marBottom w:val="0"/>
      <w:divBdr>
        <w:top w:val="none" w:sz="0" w:space="0" w:color="auto"/>
        <w:left w:val="none" w:sz="0" w:space="0" w:color="auto"/>
        <w:bottom w:val="none" w:sz="0" w:space="0" w:color="auto"/>
        <w:right w:val="none" w:sz="0" w:space="0" w:color="auto"/>
      </w:divBdr>
      <w:divsChild>
        <w:div w:id="1249462710">
          <w:marLeft w:val="0"/>
          <w:marRight w:val="0"/>
          <w:marTop w:val="0"/>
          <w:marBottom w:val="0"/>
          <w:divBdr>
            <w:top w:val="none" w:sz="0" w:space="0" w:color="auto"/>
            <w:left w:val="none" w:sz="0" w:space="0" w:color="auto"/>
            <w:bottom w:val="none" w:sz="0" w:space="0" w:color="auto"/>
            <w:right w:val="none" w:sz="0" w:space="0" w:color="auto"/>
          </w:divBdr>
          <w:divsChild>
            <w:div w:id="14527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1886">
      <w:bodyDiv w:val="1"/>
      <w:marLeft w:val="0"/>
      <w:marRight w:val="0"/>
      <w:marTop w:val="0"/>
      <w:marBottom w:val="0"/>
      <w:divBdr>
        <w:top w:val="none" w:sz="0" w:space="0" w:color="auto"/>
        <w:left w:val="none" w:sz="0" w:space="0" w:color="auto"/>
        <w:bottom w:val="none" w:sz="0" w:space="0" w:color="auto"/>
        <w:right w:val="none" w:sz="0" w:space="0" w:color="auto"/>
      </w:divBdr>
      <w:divsChild>
        <w:div w:id="8457402">
          <w:marLeft w:val="0"/>
          <w:marRight w:val="0"/>
          <w:marTop w:val="0"/>
          <w:marBottom w:val="0"/>
          <w:divBdr>
            <w:top w:val="none" w:sz="0" w:space="0" w:color="auto"/>
            <w:left w:val="none" w:sz="0" w:space="0" w:color="auto"/>
            <w:bottom w:val="none" w:sz="0" w:space="0" w:color="auto"/>
            <w:right w:val="none" w:sz="0" w:space="0" w:color="auto"/>
          </w:divBdr>
        </w:div>
        <w:div w:id="1044329522">
          <w:marLeft w:val="0"/>
          <w:marRight w:val="0"/>
          <w:marTop w:val="0"/>
          <w:marBottom w:val="0"/>
          <w:divBdr>
            <w:top w:val="none" w:sz="0" w:space="0" w:color="auto"/>
            <w:left w:val="none" w:sz="0" w:space="0" w:color="auto"/>
            <w:bottom w:val="none" w:sz="0" w:space="0" w:color="auto"/>
            <w:right w:val="none" w:sz="0" w:space="0" w:color="auto"/>
          </w:divBdr>
        </w:div>
        <w:div w:id="1828669742">
          <w:marLeft w:val="0"/>
          <w:marRight w:val="0"/>
          <w:marTop w:val="0"/>
          <w:marBottom w:val="0"/>
          <w:divBdr>
            <w:top w:val="none" w:sz="0" w:space="0" w:color="auto"/>
            <w:left w:val="none" w:sz="0" w:space="0" w:color="auto"/>
            <w:bottom w:val="none" w:sz="0" w:space="0" w:color="auto"/>
            <w:right w:val="none" w:sz="0" w:space="0" w:color="auto"/>
          </w:divBdr>
        </w:div>
        <w:div w:id="11539316">
          <w:marLeft w:val="0"/>
          <w:marRight w:val="0"/>
          <w:marTop w:val="0"/>
          <w:marBottom w:val="0"/>
          <w:divBdr>
            <w:top w:val="none" w:sz="0" w:space="0" w:color="auto"/>
            <w:left w:val="none" w:sz="0" w:space="0" w:color="auto"/>
            <w:bottom w:val="none" w:sz="0" w:space="0" w:color="auto"/>
            <w:right w:val="none" w:sz="0" w:space="0" w:color="auto"/>
          </w:divBdr>
        </w:div>
      </w:divsChild>
    </w:div>
    <w:div w:id="1665694525">
      <w:bodyDiv w:val="1"/>
      <w:marLeft w:val="0"/>
      <w:marRight w:val="0"/>
      <w:marTop w:val="0"/>
      <w:marBottom w:val="0"/>
      <w:divBdr>
        <w:top w:val="none" w:sz="0" w:space="0" w:color="auto"/>
        <w:left w:val="none" w:sz="0" w:space="0" w:color="auto"/>
        <w:bottom w:val="none" w:sz="0" w:space="0" w:color="auto"/>
        <w:right w:val="none" w:sz="0" w:space="0" w:color="auto"/>
      </w:divBdr>
    </w:div>
    <w:div w:id="1680548307">
      <w:bodyDiv w:val="1"/>
      <w:marLeft w:val="0"/>
      <w:marRight w:val="0"/>
      <w:marTop w:val="0"/>
      <w:marBottom w:val="0"/>
      <w:divBdr>
        <w:top w:val="none" w:sz="0" w:space="0" w:color="auto"/>
        <w:left w:val="none" w:sz="0" w:space="0" w:color="auto"/>
        <w:bottom w:val="none" w:sz="0" w:space="0" w:color="auto"/>
        <w:right w:val="none" w:sz="0" w:space="0" w:color="auto"/>
      </w:divBdr>
    </w:div>
    <w:div w:id="1682202833">
      <w:bodyDiv w:val="1"/>
      <w:marLeft w:val="0"/>
      <w:marRight w:val="0"/>
      <w:marTop w:val="0"/>
      <w:marBottom w:val="0"/>
      <w:divBdr>
        <w:top w:val="none" w:sz="0" w:space="0" w:color="auto"/>
        <w:left w:val="none" w:sz="0" w:space="0" w:color="auto"/>
        <w:bottom w:val="none" w:sz="0" w:space="0" w:color="auto"/>
        <w:right w:val="none" w:sz="0" w:space="0" w:color="auto"/>
      </w:divBdr>
    </w:div>
    <w:div w:id="1697998030">
      <w:bodyDiv w:val="1"/>
      <w:marLeft w:val="0"/>
      <w:marRight w:val="0"/>
      <w:marTop w:val="0"/>
      <w:marBottom w:val="0"/>
      <w:divBdr>
        <w:top w:val="none" w:sz="0" w:space="0" w:color="auto"/>
        <w:left w:val="none" w:sz="0" w:space="0" w:color="auto"/>
        <w:bottom w:val="none" w:sz="0" w:space="0" w:color="auto"/>
        <w:right w:val="none" w:sz="0" w:space="0" w:color="auto"/>
      </w:divBdr>
      <w:divsChild>
        <w:div w:id="1856844903">
          <w:marLeft w:val="0"/>
          <w:marRight w:val="0"/>
          <w:marTop w:val="0"/>
          <w:marBottom w:val="0"/>
          <w:divBdr>
            <w:top w:val="none" w:sz="0" w:space="0" w:color="auto"/>
            <w:left w:val="none" w:sz="0" w:space="0" w:color="auto"/>
            <w:bottom w:val="none" w:sz="0" w:space="0" w:color="auto"/>
            <w:right w:val="none" w:sz="0" w:space="0" w:color="auto"/>
          </w:divBdr>
          <w:divsChild>
            <w:div w:id="257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0841">
      <w:bodyDiv w:val="1"/>
      <w:marLeft w:val="0"/>
      <w:marRight w:val="0"/>
      <w:marTop w:val="0"/>
      <w:marBottom w:val="0"/>
      <w:divBdr>
        <w:top w:val="none" w:sz="0" w:space="0" w:color="auto"/>
        <w:left w:val="none" w:sz="0" w:space="0" w:color="auto"/>
        <w:bottom w:val="none" w:sz="0" w:space="0" w:color="auto"/>
        <w:right w:val="none" w:sz="0" w:space="0" w:color="auto"/>
      </w:divBdr>
      <w:divsChild>
        <w:div w:id="17660122">
          <w:marLeft w:val="0"/>
          <w:marRight w:val="0"/>
          <w:marTop w:val="0"/>
          <w:marBottom w:val="0"/>
          <w:divBdr>
            <w:top w:val="none" w:sz="0" w:space="0" w:color="auto"/>
            <w:left w:val="none" w:sz="0" w:space="0" w:color="auto"/>
            <w:bottom w:val="none" w:sz="0" w:space="0" w:color="auto"/>
            <w:right w:val="none" w:sz="0" w:space="0" w:color="auto"/>
          </w:divBdr>
          <w:divsChild>
            <w:div w:id="9266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2931">
      <w:bodyDiv w:val="1"/>
      <w:marLeft w:val="0"/>
      <w:marRight w:val="0"/>
      <w:marTop w:val="0"/>
      <w:marBottom w:val="0"/>
      <w:divBdr>
        <w:top w:val="none" w:sz="0" w:space="0" w:color="auto"/>
        <w:left w:val="none" w:sz="0" w:space="0" w:color="auto"/>
        <w:bottom w:val="none" w:sz="0" w:space="0" w:color="auto"/>
        <w:right w:val="none" w:sz="0" w:space="0" w:color="auto"/>
      </w:divBdr>
      <w:divsChild>
        <w:div w:id="1624920346">
          <w:marLeft w:val="0"/>
          <w:marRight w:val="0"/>
          <w:marTop w:val="0"/>
          <w:marBottom w:val="0"/>
          <w:divBdr>
            <w:top w:val="none" w:sz="0" w:space="0" w:color="auto"/>
            <w:left w:val="none" w:sz="0" w:space="0" w:color="auto"/>
            <w:bottom w:val="none" w:sz="0" w:space="0" w:color="auto"/>
            <w:right w:val="none" w:sz="0" w:space="0" w:color="auto"/>
          </w:divBdr>
          <w:divsChild>
            <w:div w:id="3300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6448">
      <w:bodyDiv w:val="1"/>
      <w:marLeft w:val="0"/>
      <w:marRight w:val="0"/>
      <w:marTop w:val="0"/>
      <w:marBottom w:val="0"/>
      <w:divBdr>
        <w:top w:val="none" w:sz="0" w:space="0" w:color="auto"/>
        <w:left w:val="none" w:sz="0" w:space="0" w:color="auto"/>
        <w:bottom w:val="none" w:sz="0" w:space="0" w:color="auto"/>
        <w:right w:val="none" w:sz="0" w:space="0" w:color="auto"/>
      </w:divBdr>
    </w:div>
    <w:div w:id="1796410777">
      <w:bodyDiv w:val="1"/>
      <w:marLeft w:val="0"/>
      <w:marRight w:val="0"/>
      <w:marTop w:val="0"/>
      <w:marBottom w:val="0"/>
      <w:divBdr>
        <w:top w:val="none" w:sz="0" w:space="0" w:color="auto"/>
        <w:left w:val="none" w:sz="0" w:space="0" w:color="auto"/>
        <w:bottom w:val="none" w:sz="0" w:space="0" w:color="auto"/>
        <w:right w:val="none" w:sz="0" w:space="0" w:color="auto"/>
      </w:divBdr>
    </w:div>
    <w:div w:id="1828746997">
      <w:bodyDiv w:val="1"/>
      <w:marLeft w:val="0"/>
      <w:marRight w:val="0"/>
      <w:marTop w:val="0"/>
      <w:marBottom w:val="0"/>
      <w:divBdr>
        <w:top w:val="none" w:sz="0" w:space="0" w:color="auto"/>
        <w:left w:val="none" w:sz="0" w:space="0" w:color="auto"/>
        <w:bottom w:val="none" w:sz="0" w:space="0" w:color="auto"/>
        <w:right w:val="none" w:sz="0" w:space="0" w:color="auto"/>
      </w:divBdr>
    </w:div>
    <w:div w:id="1836414413">
      <w:bodyDiv w:val="1"/>
      <w:marLeft w:val="0"/>
      <w:marRight w:val="0"/>
      <w:marTop w:val="0"/>
      <w:marBottom w:val="0"/>
      <w:divBdr>
        <w:top w:val="none" w:sz="0" w:space="0" w:color="auto"/>
        <w:left w:val="none" w:sz="0" w:space="0" w:color="auto"/>
        <w:bottom w:val="none" w:sz="0" w:space="0" w:color="auto"/>
        <w:right w:val="none" w:sz="0" w:space="0" w:color="auto"/>
      </w:divBdr>
    </w:div>
    <w:div w:id="1847788906">
      <w:bodyDiv w:val="1"/>
      <w:marLeft w:val="0"/>
      <w:marRight w:val="0"/>
      <w:marTop w:val="0"/>
      <w:marBottom w:val="0"/>
      <w:divBdr>
        <w:top w:val="none" w:sz="0" w:space="0" w:color="auto"/>
        <w:left w:val="none" w:sz="0" w:space="0" w:color="auto"/>
        <w:bottom w:val="none" w:sz="0" w:space="0" w:color="auto"/>
        <w:right w:val="none" w:sz="0" w:space="0" w:color="auto"/>
      </w:divBdr>
      <w:divsChild>
        <w:div w:id="704869550">
          <w:marLeft w:val="0"/>
          <w:marRight w:val="0"/>
          <w:marTop w:val="0"/>
          <w:marBottom w:val="0"/>
          <w:divBdr>
            <w:top w:val="none" w:sz="0" w:space="0" w:color="auto"/>
            <w:left w:val="none" w:sz="0" w:space="0" w:color="auto"/>
            <w:bottom w:val="none" w:sz="0" w:space="0" w:color="auto"/>
            <w:right w:val="none" w:sz="0" w:space="0" w:color="auto"/>
          </w:divBdr>
          <w:divsChild>
            <w:div w:id="79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3085">
      <w:bodyDiv w:val="1"/>
      <w:marLeft w:val="0"/>
      <w:marRight w:val="0"/>
      <w:marTop w:val="0"/>
      <w:marBottom w:val="0"/>
      <w:divBdr>
        <w:top w:val="none" w:sz="0" w:space="0" w:color="auto"/>
        <w:left w:val="none" w:sz="0" w:space="0" w:color="auto"/>
        <w:bottom w:val="none" w:sz="0" w:space="0" w:color="auto"/>
        <w:right w:val="none" w:sz="0" w:space="0" w:color="auto"/>
      </w:divBdr>
      <w:divsChild>
        <w:div w:id="1462915404">
          <w:marLeft w:val="0"/>
          <w:marRight w:val="0"/>
          <w:marTop w:val="0"/>
          <w:marBottom w:val="0"/>
          <w:divBdr>
            <w:top w:val="none" w:sz="0" w:space="0" w:color="auto"/>
            <w:left w:val="none" w:sz="0" w:space="0" w:color="auto"/>
            <w:bottom w:val="none" w:sz="0" w:space="0" w:color="auto"/>
            <w:right w:val="none" w:sz="0" w:space="0" w:color="auto"/>
          </w:divBdr>
          <w:divsChild>
            <w:div w:id="4739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3919">
      <w:bodyDiv w:val="1"/>
      <w:marLeft w:val="0"/>
      <w:marRight w:val="0"/>
      <w:marTop w:val="0"/>
      <w:marBottom w:val="0"/>
      <w:divBdr>
        <w:top w:val="none" w:sz="0" w:space="0" w:color="auto"/>
        <w:left w:val="none" w:sz="0" w:space="0" w:color="auto"/>
        <w:bottom w:val="none" w:sz="0" w:space="0" w:color="auto"/>
        <w:right w:val="none" w:sz="0" w:space="0" w:color="auto"/>
      </w:divBdr>
      <w:divsChild>
        <w:div w:id="573469877">
          <w:marLeft w:val="0"/>
          <w:marRight w:val="0"/>
          <w:marTop w:val="0"/>
          <w:marBottom w:val="0"/>
          <w:divBdr>
            <w:top w:val="none" w:sz="0" w:space="0" w:color="auto"/>
            <w:left w:val="none" w:sz="0" w:space="0" w:color="auto"/>
            <w:bottom w:val="none" w:sz="0" w:space="0" w:color="auto"/>
            <w:right w:val="none" w:sz="0" w:space="0" w:color="auto"/>
          </w:divBdr>
          <w:divsChild>
            <w:div w:id="19400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6572">
      <w:bodyDiv w:val="1"/>
      <w:marLeft w:val="0"/>
      <w:marRight w:val="0"/>
      <w:marTop w:val="0"/>
      <w:marBottom w:val="0"/>
      <w:divBdr>
        <w:top w:val="none" w:sz="0" w:space="0" w:color="auto"/>
        <w:left w:val="none" w:sz="0" w:space="0" w:color="auto"/>
        <w:bottom w:val="none" w:sz="0" w:space="0" w:color="auto"/>
        <w:right w:val="none" w:sz="0" w:space="0" w:color="auto"/>
      </w:divBdr>
    </w:div>
    <w:div w:id="1902475919">
      <w:bodyDiv w:val="1"/>
      <w:marLeft w:val="0"/>
      <w:marRight w:val="0"/>
      <w:marTop w:val="0"/>
      <w:marBottom w:val="0"/>
      <w:divBdr>
        <w:top w:val="none" w:sz="0" w:space="0" w:color="auto"/>
        <w:left w:val="none" w:sz="0" w:space="0" w:color="auto"/>
        <w:bottom w:val="none" w:sz="0" w:space="0" w:color="auto"/>
        <w:right w:val="none" w:sz="0" w:space="0" w:color="auto"/>
      </w:divBdr>
      <w:divsChild>
        <w:div w:id="1905293140">
          <w:marLeft w:val="0"/>
          <w:marRight w:val="0"/>
          <w:marTop w:val="0"/>
          <w:marBottom w:val="0"/>
          <w:divBdr>
            <w:top w:val="none" w:sz="0" w:space="0" w:color="auto"/>
            <w:left w:val="none" w:sz="0" w:space="0" w:color="auto"/>
            <w:bottom w:val="none" w:sz="0" w:space="0" w:color="auto"/>
            <w:right w:val="none" w:sz="0" w:space="0" w:color="auto"/>
          </w:divBdr>
          <w:divsChild>
            <w:div w:id="2588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4930">
      <w:bodyDiv w:val="1"/>
      <w:marLeft w:val="0"/>
      <w:marRight w:val="0"/>
      <w:marTop w:val="0"/>
      <w:marBottom w:val="0"/>
      <w:divBdr>
        <w:top w:val="none" w:sz="0" w:space="0" w:color="auto"/>
        <w:left w:val="none" w:sz="0" w:space="0" w:color="auto"/>
        <w:bottom w:val="none" w:sz="0" w:space="0" w:color="auto"/>
        <w:right w:val="none" w:sz="0" w:space="0" w:color="auto"/>
      </w:divBdr>
    </w:div>
    <w:div w:id="1914854635">
      <w:bodyDiv w:val="1"/>
      <w:marLeft w:val="0"/>
      <w:marRight w:val="0"/>
      <w:marTop w:val="0"/>
      <w:marBottom w:val="0"/>
      <w:divBdr>
        <w:top w:val="none" w:sz="0" w:space="0" w:color="auto"/>
        <w:left w:val="none" w:sz="0" w:space="0" w:color="auto"/>
        <w:bottom w:val="none" w:sz="0" w:space="0" w:color="auto"/>
        <w:right w:val="none" w:sz="0" w:space="0" w:color="auto"/>
      </w:divBdr>
    </w:div>
    <w:div w:id="1921481802">
      <w:bodyDiv w:val="1"/>
      <w:marLeft w:val="0"/>
      <w:marRight w:val="0"/>
      <w:marTop w:val="0"/>
      <w:marBottom w:val="0"/>
      <w:divBdr>
        <w:top w:val="none" w:sz="0" w:space="0" w:color="auto"/>
        <w:left w:val="none" w:sz="0" w:space="0" w:color="auto"/>
        <w:bottom w:val="none" w:sz="0" w:space="0" w:color="auto"/>
        <w:right w:val="none" w:sz="0" w:space="0" w:color="auto"/>
      </w:divBdr>
      <w:divsChild>
        <w:div w:id="1191381085">
          <w:marLeft w:val="0"/>
          <w:marRight w:val="0"/>
          <w:marTop w:val="0"/>
          <w:marBottom w:val="0"/>
          <w:divBdr>
            <w:top w:val="none" w:sz="0" w:space="0" w:color="auto"/>
            <w:left w:val="none" w:sz="0" w:space="0" w:color="auto"/>
            <w:bottom w:val="none" w:sz="0" w:space="0" w:color="auto"/>
            <w:right w:val="none" w:sz="0" w:space="0" w:color="auto"/>
          </w:divBdr>
          <w:divsChild>
            <w:div w:id="21121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40782">
      <w:bodyDiv w:val="1"/>
      <w:marLeft w:val="0"/>
      <w:marRight w:val="0"/>
      <w:marTop w:val="0"/>
      <w:marBottom w:val="0"/>
      <w:divBdr>
        <w:top w:val="none" w:sz="0" w:space="0" w:color="auto"/>
        <w:left w:val="none" w:sz="0" w:space="0" w:color="auto"/>
        <w:bottom w:val="none" w:sz="0" w:space="0" w:color="auto"/>
        <w:right w:val="none" w:sz="0" w:space="0" w:color="auto"/>
      </w:divBdr>
      <w:divsChild>
        <w:div w:id="808326218">
          <w:marLeft w:val="0"/>
          <w:marRight w:val="0"/>
          <w:marTop w:val="0"/>
          <w:marBottom w:val="0"/>
          <w:divBdr>
            <w:top w:val="none" w:sz="0" w:space="0" w:color="auto"/>
            <w:left w:val="none" w:sz="0" w:space="0" w:color="auto"/>
            <w:bottom w:val="none" w:sz="0" w:space="0" w:color="auto"/>
            <w:right w:val="none" w:sz="0" w:space="0" w:color="auto"/>
          </w:divBdr>
          <w:divsChild>
            <w:div w:id="13548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2576">
      <w:bodyDiv w:val="1"/>
      <w:marLeft w:val="0"/>
      <w:marRight w:val="0"/>
      <w:marTop w:val="0"/>
      <w:marBottom w:val="0"/>
      <w:divBdr>
        <w:top w:val="none" w:sz="0" w:space="0" w:color="auto"/>
        <w:left w:val="none" w:sz="0" w:space="0" w:color="auto"/>
        <w:bottom w:val="none" w:sz="0" w:space="0" w:color="auto"/>
        <w:right w:val="none" w:sz="0" w:space="0" w:color="auto"/>
      </w:divBdr>
      <w:divsChild>
        <w:div w:id="202912144">
          <w:marLeft w:val="0"/>
          <w:marRight w:val="0"/>
          <w:marTop w:val="0"/>
          <w:marBottom w:val="0"/>
          <w:divBdr>
            <w:top w:val="none" w:sz="0" w:space="0" w:color="auto"/>
            <w:left w:val="none" w:sz="0" w:space="0" w:color="auto"/>
            <w:bottom w:val="none" w:sz="0" w:space="0" w:color="auto"/>
            <w:right w:val="none" w:sz="0" w:space="0" w:color="auto"/>
          </w:divBdr>
          <w:divsChild>
            <w:div w:id="5237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6675">
      <w:bodyDiv w:val="1"/>
      <w:marLeft w:val="0"/>
      <w:marRight w:val="0"/>
      <w:marTop w:val="0"/>
      <w:marBottom w:val="0"/>
      <w:divBdr>
        <w:top w:val="none" w:sz="0" w:space="0" w:color="auto"/>
        <w:left w:val="none" w:sz="0" w:space="0" w:color="auto"/>
        <w:bottom w:val="none" w:sz="0" w:space="0" w:color="auto"/>
        <w:right w:val="none" w:sz="0" w:space="0" w:color="auto"/>
      </w:divBdr>
    </w:div>
    <w:div w:id="2007316129">
      <w:bodyDiv w:val="1"/>
      <w:marLeft w:val="0"/>
      <w:marRight w:val="0"/>
      <w:marTop w:val="0"/>
      <w:marBottom w:val="0"/>
      <w:divBdr>
        <w:top w:val="none" w:sz="0" w:space="0" w:color="auto"/>
        <w:left w:val="none" w:sz="0" w:space="0" w:color="auto"/>
        <w:bottom w:val="none" w:sz="0" w:space="0" w:color="auto"/>
        <w:right w:val="none" w:sz="0" w:space="0" w:color="auto"/>
      </w:divBdr>
      <w:divsChild>
        <w:div w:id="139425760">
          <w:marLeft w:val="0"/>
          <w:marRight w:val="0"/>
          <w:marTop w:val="0"/>
          <w:marBottom w:val="0"/>
          <w:divBdr>
            <w:top w:val="none" w:sz="0" w:space="0" w:color="auto"/>
            <w:left w:val="none" w:sz="0" w:space="0" w:color="auto"/>
            <w:bottom w:val="none" w:sz="0" w:space="0" w:color="auto"/>
            <w:right w:val="none" w:sz="0" w:space="0" w:color="auto"/>
          </w:divBdr>
          <w:divsChild>
            <w:div w:id="974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3109">
      <w:bodyDiv w:val="1"/>
      <w:marLeft w:val="0"/>
      <w:marRight w:val="0"/>
      <w:marTop w:val="0"/>
      <w:marBottom w:val="0"/>
      <w:divBdr>
        <w:top w:val="none" w:sz="0" w:space="0" w:color="auto"/>
        <w:left w:val="none" w:sz="0" w:space="0" w:color="auto"/>
        <w:bottom w:val="none" w:sz="0" w:space="0" w:color="auto"/>
        <w:right w:val="none" w:sz="0" w:space="0" w:color="auto"/>
      </w:divBdr>
      <w:divsChild>
        <w:div w:id="1088387450">
          <w:marLeft w:val="0"/>
          <w:marRight w:val="0"/>
          <w:marTop w:val="0"/>
          <w:marBottom w:val="0"/>
          <w:divBdr>
            <w:top w:val="none" w:sz="0" w:space="0" w:color="auto"/>
            <w:left w:val="none" w:sz="0" w:space="0" w:color="auto"/>
            <w:bottom w:val="none" w:sz="0" w:space="0" w:color="auto"/>
            <w:right w:val="none" w:sz="0" w:space="0" w:color="auto"/>
          </w:divBdr>
          <w:divsChild>
            <w:div w:id="1648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44537">
      <w:bodyDiv w:val="1"/>
      <w:marLeft w:val="0"/>
      <w:marRight w:val="0"/>
      <w:marTop w:val="0"/>
      <w:marBottom w:val="0"/>
      <w:divBdr>
        <w:top w:val="none" w:sz="0" w:space="0" w:color="auto"/>
        <w:left w:val="none" w:sz="0" w:space="0" w:color="auto"/>
        <w:bottom w:val="none" w:sz="0" w:space="0" w:color="auto"/>
        <w:right w:val="none" w:sz="0" w:space="0" w:color="auto"/>
      </w:divBdr>
    </w:div>
    <w:div w:id="2071226228">
      <w:bodyDiv w:val="1"/>
      <w:marLeft w:val="0"/>
      <w:marRight w:val="0"/>
      <w:marTop w:val="0"/>
      <w:marBottom w:val="0"/>
      <w:divBdr>
        <w:top w:val="none" w:sz="0" w:space="0" w:color="auto"/>
        <w:left w:val="none" w:sz="0" w:space="0" w:color="auto"/>
        <w:bottom w:val="none" w:sz="0" w:space="0" w:color="auto"/>
        <w:right w:val="none" w:sz="0" w:space="0" w:color="auto"/>
      </w:divBdr>
      <w:divsChild>
        <w:div w:id="317080684">
          <w:marLeft w:val="0"/>
          <w:marRight w:val="0"/>
          <w:marTop w:val="0"/>
          <w:marBottom w:val="0"/>
          <w:divBdr>
            <w:top w:val="none" w:sz="0" w:space="0" w:color="auto"/>
            <w:left w:val="none" w:sz="0" w:space="0" w:color="auto"/>
            <w:bottom w:val="none" w:sz="0" w:space="0" w:color="auto"/>
            <w:right w:val="none" w:sz="0" w:space="0" w:color="auto"/>
          </w:divBdr>
          <w:divsChild>
            <w:div w:id="15940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hyperlink" Target="https://www.ncbi.nlm.nih.gov/pmc/articles/PMC5672145/figure/fig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oleObject2.bin"/><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UTCHOUA%20Eric\Desktop\Donn&#233;e%20these%20Excel\GRAISSE\POIDS%20DES%20GRAISSES%20modi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10"/>
      <c:rotY val="0"/>
      <c:depthPercent val="100"/>
      <c:perspective val="30"/>
    </c:view3D>
    <c:floor>
      <c:spPr>
        <a:solidFill>
          <a:schemeClr val="lt1"/>
        </a:solid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spPr>
            <a:pattFill prst="solidDmnd">
              <a:fgClr>
                <a:schemeClr val="tx1"/>
              </a:fgClr>
              <a:bgClr>
                <a:schemeClr val="bg1"/>
              </a:bgClr>
            </a:pattFill>
            <a:ln>
              <a:solidFill>
                <a:schemeClr val="tx1"/>
              </a:solidFill>
            </a:ln>
            <a:effectLst/>
            <a:sp3d>
              <a:contourClr>
                <a:schemeClr val="tx1"/>
              </a:contourClr>
            </a:sp3d>
          </c:spPr>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Feuil1!$I$9:$I$14</c:f>
              <c:strCache>
                <c:ptCount val="6"/>
                <c:pt idx="0">
                  <c:v>Normal</c:v>
                </c:pt>
                <c:pt idx="1">
                  <c:v>Negative control</c:v>
                </c:pt>
                <c:pt idx="2">
                  <c:v>AECT 312,5</c:v>
                </c:pt>
                <c:pt idx="3">
                  <c:v>AECT 625</c:v>
                </c:pt>
                <c:pt idx="4">
                  <c:v>AECT1250</c:v>
                </c:pt>
                <c:pt idx="5">
                  <c:v>Positive control</c:v>
                </c:pt>
              </c:strCache>
            </c:strRef>
          </c:cat>
          <c:val>
            <c:numRef>
              <c:f>Feuil1!$J$9:$J$14</c:f>
              <c:numCache>
                <c:formatCode>General</c:formatCode>
                <c:ptCount val="6"/>
                <c:pt idx="0">
                  <c:v>1.49</c:v>
                </c:pt>
                <c:pt idx="1">
                  <c:v>6.22</c:v>
                </c:pt>
                <c:pt idx="2">
                  <c:v>3.7629999999999999</c:v>
                </c:pt>
                <c:pt idx="3">
                  <c:v>3.427</c:v>
                </c:pt>
                <c:pt idx="4">
                  <c:v>2.2069999999999999</c:v>
                </c:pt>
                <c:pt idx="5">
                  <c:v>2.5499999999999998</c:v>
                </c:pt>
              </c:numCache>
            </c:numRef>
          </c:val>
          <c:extLst xmlns:c16r2="http://schemas.microsoft.com/office/drawing/2015/06/chart">
            <c:ext xmlns:c16="http://schemas.microsoft.com/office/drawing/2014/chart" uri="{C3380CC4-5D6E-409C-BE32-E72D297353CC}">
              <c16:uniqueId val="{00000000-936B-492C-A552-9FD7614E5AC0}"/>
            </c:ext>
          </c:extLst>
        </c:ser>
        <c:dLbls>
          <c:showVal val="1"/>
        </c:dLbls>
        <c:gapWidth val="160"/>
        <c:gapDepth val="0"/>
        <c:shape val="box"/>
        <c:axId val="93438336"/>
        <c:axId val="93440256"/>
        <c:axId val="85961344"/>
      </c:bar3DChart>
      <c:catAx>
        <c:axId val="9343833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fr-FR" sz="900" b="1" i="0" u="none" strike="noStrike" kern="1200" baseline="0">
                <a:solidFill>
                  <a:sysClr val="windowText" lastClr="000000"/>
                </a:solidFill>
                <a:latin typeface="+mn-lt"/>
                <a:ea typeface="+mn-ea"/>
                <a:cs typeface="+mn-cs"/>
              </a:defRPr>
            </a:pPr>
            <a:endParaRPr lang="en-US"/>
          </a:p>
        </c:txPr>
        <c:crossAx val="93440256"/>
        <c:crosses val="autoZero"/>
        <c:auto val="1"/>
        <c:lblAlgn val="ctr"/>
        <c:lblOffset val="100"/>
      </c:catAx>
      <c:valAx>
        <c:axId val="93440256"/>
        <c:scaling>
          <c:orientation val="minMax"/>
        </c:scaling>
        <c:axPos val="l"/>
        <c:title>
          <c:tx>
            <c:rich>
              <a:bodyPr rot="-5400000" spcFirstLastPara="1" vertOverflow="ellipsis" vert="horz" wrap="square" anchor="ctr" anchorCtr="1"/>
              <a:lstStyle/>
              <a:p>
                <a:pPr>
                  <a:defRPr lang="fr-FR" sz="900" b="1" i="0" u="none" strike="noStrike" kern="1200" baseline="0">
                    <a:solidFill>
                      <a:sysClr val="windowText" lastClr="000000"/>
                    </a:solidFill>
                    <a:latin typeface="+mn-lt"/>
                    <a:ea typeface="+mn-ea"/>
                    <a:cs typeface="+mn-cs"/>
                  </a:defRPr>
                </a:pPr>
                <a:r>
                  <a:rPr lang="fr-CM" b="1">
                    <a:solidFill>
                      <a:sysClr val="windowText" lastClr="000000"/>
                    </a:solidFill>
                  </a:rPr>
                  <a:t> Fat mass  (g)</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93438336"/>
        <c:crosses val="autoZero"/>
        <c:crossBetween val="between"/>
      </c:valAx>
      <c:serAx>
        <c:axId val="85961344"/>
        <c:scaling>
          <c:orientation val="minMax"/>
        </c:scaling>
        <c:axPos val="b"/>
        <c:maj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93440256"/>
        <c:crosses val="autoZero"/>
      </c:ser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D01E7-B4C5-4D26-B623-ED279F16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13</Pages>
  <Words>5568</Words>
  <Characters>31741</Characters>
  <Application>Microsoft Office Word</Application>
  <DocSecurity>0</DocSecurity>
  <Lines>264</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DEUTCHOUA Eric</dc:creator>
  <cp:keywords/>
  <dc:description/>
  <cp:lastModifiedBy>Kapil</cp:lastModifiedBy>
  <cp:revision>65</cp:revision>
  <dcterms:created xsi:type="dcterms:W3CDTF">2020-07-18T15:14:00Z</dcterms:created>
  <dcterms:modified xsi:type="dcterms:W3CDTF">2021-07-12T00:39:00Z</dcterms:modified>
</cp:coreProperties>
</file>