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3B" w:rsidRPr="00103DEF" w:rsidRDefault="00DE183B" w:rsidP="00DE183B">
      <w:pPr>
        <w:shd w:val="clear" w:color="auto" w:fill="00B050"/>
        <w:spacing w:after="0"/>
        <w:jc w:val="center"/>
        <w:rPr>
          <w:rFonts w:ascii="Times New Roman" w:eastAsia="Calibri" w:hAnsi="Times New Roman" w:cs="Times New Roman"/>
          <w:b/>
          <w:bCs/>
          <w:color w:val="FFFFFF"/>
          <w:sz w:val="28"/>
          <w:szCs w:val="28"/>
        </w:rPr>
      </w:pPr>
      <w:r w:rsidRPr="00103DEF">
        <w:rPr>
          <w:rFonts w:ascii="Times New Roman" w:eastAsia="Calibri" w:hAnsi="Times New Roman" w:cs="Times New Roman"/>
          <w:b/>
          <w:bCs/>
          <w:color w:val="FFFFFF"/>
          <w:sz w:val="28"/>
          <w:szCs w:val="28"/>
        </w:rPr>
        <w:t>Re</w:t>
      </w:r>
      <w:r>
        <w:rPr>
          <w:rFonts w:ascii="Times New Roman" w:eastAsia="Calibri" w:hAnsi="Times New Roman" w:cs="Times New Roman"/>
          <w:b/>
          <w:bCs/>
          <w:color w:val="FFFFFF"/>
          <w:sz w:val="28"/>
          <w:szCs w:val="28"/>
        </w:rPr>
        <w:t xml:space="preserve">view </w:t>
      </w:r>
      <w:r w:rsidRPr="00103DEF">
        <w:rPr>
          <w:rFonts w:ascii="Times New Roman" w:eastAsia="Calibri" w:hAnsi="Times New Roman" w:cs="Times New Roman"/>
          <w:b/>
          <w:bCs/>
          <w:color w:val="FFFFFF"/>
          <w:sz w:val="28"/>
          <w:szCs w:val="28"/>
        </w:rPr>
        <w:t>Article</w:t>
      </w:r>
    </w:p>
    <w:p w:rsidR="00DE183B" w:rsidRDefault="00DE183B" w:rsidP="00E357D6">
      <w:pPr>
        <w:spacing w:after="0" w:line="240" w:lineRule="auto"/>
        <w:jc w:val="center"/>
        <w:rPr>
          <w:rFonts w:ascii="Times New Roman" w:eastAsia="Times New Roman" w:hAnsi="Times New Roman" w:cs="Times New Roman"/>
          <w:b/>
          <w:bCs/>
          <w:color w:val="000000"/>
          <w:sz w:val="28"/>
          <w:szCs w:val="28"/>
        </w:rPr>
      </w:pPr>
    </w:p>
    <w:p w:rsidR="00BC42FE" w:rsidRDefault="00BC42FE" w:rsidP="00E357D6">
      <w:pPr>
        <w:spacing w:after="0" w:line="240" w:lineRule="auto"/>
        <w:jc w:val="center"/>
        <w:rPr>
          <w:rFonts w:ascii="Times New Roman" w:eastAsia="Times New Roman" w:hAnsi="Times New Roman" w:cs="Times New Roman"/>
          <w:b/>
          <w:bCs/>
          <w:color w:val="000000"/>
          <w:sz w:val="28"/>
          <w:szCs w:val="28"/>
        </w:rPr>
      </w:pPr>
      <w:commentRangeStart w:id="0"/>
      <w:r>
        <w:rPr>
          <w:rFonts w:ascii="Times New Roman" w:eastAsia="Times New Roman" w:hAnsi="Times New Roman" w:cs="Times New Roman"/>
          <w:b/>
          <w:bCs/>
          <w:noProof/>
          <w:color w:val="000000"/>
          <w:sz w:val="28"/>
          <w:szCs w:val="28"/>
        </w:rPr>
        <w:drawing>
          <wp:inline distT="0" distB="0" distL="0" distR="0">
            <wp:extent cx="5943600" cy="183547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835477"/>
                    </a:xfrm>
                    <a:prstGeom prst="rect">
                      <a:avLst/>
                    </a:prstGeom>
                    <a:noFill/>
                    <a:ln w="9525">
                      <a:noFill/>
                      <a:miter lim="800000"/>
                      <a:headEnd/>
                      <a:tailEnd/>
                    </a:ln>
                  </pic:spPr>
                </pic:pic>
              </a:graphicData>
            </a:graphic>
          </wp:inline>
        </w:drawing>
      </w:r>
      <w:commentRangeEnd w:id="0"/>
      <w:r>
        <w:rPr>
          <w:rStyle w:val="CommentReference"/>
        </w:rPr>
        <w:commentReference w:id="0"/>
      </w:r>
    </w:p>
    <w:p w:rsidR="00E357D6" w:rsidRPr="00E357D6" w:rsidRDefault="00E357D6" w:rsidP="00E357D6">
      <w:pPr>
        <w:spacing w:after="0" w:line="240" w:lineRule="auto"/>
        <w:jc w:val="center"/>
        <w:rPr>
          <w:rFonts w:ascii="Times New Roman" w:eastAsia="Times New Roman" w:hAnsi="Times New Roman" w:cs="Times New Roman"/>
          <w:sz w:val="24"/>
          <w:szCs w:val="24"/>
        </w:rPr>
      </w:pPr>
      <w:r w:rsidRPr="00E357D6">
        <w:rPr>
          <w:rFonts w:ascii="Times New Roman" w:eastAsia="Times New Roman" w:hAnsi="Times New Roman" w:cs="Times New Roman"/>
          <w:b/>
          <w:bCs/>
          <w:color w:val="000000"/>
          <w:sz w:val="28"/>
          <w:szCs w:val="28"/>
        </w:rPr>
        <w:t>COSMETOTEXTILES AND EVALUATION OF THEIR PERFORMANCE </w:t>
      </w:r>
    </w:p>
    <w:p w:rsidR="00E357D6" w:rsidRPr="00E357D6" w:rsidRDefault="00E357D6" w:rsidP="00E357D6">
      <w:pPr>
        <w:spacing w:after="240" w:line="240" w:lineRule="auto"/>
        <w:rPr>
          <w:rFonts w:ascii="Times New Roman" w:eastAsia="Times New Roman" w:hAnsi="Times New Roman" w:cs="Times New Roman"/>
          <w:sz w:val="24"/>
          <w:szCs w:val="24"/>
        </w:rPr>
      </w:pPr>
    </w:p>
    <w:p w:rsidR="00E357D6" w:rsidRPr="00E357D6" w:rsidRDefault="00E357D6" w:rsidP="00E357D6">
      <w:pPr>
        <w:spacing w:after="120" w:line="240" w:lineRule="auto"/>
        <w:jc w:val="both"/>
        <w:rPr>
          <w:rFonts w:ascii="Times New Roman" w:eastAsia="Times New Roman" w:hAnsi="Times New Roman" w:cs="Times New Roman"/>
          <w:sz w:val="24"/>
          <w:szCs w:val="24"/>
        </w:rPr>
      </w:pPr>
      <w:commentRangeStart w:id="1"/>
      <w:r w:rsidRPr="00E357D6">
        <w:rPr>
          <w:rFonts w:ascii="Times New Roman" w:eastAsia="Times New Roman" w:hAnsi="Times New Roman" w:cs="Times New Roman"/>
          <w:b/>
          <w:bCs/>
          <w:color w:val="000000"/>
          <w:sz w:val="24"/>
          <w:szCs w:val="24"/>
        </w:rPr>
        <w:t>ABSTRACT</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Cosmetotextiles are textile products that release a cosmetic substance or formulation in the application area for cosmetic purposes. Cosmetic substances or formulations loaded carriers such as micro or nano-sized microcapsules, microsphere, cyclodextrin, liposome, solid lipid nanoparticles, are attached or processed on textile to prepare cosmetotextiles. As a textile material woven fabric, knitted fabric and non-woven fabrics are used for cosmetotextiles, and within this scope, relevant cosmetic and textile standards and regulations are taken into account in the performance evaluation of products, especially for effectiveness and safety. Important standards for cosmetotextiles include</w:t>
      </w:r>
      <w:r w:rsidRPr="00E357D6">
        <w:rPr>
          <w:rFonts w:ascii="Times New Roman" w:eastAsia="Times New Roman" w:hAnsi="Times New Roman" w:cs="Times New Roman"/>
          <w:color w:val="000000"/>
        </w:rPr>
        <w:t xml:space="preserve"> </w:t>
      </w:r>
      <w:r w:rsidRPr="00E357D6">
        <w:rPr>
          <w:rFonts w:ascii="Times New Roman" w:eastAsia="Times New Roman" w:hAnsi="Times New Roman" w:cs="Times New Roman"/>
          <w:color w:val="000000"/>
          <w:sz w:val="24"/>
          <w:szCs w:val="24"/>
        </w:rPr>
        <w:t>PD CEN/TR 15917:2009, ISO 3175-1, ISO 3758, ISO 6330 and ISO 22716. PD CEN/TR 15917:2009 includes the tests for cosmetic claim substation such as skin moisturizing, body firming, assessment of outer appearance of cellulite etc. The PD CEN / TR 15917:2009 standard specifies the general properties, claimed effects, safety assessment and labeling of slimming, moisturizing and regenerating preparations that fall into the cosmetotextile class</w:t>
      </w:r>
      <w:commentRangeEnd w:id="1"/>
      <w:r w:rsidR="00BC42FE">
        <w:rPr>
          <w:rStyle w:val="CommentReference"/>
        </w:rPr>
        <w:commentReference w:id="1"/>
      </w:r>
      <w:r w:rsidRPr="00E357D6">
        <w:rPr>
          <w:rFonts w:ascii="Times New Roman" w:eastAsia="Times New Roman" w:hAnsi="Times New Roman" w:cs="Times New Roman"/>
          <w:color w:val="000000"/>
          <w:sz w:val="24"/>
          <w:szCs w:val="24"/>
        </w:rPr>
        <w:t>.</w:t>
      </w:r>
    </w:p>
    <w:p w:rsidR="00E357D6" w:rsidRPr="00E357D6" w:rsidRDefault="00E357D6" w:rsidP="00E357D6">
      <w:pPr>
        <w:spacing w:after="0" w:line="240" w:lineRule="auto"/>
        <w:rPr>
          <w:rFonts w:ascii="Times New Roman" w:eastAsia="Times New Roman" w:hAnsi="Times New Roman" w:cs="Times New Roman"/>
          <w:sz w:val="24"/>
          <w:szCs w:val="24"/>
        </w:rPr>
      </w:pP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b/>
          <w:bCs/>
          <w:color w:val="000000"/>
          <w:sz w:val="24"/>
          <w:szCs w:val="24"/>
        </w:rPr>
        <w:t>Keywords:</w:t>
      </w:r>
      <w:r w:rsidRPr="00E357D6">
        <w:rPr>
          <w:rFonts w:ascii="Times New Roman" w:eastAsia="Times New Roman" w:hAnsi="Times New Roman" w:cs="Times New Roman"/>
          <w:color w:val="000000"/>
          <w:sz w:val="24"/>
          <w:szCs w:val="24"/>
        </w:rPr>
        <w:t xml:space="preserve"> Cosmetotextiles, cosmetic functions, carrier systems, ISO standards, performance tests</w:t>
      </w:r>
    </w:p>
    <w:p w:rsidR="00E357D6" w:rsidRPr="00E357D6" w:rsidRDefault="00E357D6" w:rsidP="00E357D6">
      <w:pPr>
        <w:spacing w:after="0" w:line="240" w:lineRule="auto"/>
        <w:rPr>
          <w:rFonts w:ascii="Times New Roman" w:eastAsia="Times New Roman" w:hAnsi="Times New Roman" w:cs="Times New Roman"/>
          <w:sz w:val="24"/>
          <w:szCs w:val="24"/>
        </w:rPr>
      </w:pP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b/>
          <w:bCs/>
          <w:color w:val="000000"/>
          <w:sz w:val="24"/>
          <w:szCs w:val="24"/>
        </w:rPr>
        <w:t>INTRODUCTION</w:t>
      </w:r>
    </w:p>
    <w:p w:rsidR="00E357D6" w:rsidRPr="00E357D6" w:rsidRDefault="00E357D6" w:rsidP="00E357D6">
      <w:pPr>
        <w:spacing w:after="120" w:line="240" w:lineRule="auto"/>
        <w:jc w:val="both"/>
        <w:rPr>
          <w:rFonts w:ascii="Times New Roman" w:eastAsia="Times New Roman" w:hAnsi="Times New Roman" w:cs="Times New Roman"/>
          <w:sz w:val="24"/>
          <w:szCs w:val="24"/>
        </w:rPr>
      </w:pPr>
      <w:commentRangeStart w:id="2"/>
      <w:r w:rsidRPr="00E357D6">
        <w:rPr>
          <w:rFonts w:ascii="Times New Roman" w:eastAsia="Times New Roman" w:hAnsi="Times New Roman" w:cs="Times New Roman"/>
          <w:color w:val="000000"/>
          <w:sz w:val="24"/>
          <w:szCs w:val="24"/>
        </w:rPr>
        <w:t xml:space="preserve">Legislations and scope of cosmetics have some differences in various countries [1-3]. According to European legislation, cosmetics generally means any substance or mixture intended to be placed in contact with the external parts of the human body (epidermis, hair system, nails, lips and external genital organs) or with the teeth and the mucous membranes of the oral cavity with a view exclusively or mainly to cleaning them, perfuming them, changing their appearance, protecting them, keeping them in good condition or correcting body odours. And cosmetic substance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commentRangeEnd w:id="2"/>
      <w:r w:rsidR="00BC42FE">
        <w:rPr>
          <w:rStyle w:val="CommentReference"/>
        </w:rPr>
        <w:commentReference w:id="2"/>
      </w:r>
      <w:r w:rsidRPr="00E357D6">
        <w:rPr>
          <w:rFonts w:ascii="Times New Roman" w:eastAsia="Times New Roman" w:hAnsi="Times New Roman" w:cs="Times New Roman"/>
          <w:color w:val="000000"/>
          <w:sz w:val="24"/>
          <w:szCs w:val="24"/>
        </w:rPr>
        <w:t>Cosmetics have borderlines with medicines, medical devices, biocidal products, toys, textiles and nutrition products [1]. Functional textiles are fall in the scope of borderlines owing to their multiple properties. According to the loaded substance/formulation and the intended usage they can fall in the scope of either cosmetics, biocidal products, medical devices, medicines or home textiles [4-6]. A cosmetotextile product refers to a textile product whose main purpose is to show a cosmetic effect and which carries a cosmetic substance or formula released over time.</w:t>
      </w:r>
      <w:r w:rsidRPr="00E357D6">
        <w:rPr>
          <w:rFonts w:ascii="Times New Roman" w:eastAsia="Times New Roman" w:hAnsi="Times New Roman" w:cs="Times New Roman"/>
          <w:color w:val="000000"/>
        </w:rPr>
        <w:t xml:space="preserve"> </w:t>
      </w:r>
      <w:r w:rsidRPr="00E357D6">
        <w:rPr>
          <w:rFonts w:ascii="Times New Roman" w:eastAsia="Times New Roman" w:hAnsi="Times New Roman" w:cs="Times New Roman"/>
          <w:color w:val="000000"/>
          <w:sz w:val="24"/>
          <w:szCs w:val="24"/>
        </w:rPr>
        <w:t xml:space="preserve">Although the preparation and usage purposes of cosmetotextiles are similar throughout the world, the legal </w:t>
      </w:r>
      <w:r w:rsidRPr="00E357D6">
        <w:rPr>
          <w:rFonts w:ascii="Times New Roman" w:eastAsia="Times New Roman" w:hAnsi="Times New Roman" w:cs="Times New Roman"/>
          <w:color w:val="000000"/>
          <w:sz w:val="24"/>
          <w:szCs w:val="24"/>
        </w:rPr>
        <w:lastRenderedPageBreak/>
        <w:t>scope differences between countries are also reflected in these products. The main purposes of cosmetotextiles can be grouped as follows [7-9]; </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 xml:space="preserve">1- </w:t>
      </w:r>
      <w:commentRangeStart w:id="3"/>
      <w:r w:rsidRPr="00E357D6">
        <w:rPr>
          <w:rFonts w:ascii="Times New Roman" w:eastAsia="Times New Roman" w:hAnsi="Times New Roman" w:cs="Times New Roman"/>
          <w:color w:val="000000"/>
          <w:sz w:val="24"/>
          <w:szCs w:val="24"/>
        </w:rPr>
        <w:t>Moisturizing</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2- Anti-aging</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3- Protection from UV rays</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4- Sweating and odor prevention</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5- Scenting</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6- Body shaping </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7-Relaxation and refreshing.</w:t>
      </w:r>
    </w:p>
    <w:p w:rsidR="00E357D6" w:rsidRPr="00E357D6" w:rsidRDefault="00E357D6" w:rsidP="00E357D6">
      <w:pPr>
        <w:spacing w:after="0" w:line="240" w:lineRule="auto"/>
        <w:rPr>
          <w:rFonts w:ascii="Times New Roman" w:eastAsia="Times New Roman" w:hAnsi="Times New Roman" w:cs="Times New Roman"/>
          <w:sz w:val="24"/>
          <w:szCs w:val="24"/>
        </w:rPr>
      </w:pP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b/>
          <w:bCs/>
          <w:color w:val="000000"/>
          <w:sz w:val="24"/>
          <w:szCs w:val="24"/>
        </w:rPr>
        <w:t>Properties and production of Cosmetotextiles</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The most important feature of cosmetotextiles is that they release the cosmetic substance/formula for the specified period and thus show their effects for a long time. In this context, below three criteria are important for the finished product [7-9];</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 1- Properties and parameters related to the cosmetic substance/formula and the carrier molecule/particle</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2- Properties and parameters related to the application of the cosmetic carrier units to the textile</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3- Properties and parameters related to the textile.</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The textiles used for cosmetotextiles can be woven fabric, knitted fabric or non-woven fabric, which are flexible materials consisting of natural or synthetic yarns Various active ingredients are added using different techniques to create a cosmetic effect in textile materials. Substances such as binders, carrier molecules/particles, dyestuffs, textile auxiliary substances contained in the textile but not intended to be carried to the body are not in the context of cosmetic products. Basically cosmetic carrier units applied to textiles by a process based on adhesion and cohesion forces to obtain the finished cosmetotextile product. Cosmetic substance or formulation carrier units can be either a molecule such as various types of cyclodextrins or a particle such as microcapsule, nanocapsule, microsphere, nanosphere, liposome, nanosome, solid lipit nanoparticle etc [10,11,12,13]. </w:t>
      </w:r>
    </w:p>
    <w:commentRangeEnd w:id="3"/>
    <w:p w:rsidR="00E357D6" w:rsidRPr="00E357D6" w:rsidRDefault="00BC42FE" w:rsidP="00E357D6">
      <w:pPr>
        <w:spacing w:after="120" w:line="240" w:lineRule="auto"/>
        <w:jc w:val="both"/>
        <w:rPr>
          <w:rFonts w:ascii="Times New Roman" w:eastAsia="Times New Roman" w:hAnsi="Times New Roman" w:cs="Times New Roman"/>
          <w:sz w:val="24"/>
          <w:szCs w:val="24"/>
        </w:rPr>
      </w:pPr>
      <w:r>
        <w:rPr>
          <w:rStyle w:val="CommentReference"/>
        </w:rPr>
        <w:commentReference w:id="3"/>
      </w:r>
      <w:commentRangeStart w:id="4"/>
      <w:r w:rsidR="00E357D6" w:rsidRPr="00E357D6">
        <w:rPr>
          <w:rFonts w:ascii="Times New Roman" w:eastAsia="Times New Roman" w:hAnsi="Times New Roman" w:cs="Times New Roman"/>
          <w:color w:val="000000"/>
          <w:sz w:val="24"/>
          <w:szCs w:val="24"/>
        </w:rPr>
        <w:t xml:space="preserve">Cosmetic textiles are produced using various techniques such as doping into raw materials, grafting onto fiber, yarn or fabric surface, direct coating or encapsulation and microcapsulation [14]. Microencapsulation is the method applied to isolate active substances by covering them with a membrane produced by synthetic or natural polymers and to ensure that they are released into the environment in a controlled manner [15]. Controlled release of active substance in cosmetic products is of great importance. With the slow and continuous release mechanism, overdose is avoided and the cosmetic substance is released into the human skin in a controlled manner. With nanotechnology techniques, new textile products, nanofibers or nanocomposites can be produced from nano-sized building materials with different functions. The existing functions of the textile material; It is also possible to develop it by adding nanoparticles that give different properties to the fiber, yarn or fabric surface [16]. Nanofiber cosmetic structures can be categorized as face masks and skin cleansers, skin health promoting and regenerating products, and skin wound healing products [17]. Another method used in the production of cosmetic textile products is grafting. Grafting can be done with cyclodextrins. Since cyclodextrins have a polar hydrophilic outer surface and a hydrophobic inner surface, they can host hydrophobic components in a hydrophilic environment. The crystal form of this molecule provides increased resistance of active substances against oxidation, hydrolysis, photochemical reactions, decreased evaporation rates of volatile substances </w:t>
      </w:r>
      <w:commentRangeEnd w:id="4"/>
      <w:r>
        <w:rPr>
          <w:rStyle w:val="CommentReference"/>
        </w:rPr>
        <w:commentReference w:id="4"/>
      </w:r>
      <w:r w:rsidR="00E357D6" w:rsidRPr="00E357D6">
        <w:rPr>
          <w:rFonts w:ascii="Times New Roman" w:eastAsia="Times New Roman" w:hAnsi="Times New Roman" w:cs="Times New Roman"/>
          <w:color w:val="000000"/>
          <w:sz w:val="24"/>
          <w:szCs w:val="24"/>
        </w:rPr>
        <w:t>and their controlled release. Direct coating is based on the process of coating one or both surfaces of the fabric produced as knitted, woven or non-</w:t>
      </w:r>
      <w:r w:rsidR="00E357D6" w:rsidRPr="00E357D6">
        <w:rPr>
          <w:rFonts w:ascii="Times New Roman" w:eastAsia="Times New Roman" w:hAnsi="Times New Roman" w:cs="Times New Roman"/>
          <w:color w:val="000000"/>
          <w:sz w:val="24"/>
          <w:szCs w:val="24"/>
        </w:rPr>
        <w:lastRenderedPageBreak/>
        <w:t>woven surface with a chemical substance. In addition, coating can be applied in the form of yarn. Especially woven fabrics are preferred to produce cosmetotextiles [18, 19].</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b/>
          <w:bCs/>
          <w:color w:val="000000"/>
          <w:sz w:val="24"/>
          <w:szCs w:val="24"/>
        </w:rPr>
        <w:t>Test method of Cosmetotextiles</w:t>
      </w:r>
    </w:p>
    <w:p w:rsidR="00E357D6" w:rsidRPr="00E357D6" w:rsidRDefault="00E357D6" w:rsidP="00E357D6">
      <w:pPr>
        <w:spacing w:after="120" w:line="240" w:lineRule="auto"/>
        <w:jc w:val="both"/>
        <w:rPr>
          <w:rFonts w:ascii="Times New Roman" w:eastAsia="Times New Roman" w:hAnsi="Times New Roman" w:cs="Times New Roman"/>
          <w:sz w:val="24"/>
          <w:szCs w:val="24"/>
        </w:rPr>
      </w:pPr>
      <w:commentRangeStart w:id="5"/>
      <w:r w:rsidRPr="00E357D6">
        <w:rPr>
          <w:rFonts w:ascii="Times New Roman" w:eastAsia="Times New Roman" w:hAnsi="Times New Roman" w:cs="Times New Roman"/>
          <w:color w:val="000000"/>
          <w:sz w:val="24"/>
          <w:szCs w:val="24"/>
        </w:rPr>
        <w:t>Since cosmetotextiles come into direct contact with the human body, it is of great importance for human health to determine the effects of the cosmetic activities of these clothes on the skin. Also cosmetotextile products consist of complex composition of different ingredients, this issue should be taken into account in the toxicological evaluation of total cosmetotextile and critical evaluations such as risk analysis, dose-response assessment and exposure amount [9, 20]. PD CEN/TR 15917:2009, a technical standard, was created to increase product safety of this technology. The cosmetic product used in a cosmetic textile must comply with the current European Cosmetics Directive 76/768/EEC.</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The cosmetic substance delivery system must be biocompatible, that is, acceptable to body tissues [21]. It should not be toxic or carcinogenic. Active ingredients in cosmetic textiles should not cause skin irritation [22].</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Whether the cosmetic textile products show the claimed effect after use, the required application time to see the effect of the product, their washing resistance, whether they are eco-friendly and the shelf life of the product should be determined by laboratory studies or clinical studies. The cosmetic performance expected from cosmetotextiles decreases over time depending on the usage and maintenance process. For this reason, the durability of the product should also be tested. </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Establishment of test standards for the evaluation and testing of the effectiveness, safety and durability of cosmetic textiles is provided by the European Standardization Committee.</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 xml:space="preserve">Either for safety, effectiveness and quality control of cosmetotextiles are mainly subjected and can be evaluated according to the below </w:t>
      </w:r>
      <w:commentRangeEnd w:id="5"/>
      <w:r w:rsidR="00BC42FE">
        <w:rPr>
          <w:rStyle w:val="CommentReference"/>
        </w:rPr>
        <w:commentReference w:id="5"/>
      </w:r>
      <w:r w:rsidRPr="00E357D6">
        <w:rPr>
          <w:rFonts w:ascii="Times New Roman" w:eastAsia="Times New Roman" w:hAnsi="Times New Roman" w:cs="Times New Roman"/>
          <w:color w:val="000000"/>
          <w:sz w:val="24"/>
          <w:szCs w:val="24"/>
        </w:rPr>
        <w:t>listed standards [9, 23-26];</w:t>
      </w:r>
    </w:p>
    <w:p w:rsidR="00E357D6" w:rsidRPr="00E357D6" w:rsidRDefault="00E357D6" w:rsidP="00E357D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PD CEN/TR 15917, Textiles. Cosmetotextiles.</w:t>
      </w:r>
    </w:p>
    <w:p w:rsidR="00E357D6" w:rsidRPr="00E357D6" w:rsidRDefault="00E357D6" w:rsidP="00E357D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prEN ISO 3175-1, Textiles - Dry cleaning - Part 1: Methods for cleanability assessment of textiles</w:t>
      </w:r>
    </w:p>
    <w:p w:rsidR="00E357D6" w:rsidRPr="00E357D6" w:rsidRDefault="00E357D6" w:rsidP="00E357D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EN ISO 3758, Textiles - Label codes using symbols</w:t>
      </w:r>
    </w:p>
    <w:p w:rsidR="00E357D6" w:rsidRPr="00E357D6" w:rsidRDefault="00E357D6" w:rsidP="00E357D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EN ISO 6330, Textiles - Hand washing and drying procedures for Textiles</w:t>
      </w:r>
    </w:p>
    <w:p w:rsidR="00E357D6" w:rsidRPr="00E357D6" w:rsidRDefault="00E357D6" w:rsidP="00E357D6">
      <w:pPr>
        <w:numPr>
          <w:ilvl w:val="0"/>
          <w:numId w:val="1"/>
        </w:numPr>
        <w:spacing w:after="12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EN ISO 22716, Cosmetics - Good Manufacturing Practices (GMP)</w:t>
      </w:r>
    </w:p>
    <w:p w:rsidR="00E357D6" w:rsidRPr="00E357D6" w:rsidRDefault="00E357D6" w:rsidP="00E357D6">
      <w:pPr>
        <w:spacing w:after="120" w:line="240" w:lineRule="auto"/>
        <w:jc w:val="both"/>
        <w:rPr>
          <w:rFonts w:ascii="Times New Roman" w:eastAsia="Times New Roman" w:hAnsi="Times New Roman" w:cs="Times New Roman"/>
          <w:sz w:val="24"/>
          <w:szCs w:val="24"/>
        </w:rPr>
      </w:pPr>
      <w:commentRangeStart w:id="6"/>
      <w:r w:rsidRPr="00E357D6">
        <w:rPr>
          <w:rFonts w:ascii="Times New Roman" w:eastAsia="Times New Roman" w:hAnsi="Times New Roman" w:cs="Times New Roman"/>
          <w:color w:val="000000"/>
          <w:sz w:val="24"/>
          <w:szCs w:val="24"/>
        </w:rPr>
        <w:t>Chemical and physical properties of cosmetic textile products, such as acidic or basic character, flammability or ability to react with another substance, are tested according to current legal guidelines and cosmetic standards. Before cosmetic textiles are put on the market, it is necessary to test the active ingredient and undergo biological tests in accordance with the current test standards in the cosmetic industry. To determine the biocompatibility and non-toxicity of the product, EN ISO 10993, OECD (OECD 405, 406, 407 &amp; 471) test methods should be used, respectively, and the product must pass these tests successfully [14].</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The effectiveness of cosmetotextiles should be tested under the same conditions as cosmetic product standards. In the measurement of cosmetic effect the performance of cosmetotextiles can be evaluated below indicated methods [9, 27, 28];</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Corneometry for moisturizing/skin barrier functionality; </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Cytometry, Ballistometry, Torcmetry for tightening/increasing skin elasticity</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Skin pH meter for skin pH measurement</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Profilometry or grid projection for skin roughness / skin topography</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Diffuse Reflectance Spectroscopy for bleaching</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 xml:space="preserve">Diaphragm Fluoroscopy (Sniff </w:t>
      </w:r>
      <w:commentRangeEnd w:id="6"/>
      <w:r w:rsidR="00BC42FE">
        <w:rPr>
          <w:rStyle w:val="CommentReference"/>
        </w:rPr>
        <w:commentReference w:id="6"/>
      </w:r>
      <w:r w:rsidRPr="00E357D6">
        <w:rPr>
          <w:rFonts w:ascii="Times New Roman" w:eastAsia="Times New Roman" w:hAnsi="Times New Roman" w:cs="Times New Roman"/>
          <w:color w:val="000000"/>
          <w:sz w:val="24"/>
          <w:szCs w:val="24"/>
        </w:rPr>
        <w:t>test) can be applied for odoring or deodorization / odor prevention.</w:t>
      </w:r>
    </w:p>
    <w:p w:rsidR="00E357D6" w:rsidRPr="00E357D6" w:rsidRDefault="00E357D6" w:rsidP="00E357D6">
      <w:pPr>
        <w:spacing w:after="120" w:line="240" w:lineRule="auto"/>
        <w:jc w:val="both"/>
        <w:rPr>
          <w:rFonts w:ascii="Times New Roman" w:eastAsia="Times New Roman" w:hAnsi="Times New Roman" w:cs="Times New Roman"/>
          <w:sz w:val="24"/>
          <w:szCs w:val="24"/>
        </w:rPr>
      </w:pPr>
      <w:commentRangeStart w:id="7"/>
      <w:r w:rsidRPr="00E357D6">
        <w:rPr>
          <w:rFonts w:ascii="Times New Roman" w:eastAsia="Times New Roman" w:hAnsi="Times New Roman" w:cs="Times New Roman"/>
          <w:color w:val="000000"/>
          <w:sz w:val="24"/>
          <w:szCs w:val="24"/>
        </w:rPr>
        <w:lastRenderedPageBreak/>
        <w:t>Maintenance resistance of cosmetotextile; It is evaluated by determining the amount of cosmetic product left on the cosmetotextile after a certain number of maintenance periods. Care conditions are described in ISO standards in accordance with washing EN ISO 6330 and dry cleaning prEN ISO 3175-1 in terms of textile care. </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The labeling and the information contained in cosmetotextiles within the scope of cosmetic products are critical for the performance and maintenance of the product. Among this information; 1- The function / purpose of the product, 2- The method of use, 3- The composition of the cosmetics, 4- The composition of the textile, 5- The maintenance process 6- The usage time, 7- The reference for traceability (lot number etc.) Other needed cosmetic and textile requirements are included.</w:t>
      </w:r>
    </w:p>
    <w:p w:rsidR="00E357D6" w:rsidRPr="00E357D6" w:rsidRDefault="00E357D6" w:rsidP="00E357D6">
      <w:pPr>
        <w:spacing w:after="0" w:line="240" w:lineRule="auto"/>
        <w:rPr>
          <w:rFonts w:ascii="Times New Roman" w:eastAsia="Times New Roman" w:hAnsi="Times New Roman" w:cs="Times New Roman"/>
          <w:sz w:val="24"/>
          <w:szCs w:val="24"/>
        </w:rPr>
      </w:pP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b/>
          <w:bCs/>
          <w:color w:val="000000"/>
          <w:sz w:val="24"/>
          <w:szCs w:val="24"/>
        </w:rPr>
        <w:t>Recent Studies on Cosmetotextiles</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 xml:space="preserve">Studies on cosmetotextiles have been raising on recent years. Between those; a cosmetotextile product made of cotton/elastane which was functionalized with bovine serum albumin (BSA) or BSA/silk fibroin nanoemulsions encapsulating α-tocopherol. The functionalization of the fabrics with proteins did not disturb their comfort properties and functionality also imparted antioxidant activity [29]. In another study, allantoin loaded liposomes were prepared and applied to polyamide and cotton fabrics. It was shown that allantoin loaded liposomes were successful for moisturizing the skin thus suitable for cosmetotextile applications [30]. Gallic acid was encapsulated in poly-ε-caprolactone microspheres and then incorporated into polyamide for obtaining the cosmetotextile with an increased antioxidant activity by another group of researchers [31]. Also, microencapsulation of fragrances into microcapsules enables great potential for their sustained release within the context of cosmetotextile. Neroline was encapsulated in polyurethane microcapsules and then neroline loaded microcapsules were fixed on cotton fabric for this purpose [32]. Başyiğit </w:t>
      </w:r>
      <w:r w:rsidRPr="00E357D6">
        <w:rPr>
          <w:rFonts w:ascii="Times New Roman" w:eastAsia="Times New Roman" w:hAnsi="Times New Roman" w:cs="Times New Roman"/>
          <w:i/>
          <w:iCs/>
          <w:color w:val="000000"/>
          <w:sz w:val="24"/>
          <w:szCs w:val="24"/>
        </w:rPr>
        <w:t>et al.</w:t>
      </w:r>
      <w:r w:rsidRPr="00E357D6">
        <w:rPr>
          <w:rFonts w:ascii="Times New Roman" w:eastAsia="Times New Roman" w:hAnsi="Times New Roman" w:cs="Times New Roman"/>
          <w:color w:val="000000"/>
          <w:sz w:val="24"/>
          <w:szCs w:val="24"/>
        </w:rPr>
        <w:t xml:space="preserve"> [33] developed polypropylene fabrics which were impregnated with three different delivery systems (microcapsule, microemulsion or solid lipid nanoparticle systems) containing vitamin E in their study. It was shown that all nanocarriers prolonged vitamin E release but best by solid lipid nanoparticles from cosmetototextile products for use in skin cell repair and restoration for ocular area. Due to having large surface area, very small diameters, high loading efficiency and sustained release properties, electrospun nanofibers are one of the promising cosmetotextiles in recent years [34,35]. In a study, electrospun poly (vinyl alcohol)/chitosan nanofibers incorporated with a combination of polyphenol-rich-herbal extracts was developed for use in facial acne treatment. The prepared nanofibers exhibited sustained delivery of herbal </w:t>
      </w:r>
      <w:commentRangeEnd w:id="7"/>
      <w:r w:rsidR="00BC42FE">
        <w:rPr>
          <w:rStyle w:val="CommentReference"/>
        </w:rPr>
        <w:commentReference w:id="7"/>
      </w:r>
      <w:r w:rsidRPr="00E357D6">
        <w:rPr>
          <w:rFonts w:ascii="Times New Roman" w:eastAsia="Times New Roman" w:hAnsi="Times New Roman" w:cs="Times New Roman"/>
          <w:color w:val="000000"/>
          <w:sz w:val="24"/>
          <w:szCs w:val="24"/>
        </w:rPr>
        <w:t>extracts and good antibacterial activity against Propionibacterium acnes and has opened new horizons for the new generation of cosmetotextiles [36]. </w:t>
      </w:r>
    </w:p>
    <w:p w:rsidR="00E357D6" w:rsidRPr="00E357D6" w:rsidRDefault="00E357D6" w:rsidP="00E357D6">
      <w:pPr>
        <w:spacing w:after="0" w:line="240" w:lineRule="auto"/>
        <w:rPr>
          <w:rFonts w:ascii="Times New Roman" w:eastAsia="Times New Roman" w:hAnsi="Times New Roman" w:cs="Times New Roman"/>
          <w:sz w:val="24"/>
          <w:szCs w:val="24"/>
        </w:rPr>
      </w:pPr>
    </w:p>
    <w:p w:rsidR="00E357D6" w:rsidRPr="00E357D6" w:rsidRDefault="00E357D6" w:rsidP="00E357D6">
      <w:pPr>
        <w:spacing w:after="120" w:line="240" w:lineRule="auto"/>
        <w:jc w:val="both"/>
        <w:rPr>
          <w:rFonts w:ascii="Times New Roman" w:eastAsia="Times New Roman" w:hAnsi="Times New Roman" w:cs="Times New Roman"/>
          <w:sz w:val="24"/>
          <w:szCs w:val="24"/>
        </w:rPr>
      </w:pPr>
      <w:commentRangeStart w:id="8"/>
      <w:r w:rsidRPr="00E357D6">
        <w:rPr>
          <w:rFonts w:ascii="Times New Roman" w:eastAsia="Times New Roman" w:hAnsi="Times New Roman" w:cs="Times New Roman"/>
          <w:b/>
          <w:bCs/>
          <w:color w:val="000000"/>
          <w:sz w:val="24"/>
          <w:szCs w:val="24"/>
        </w:rPr>
        <w:t>CONCLUSION</w:t>
      </w:r>
    </w:p>
    <w:p w:rsidR="00E357D6" w:rsidRPr="00E357D6" w:rsidRDefault="00E357D6" w:rsidP="00E357D6">
      <w:pPr>
        <w:spacing w:after="120" w:line="240" w:lineRule="auto"/>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Today, consumers prefer comfortable and multifunctional products in textile products, as in many products, and this encourages manufacturers to design more functional products. Cosmetotextiles are products that can allow the active substance to be transferred to the human skin in a slower and more controlled manner. Cosmetotextile industry is an area that continues to develop in the field of cosmetics and it is seen that scientific studies are increasing day by day.  In this direction, while the usage purposes and contents of cosmetotextiles are expanding, the tests for evaluation of their effectiveness, safety and quality are also increased and diversified. </w:t>
      </w:r>
    </w:p>
    <w:commentRangeEnd w:id="8"/>
    <w:p w:rsidR="00E357D6" w:rsidRPr="00E357D6" w:rsidRDefault="00BC42FE" w:rsidP="00E357D6">
      <w:pPr>
        <w:spacing w:after="0" w:line="240" w:lineRule="auto"/>
        <w:rPr>
          <w:rFonts w:ascii="Times New Roman" w:eastAsia="Times New Roman" w:hAnsi="Times New Roman" w:cs="Times New Roman"/>
          <w:sz w:val="24"/>
          <w:szCs w:val="24"/>
        </w:rPr>
      </w:pPr>
      <w:r>
        <w:rPr>
          <w:rStyle w:val="CommentReference"/>
        </w:rPr>
        <w:commentReference w:id="8"/>
      </w:r>
    </w:p>
    <w:p w:rsidR="00BC42FE" w:rsidRDefault="00BC42FE" w:rsidP="00E357D6">
      <w:pPr>
        <w:spacing w:after="120" w:line="240" w:lineRule="auto"/>
        <w:jc w:val="both"/>
        <w:rPr>
          <w:rFonts w:ascii="Times New Roman" w:eastAsia="Times New Roman" w:hAnsi="Times New Roman" w:cs="Times New Roman"/>
          <w:b/>
          <w:bCs/>
          <w:color w:val="000000"/>
          <w:sz w:val="24"/>
          <w:szCs w:val="24"/>
        </w:rPr>
      </w:pPr>
    </w:p>
    <w:p w:rsidR="00BC42FE" w:rsidRDefault="00BC42FE" w:rsidP="00E357D6">
      <w:pPr>
        <w:spacing w:after="120" w:line="240" w:lineRule="auto"/>
        <w:jc w:val="both"/>
        <w:rPr>
          <w:rFonts w:ascii="Times New Roman" w:eastAsia="Times New Roman" w:hAnsi="Times New Roman" w:cs="Times New Roman"/>
          <w:b/>
          <w:bCs/>
          <w:color w:val="000000"/>
          <w:sz w:val="24"/>
          <w:szCs w:val="24"/>
        </w:rPr>
      </w:pPr>
    </w:p>
    <w:p w:rsidR="00BC42FE" w:rsidRDefault="00BC42FE" w:rsidP="00E357D6">
      <w:pPr>
        <w:spacing w:after="120" w:line="240" w:lineRule="auto"/>
        <w:jc w:val="both"/>
        <w:rPr>
          <w:rFonts w:ascii="Times New Roman" w:eastAsia="Times New Roman" w:hAnsi="Times New Roman" w:cs="Times New Roman"/>
          <w:b/>
          <w:bCs/>
          <w:color w:val="000000"/>
          <w:sz w:val="24"/>
          <w:szCs w:val="24"/>
        </w:rPr>
      </w:pPr>
    </w:p>
    <w:p w:rsidR="00BC42FE" w:rsidRDefault="00BC42FE" w:rsidP="00E357D6">
      <w:pPr>
        <w:spacing w:after="120" w:line="240" w:lineRule="auto"/>
        <w:jc w:val="both"/>
        <w:rPr>
          <w:rFonts w:ascii="Times New Roman" w:eastAsia="Times New Roman" w:hAnsi="Times New Roman" w:cs="Times New Roman"/>
          <w:b/>
          <w:bCs/>
          <w:color w:val="000000"/>
          <w:sz w:val="24"/>
          <w:szCs w:val="24"/>
        </w:rPr>
      </w:pPr>
    </w:p>
    <w:p w:rsidR="00E357D6" w:rsidRPr="00E357D6" w:rsidRDefault="00E357D6" w:rsidP="00E357D6">
      <w:pPr>
        <w:spacing w:after="120" w:line="240" w:lineRule="auto"/>
        <w:jc w:val="both"/>
        <w:rPr>
          <w:rFonts w:ascii="Times New Roman" w:eastAsia="Times New Roman" w:hAnsi="Times New Roman" w:cs="Times New Roman"/>
          <w:sz w:val="24"/>
          <w:szCs w:val="24"/>
        </w:rPr>
      </w:pPr>
      <w:commentRangeStart w:id="9"/>
      <w:r w:rsidRPr="00E357D6">
        <w:rPr>
          <w:rFonts w:ascii="Times New Roman" w:eastAsia="Times New Roman" w:hAnsi="Times New Roman" w:cs="Times New Roman"/>
          <w:b/>
          <w:bCs/>
          <w:color w:val="000000"/>
          <w:sz w:val="24"/>
          <w:szCs w:val="24"/>
        </w:rPr>
        <w:lastRenderedPageBreak/>
        <w:t>REFERENCES</w:t>
      </w:r>
      <w:commentRangeEnd w:id="9"/>
      <w:r w:rsidR="00BC42FE">
        <w:rPr>
          <w:rStyle w:val="CommentReference"/>
        </w:rPr>
        <w:commentReference w:id="9"/>
      </w:r>
    </w:p>
    <w:p w:rsidR="00E357D6" w:rsidRPr="00E357D6" w:rsidRDefault="00E357D6" w:rsidP="00E357D6">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Regulation (EC) No.1223/2009 on Cosmetics Products.</w:t>
      </w:r>
      <w:r w:rsidRPr="00E357D6">
        <w:rPr>
          <w:rFonts w:ascii="Times New Roman" w:eastAsia="Times New Roman" w:hAnsi="Times New Roman" w:cs="Times New Roman"/>
          <w:color w:val="000000"/>
        </w:rPr>
        <w:t xml:space="preserve"> </w:t>
      </w:r>
      <w:hyperlink r:id="rId9" w:history="1">
        <w:r w:rsidRPr="00E357D6">
          <w:rPr>
            <w:rFonts w:ascii="Times New Roman" w:eastAsia="Times New Roman" w:hAnsi="Times New Roman" w:cs="Times New Roman"/>
            <w:color w:val="000000"/>
            <w:sz w:val="24"/>
            <w:szCs w:val="24"/>
          </w:rPr>
          <w:t>https://ec.europa.eu/health/sites/default/files/endocrine_disruptors/docs/cosmetic_1223_2009_regulation_en.pdf</w:t>
        </w:r>
      </w:hyperlink>
      <w:r w:rsidRPr="00E357D6">
        <w:rPr>
          <w:rFonts w:ascii="Times New Roman" w:eastAsia="Times New Roman" w:hAnsi="Times New Roman" w:cs="Times New Roman"/>
          <w:color w:val="000000"/>
          <w:sz w:val="24"/>
          <w:szCs w:val="24"/>
        </w:rPr>
        <w:t xml:space="preserve"> Accessed 24 May 2021.</w:t>
      </w:r>
    </w:p>
    <w:p w:rsidR="00E357D6" w:rsidRPr="00E357D6" w:rsidRDefault="00E357D6" w:rsidP="00E357D6">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Borderline products manual on the scope of application of the Cosmetics Regulation (EC) No 1223/2009 (Art. 2(1)(a)) (September 2020, version 5.2) (1 MB).</w:t>
      </w:r>
      <w:r w:rsidRPr="00E357D6">
        <w:rPr>
          <w:rFonts w:ascii="Times New Roman" w:eastAsia="Times New Roman" w:hAnsi="Times New Roman" w:cs="Times New Roman"/>
          <w:color w:val="000000"/>
        </w:rPr>
        <w:t xml:space="preserve"> </w:t>
      </w:r>
      <w:hyperlink r:id="rId10" w:history="1">
        <w:r w:rsidRPr="00E357D6">
          <w:rPr>
            <w:rFonts w:ascii="Times New Roman" w:eastAsia="Times New Roman" w:hAnsi="Times New Roman" w:cs="Times New Roman"/>
            <w:color w:val="000000"/>
            <w:sz w:val="24"/>
            <w:szCs w:val="24"/>
          </w:rPr>
          <w:t>https://ec.europa.eu/growth/sectors/cosmetics/products/borderline-products_en</w:t>
        </w:r>
      </w:hyperlink>
      <w:r w:rsidRPr="00E357D6">
        <w:rPr>
          <w:rFonts w:ascii="Times New Roman" w:eastAsia="Times New Roman" w:hAnsi="Times New Roman" w:cs="Times New Roman"/>
          <w:color w:val="000000"/>
          <w:sz w:val="24"/>
          <w:szCs w:val="24"/>
        </w:rPr>
        <w:t xml:space="preserve"> Accessed 24 May 2021.</w:t>
      </w:r>
    </w:p>
    <w:p w:rsidR="00E357D6" w:rsidRPr="00E357D6" w:rsidRDefault="00E357D6" w:rsidP="00E357D6">
      <w:pPr>
        <w:numPr>
          <w:ilvl w:val="0"/>
          <w:numId w:val="2"/>
        </w:numPr>
        <w:spacing w:after="0" w:line="240" w:lineRule="auto"/>
        <w:ind w:left="360"/>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Federal Food, Drug, and Cosmetic Act, FD&amp;C Act Reference Information</w:t>
      </w:r>
    </w:p>
    <w:p w:rsidR="00E357D6" w:rsidRPr="00E357D6" w:rsidRDefault="00E357D6" w:rsidP="00E357D6">
      <w:pPr>
        <w:spacing w:after="0" w:line="240" w:lineRule="auto"/>
        <w:ind w:left="360"/>
        <w:jc w:val="both"/>
        <w:rPr>
          <w:rFonts w:ascii="Times New Roman" w:eastAsia="Times New Roman" w:hAnsi="Times New Roman" w:cs="Times New Roman"/>
          <w:sz w:val="24"/>
          <w:szCs w:val="24"/>
        </w:rPr>
      </w:pPr>
      <w:r w:rsidRPr="00E357D6">
        <w:rPr>
          <w:rFonts w:ascii="Times New Roman" w:eastAsia="Times New Roman" w:hAnsi="Times New Roman" w:cs="Times New Roman"/>
          <w:color w:val="000000"/>
          <w:sz w:val="24"/>
          <w:szCs w:val="24"/>
        </w:rPr>
        <w:t>United States Code, Title 21, 2018.</w:t>
      </w:r>
      <w:r w:rsidRPr="00E357D6">
        <w:rPr>
          <w:rFonts w:ascii="Times New Roman" w:eastAsia="Times New Roman" w:hAnsi="Times New Roman" w:cs="Times New Roman"/>
          <w:color w:val="000000"/>
        </w:rPr>
        <w:t xml:space="preserve"> </w:t>
      </w:r>
      <w:hyperlink r:id="rId11" w:history="1">
        <w:r w:rsidRPr="00E357D6">
          <w:rPr>
            <w:rFonts w:ascii="Times New Roman" w:eastAsia="Times New Roman" w:hAnsi="Times New Roman" w:cs="Times New Roman"/>
            <w:color w:val="000000"/>
            <w:sz w:val="24"/>
            <w:szCs w:val="24"/>
          </w:rPr>
          <w:t>https://www.fda.gov/regulatory-information/laws-enforced-fda/federal-food-drug-and-cosmetic-act-fdc-act</w:t>
        </w:r>
      </w:hyperlink>
      <w:r w:rsidRPr="00E357D6">
        <w:rPr>
          <w:rFonts w:ascii="Times New Roman" w:eastAsia="Times New Roman" w:hAnsi="Times New Roman" w:cs="Times New Roman"/>
          <w:color w:val="000000"/>
          <w:sz w:val="24"/>
          <w:szCs w:val="24"/>
        </w:rPr>
        <w:t xml:space="preserve"> Accessed 24 May 2021.</w:t>
      </w:r>
    </w:p>
    <w:p w:rsidR="00E357D6" w:rsidRPr="00E357D6" w:rsidRDefault="00E357D6" w:rsidP="00E357D6">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Cosmetics Act Act No. 15947, Dec. 11, 2018 https://elaw.klri.re.kr/eng_service/lawView.do?hseq=50282&amp;lang=ENG</w:t>
      </w:r>
      <w:r w:rsidRPr="00E357D6">
        <w:rPr>
          <w:rFonts w:ascii="Times New Roman" w:eastAsia="Times New Roman" w:hAnsi="Times New Roman" w:cs="Times New Roman"/>
          <w:color w:val="000000"/>
        </w:rPr>
        <w:t xml:space="preserve"> </w:t>
      </w:r>
      <w:r w:rsidRPr="00E357D6">
        <w:rPr>
          <w:rFonts w:ascii="Times New Roman" w:eastAsia="Times New Roman" w:hAnsi="Times New Roman" w:cs="Times New Roman"/>
          <w:color w:val="000000"/>
          <w:sz w:val="24"/>
          <w:szCs w:val="24"/>
        </w:rPr>
        <w:t>Accessed 24 May 2021.</w:t>
      </w:r>
    </w:p>
    <w:p w:rsidR="00E357D6" w:rsidRPr="00E357D6" w:rsidRDefault="00E357D6" w:rsidP="00E357D6">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Elsner P, Maibach HI. Cosmeceuticals: Drugs vs. Cosmetics. New York: Marcel Dekker Inc. 2000. p.3-142.</w:t>
      </w:r>
    </w:p>
    <w:p w:rsidR="00E357D6" w:rsidRPr="00E357D6" w:rsidRDefault="00E357D6" w:rsidP="00E357D6">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Heide M, Möhring U, Hänsel R,Stoll M, Wollina U, Heinig B. Antimicrobial-Finished Textile Three-Dimensional Structures. İn: Biofunctional Textiles and The Skin. Eds: Hipler UC, Elsner P.  Vol 33, Basel: Karger Inc.2006. p. 179-199.</w:t>
      </w:r>
    </w:p>
    <w:p w:rsidR="00E357D6" w:rsidRPr="00E357D6" w:rsidRDefault="00E357D6" w:rsidP="00E357D6">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Singh MK, Varun VK, Behera BK. Cosmetotextiles: State of Art, Fibres and Textiles in Eastern Europe, 2011, vol. 19, no. 4(87), pp 27-33.</w:t>
      </w:r>
    </w:p>
    <w:p w:rsidR="00E357D6" w:rsidRPr="00E357D6" w:rsidRDefault="00E357D6" w:rsidP="00E357D6">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Buschmann HJ, Schollmeyer E. Cosmetic textiles-a new functionality of clothes. Cosmetics&amp;Toiletries 119(5): 105-12, 2004.</w:t>
      </w:r>
    </w:p>
    <w:p w:rsidR="00E357D6" w:rsidRPr="00E357D6" w:rsidRDefault="00E357D6" w:rsidP="00E357D6">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PD CEN/TR 15917:2009 Texties-Cosmetotexliles.</w:t>
      </w:r>
    </w:p>
    <w:p w:rsidR="00E357D6" w:rsidRPr="00E357D6" w:rsidRDefault="00E357D6" w:rsidP="00E357D6">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Subramanian K, Govindan I. Integration of Cosmetics with Textiles- An emerging area of Functional Textiles - A review. Latest Trends In Textile And Fashion Designing 2018; 1(1): 122-124.</w:t>
      </w:r>
      <w:r w:rsidRPr="00E357D6">
        <w:rPr>
          <w:rFonts w:ascii="Times New Roman" w:eastAsia="Times New Roman" w:hAnsi="Times New Roman" w:cs="Times New Roman"/>
          <w:color w:val="000000"/>
        </w:rPr>
        <w:t xml:space="preserve"> </w:t>
      </w:r>
      <w:r w:rsidRPr="00E357D6">
        <w:rPr>
          <w:rFonts w:ascii="Times New Roman" w:eastAsia="Times New Roman" w:hAnsi="Times New Roman" w:cs="Times New Roman"/>
          <w:color w:val="000000"/>
          <w:sz w:val="24"/>
          <w:szCs w:val="24"/>
        </w:rPr>
        <w:t>DOI: 10.32474/LTTFD.2018.01.000126</w:t>
      </w:r>
    </w:p>
    <w:p w:rsidR="00E357D6" w:rsidRPr="00E357D6" w:rsidRDefault="00E357D6" w:rsidP="00E357D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 xml:space="preserve">Rivero PJ, Urrutia A, Goicoechea J, Arregui FJ. Nanomaterials for Functional Textiles and Fibers. Nanoscale Research Letters 2015; 10(1): 501. </w:t>
      </w:r>
      <w:hyperlink r:id="rId12" w:history="1">
        <w:r w:rsidRPr="00E357D6">
          <w:rPr>
            <w:rFonts w:ascii="Times New Roman" w:eastAsia="Times New Roman" w:hAnsi="Times New Roman" w:cs="Times New Roman"/>
            <w:color w:val="000000"/>
            <w:sz w:val="24"/>
            <w:szCs w:val="24"/>
          </w:rPr>
          <w:t>https://doi.org/10.1186/s11671-015-1195-6</w:t>
        </w:r>
      </w:hyperlink>
    </w:p>
    <w:p w:rsidR="00E357D6" w:rsidRPr="00E357D6" w:rsidRDefault="00E357D6" w:rsidP="00E357D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Bhaskara-Amrit UR, Agrawal PB, Warmoeskerken MMCG.</w:t>
      </w:r>
      <w:r w:rsidRPr="00E357D6">
        <w:rPr>
          <w:rFonts w:ascii="Times New Roman" w:eastAsia="Times New Roman" w:hAnsi="Times New Roman" w:cs="Times New Roman"/>
          <w:color w:val="000000"/>
        </w:rPr>
        <w:t xml:space="preserve"> </w:t>
      </w:r>
      <w:r w:rsidRPr="00E357D6">
        <w:rPr>
          <w:rFonts w:ascii="Times New Roman" w:eastAsia="Times New Roman" w:hAnsi="Times New Roman" w:cs="Times New Roman"/>
          <w:color w:val="000000"/>
          <w:sz w:val="24"/>
          <w:szCs w:val="24"/>
        </w:rPr>
        <w:t xml:space="preserve">Applications of beta -cyclodextrins in textiles. AUTEX Research Journal 2011; 11(4): 94-101. </w:t>
      </w:r>
      <w:hyperlink r:id="rId13" w:history="1">
        <w:r w:rsidRPr="00E357D6">
          <w:rPr>
            <w:rFonts w:ascii="Times New Roman" w:eastAsia="Times New Roman" w:hAnsi="Times New Roman" w:cs="Times New Roman"/>
            <w:color w:val="000000"/>
            <w:sz w:val="24"/>
            <w:szCs w:val="24"/>
          </w:rPr>
          <w:t>http://www.autexrj.org/No4-2011/0020_11.pdf</w:t>
        </w:r>
      </w:hyperlink>
    </w:p>
    <w:p w:rsidR="00E357D6" w:rsidRPr="00E357D6" w:rsidRDefault="00E357D6" w:rsidP="00E357D6">
      <w:pPr>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Sawhney APS, Condon B, Singh KV, Pang SS, Li G, Hui D. Modern Applications of Nanotechnology in Textiles. Textile Research Journal 2008; 78: 731 DOI: 10.1177/0040517508091066</w:t>
      </w:r>
    </w:p>
    <w:p w:rsidR="00E357D6" w:rsidRPr="00E357D6" w:rsidRDefault="00E357D6" w:rsidP="00E357D6">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M. K. Singh, B. K. Behera, and V. K. Varun, “Cosmetotextiles: state of art,” Fibers &amp; Textiles in Eastern Europe, vol. 19, no. 4 (87), pp. 27-33, 2011.</w:t>
      </w:r>
    </w:p>
    <w:p w:rsidR="00E357D6" w:rsidRPr="00E357D6" w:rsidRDefault="00E357D6" w:rsidP="00E357D6">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K. Manjanna, B. Shivakumar, and T. Kumar Pramod, “Microencapsulation: An acclaimed novel drug delivery system for NSAIDs in arthritis,” Critical Reviews™ in Therapeutic Drug Carrier Systems, vol. 27, no. 6, pp. 501-532, 2010.</w:t>
      </w:r>
    </w:p>
    <w:p w:rsidR="00E357D6" w:rsidRPr="00E357D6" w:rsidRDefault="00E357D6" w:rsidP="00E357D6">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commentRangeStart w:id="10"/>
      <w:r w:rsidRPr="00E357D6">
        <w:rPr>
          <w:rFonts w:ascii="Times New Roman" w:eastAsia="Times New Roman" w:hAnsi="Times New Roman" w:cs="Times New Roman"/>
          <w:color w:val="000000"/>
          <w:sz w:val="24"/>
          <w:szCs w:val="24"/>
        </w:rPr>
        <w:t>G. Doğan, “Elektrolif çekim yöntemiyle elde edilen biyopolimer nanoliflerin doku mühendisliği ve ilaç salımı uygulamalarında kullanım olanaklarının araştırılması,” Doktora tezi, Fen Bilimleri Ensitüsü, Ege Üniversitesi, İzmir, Türkiye, ss. 184, 2012.</w:t>
      </w:r>
      <w:commentRangeEnd w:id="10"/>
      <w:r w:rsidR="002F3C5A">
        <w:rPr>
          <w:rStyle w:val="CommentReference"/>
        </w:rPr>
        <w:commentReference w:id="10"/>
      </w:r>
    </w:p>
    <w:p w:rsidR="00E357D6" w:rsidRPr="00E357D6" w:rsidRDefault="00E357D6" w:rsidP="00E357D6">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F. Yilmaz, G. Celep, G. Tetik, “Nanofibers in cosmetics,” in Nanofiber Research – Reaching New Heights, 1st ed., M. Rahman and A.M. Asiri, Eds. Croatia: Intechopen, 2016, pp. 127-146.</w:t>
      </w:r>
    </w:p>
    <w:p w:rsidR="00E357D6" w:rsidRPr="00E357D6" w:rsidRDefault="00E357D6" w:rsidP="00E357D6">
      <w:pPr>
        <w:numPr>
          <w:ilvl w:val="0"/>
          <w:numId w:val="17"/>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H. Issazadeh-Baltorki, and A. Khoddami, “Cyclodextrin-coated denim fabrics as novel carriers for ingredient deliveries to the skin,” Carbohydrate Polymers, September vol. 110, pp. 513-517, 2014</w:t>
      </w:r>
      <w:r w:rsidRPr="00E357D6">
        <w:rPr>
          <w:rFonts w:ascii="Times New Roman" w:eastAsia="Times New Roman" w:hAnsi="Times New Roman" w:cs="Times New Roman"/>
          <w:color w:val="000000"/>
        </w:rPr>
        <w:t>.</w:t>
      </w:r>
    </w:p>
    <w:p w:rsidR="00E357D6" w:rsidRPr="00E357D6" w:rsidRDefault="00E357D6" w:rsidP="00E357D6">
      <w:pPr>
        <w:numPr>
          <w:ilvl w:val="0"/>
          <w:numId w:val="18"/>
        </w:numPr>
        <w:spacing w:after="0" w:line="240" w:lineRule="auto"/>
        <w:jc w:val="both"/>
        <w:textAlignment w:val="baseline"/>
        <w:rPr>
          <w:rFonts w:ascii="Times New Roman" w:eastAsia="Times New Roman" w:hAnsi="Times New Roman" w:cs="Times New Roman"/>
          <w:color w:val="000000"/>
          <w:sz w:val="24"/>
          <w:szCs w:val="24"/>
        </w:rPr>
      </w:pPr>
      <w:commentRangeStart w:id="11"/>
      <w:r w:rsidRPr="00E357D6">
        <w:rPr>
          <w:rFonts w:ascii="Times New Roman" w:eastAsia="Times New Roman" w:hAnsi="Times New Roman" w:cs="Times New Roman"/>
          <w:color w:val="000000"/>
          <w:sz w:val="24"/>
          <w:szCs w:val="24"/>
        </w:rPr>
        <w:t>G. Erkan, “Bazı antifungal ajanların mikrokapsülasyonu ve tekstil materyallerine aplikasyonu,” Doktora tezi, Fen Bilimleri Enstitüsü, Dokuz Eylül Üniversitesi, İzmir, Türkiye, ss. 146, 2008.</w:t>
      </w:r>
      <w:commentRangeEnd w:id="11"/>
      <w:r w:rsidR="002F3C5A">
        <w:rPr>
          <w:rStyle w:val="CommentReference"/>
        </w:rPr>
        <w:commentReference w:id="11"/>
      </w:r>
    </w:p>
    <w:p w:rsidR="00E357D6" w:rsidRPr="00E357D6" w:rsidRDefault="00E357D6" w:rsidP="00E357D6">
      <w:pPr>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lastRenderedPageBreak/>
        <w:t>Alonso C, Martí M, Martínez V, Rubio L, Parra JL, Coderch L. Antioxidant cosmeto-textiles: skin assessment. Eur J Pharm Biopharm. 2013 May;84(1):192-9. doi: 10.1016/j.ejpb.2012.12.004. Epub 2012 Dec 20. PMID: 23262162.</w:t>
      </w:r>
    </w:p>
    <w:p w:rsidR="00E357D6" w:rsidRPr="00E357D6" w:rsidRDefault="00E357D6" w:rsidP="00E357D6">
      <w:pPr>
        <w:numPr>
          <w:ilvl w:val="0"/>
          <w:numId w:val="20"/>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C. Kan and C. Yuen, “Cosmetic textiles,” Textile Asia, vol. 36, no. 6, pp. 29-35, 2005.</w:t>
      </w:r>
    </w:p>
    <w:p w:rsidR="00E357D6" w:rsidRPr="00E357D6" w:rsidRDefault="00E357D6" w:rsidP="00E357D6">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G. Borkow, “Cosmetotextiles - sometimes the simple things work,” Journal of Cosmetology &amp; Trichology, vol. 2, no. 1, pp. 1-2, 2016.</w:t>
      </w:r>
    </w:p>
    <w:p w:rsidR="00E357D6" w:rsidRPr="00E357D6" w:rsidRDefault="00E357D6" w:rsidP="00E357D6">
      <w:pPr>
        <w:numPr>
          <w:ilvl w:val="0"/>
          <w:numId w:val="22"/>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prEN ISO 3175-1, Textiles - Dry cleaning - Part 1: Methods for cleanability assessment of textiles</w:t>
      </w:r>
    </w:p>
    <w:p w:rsidR="00E357D6" w:rsidRPr="00E357D6" w:rsidRDefault="00E357D6" w:rsidP="00E357D6">
      <w:pPr>
        <w:numPr>
          <w:ilvl w:val="0"/>
          <w:numId w:val="23"/>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EN ISO 3758, Textiles - Label codes using symbols</w:t>
      </w:r>
    </w:p>
    <w:p w:rsidR="00E357D6" w:rsidRPr="00E357D6" w:rsidRDefault="00E357D6" w:rsidP="00E357D6">
      <w:pPr>
        <w:numPr>
          <w:ilvl w:val="0"/>
          <w:numId w:val="24"/>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EN ISO 6330, Textiles - Hand washing and drying procedures for Textiles</w:t>
      </w:r>
    </w:p>
    <w:p w:rsidR="00E357D6" w:rsidRPr="00E357D6" w:rsidRDefault="00E357D6" w:rsidP="00E357D6">
      <w:pPr>
        <w:numPr>
          <w:ilvl w:val="0"/>
          <w:numId w:val="25"/>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EN ISO 22716, Cosmetics - Good Manufacturing Practices (GMP)</w:t>
      </w:r>
    </w:p>
    <w:p w:rsidR="00E357D6" w:rsidRPr="00E357D6" w:rsidRDefault="00E357D6" w:rsidP="00E357D6">
      <w:pPr>
        <w:numPr>
          <w:ilvl w:val="0"/>
          <w:numId w:val="26"/>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Wright CY, Karsten AE, Wilkes M, Singh A, du Plessis J, Albers PN, Karsten PA. Diffuse Reflectance Spectroscopy Versus Mexameter(®) MX18 Measurements of Melanin and Erythema in an African Population. Photochem Photobiol 2016; 92(4): 632-6. doi: 10.1111/php.12607. PMID: 27276188. </w:t>
      </w:r>
    </w:p>
    <w:p w:rsidR="00E357D6" w:rsidRPr="00E357D6" w:rsidRDefault="00E357D6" w:rsidP="00E357D6">
      <w:pPr>
        <w:numPr>
          <w:ilvl w:val="0"/>
          <w:numId w:val="27"/>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LoMauro A, Martorana C, Aliverti A, Nosotti M, Palleschi A, Privitera E. European Respiratory Journal 2019; 54(63): PA2194. DOI: 10.1183/13993003.congress-2019.PA2194 </w:t>
      </w:r>
    </w:p>
    <w:p w:rsidR="00E357D6" w:rsidRPr="00E357D6" w:rsidRDefault="00E357D6" w:rsidP="00E357D6">
      <w:pPr>
        <w:numPr>
          <w:ilvl w:val="0"/>
          <w:numId w:val="28"/>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Ghaheh, F. S., Noro, J., Vatankhah, E., Tehrani, S. P. R., Cavaco-Paulo, A., &amp; Silva, C. (2021). The comfort properties of cosmeto-textiles functionalized with protein-based nanoemulsions encapsulating Vitamin-E. Journal of Natural Fibers, 1-13.</w:t>
      </w:r>
    </w:p>
    <w:p w:rsidR="00E357D6" w:rsidRPr="00E357D6" w:rsidRDefault="00E357D6" w:rsidP="00E357D6">
      <w:pPr>
        <w:numPr>
          <w:ilvl w:val="0"/>
          <w:numId w:val="29"/>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Sayıt G, Tanrıverdi ST, Özer Ö, Özdoğan E. Preparation of allantoin loaded liposome formulations and application for cosmetic textile production</w:t>
      </w:r>
      <w:commentRangeStart w:id="12"/>
      <w:r w:rsidRPr="00E357D6">
        <w:rPr>
          <w:rFonts w:ascii="Times New Roman" w:eastAsia="Times New Roman" w:hAnsi="Times New Roman" w:cs="Times New Roman"/>
          <w:color w:val="000000"/>
          <w:sz w:val="24"/>
          <w:szCs w:val="24"/>
        </w:rPr>
        <w:t>.                                     TJTI</w:t>
      </w:r>
      <w:commentRangeEnd w:id="12"/>
      <w:r w:rsidR="002F3C5A">
        <w:rPr>
          <w:rStyle w:val="CommentReference"/>
        </w:rPr>
        <w:commentReference w:id="12"/>
      </w:r>
      <w:r w:rsidRPr="00E357D6">
        <w:rPr>
          <w:rFonts w:ascii="Times New Roman" w:eastAsia="Times New Roman" w:hAnsi="Times New Roman" w:cs="Times New Roman"/>
          <w:color w:val="000000"/>
          <w:sz w:val="24"/>
          <w:szCs w:val="24"/>
        </w:rPr>
        <w:t>, 2021; 1-12.</w:t>
      </w:r>
      <w:r w:rsidRPr="00E357D6">
        <w:rPr>
          <w:rFonts w:ascii="Times New Roman" w:eastAsia="Times New Roman" w:hAnsi="Times New Roman" w:cs="Times New Roman"/>
          <w:color w:val="000000"/>
        </w:rPr>
        <w:t xml:space="preserve"> </w:t>
      </w:r>
      <w:r w:rsidRPr="00E357D6">
        <w:rPr>
          <w:rFonts w:ascii="Times New Roman" w:eastAsia="Times New Roman" w:hAnsi="Times New Roman" w:cs="Times New Roman"/>
          <w:color w:val="000000"/>
          <w:sz w:val="24"/>
          <w:szCs w:val="24"/>
        </w:rPr>
        <w:t>https://doi.org/10.1080/00405000.2021.1903197</w:t>
      </w:r>
    </w:p>
    <w:p w:rsidR="00E357D6" w:rsidRPr="00E357D6" w:rsidRDefault="00E357D6" w:rsidP="00E357D6">
      <w:pPr>
        <w:numPr>
          <w:ilvl w:val="0"/>
          <w:numId w:val="30"/>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Alonso C, Marti M, Barba C, Lis M, Rubio L, Coderch L. Skin penetration and antioxidant effect of cosmeto-textiles with gallic acid. Journal of Photochemistry and Photobiology B: Biology, 2016; 156: 50-55.</w:t>
      </w:r>
    </w:p>
    <w:p w:rsidR="00E357D6" w:rsidRPr="00E357D6" w:rsidRDefault="00E357D6" w:rsidP="00E357D6">
      <w:pPr>
        <w:numPr>
          <w:ilvl w:val="0"/>
          <w:numId w:val="31"/>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Abdelkader MB, Azizi N, Baffoun A, Chevalier Y, Majdoub M. Fragrant microcapsules based on β-cyclodextrin for cosmetotextile application. Journal of Renewable Materials 2019; 7(12): 1347-62.</w:t>
      </w:r>
      <w:r w:rsidRPr="00E357D6">
        <w:rPr>
          <w:rFonts w:ascii="Times New Roman" w:eastAsia="Times New Roman" w:hAnsi="Times New Roman" w:cs="Times New Roman"/>
          <w:color w:val="000000"/>
        </w:rPr>
        <w:t xml:space="preserve"> </w:t>
      </w:r>
      <w:r w:rsidRPr="00E357D6">
        <w:rPr>
          <w:rFonts w:ascii="Times New Roman" w:eastAsia="Times New Roman" w:hAnsi="Times New Roman" w:cs="Times New Roman"/>
          <w:color w:val="000000"/>
          <w:sz w:val="24"/>
          <w:szCs w:val="24"/>
        </w:rPr>
        <w:t>doi:10.32604/jrm.2019.07926</w:t>
      </w:r>
    </w:p>
    <w:p w:rsidR="00E357D6" w:rsidRPr="00E357D6" w:rsidRDefault="00E357D6" w:rsidP="00E357D6">
      <w:pPr>
        <w:numPr>
          <w:ilvl w:val="0"/>
          <w:numId w:val="32"/>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Başyiğit ZÖ, Dilek KUT, Yenilmez E, Eyüpoğlu Ş, Hocaoğlu E, Yazan Y.  Vitamin E loaded fabrics as cosmetotextile products: formulation and characterization. Tekstil ve Konfeksiyon, 2018; 28(2):162-169.</w:t>
      </w:r>
    </w:p>
    <w:p w:rsidR="00E357D6" w:rsidRPr="00E357D6" w:rsidRDefault="00E357D6" w:rsidP="00E357D6">
      <w:pPr>
        <w:numPr>
          <w:ilvl w:val="0"/>
          <w:numId w:val="33"/>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Yilmanz F, Celep G, Gamze T. Nanofibers in cosmetics. Nanofiber research-reaching New heights 2016; 127-145. </w:t>
      </w:r>
    </w:p>
    <w:p w:rsidR="00E357D6" w:rsidRPr="00E357D6" w:rsidRDefault="00E357D6" w:rsidP="00E357D6">
      <w:pPr>
        <w:numPr>
          <w:ilvl w:val="0"/>
          <w:numId w:val="34"/>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 xml:space="preserve">Baskan H, Esentürk I, Dösler S, Sarac AS, Karakas H. Electrospun nanofibers of poly (acrylonitrile-co-itaconic acid)/silver and polyacrylonitrile/silver: In situ preparation, characterization, and antimicrobial activity. Journal of Industrial Textiles, 2019; 50(10): 1594-1624. </w:t>
      </w:r>
      <w:hyperlink r:id="rId14" w:history="1">
        <w:r w:rsidRPr="00E357D6">
          <w:rPr>
            <w:rFonts w:ascii="Times New Roman" w:eastAsia="Times New Roman" w:hAnsi="Times New Roman" w:cs="Times New Roman"/>
            <w:color w:val="000000"/>
            <w:sz w:val="24"/>
            <w:szCs w:val="24"/>
          </w:rPr>
          <w:t>https://doi.org/10.1177/1528083719868170</w:t>
        </w:r>
      </w:hyperlink>
    </w:p>
    <w:p w:rsidR="00E357D6" w:rsidRPr="00E357D6" w:rsidRDefault="00E357D6" w:rsidP="00E357D6">
      <w:pPr>
        <w:numPr>
          <w:ilvl w:val="0"/>
          <w:numId w:val="35"/>
        </w:numPr>
        <w:spacing w:after="0" w:line="240" w:lineRule="auto"/>
        <w:jc w:val="both"/>
        <w:textAlignment w:val="baseline"/>
        <w:rPr>
          <w:rFonts w:ascii="Times New Roman" w:eastAsia="Times New Roman" w:hAnsi="Times New Roman" w:cs="Times New Roman"/>
          <w:color w:val="000000"/>
          <w:sz w:val="24"/>
          <w:szCs w:val="24"/>
        </w:rPr>
      </w:pPr>
      <w:r w:rsidRPr="00E357D6">
        <w:rPr>
          <w:rFonts w:ascii="Times New Roman" w:eastAsia="Times New Roman" w:hAnsi="Times New Roman" w:cs="Times New Roman"/>
          <w:color w:val="000000"/>
          <w:sz w:val="24"/>
          <w:szCs w:val="24"/>
        </w:rPr>
        <w:t>Tang Y, Liu L, Han J et al. Fabrication and characterization of multiple herbal extracts-loaded nanofibrous patches for topical treatment of acne vulgaris. Fibers Polym 2021; 22(2): 323-33.</w:t>
      </w:r>
      <w:r w:rsidRPr="00E357D6">
        <w:rPr>
          <w:rFonts w:ascii="Times New Roman" w:eastAsia="Times New Roman" w:hAnsi="Times New Roman" w:cs="Times New Roman"/>
          <w:color w:val="000000"/>
        </w:rPr>
        <w:t xml:space="preserve"> </w:t>
      </w:r>
      <w:r w:rsidRPr="00E357D6">
        <w:rPr>
          <w:rFonts w:ascii="Times New Roman" w:eastAsia="Times New Roman" w:hAnsi="Times New Roman" w:cs="Times New Roman"/>
          <w:color w:val="000000"/>
          <w:sz w:val="24"/>
          <w:szCs w:val="24"/>
        </w:rPr>
        <w:t>https://doi.org/10.1007/s12221-021-0156-1</w:t>
      </w:r>
    </w:p>
    <w:p w:rsidR="00241FAC" w:rsidRPr="00E357D6" w:rsidRDefault="00E357D6" w:rsidP="00E357D6">
      <w:pPr>
        <w:spacing w:line="240" w:lineRule="auto"/>
        <w:rPr>
          <w:rFonts w:ascii="Times New Roman" w:hAnsi="Times New Roman" w:cs="Times New Roman"/>
        </w:rPr>
      </w:pPr>
      <w:r w:rsidRPr="00E357D6">
        <w:rPr>
          <w:rFonts w:ascii="Times New Roman" w:eastAsia="Times New Roman" w:hAnsi="Times New Roman" w:cs="Times New Roman"/>
          <w:sz w:val="24"/>
          <w:szCs w:val="24"/>
        </w:rPr>
        <w:br/>
      </w:r>
    </w:p>
    <w:sectPr w:rsidR="00241FAC" w:rsidRPr="00E357D6" w:rsidSect="007276F7">
      <w:headerReference w:type="even" r:id="rId15"/>
      <w:headerReference w:type="default" r:id="rId16"/>
      <w:footerReference w:type="even" r:id="rId17"/>
      <w:footerReference w:type="default" r:id="rId18"/>
      <w:headerReference w:type="first" r:id="rId19"/>
      <w:footerReference w:type="first" r:id="rId20"/>
      <w:pgSz w:w="12240" w:h="15840"/>
      <w:pgMar w:top="270" w:right="1440" w:bottom="270" w:left="1440" w:header="180" w:footer="17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7-11T21:52:00Z" w:initials="K">
    <w:p w:rsidR="00BC42FE" w:rsidRDefault="00BC42FE" w:rsidP="00BC42FE">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C42FE" w:rsidRPr="00B07E1A" w:rsidRDefault="00BC42FE" w:rsidP="00BC42FE">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0</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BC42FE" w:rsidRDefault="00BC42FE" w:rsidP="00BC42FE">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BC42FE" w:rsidRDefault="00BC42FE">
      <w:pPr>
        <w:pStyle w:val="CommentText"/>
      </w:pPr>
    </w:p>
  </w:comment>
  <w:comment w:id="1" w:author="Kapil" w:date="2021-07-11T22:02:00Z" w:initials="K">
    <w:p w:rsidR="00BC42FE" w:rsidRPr="00EE2A57" w:rsidRDefault="00BC42FE" w:rsidP="00BC42FE">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 xml:space="preserve">Article is </w:t>
      </w:r>
      <w:r>
        <w:rPr>
          <w:rFonts w:ascii="Bookman Old Style" w:hAnsi="Bookman Old Style" w:cs="Times New Roman"/>
        </w:rPr>
        <w:t>having qualitative literature and is suitable</w:t>
      </w:r>
      <w:r w:rsidRPr="00EE2A57">
        <w:rPr>
          <w:rFonts w:ascii="Bookman Old Style" w:hAnsi="Bookman Old Style" w:cs="Times New Roman"/>
        </w:rPr>
        <w:t xml:space="preserve"> for publication after some minor changes.</w:t>
      </w:r>
    </w:p>
    <w:p w:rsidR="00BC42FE" w:rsidRDefault="00BC42FE">
      <w:pPr>
        <w:pStyle w:val="CommentText"/>
      </w:pPr>
    </w:p>
  </w:comment>
  <w:comment w:id="2" w:author="Kapil" w:date="2021-07-11T21:53:00Z" w:initials="K">
    <w:p w:rsidR="00BC42FE" w:rsidRPr="00073C62" w:rsidRDefault="00BC42FE" w:rsidP="00BC42FE">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BC42FE" w:rsidRDefault="00BC42FE">
      <w:pPr>
        <w:pStyle w:val="CommentText"/>
      </w:pPr>
    </w:p>
  </w:comment>
  <w:comment w:id="3" w:author="Kapil" w:date="2021-07-11T21:54:00Z" w:initials="K">
    <w:p w:rsidR="00BC42FE" w:rsidRDefault="00BC42FE" w:rsidP="00BC42FE">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introduction is written in a pertinent and coherent way with the research carried out; and contains a number of appropriate references to the topic.</w:t>
      </w:r>
    </w:p>
    <w:p w:rsidR="00BC42FE" w:rsidRDefault="00BC42FE">
      <w:pPr>
        <w:pStyle w:val="CommentText"/>
      </w:pPr>
    </w:p>
  </w:comment>
  <w:comment w:id="4" w:author="Kapil" w:date="2021-07-11T21:55:00Z" w:initials="K">
    <w:p w:rsidR="00BC42FE" w:rsidRDefault="00BC42FE" w:rsidP="00BC42FE">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BC42FE" w:rsidRDefault="00BC42FE">
      <w:pPr>
        <w:pStyle w:val="CommentText"/>
      </w:pPr>
    </w:p>
  </w:comment>
  <w:comment w:id="5" w:author="Kapil" w:date="2021-07-11T21:56:00Z" w:initials="K">
    <w:p w:rsidR="00BC42FE" w:rsidRDefault="00BC42FE" w:rsidP="00BC42FE">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BC42FE" w:rsidRDefault="00BC42FE">
      <w:pPr>
        <w:pStyle w:val="CommentText"/>
      </w:pPr>
    </w:p>
  </w:comment>
  <w:comment w:id="6" w:author="Kapil" w:date="2021-07-11T21:58:00Z" w:initials="K">
    <w:p w:rsidR="00BC42FE" w:rsidRDefault="00BC42FE" w:rsidP="00BC42FE">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BC42FE" w:rsidRDefault="00BC42FE">
      <w:pPr>
        <w:pStyle w:val="CommentText"/>
      </w:pPr>
    </w:p>
  </w:comment>
  <w:comment w:id="7" w:author="Kapil" w:date="2021-07-11T21:59:00Z" w:initials="K">
    <w:p w:rsidR="00BC42FE" w:rsidRPr="00073C62" w:rsidRDefault="00BC42FE" w:rsidP="00BC42FE">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BC42FE" w:rsidRDefault="00BC42FE">
      <w:pPr>
        <w:pStyle w:val="CommentText"/>
      </w:pPr>
    </w:p>
  </w:comment>
  <w:comment w:id="8" w:author="Kapil" w:date="2021-07-11T22:01:00Z" w:initials="K">
    <w:p w:rsidR="00BC42FE" w:rsidRDefault="00BC42FE" w:rsidP="00BC42FE">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BC42FE" w:rsidRDefault="00BC42FE">
      <w:pPr>
        <w:pStyle w:val="CommentText"/>
      </w:pPr>
    </w:p>
  </w:comment>
  <w:comment w:id="9" w:author="Kapil" w:date="2021-07-11T22:01:00Z" w:initials="K">
    <w:p w:rsidR="00BC42FE" w:rsidRPr="00186B8E" w:rsidRDefault="00BC42FE" w:rsidP="00BC42F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BC42FE" w:rsidRDefault="00BC42FE" w:rsidP="00BC42FE">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C42FE" w:rsidRDefault="00BC42FE" w:rsidP="00BC42FE">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BC42FE" w:rsidRDefault="00BC42FE">
      <w:pPr>
        <w:pStyle w:val="CommentText"/>
      </w:pPr>
    </w:p>
  </w:comment>
  <w:comment w:id="10" w:author="Kapil" w:date="2021-07-06T14:43:00Z" w:initials="K">
    <w:p w:rsidR="002F3C5A" w:rsidRDefault="002F3C5A">
      <w:pPr>
        <w:pStyle w:val="CommentText"/>
      </w:pPr>
      <w:r>
        <w:rPr>
          <w:rStyle w:val="CommentReference"/>
        </w:rPr>
        <w:annotationRef/>
      </w:r>
      <w:r>
        <w:t>Please provide it in english</w:t>
      </w:r>
    </w:p>
  </w:comment>
  <w:comment w:id="11" w:author="Kapil" w:date="2021-07-06T14:43:00Z" w:initials="K">
    <w:p w:rsidR="002F3C5A" w:rsidRDefault="002F3C5A">
      <w:pPr>
        <w:pStyle w:val="CommentText"/>
      </w:pPr>
      <w:r>
        <w:rPr>
          <w:rStyle w:val="CommentReference"/>
        </w:rPr>
        <w:annotationRef/>
      </w:r>
      <w:r>
        <w:t>Please provide it in english</w:t>
      </w:r>
    </w:p>
  </w:comment>
  <w:comment w:id="12" w:author="Kapil" w:date="2021-07-06T14:43:00Z" w:initials="K">
    <w:p w:rsidR="002F3C5A" w:rsidRDefault="002F3C5A">
      <w:pPr>
        <w:pStyle w:val="CommentText"/>
      </w:pPr>
      <w:r>
        <w:rPr>
          <w:rStyle w:val="CommentReference"/>
        </w:rPr>
        <w:annotationRef/>
      </w:r>
      <w:r>
        <w:t>Write full name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F86" w:rsidRDefault="005F7F86" w:rsidP="00166CC1">
      <w:pPr>
        <w:spacing w:after="0" w:line="240" w:lineRule="auto"/>
      </w:pPr>
      <w:r>
        <w:separator/>
      </w:r>
    </w:p>
  </w:endnote>
  <w:endnote w:type="continuationSeparator" w:id="1">
    <w:p w:rsidR="005F7F86" w:rsidRDefault="005F7F86" w:rsidP="00166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FE" w:rsidRDefault="00BC42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FE" w:rsidRDefault="00BC42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FE" w:rsidRDefault="00BC4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F86" w:rsidRDefault="005F7F86" w:rsidP="00166CC1">
      <w:pPr>
        <w:spacing w:after="0" w:line="240" w:lineRule="auto"/>
      </w:pPr>
      <w:r>
        <w:separator/>
      </w:r>
    </w:p>
  </w:footnote>
  <w:footnote w:type="continuationSeparator" w:id="1">
    <w:p w:rsidR="005F7F86" w:rsidRDefault="005F7F86" w:rsidP="00166C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C1" w:rsidRDefault="00C912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088"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C1" w:rsidRDefault="00C912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089"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C1" w:rsidRDefault="00C912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087"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3CF3"/>
    <w:multiLevelType w:val="multilevel"/>
    <w:tmpl w:val="FD8C7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54FB5"/>
    <w:multiLevelType w:val="multilevel"/>
    <w:tmpl w:val="3F06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2E4DFB"/>
    <w:multiLevelType w:val="multilevel"/>
    <w:tmpl w:val="ADF0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0"/>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0"/>
    <w:lvlOverride w:ilvl="0">
      <w:lvl w:ilvl="0">
        <w:numFmt w:val="decimal"/>
        <w:lvlText w:val="%1."/>
        <w:lvlJc w:val="left"/>
      </w:lvl>
    </w:lvlOverride>
  </w:num>
  <w:num w:numId="26">
    <w:abstractNumId w:val="0"/>
    <w:lvlOverride w:ilvl="0">
      <w:lvl w:ilvl="0">
        <w:numFmt w:val="decimal"/>
        <w:lvlText w:val="%1."/>
        <w:lvlJc w:val="left"/>
      </w:lvl>
    </w:lvlOverride>
  </w:num>
  <w:num w:numId="27">
    <w:abstractNumId w:val="0"/>
    <w:lvlOverride w:ilvl="0">
      <w:lvl w:ilvl="0">
        <w:numFmt w:val="decimal"/>
        <w:lvlText w:val="%1."/>
        <w:lvlJc w:val="left"/>
      </w:lvl>
    </w:lvlOverride>
  </w:num>
  <w:num w:numId="28">
    <w:abstractNumId w:val="0"/>
    <w:lvlOverride w:ilvl="0">
      <w:lvl w:ilvl="0">
        <w:numFmt w:val="decimal"/>
        <w:lvlText w:val="%1."/>
        <w:lvlJc w:val="left"/>
      </w:lvl>
    </w:lvlOverride>
  </w:num>
  <w:num w:numId="29">
    <w:abstractNumId w:val="0"/>
    <w:lvlOverride w:ilvl="0">
      <w:lvl w:ilvl="0">
        <w:numFmt w:val="decimal"/>
        <w:lvlText w:val="%1."/>
        <w:lvlJc w:val="left"/>
      </w:lvl>
    </w:lvlOverride>
  </w:num>
  <w:num w:numId="30">
    <w:abstractNumId w:val="0"/>
    <w:lvlOverride w:ilvl="0">
      <w:lvl w:ilvl="0">
        <w:numFmt w:val="decimal"/>
        <w:lvlText w:val="%1."/>
        <w:lvlJc w:val="left"/>
      </w:lvl>
    </w:lvlOverride>
  </w:num>
  <w:num w:numId="31">
    <w:abstractNumId w:val="0"/>
    <w:lvlOverride w:ilvl="0">
      <w:lvl w:ilvl="0">
        <w:numFmt w:val="decimal"/>
        <w:lvlText w:val="%1."/>
        <w:lvlJc w:val="left"/>
      </w:lvl>
    </w:lvlOverride>
  </w:num>
  <w:num w:numId="32">
    <w:abstractNumId w:val="0"/>
    <w:lvlOverride w:ilvl="0">
      <w:lvl w:ilvl="0">
        <w:numFmt w:val="decimal"/>
        <w:lvlText w:val="%1."/>
        <w:lvlJc w:val="left"/>
      </w:lvl>
    </w:lvlOverride>
  </w:num>
  <w:num w:numId="33">
    <w:abstractNumId w:val="0"/>
    <w:lvlOverride w:ilvl="0">
      <w:lvl w:ilvl="0">
        <w:numFmt w:val="decimal"/>
        <w:lvlText w:val="%1."/>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useFELayout/>
  </w:compat>
  <w:rsids>
    <w:rsidRoot w:val="00E357D6"/>
    <w:rsid w:val="00166CC1"/>
    <w:rsid w:val="00241FAC"/>
    <w:rsid w:val="002E1AD9"/>
    <w:rsid w:val="002F3C5A"/>
    <w:rsid w:val="005F7F86"/>
    <w:rsid w:val="007276F7"/>
    <w:rsid w:val="00A209D6"/>
    <w:rsid w:val="00BC42FE"/>
    <w:rsid w:val="00C91293"/>
    <w:rsid w:val="00CA5C23"/>
    <w:rsid w:val="00DE183B"/>
    <w:rsid w:val="00E357D6"/>
    <w:rsid w:val="00F12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7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57D6"/>
    <w:rPr>
      <w:color w:val="0000FF"/>
      <w:u w:val="single"/>
    </w:rPr>
  </w:style>
  <w:style w:type="paragraph" w:styleId="Header">
    <w:name w:val="header"/>
    <w:basedOn w:val="Normal"/>
    <w:link w:val="HeaderChar"/>
    <w:uiPriority w:val="99"/>
    <w:semiHidden/>
    <w:unhideWhenUsed/>
    <w:rsid w:val="00166C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CC1"/>
  </w:style>
  <w:style w:type="paragraph" w:styleId="Footer">
    <w:name w:val="footer"/>
    <w:basedOn w:val="Normal"/>
    <w:link w:val="FooterChar"/>
    <w:uiPriority w:val="99"/>
    <w:semiHidden/>
    <w:unhideWhenUsed/>
    <w:rsid w:val="00166C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CC1"/>
  </w:style>
  <w:style w:type="character" w:styleId="CommentReference">
    <w:name w:val="annotation reference"/>
    <w:basedOn w:val="DefaultParagraphFont"/>
    <w:uiPriority w:val="99"/>
    <w:semiHidden/>
    <w:unhideWhenUsed/>
    <w:rsid w:val="002F3C5A"/>
    <w:rPr>
      <w:sz w:val="16"/>
      <w:szCs w:val="16"/>
    </w:rPr>
  </w:style>
  <w:style w:type="paragraph" w:styleId="CommentText">
    <w:name w:val="annotation text"/>
    <w:basedOn w:val="Normal"/>
    <w:link w:val="CommentTextChar"/>
    <w:uiPriority w:val="99"/>
    <w:semiHidden/>
    <w:unhideWhenUsed/>
    <w:rsid w:val="002F3C5A"/>
    <w:pPr>
      <w:spacing w:line="240" w:lineRule="auto"/>
    </w:pPr>
    <w:rPr>
      <w:sz w:val="20"/>
      <w:szCs w:val="20"/>
    </w:rPr>
  </w:style>
  <w:style w:type="character" w:customStyle="1" w:styleId="CommentTextChar">
    <w:name w:val="Comment Text Char"/>
    <w:basedOn w:val="DefaultParagraphFont"/>
    <w:link w:val="CommentText"/>
    <w:uiPriority w:val="99"/>
    <w:semiHidden/>
    <w:rsid w:val="002F3C5A"/>
    <w:rPr>
      <w:sz w:val="20"/>
      <w:szCs w:val="20"/>
    </w:rPr>
  </w:style>
  <w:style w:type="paragraph" w:styleId="CommentSubject">
    <w:name w:val="annotation subject"/>
    <w:basedOn w:val="CommentText"/>
    <w:next w:val="CommentText"/>
    <w:link w:val="CommentSubjectChar"/>
    <w:uiPriority w:val="99"/>
    <w:semiHidden/>
    <w:unhideWhenUsed/>
    <w:rsid w:val="002F3C5A"/>
    <w:rPr>
      <w:b/>
      <w:bCs/>
    </w:rPr>
  </w:style>
  <w:style w:type="character" w:customStyle="1" w:styleId="CommentSubjectChar">
    <w:name w:val="Comment Subject Char"/>
    <w:basedOn w:val="CommentTextChar"/>
    <w:link w:val="CommentSubject"/>
    <w:uiPriority w:val="99"/>
    <w:semiHidden/>
    <w:rsid w:val="002F3C5A"/>
    <w:rPr>
      <w:b/>
      <w:bCs/>
    </w:rPr>
  </w:style>
  <w:style w:type="paragraph" w:styleId="BalloonText">
    <w:name w:val="Balloon Text"/>
    <w:basedOn w:val="Normal"/>
    <w:link w:val="BalloonTextChar"/>
    <w:uiPriority w:val="99"/>
    <w:semiHidden/>
    <w:unhideWhenUsed/>
    <w:rsid w:val="002F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8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utexrj.org/No4-2011/0020_1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186/s11671-015-1195-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regulatory-information/laws-enforced-fda/federal-food-drug-and-cosmetic-act-fdc-ac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c.europa.eu/growth/sectors/cosmetics/products/borderline-products_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c.europa.eu/health/sites/default/files/endocrine_disruptors/docs/cosmetic_1223_2009_regulation_en.pdf" TargetMode="External"/><Relationship Id="rId14" Type="http://schemas.openxmlformats.org/officeDocument/2006/relationships/hyperlink" Target="https://doi.org/10.1177%2F15280837198681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3070</Words>
  <Characters>17502</Characters>
  <Application>Microsoft Office Word</Application>
  <DocSecurity>0</DocSecurity>
  <Lines>145</Lines>
  <Paragraphs>41</Paragraphs>
  <ScaleCrop>false</ScaleCrop>
  <Company/>
  <LinksUpToDate>false</LinksUpToDate>
  <CharactersWithSpaces>20531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dc:creator>
  <cp:keywords/>
  <dc:description/>
  <cp:lastModifiedBy>Kapil</cp:lastModifiedBy>
  <cp:revision>7</cp:revision>
  <dcterms:created xsi:type="dcterms:W3CDTF">2021-06-03T18:44:00Z</dcterms:created>
  <dcterms:modified xsi:type="dcterms:W3CDTF">2021-07-12T05:02:00Z</dcterms:modified>
</cp:coreProperties>
</file>