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E7" w:rsidRPr="006C1E68" w:rsidRDefault="00C514E7" w:rsidP="00C514E7">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514E7" w:rsidRDefault="00C514E7" w:rsidP="001D522B">
      <w:pPr>
        <w:spacing w:after="0"/>
        <w:ind w:left="-154"/>
        <w:jc w:val="center"/>
        <w:rPr>
          <w:rFonts w:ascii="Times New Roman" w:hAnsi="Times New Roman" w:cs="Times New Roman"/>
          <w:b/>
          <w:bCs/>
          <w:sz w:val="32"/>
          <w:szCs w:val="32"/>
        </w:rPr>
      </w:pPr>
      <w:commentRangeStart w:id="0"/>
      <w:r>
        <w:rPr>
          <w:rFonts w:ascii="Times New Roman" w:hAnsi="Times New Roman" w:cs="Times New Roman"/>
          <w:b/>
          <w:bCs/>
          <w:noProof/>
          <w:sz w:val="32"/>
          <w:szCs w:val="32"/>
        </w:rPr>
        <w:drawing>
          <wp:inline distT="0" distB="0" distL="0" distR="0">
            <wp:extent cx="5562600" cy="201189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62600" cy="2011899"/>
                    </a:xfrm>
                    <a:prstGeom prst="rect">
                      <a:avLst/>
                    </a:prstGeom>
                    <a:noFill/>
                    <a:ln w="9525">
                      <a:noFill/>
                      <a:miter lim="800000"/>
                      <a:headEnd/>
                      <a:tailEnd/>
                    </a:ln>
                  </pic:spPr>
                </pic:pic>
              </a:graphicData>
            </a:graphic>
          </wp:inline>
        </w:drawing>
      </w:r>
      <w:commentRangeEnd w:id="0"/>
      <w:r>
        <w:rPr>
          <w:rStyle w:val="CommentReference"/>
        </w:rPr>
        <w:commentReference w:id="0"/>
      </w:r>
    </w:p>
    <w:p w:rsidR="00FB60D2" w:rsidRPr="001D522B" w:rsidRDefault="00FB60D2" w:rsidP="001D522B">
      <w:pPr>
        <w:spacing w:after="0"/>
        <w:ind w:left="-154"/>
        <w:jc w:val="center"/>
        <w:rPr>
          <w:rFonts w:ascii="Times New Roman" w:hAnsi="Times New Roman" w:cs="Times New Roman"/>
          <w:b/>
          <w:bCs/>
          <w:sz w:val="28"/>
          <w:szCs w:val="28"/>
        </w:rPr>
      </w:pPr>
      <w:commentRangeStart w:id="1"/>
      <w:r w:rsidRPr="001D522B">
        <w:rPr>
          <w:rFonts w:ascii="Times New Roman" w:hAnsi="Times New Roman" w:cs="Times New Roman"/>
          <w:b/>
          <w:bCs/>
          <w:sz w:val="28"/>
          <w:szCs w:val="28"/>
        </w:rPr>
        <w:t xml:space="preserve">Evaluation of </w:t>
      </w:r>
      <w:commentRangeStart w:id="2"/>
      <w:r w:rsidRPr="001D522B">
        <w:rPr>
          <w:rFonts w:ascii="Times New Roman" w:hAnsi="Times New Roman" w:cs="Times New Roman"/>
          <w:b/>
          <w:bCs/>
          <w:sz w:val="28"/>
          <w:szCs w:val="28"/>
        </w:rPr>
        <w:t xml:space="preserve">Reproductive Hormones Levels and Metabolic Risk Factors among Women with Polycystic </w:t>
      </w:r>
      <w:commentRangeEnd w:id="2"/>
      <w:r w:rsidR="0007638B">
        <w:rPr>
          <w:rStyle w:val="CommentReference"/>
        </w:rPr>
        <w:commentReference w:id="2"/>
      </w:r>
      <w:r w:rsidRPr="001D522B">
        <w:rPr>
          <w:rFonts w:ascii="Times New Roman" w:hAnsi="Times New Roman" w:cs="Times New Roman"/>
          <w:b/>
          <w:bCs/>
          <w:sz w:val="28"/>
          <w:szCs w:val="28"/>
        </w:rPr>
        <w:t>Ovary Sy</w:t>
      </w:r>
      <w:commentRangeStart w:id="3"/>
      <w:r w:rsidRPr="001D522B">
        <w:rPr>
          <w:rFonts w:ascii="Times New Roman" w:hAnsi="Times New Roman" w:cs="Times New Roman"/>
          <w:b/>
          <w:bCs/>
          <w:sz w:val="28"/>
          <w:szCs w:val="28"/>
        </w:rPr>
        <w:t>ndro</w:t>
      </w:r>
      <w:commentRangeEnd w:id="3"/>
      <w:r w:rsidR="00C514E7">
        <w:rPr>
          <w:rStyle w:val="CommentReference"/>
        </w:rPr>
        <w:commentReference w:id="3"/>
      </w:r>
      <w:r w:rsidRPr="001D522B">
        <w:rPr>
          <w:rFonts w:ascii="Times New Roman" w:hAnsi="Times New Roman" w:cs="Times New Roman"/>
          <w:b/>
          <w:bCs/>
          <w:sz w:val="28"/>
          <w:szCs w:val="28"/>
        </w:rPr>
        <w:t>me in</w:t>
      </w:r>
      <w:r w:rsidR="00E35326">
        <w:rPr>
          <w:rFonts w:ascii="Times New Roman" w:hAnsi="Times New Roman" w:cs="Times New Roman"/>
          <w:b/>
          <w:bCs/>
          <w:sz w:val="28"/>
          <w:szCs w:val="28"/>
        </w:rPr>
        <w:t xml:space="preserve"> </w:t>
      </w:r>
      <w:r w:rsidRPr="001D522B">
        <w:rPr>
          <w:rFonts w:ascii="Times New Roman" w:hAnsi="Times New Roman" w:cs="Times New Roman"/>
          <w:b/>
          <w:bCs/>
          <w:sz w:val="28"/>
          <w:szCs w:val="28"/>
        </w:rPr>
        <w:t>Sana’a YEMEN</w:t>
      </w:r>
      <w:commentRangeEnd w:id="1"/>
      <w:r w:rsidR="006233A1">
        <w:rPr>
          <w:rStyle w:val="CommentReference"/>
        </w:rPr>
        <w:commentReference w:id="1"/>
      </w:r>
    </w:p>
    <w:p w:rsidR="00FB60D2" w:rsidRDefault="00FB60D2" w:rsidP="001D522B">
      <w:pPr>
        <w:shd w:val="clear" w:color="auto" w:fill="FFFFFF"/>
        <w:spacing w:before="100" w:beforeAutospacing="1" w:after="0"/>
        <w:outlineLvl w:val="2"/>
        <w:rPr>
          <w:rFonts w:ascii="Times New Roman" w:hAnsi="Times New Roman" w:cs="Times New Roman"/>
          <w:b/>
          <w:bCs/>
          <w:sz w:val="28"/>
          <w:szCs w:val="28"/>
        </w:rPr>
      </w:pPr>
      <w:r w:rsidRPr="00522659">
        <w:rPr>
          <w:rFonts w:ascii="Times New Roman" w:hAnsi="Times New Roman" w:cs="Times New Roman"/>
          <w:b/>
          <w:bCs/>
          <w:sz w:val="28"/>
          <w:szCs w:val="28"/>
        </w:rPr>
        <w:t xml:space="preserve">Abstract </w:t>
      </w:r>
    </w:p>
    <w:p w:rsidR="00EF5C6A" w:rsidRDefault="00FB60D2" w:rsidP="00EF5C6A">
      <w:pPr>
        <w:spacing w:after="0"/>
        <w:jc w:val="both"/>
        <w:rPr>
          <w:rFonts w:asciiTheme="majorBidi" w:hAnsiTheme="majorBidi" w:cstheme="majorBidi"/>
          <w:sz w:val="24"/>
          <w:szCs w:val="24"/>
        </w:rPr>
      </w:pPr>
      <w:r w:rsidRPr="000A3A03">
        <w:rPr>
          <w:rFonts w:asciiTheme="majorBidi" w:hAnsiTheme="majorBidi" w:cstheme="majorBidi"/>
          <w:b/>
          <w:bCs/>
          <w:sz w:val="24"/>
          <w:szCs w:val="24"/>
        </w:rPr>
        <w:t>Background and Objectives</w:t>
      </w:r>
      <w:r w:rsidRPr="000A3A03">
        <w:rPr>
          <w:rFonts w:asciiTheme="majorBidi" w:hAnsiTheme="majorBidi" w:cstheme="majorBidi"/>
          <w:sz w:val="24"/>
          <w:szCs w:val="24"/>
        </w:rPr>
        <w:t>:</w:t>
      </w:r>
      <w:r w:rsidRPr="00924F1D">
        <w:rPr>
          <w:rFonts w:asciiTheme="majorBidi" w:hAnsiTheme="majorBidi" w:cstheme="majorBidi"/>
          <w:sz w:val="24"/>
          <w:szCs w:val="24"/>
        </w:rPr>
        <w:t xml:space="preserve"> </w:t>
      </w:r>
      <w:commentRangeStart w:id="4"/>
      <w:r w:rsidRPr="00924F1D">
        <w:rPr>
          <w:rFonts w:asciiTheme="majorBidi" w:hAnsiTheme="majorBidi" w:cstheme="majorBidi"/>
          <w:sz w:val="24"/>
          <w:szCs w:val="24"/>
        </w:rPr>
        <w:t xml:space="preserve">Polycystic ovary </w:t>
      </w:r>
      <w:r>
        <w:rPr>
          <w:rFonts w:asciiTheme="majorBidi" w:hAnsiTheme="majorBidi" w:cstheme="majorBidi"/>
          <w:sz w:val="24"/>
          <w:szCs w:val="24"/>
        </w:rPr>
        <w:t xml:space="preserve">(PCOs) </w:t>
      </w:r>
      <w:r w:rsidRPr="00924F1D">
        <w:rPr>
          <w:rFonts w:asciiTheme="majorBidi" w:hAnsiTheme="majorBidi" w:cstheme="majorBidi"/>
          <w:sz w:val="24"/>
          <w:szCs w:val="24"/>
        </w:rPr>
        <w:t xml:space="preserve">syndrome is most complex endocrine disorders </w:t>
      </w:r>
      <w:r>
        <w:rPr>
          <w:rFonts w:asciiTheme="majorBidi" w:hAnsiTheme="majorBidi" w:cstheme="majorBidi"/>
          <w:sz w:val="24"/>
          <w:szCs w:val="24"/>
        </w:rPr>
        <w:t>in</w:t>
      </w:r>
      <w:r w:rsidRPr="00924F1D">
        <w:rPr>
          <w:rFonts w:asciiTheme="majorBidi" w:hAnsiTheme="majorBidi" w:cstheme="majorBidi"/>
          <w:sz w:val="24"/>
          <w:szCs w:val="24"/>
        </w:rPr>
        <w:t xml:space="preserve"> female reproductive system with metabolic and psychological manifestation</w:t>
      </w:r>
      <w:r>
        <w:rPr>
          <w:rFonts w:asciiTheme="majorBidi" w:hAnsiTheme="majorBidi" w:cstheme="majorBidi"/>
          <w:sz w:val="24"/>
          <w:szCs w:val="24"/>
        </w:rPr>
        <w:t>;</w:t>
      </w:r>
      <w:r w:rsidRPr="00924F1D">
        <w:rPr>
          <w:rFonts w:asciiTheme="majorBidi" w:hAnsiTheme="majorBidi" w:cstheme="majorBidi"/>
          <w:sz w:val="24"/>
          <w:szCs w:val="24"/>
        </w:rPr>
        <w:t xml:space="preserve"> which affect 5% -10% of reproductive-aged women.</w:t>
      </w:r>
      <w:r w:rsidR="001D522B">
        <w:rPr>
          <w:rFonts w:asciiTheme="majorBidi" w:hAnsiTheme="majorBidi" w:cstheme="majorBidi"/>
          <w:sz w:val="24"/>
          <w:szCs w:val="24"/>
        </w:rPr>
        <w:t xml:space="preserve"> </w:t>
      </w:r>
      <w:r w:rsidRPr="00176F9E">
        <w:rPr>
          <w:rFonts w:asciiTheme="majorBidi" w:hAnsiTheme="majorBidi" w:cstheme="majorBidi"/>
          <w:sz w:val="24"/>
          <w:szCs w:val="24"/>
          <w:highlight w:val="yellow"/>
        </w:rPr>
        <w:t>PCOs</w:t>
      </w:r>
      <w:r w:rsidRPr="00924F1D">
        <w:rPr>
          <w:rFonts w:asciiTheme="majorBidi" w:hAnsiTheme="majorBidi" w:cstheme="majorBidi"/>
          <w:sz w:val="24"/>
          <w:szCs w:val="24"/>
        </w:rPr>
        <w:t>.</w:t>
      </w:r>
      <w:r>
        <w:rPr>
          <w:rFonts w:asciiTheme="majorBidi" w:hAnsiTheme="majorBidi" w:cstheme="majorBidi"/>
          <w:sz w:val="24"/>
          <w:szCs w:val="24"/>
        </w:rPr>
        <w:t xml:space="preserve">There are no study has been conducted or published on this aspects. The present investigation </w:t>
      </w:r>
      <w:commentRangeStart w:id="5"/>
      <w:r>
        <w:rPr>
          <w:rFonts w:asciiTheme="majorBidi" w:hAnsiTheme="majorBidi" w:cstheme="majorBidi"/>
          <w:sz w:val="24"/>
          <w:szCs w:val="24"/>
        </w:rPr>
        <w:t xml:space="preserve">was aimed to </w:t>
      </w:r>
      <w:r w:rsidRPr="00924F1D">
        <w:rPr>
          <w:rFonts w:asciiTheme="majorBidi" w:hAnsiTheme="majorBidi" w:cstheme="majorBidi"/>
          <w:sz w:val="24"/>
          <w:szCs w:val="24"/>
        </w:rPr>
        <w:t xml:space="preserve">evaluate the hormones </w:t>
      </w:r>
      <w:r>
        <w:rPr>
          <w:rFonts w:asciiTheme="majorBidi" w:hAnsiTheme="majorBidi" w:cstheme="majorBidi"/>
          <w:sz w:val="24"/>
          <w:szCs w:val="24"/>
        </w:rPr>
        <w:t>&amp;</w:t>
      </w:r>
      <w:r w:rsidRPr="00FA1A7B">
        <w:rPr>
          <w:rFonts w:asciiTheme="majorBidi" w:hAnsiTheme="majorBidi" w:cstheme="majorBidi"/>
          <w:sz w:val="24"/>
          <w:szCs w:val="24"/>
          <w:highlight w:val="yellow"/>
        </w:rPr>
        <w:t>metabolic syndromes (MS) risk factors</w:t>
      </w:r>
      <w:r w:rsidRPr="00924F1D">
        <w:rPr>
          <w:rFonts w:asciiTheme="majorBidi" w:hAnsiTheme="majorBidi" w:cstheme="majorBidi"/>
          <w:sz w:val="24"/>
          <w:szCs w:val="24"/>
        </w:rPr>
        <w:t xml:space="preserve"> and smoking and chewing khat</w:t>
      </w:r>
      <w:r>
        <w:rPr>
          <w:rFonts w:asciiTheme="majorBidi" w:hAnsiTheme="majorBidi" w:cstheme="majorBidi"/>
          <w:sz w:val="24"/>
          <w:szCs w:val="24"/>
        </w:rPr>
        <w:t xml:space="preserve">impacts </w:t>
      </w:r>
      <w:r w:rsidRPr="00924F1D">
        <w:rPr>
          <w:rFonts w:asciiTheme="majorBidi" w:hAnsiTheme="majorBidi" w:cstheme="majorBidi"/>
          <w:sz w:val="24"/>
          <w:szCs w:val="24"/>
        </w:rPr>
        <w:t xml:space="preserve">on the syndrome among </w:t>
      </w:r>
      <w:r>
        <w:rPr>
          <w:rFonts w:asciiTheme="majorBidi" w:hAnsiTheme="majorBidi" w:cstheme="majorBidi"/>
          <w:sz w:val="24"/>
          <w:szCs w:val="24"/>
        </w:rPr>
        <w:t>PCOs</w:t>
      </w:r>
      <w:r w:rsidRPr="00924F1D">
        <w:rPr>
          <w:rFonts w:asciiTheme="majorBidi" w:hAnsiTheme="majorBidi" w:cstheme="majorBidi"/>
          <w:sz w:val="24"/>
          <w:szCs w:val="24"/>
        </w:rPr>
        <w:t xml:space="preserve"> women in Sana'a</w:t>
      </w:r>
      <w:commentRangeEnd w:id="5"/>
      <w:r w:rsidR="0007638B">
        <w:rPr>
          <w:rStyle w:val="CommentReference"/>
        </w:rPr>
        <w:commentReference w:id="5"/>
      </w:r>
      <w:r w:rsidRPr="00924F1D">
        <w:rPr>
          <w:rFonts w:asciiTheme="majorBidi" w:hAnsiTheme="majorBidi" w:cstheme="majorBidi"/>
          <w:sz w:val="24"/>
          <w:szCs w:val="24"/>
        </w:rPr>
        <w:t>.</w:t>
      </w:r>
      <w:commentRangeEnd w:id="4"/>
      <w:r w:rsidR="008E1926">
        <w:rPr>
          <w:rStyle w:val="CommentReference"/>
        </w:rPr>
        <w:commentReference w:id="4"/>
      </w:r>
    </w:p>
    <w:p w:rsidR="00DE0825" w:rsidRDefault="00DE0825" w:rsidP="00EF5C6A">
      <w:pPr>
        <w:spacing w:after="0"/>
        <w:jc w:val="both"/>
        <w:rPr>
          <w:rFonts w:asciiTheme="majorBidi" w:hAnsiTheme="majorBidi" w:cstheme="majorBidi"/>
          <w:sz w:val="24"/>
          <w:szCs w:val="24"/>
        </w:rPr>
      </w:pPr>
      <w:commentRangeStart w:id="6"/>
      <w:r>
        <w:rPr>
          <w:rFonts w:asciiTheme="majorBidi" w:hAnsiTheme="majorBidi" w:cstheme="majorBidi"/>
          <w:noProof/>
          <w:sz w:val="24"/>
          <w:szCs w:val="24"/>
        </w:rPr>
        <w:drawing>
          <wp:inline distT="0" distB="0" distL="0" distR="0">
            <wp:extent cx="5943600" cy="118406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184064"/>
                    </a:xfrm>
                    <a:prstGeom prst="rect">
                      <a:avLst/>
                    </a:prstGeom>
                    <a:noFill/>
                    <a:ln w="9525">
                      <a:noFill/>
                      <a:miter lim="800000"/>
                      <a:headEnd/>
                      <a:tailEnd/>
                    </a:ln>
                  </pic:spPr>
                </pic:pic>
              </a:graphicData>
            </a:graphic>
          </wp:inline>
        </w:drawing>
      </w:r>
      <w:commentRangeEnd w:id="6"/>
      <w:r>
        <w:rPr>
          <w:rStyle w:val="CommentReference"/>
        </w:rPr>
        <w:commentReference w:id="6"/>
      </w:r>
    </w:p>
    <w:p w:rsidR="00E87FB4" w:rsidRDefault="00FB60D2" w:rsidP="00E87FB4">
      <w:pPr>
        <w:spacing w:after="0"/>
        <w:jc w:val="both"/>
        <w:rPr>
          <w:rFonts w:ascii="Times New Roman" w:hAnsi="Times New Roman" w:cs="Times New Roman"/>
          <w:sz w:val="24"/>
          <w:szCs w:val="24"/>
        </w:rPr>
      </w:pPr>
      <w:r w:rsidRPr="009378C4">
        <w:rPr>
          <w:rFonts w:asciiTheme="majorBidi" w:hAnsiTheme="majorBidi" w:cstheme="majorBidi"/>
          <w:b/>
          <w:bCs/>
          <w:sz w:val="24"/>
          <w:szCs w:val="24"/>
        </w:rPr>
        <w:t>Materials and Methods</w:t>
      </w:r>
      <w:r w:rsidRPr="009378C4">
        <w:rPr>
          <w:rFonts w:asciiTheme="majorBidi" w:hAnsiTheme="majorBidi" w:cstheme="majorBidi"/>
          <w:sz w:val="24"/>
          <w:szCs w:val="24"/>
        </w:rPr>
        <w:t>:</w:t>
      </w:r>
      <w:r w:rsidR="00FA1A7B">
        <w:rPr>
          <w:rFonts w:asciiTheme="majorBidi" w:hAnsiTheme="majorBidi" w:cstheme="majorBidi"/>
          <w:sz w:val="24"/>
          <w:szCs w:val="24"/>
        </w:rPr>
        <w:t xml:space="preserve"> </w:t>
      </w:r>
      <w:commentRangeStart w:id="7"/>
      <w:r w:rsidRPr="003071ED">
        <w:rPr>
          <w:rFonts w:ascii="Times New Roman" w:hAnsi="Times New Roman" w:cs="Times New Roman"/>
          <w:sz w:val="24"/>
          <w:szCs w:val="24"/>
        </w:rPr>
        <w:t xml:space="preserve">forty-five Yemeni women age variety (18–45 years) with </w:t>
      </w:r>
      <w:commentRangeStart w:id="8"/>
      <w:r w:rsidRPr="003071ED">
        <w:rPr>
          <w:rFonts w:ascii="Times New Roman" w:hAnsi="Times New Roman" w:cs="Times New Roman"/>
          <w:sz w:val="24"/>
          <w:szCs w:val="24"/>
        </w:rPr>
        <w:t>PCOS</w:t>
      </w:r>
      <w:commentRangeEnd w:id="8"/>
      <w:r w:rsidR="0007638B">
        <w:rPr>
          <w:rStyle w:val="CommentReference"/>
        </w:rPr>
        <w:commentReference w:id="8"/>
      </w:r>
      <w:r w:rsidRPr="003071ED">
        <w:rPr>
          <w:rFonts w:ascii="Times New Roman" w:hAnsi="Times New Roman" w:cs="Times New Roman"/>
          <w:sz w:val="24"/>
          <w:szCs w:val="24"/>
        </w:rPr>
        <w:t xml:space="preserve"> were separated into two groups concerning age: group one (18– 29 years), group two (30–45) years and been subjected to clinical assessment (</w:t>
      </w:r>
      <w:commentRangeStart w:id="9"/>
      <w:r w:rsidRPr="003071ED">
        <w:rPr>
          <w:rFonts w:ascii="Times New Roman" w:hAnsi="Times New Roman" w:cs="Times New Roman"/>
          <w:sz w:val="24"/>
          <w:szCs w:val="24"/>
        </w:rPr>
        <w:t>waist</w:t>
      </w:r>
      <w:commentRangeEnd w:id="9"/>
      <w:r w:rsidR="0007638B">
        <w:rPr>
          <w:rStyle w:val="CommentReference"/>
        </w:rPr>
        <w:commentReference w:id="9"/>
      </w:r>
      <w:r w:rsidRPr="003071ED">
        <w:rPr>
          <w:rFonts w:ascii="Times New Roman" w:hAnsi="Times New Roman" w:cs="Times New Roman"/>
          <w:sz w:val="24"/>
          <w:szCs w:val="24"/>
        </w:rPr>
        <w:t xml:space="preserve">, BMI and sex hormones, blood pressure, glucose, lipids, insulin), transvaginal ultrasound. </w:t>
      </w:r>
      <w:commentRangeEnd w:id="7"/>
      <w:r w:rsidR="00E87FB4">
        <w:rPr>
          <w:rStyle w:val="CommentReference"/>
        </w:rPr>
        <w:commentReference w:id="7"/>
      </w:r>
    </w:p>
    <w:p w:rsidR="001D522B" w:rsidRDefault="00FB60D2" w:rsidP="001D522B">
      <w:pPr>
        <w:spacing w:after="0"/>
        <w:jc w:val="both"/>
        <w:rPr>
          <w:rFonts w:asciiTheme="majorBidi" w:hAnsiTheme="majorBidi" w:cstheme="majorBidi"/>
          <w:sz w:val="24"/>
          <w:szCs w:val="24"/>
        </w:rPr>
      </w:pPr>
      <w:r w:rsidRPr="0036140E">
        <w:rPr>
          <w:rFonts w:asciiTheme="majorBidi" w:hAnsiTheme="majorBidi" w:cstheme="majorBidi"/>
          <w:b/>
          <w:bCs/>
          <w:sz w:val="24"/>
          <w:szCs w:val="24"/>
        </w:rPr>
        <w:t>Results</w:t>
      </w:r>
      <w:r w:rsidRPr="0036140E">
        <w:rPr>
          <w:rFonts w:asciiTheme="majorBidi" w:hAnsiTheme="majorBidi" w:cstheme="majorBidi"/>
          <w:sz w:val="24"/>
          <w:szCs w:val="24"/>
        </w:rPr>
        <w:t>:</w:t>
      </w:r>
      <w:r w:rsidRPr="00924F1D">
        <w:rPr>
          <w:rFonts w:asciiTheme="majorBidi" w:hAnsiTheme="majorBidi" w:cstheme="majorBidi"/>
          <w:sz w:val="24"/>
          <w:szCs w:val="24"/>
        </w:rPr>
        <w:t xml:space="preserve"> The prevalence of MS among </w:t>
      </w:r>
      <w:r>
        <w:rPr>
          <w:rFonts w:asciiTheme="majorBidi" w:hAnsiTheme="majorBidi" w:cstheme="majorBidi"/>
          <w:sz w:val="24"/>
          <w:szCs w:val="24"/>
        </w:rPr>
        <w:t>PCOs</w:t>
      </w:r>
      <w:r w:rsidRPr="00924F1D">
        <w:rPr>
          <w:rFonts w:asciiTheme="majorBidi" w:hAnsiTheme="majorBidi" w:cstheme="majorBidi"/>
          <w:sz w:val="24"/>
          <w:szCs w:val="24"/>
        </w:rPr>
        <w:t xml:space="preserve"> patients was 35% and the most prevalent MS risk factors among </w:t>
      </w:r>
      <w:r>
        <w:rPr>
          <w:rFonts w:asciiTheme="majorBidi" w:hAnsiTheme="majorBidi" w:cstheme="majorBidi"/>
          <w:sz w:val="24"/>
          <w:szCs w:val="24"/>
        </w:rPr>
        <w:t>PCOs</w:t>
      </w:r>
      <w:r w:rsidRPr="00924F1D">
        <w:rPr>
          <w:rFonts w:asciiTheme="majorBidi" w:hAnsiTheme="majorBidi" w:cstheme="majorBidi"/>
          <w:sz w:val="24"/>
          <w:szCs w:val="24"/>
        </w:rPr>
        <w:t xml:space="preserve"> patients were waist circumference (WC) 64.4%, and HDL-C 64.4% </w:t>
      </w:r>
      <w:r>
        <w:rPr>
          <w:rFonts w:asciiTheme="majorBidi" w:hAnsiTheme="majorBidi" w:cstheme="majorBidi"/>
          <w:sz w:val="24"/>
          <w:szCs w:val="24"/>
        </w:rPr>
        <w:t xml:space="preserve">respectively, </w:t>
      </w:r>
      <w:r w:rsidRPr="00924F1D">
        <w:rPr>
          <w:rFonts w:asciiTheme="majorBidi" w:hAnsiTheme="majorBidi" w:cstheme="majorBidi"/>
          <w:sz w:val="24"/>
          <w:szCs w:val="24"/>
        </w:rPr>
        <w:t xml:space="preserve">while prevalence of triglycerides (TG), hypertension and fasting blood sugar (FBS) were 28.9%, 20% and 13.3%, respectively. </w:t>
      </w:r>
      <w:r w:rsidRPr="00505199">
        <w:rPr>
          <w:rFonts w:asciiTheme="majorBidi" w:hAnsiTheme="majorBidi" w:cstheme="majorBidi"/>
          <w:sz w:val="24"/>
          <w:szCs w:val="24"/>
        </w:rPr>
        <w:t>PCOs</w:t>
      </w:r>
      <w:r w:rsidR="009425EF">
        <w:rPr>
          <w:rFonts w:asciiTheme="majorBidi" w:hAnsiTheme="majorBidi" w:cstheme="majorBidi"/>
          <w:sz w:val="24"/>
          <w:szCs w:val="24"/>
        </w:rPr>
        <w:t xml:space="preserve"> </w:t>
      </w:r>
      <w:r w:rsidRPr="00924F1D">
        <w:rPr>
          <w:rFonts w:asciiTheme="majorBidi" w:hAnsiTheme="majorBidi" w:cstheme="majorBidi"/>
          <w:sz w:val="24"/>
          <w:szCs w:val="24"/>
        </w:rPr>
        <w:t>patients had significant increase in serum levels of luteinizing hormone</w:t>
      </w:r>
      <w:r w:rsidRPr="00924F1D">
        <w:rPr>
          <w:rFonts w:asciiTheme="majorBidi" w:hAnsiTheme="majorBidi" w:cstheme="majorBidi"/>
          <w:sz w:val="20"/>
          <w:szCs w:val="20"/>
        </w:rPr>
        <w:t xml:space="preserve"> (</w:t>
      </w:r>
      <w:r w:rsidRPr="00924F1D">
        <w:rPr>
          <w:rFonts w:asciiTheme="majorBidi" w:hAnsiTheme="majorBidi" w:cstheme="majorBidi"/>
          <w:sz w:val="24"/>
          <w:szCs w:val="24"/>
        </w:rPr>
        <w:t>LH) (p &lt; 0.001), Insulin (p &lt; 0.001), HOMA-IR (p &lt; 0.001), T testosterone (TT) (p &lt; 0.001), DHEA-S (p &lt; 0.001)</w:t>
      </w:r>
      <w:r>
        <w:rPr>
          <w:rFonts w:asciiTheme="majorBidi" w:hAnsiTheme="majorBidi" w:cstheme="majorBidi"/>
          <w:sz w:val="24"/>
          <w:szCs w:val="24"/>
        </w:rPr>
        <w:t xml:space="preserve">and </w:t>
      </w:r>
      <w:r w:rsidRPr="00924F1D">
        <w:rPr>
          <w:rFonts w:asciiTheme="majorBidi" w:hAnsiTheme="majorBidi" w:cstheme="majorBidi"/>
          <w:sz w:val="24"/>
          <w:szCs w:val="24"/>
        </w:rPr>
        <w:t xml:space="preserve">FBS (p &lt; 0.016). Lean </w:t>
      </w:r>
      <w:r w:rsidRPr="00505199">
        <w:rPr>
          <w:rFonts w:asciiTheme="majorBidi" w:hAnsiTheme="majorBidi" w:cstheme="majorBidi"/>
          <w:sz w:val="24"/>
          <w:szCs w:val="24"/>
        </w:rPr>
        <w:t>PCOs</w:t>
      </w:r>
      <w:r w:rsidR="009425EF">
        <w:rPr>
          <w:rFonts w:asciiTheme="majorBidi" w:hAnsiTheme="majorBidi" w:cstheme="majorBidi"/>
          <w:sz w:val="24"/>
          <w:szCs w:val="24"/>
        </w:rPr>
        <w:t xml:space="preserve"> </w:t>
      </w:r>
      <w:r w:rsidRPr="00924F1D">
        <w:rPr>
          <w:rFonts w:asciiTheme="majorBidi" w:hAnsiTheme="majorBidi" w:cstheme="majorBidi"/>
          <w:sz w:val="24"/>
          <w:szCs w:val="24"/>
        </w:rPr>
        <w:t xml:space="preserve">patients had a significant increase in TT than overweight/obese </w:t>
      </w:r>
      <w:r w:rsidRPr="00505199">
        <w:rPr>
          <w:rFonts w:asciiTheme="majorBidi" w:hAnsiTheme="majorBidi" w:cstheme="majorBidi"/>
          <w:sz w:val="24"/>
          <w:szCs w:val="24"/>
        </w:rPr>
        <w:t>PCOs</w:t>
      </w:r>
      <w:r w:rsidRPr="00924F1D">
        <w:rPr>
          <w:rFonts w:asciiTheme="majorBidi" w:hAnsiTheme="majorBidi" w:cstheme="majorBidi"/>
          <w:sz w:val="24"/>
          <w:szCs w:val="24"/>
        </w:rPr>
        <w:t xml:space="preserve">(p &lt; 0.045) </w:t>
      </w:r>
      <w:bookmarkStart w:id="10" w:name="_Hlk67833819"/>
      <w:r w:rsidRPr="00924F1D">
        <w:rPr>
          <w:rFonts w:asciiTheme="majorBidi" w:hAnsiTheme="majorBidi" w:cstheme="majorBidi"/>
          <w:sz w:val="24"/>
          <w:szCs w:val="24"/>
        </w:rPr>
        <w:t>dehydroepiandrosterone sulfate </w:t>
      </w:r>
      <w:bookmarkEnd w:id="10"/>
      <w:r w:rsidRPr="00924F1D">
        <w:rPr>
          <w:rFonts w:asciiTheme="majorBidi" w:hAnsiTheme="majorBidi" w:cstheme="majorBidi"/>
          <w:sz w:val="24"/>
          <w:szCs w:val="24"/>
        </w:rPr>
        <w:t xml:space="preserve">(DHEA-S) was </w:t>
      </w:r>
      <w:r>
        <w:rPr>
          <w:rFonts w:asciiTheme="majorBidi" w:hAnsiTheme="majorBidi" w:cstheme="majorBidi"/>
          <w:sz w:val="24"/>
          <w:szCs w:val="24"/>
        </w:rPr>
        <w:t xml:space="preserve">found </w:t>
      </w:r>
      <w:r w:rsidRPr="00924F1D">
        <w:rPr>
          <w:rFonts w:asciiTheme="majorBidi" w:hAnsiTheme="majorBidi" w:cstheme="majorBidi"/>
          <w:sz w:val="24"/>
          <w:szCs w:val="24"/>
        </w:rPr>
        <w:t xml:space="preserve">significantly higher in </w:t>
      </w:r>
      <w:r w:rsidRPr="00505199">
        <w:rPr>
          <w:rFonts w:asciiTheme="majorBidi" w:hAnsiTheme="majorBidi" w:cstheme="majorBidi"/>
          <w:sz w:val="24"/>
          <w:szCs w:val="24"/>
        </w:rPr>
        <w:t>PCOs</w:t>
      </w:r>
      <w:r w:rsidR="006A4D83">
        <w:rPr>
          <w:rFonts w:asciiTheme="majorBidi" w:hAnsiTheme="majorBidi" w:cstheme="majorBidi"/>
          <w:sz w:val="24"/>
          <w:szCs w:val="24"/>
        </w:rPr>
        <w:t xml:space="preserve"> </w:t>
      </w:r>
      <w:r w:rsidRPr="00924F1D">
        <w:rPr>
          <w:rFonts w:asciiTheme="majorBidi" w:hAnsiTheme="majorBidi" w:cstheme="majorBidi"/>
          <w:sz w:val="24"/>
          <w:szCs w:val="24"/>
        </w:rPr>
        <w:t xml:space="preserve">women with MS (p &lt; 0.011). Insulin resistance was significantly higher in </w:t>
      </w:r>
      <w:r w:rsidRPr="00505199">
        <w:rPr>
          <w:rFonts w:asciiTheme="majorBidi" w:hAnsiTheme="majorBidi" w:cstheme="majorBidi"/>
          <w:sz w:val="24"/>
          <w:szCs w:val="24"/>
        </w:rPr>
        <w:t>PCOs</w:t>
      </w:r>
      <w:r w:rsidR="006A4D83">
        <w:rPr>
          <w:rFonts w:asciiTheme="majorBidi" w:hAnsiTheme="majorBidi" w:cstheme="majorBidi"/>
          <w:sz w:val="24"/>
          <w:szCs w:val="24"/>
        </w:rPr>
        <w:t xml:space="preserve"> </w:t>
      </w:r>
      <w:r w:rsidRPr="00924F1D">
        <w:rPr>
          <w:rFonts w:asciiTheme="majorBidi" w:hAnsiTheme="majorBidi" w:cstheme="majorBidi"/>
          <w:sz w:val="24"/>
          <w:szCs w:val="24"/>
        </w:rPr>
        <w:t xml:space="preserve">women with hypertension as compared to </w:t>
      </w:r>
      <w:r w:rsidRPr="00505199">
        <w:rPr>
          <w:rFonts w:asciiTheme="majorBidi" w:hAnsiTheme="majorBidi" w:cstheme="majorBidi"/>
          <w:sz w:val="24"/>
          <w:szCs w:val="24"/>
        </w:rPr>
        <w:t>PCOs</w:t>
      </w:r>
      <w:r w:rsidRPr="00924F1D">
        <w:rPr>
          <w:rFonts w:asciiTheme="majorBidi" w:hAnsiTheme="majorBidi" w:cstheme="majorBidi"/>
          <w:sz w:val="24"/>
          <w:szCs w:val="24"/>
        </w:rPr>
        <w:t xml:space="preserve"> women without hypertension (p &lt; 0.023). </w:t>
      </w:r>
    </w:p>
    <w:p w:rsidR="00F14DF2" w:rsidRDefault="00FB60D2" w:rsidP="00F14DF2">
      <w:pPr>
        <w:spacing w:after="0"/>
        <w:jc w:val="both"/>
        <w:rPr>
          <w:rFonts w:asciiTheme="majorBidi" w:hAnsiTheme="majorBidi" w:cstheme="majorBidi"/>
          <w:sz w:val="24"/>
          <w:szCs w:val="24"/>
        </w:rPr>
      </w:pPr>
      <w:commentRangeStart w:id="11"/>
      <w:r w:rsidRPr="00214598">
        <w:rPr>
          <w:rFonts w:asciiTheme="majorBidi" w:hAnsiTheme="majorBidi" w:cstheme="majorBidi"/>
          <w:b/>
          <w:bCs/>
          <w:sz w:val="24"/>
          <w:szCs w:val="24"/>
        </w:rPr>
        <w:t>Conclusion</w:t>
      </w:r>
      <w:commentRangeEnd w:id="11"/>
      <w:r w:rsidR="0007638B">
        <w:rPr>
          <w:rStyle w:val="CommentReference"/>
        </w:rPr>
        <w:commentReference w:id="11"/>
      </w:r>
      <w:r w:rsidRPr="00214598">
        <w:rPr>
          <w:rFonts w:asciiTheme="majorBidi" w:hAnsiTheme="majorBidi" w:cstheme="majorBidi"/>
          <w:sz w:val="24"/>
          <w:szCs w:val="24"/>
        </w:rPr>
        <w:t>:</w:t>
      </w:r>
      <w:r w:rsidR="00F14DF2">
        <w:rPr>
          <w:rFonts w:asciiTheme="majorBidi" w:hAnsiTheme="majorBidi" w:cstheme="majorBidi"/>
          <w:sz w:val="24"/>
          <w:szCs w:val="24"/>
        </w:rPr>
        <w:t xml:space="preserve"> </w:t>
      </w:r>
      <w:commentRangeStart w:id="12"/>
      <w:r w:rsidRPr="00505199">
        <w:rPr>
          <w:rFonts w:asciiTheme="majorBidi" w:hAnsiTheme="majorBidi" w:cstheme="majorBidi"/>
          <w:sz w:val="24"/>
          <w:szCs w:val="24"/>
        </w:rPr>
        <w:t>PCOs</w:t>
      </w:r>
      <w:r w:rsidR="00F14DF2">
        <w:rPr>
          <w:rFonts w:asciiTheme="majorBidi" w:hAnsiTheme="majorBidi" w:cstheme="majorBidi"/>
          <w:sz w:val="24"/>
          <w:szCs w:val="24"/>
        </w:rPr>
        <w:t xml:space="preserve"> </w:t>
      </w:r>
      <w:r w:rsidRPr="00924F1D">
        <w:rPr>
          <w:rFonts w:asciiTheme="majorBidi" w:hAnsiTheme="majorBidi" w:cstheme="majorBidi"/>
          <w:sz w:val="24"/>
          <w:szCs w:val="24"/>
        </w:rPr>
        <w:t xml:space="preserve">syndrome was a result of reproductive hormone disturbance. The patients had a significant increase in serum levels of LH, LH/ </w:t>
      </w:r>
      <w:r w:rsidRPr="00924F1D">
        <w:rPr>
          <w:rFonts w:asciiTheme="majorBidi" w:hAnsiTheme="majorBidi" w:cstheme="majorBidi"/>
          <w:sz w:val="24"/>
          <w:szCs w:val="24"/>
          <w:lang w:bidi="ar-YE"/>
        </w:rPr>
        <w:t>Follicle Stimulating Hormone</w:t>
      </w:r>
      <w:r w:rsidRPr="00924F1D">
        <w:rPr>
          <w:rFonts w:asciiTheme="majorBidi" w:hAnsiTheme="majorBidi" w:cstheme="majorBidi"/>
          <w:sz w:val="24"/>
          <w:szCs w:val="24"/>
        </w:rPr>
        <w:t xml:space="preserve"> (FSH) ratio, </w:t>
      </w:r>
      <w:r w:rsidRPr="00924F1D">
        <w:rPr>
          <w:rFonts w:asciiTheme="majorBidi" w:hAnsiTheme="majorBidi" w:cstheme="majorBidi"/>
          <w:sz w:val="24"/>
          <w:szCs w:val="24"/>
        </w:rPr>
        <w:lastRenderedPageBreak/>
        <w:t xml:space="preserve">insulin, TT and DHEA-S. Infertility, hirsutism, menstrual irregularity and polycystic ovary on ultrasound were the most significant symptoms among </w:t>
      </w:r>
      <w:r>
        <w:rPr>
          <w:rFonts w:asciiTheme="majorBidi" w:hAnsiTheme="majorBidi" w:cstheme="majorBidi"/>
          <w:sz w:val="24"/>
          <w:szCs w:val="24"/>
        </w:rPr>
        <w:t>PCOs</w:t>
      </w:r>
      <w:r w:rsidR="00F14DF2">
        <w:rPr>
          <w:rFonts w:asciiTheme="majorBidi" w:hAnsiTheme="majorBidi" w:cstheme="majorBidi"/>
          <w:sz w:val="24"/>
          <w:szCs w:val="24"/>
        </w:rPr>
        <w:t xml:space="preserve"> </w:t>
      </w:r>
      <w:r w:rsidRPr="00924F1D">
        <w:rPr>
          <w:rFonts w:asciiTheme="majorBidi" w:hAnsiTheme="majorBidi" w:cstheme="majorBidi"/>
          <w:sz w:val="24"/>
          <w:szCs w:val="24"/>
        </w:rPr>
        <w:t xml:space="preserve">patients. MS was found in 35 % of patients and was presented by a significant increase in Insulin resistance and HOMA-IR, WC and reduced HDL-C. A significant association was found between the patients and family history of </w:t>
      </w:r>
      <w:r w:rsidRPr="00505199">
        <w:rPr>
          <w:rFonts w:asciiTheme="majorBidi" w:hAnsiTheme="majorBidi" w:cstheme="majorBidi"/>
          <w:sz w:val="24"/>
          <w:szCs w:val="24"/>
        </w:rPr>
        <w:t>PCOs</w:t>
      </w:r>
      <w:r>
        <w:rPr>
          <w:rFonts w:asciiTheme="majorBidi" w:hAnsiTheme="majorBidi" w:cstheme="majorBidi"/>
          <w:sz w:val="24"/>
          <w:szCs w:val="24"/>
        </w:rPr>
        <w:t>.</w:t>
      </w:r>
      <w:commentRangeEnd w:id="12"/>
      <w:r w:rsidR="006A4D83">
        <w:rPr>
          <w:rStyle w:val="CommentReference"/>
        </w:rPr>
        <w:commentReference w:id="12"/>
      </w:r>
    </w:p>
    <w:p w:rsidR="00FB60D2" w:rsidRDefault="00FB60D2" w:rsidP="001D522B">
      <w:pPr>
        <w:spacing w:after="0"/>
        <w:rPr>
          <w:rFonts w:ascii="Times New Roman" w:hAnsi="Times New Roman" w:cs="Times New Roman"/>
          <w:b/>
          <w:bCs/>
          <w:sz w:val="28"/>
          <w:szCs w:val="28"/>
        </w:rPr>
      </w:pPr>
      <w:r w:rsidRPr="00522659">
        <w:rPr>
          <w:rFonts w:ascii="Times New Roman" w:hAnsi="Times New Roman" w:cs="Times New Roman"/>
          <w:b/>
          <w:bCs/>
          <w:sz w:val="28"/>
          <w:szCs w:val="28"/>
        </w:rPr>
        <w:t>Keywords</w:t>
      </w:r>
      <w:r>
        <w:rPr>
          <w:rFonts w:ascii="Times New Roman" w:hAnsi="Times New Roman" w:cs="Times New Roman"/>
          <w:b/>
          <w:bCs/>
          <w:sz w:val="28"/>
          <w:szCs w:val="28"/>
        </w:rPr>
        <w:t xml:space="preserve">; </w:t>
      </w:r>
      <w:r w:rsidR="006A4D83" w:rsidRPr="00505199">
        <w:rPr>
          <w:rFonts w:asciiTheme="majorBidi" w:hAnsiTheme="majorBidi" w:cstheme="majorBidi"/>
          <w:sz w:val="24"/>
          <w:szCs w:val="24"/>
        </w:rPr>
        <w:t>PCOs</w:t>
      </w:r>
      <w:r w:rsidR="006A4D83">
        <w:rPr>
          <w:rFonts w:asciiTheme="majorBidi" w:hAnsiTheme="majorBidi" w:cstheme="majorBidi"/>
          <w:sz w:val="24"/>
          <w:szCs w:val="24"/>
        </w:rPr>
        <w:t xml:space="preserve">, </w:t>
      </w:r>
      <w:r w:rsidR="006A4D83" w:rsidRPr="00163299">
        <w:rPr>
          <w:rFonts w:ascii="Times New Roman" w:hAnsi="Times New Roman" w:cs="Times New Roman"/>
          <w:sz w:val="24"/>
          <w:szCs w:val="24"/>
        </w:rPr>
        <w:t xml:space="preserve"> </w:t>
      </w:r>
      <w:r w:rsidRPr="00163299">
        <w:rPr>
          <w:rFonts w:ascii="Times New Roman" w:hAnsi="Times New Roman" w:cs="Times New Roman"/>
          <w:sz w:val="24"/>
          <w:szCs w:val="24"/>
        </w:rPr>
        <w:t>Polycystic Ovary Syndrome</w:t>
      </w:r>
      <w:r>
        <w:rPr>
          <w:rFonts w:ascii="Times New Roman" w:hAnsi="Times New Roman" w:cs="Times New Roman"/>
          <w:sz w:val="24"/>
          <w:szCs w:val="24"/>
        </w:rPr>
        <w:t>;</w:t>
      </w:r>
      <w:r w:rsidRPr="00163299">
        <w:rPr>
          <w:rFonts w:ascii="Times New Roman" w:hAnsi="Times New Roman" w:cs="Times New Roman"/>
          <w:sz w:val="24"/>
          <w:szCs w:val="24"/>
        </w:rPr>
        <w:t xml:space="preserve"> Hormones</w:t>
      </w:r>
      <w:r>
        <w:rPr>
          <w:rFonts w:ascii="Times New Roman" w:hAnsi="Times New Roman" w:cs="Times New Roman"/>
          <w:sz w:val="24"/>
          <w:szCs w:val="24"/>
        </w:rPr>
        <w:t>;</w:t>
      </w:r>
      <w:r w:rsidRPr="00163299">
        <w:rPr>
          <w:rFonts w:ascii="Times New Roman" w:hAnsi="Times New Roman" w:cs="Times New Roman"/>
          <w:sz w:val="24"/>
          <w:szCs w:val="24"/>
        </w:rPr>
        <w:t xml:space="preserve"> Metabolic Risk Factors</w:t>
      </w:r>
      <w:r>
        <w:rPr>
          <w:rFonts w:ascii="Times New Roman" w:hAnsi="Times New Roman" w:cs="Times New Roman"/>
          <w:sz w:val="24"/>
          <w:szCs w:val="24"/>
        </w:rPr>
        <w:t>; Insulin</w:t>
      </w:r>
    </w:p>
    <w:p w:rsidR="006A4D83" w:rsidRDefault="006A4D83" w:rsidP="006A4D83">
      <w:pPr>
        <w:spacing w:after="0"/>
        <w:rPr>
          <w:rFonts w:ascii="Times New Roman" w:hAnsi="Times New Roman" w:cs="Times New Roman"/>
          <w:b/>
          <w:bCs/>
          <w:sz w:val="28"/>
          <w:szCs w:val="28"/>
        </w:rPr>
      </w:pPr>
    </w:p>
    <w:p w:rsidR="00FB60D2" w:rsidRDefault="00FB60D2" w:rsidP="006A4D83">
      <w:pPr>
        <w:spacing w:after="0"/>
        <w:rPr>
          <w:rFonts w:ascii="Times New Roman" w:hAnsi="Times New Roman" w:cs="Times New Roman"/>
          <w:b/>
          <w:bCs/>
          <w:sz w:val="28"/>
          <w:szCs w:val="28"/>
        </w:rPr>
      </w:pPr>
      <w:commentRangeStart w:id="13"/>
      <w:r w:rsidRPr="00522659">
        <w:rPr>
          <w:rFonts w:ascii="Times New Roman" w:hAnsi="Times New Roman" w:cs="Times New Roman"/>
          <w:b/>
          <w:bCs/>
          <w:sz w:val="28"/>
          <w:szCs w:val="28"/>
        </w:rPr>
        <w:t>Introduction</w:t>
      </w:r>
      <w:commentRangeEnd w:id="13"/>
      <w:r w:rsidR="006A4D83">
        <w:rPr>
          <w:rStyle w:val="CommentReference"/>
        </w:rPr>
        <w:commentReference w:id="13"/>
      </w:r>
    </w:p>
    <w:p w:rsidR="00E6095E" w:rsidRDefault="00FB60D2" w:rsidP="00E6095E">
      <w:pPr>
        <w:shd w:val="clear" w:color="auto" w:fill="FFFFFF"/>
        <w:spacing w:before="360" w:after="0"/>
        <w:jc w:val="both"/>
        <w:rPr>
          <w:rFonts w:ascii="Times New Roman" w:hAnsi="Times New Roman" w:cs="Times New Roman"/>
          <w:color w:val="0D0D0D"/>
          <w:sz w:val="24"/>
          <w:szCs w:val="24"/>
        </w:rPr>
      </w:pPr>
      <w:r>
        <w:rPr>
          <w:rFonts w:ascii="Times New Roman" w:hAnsi="Times New Roman" w:cs="Times New Roman"/>
          <w:sz w:val="24"/>
          <w:szCs w:val="24"/>
        </w:rPr>
        <w:t xml:space="preserve">Polycystic ovary syndrome (PCOs) </w:t>
      </w:r>
      <w:r w:rsidRPr="00BE30F4">
        <w:rPr>
          <w:rFonts w:asciiTheme="majorBidi" w:hAnsiTheme="majorBidi" w:cstheme="majorBidi"/>
          <w:sz w:val="24"/>
          <w:szCs w:val="24"/>
        </w:rPr>
        <w:t xml:space="preserve">begins during adolescence and gradually transitions to adulthood and its effects persist even post-menopause. Clinical features of </w:t>
      </w:r>
      <w:r>
        <w:rPr>
          <w:rFonts w:ascii="Times New Roman" w:hAnsi="Times New Roman" w:cs="Times New Roman"/>
          <w:sz w:val="24"/>
          <w:szCs w:val="24"/>
        </w:rPr>
        <w:t>PCOs</w:t>
      </w:r>
      <w:r w:rsidRPr="00BE30F4">
        <w:rPr>
          <w:rFonts w:asciiTheme="majorBidi" w:hAnsiTheme="majorBidi" w:cstheme="majorBidi"/>
          <w:sz w:val="24"/>
          <w:szCs w:val="24"/>
        </w:rPr>
        <w:t xml:space="preserve"> can be </w:t>
      </w:r>
      <w:r>
        <w:rPr>
          <w:rFonts w:asciiTheme="majorBidi" w:hAnsiTheme="majorBidi" w:cstheme="majorBidi"/>
          <w:sz w:val="24"/>
          <w:szCs w:val="24"/>
        </w:rPr>
        <w:t>categorized in three different groups</w:t>
      </w:r>
      <w:r w:rsidRPr="00BE30F4">
        <w:rPr>
          <w:rFonts w:asciiTheme="majorBidi" w:hAnsiTheme="majorBidi" w:cstheme="majorBidi"/>
          <w:sz w:val="24"/>
          <w:szCs w:val="24"/>
        </w:rPr>
        <w:t xml:space="preserve">– </w:t>
      </w:r>
      <w:r>
        <w:rPr>
          <w:rFonts w:asciiTheme="majorBidi" w:hAnsiTheme="majorBidi" w:cstheme="majorBidi"/>
          <w:sz w:val="24"/>
          <w:szCs w:val="24"/>
        </w:rPr>
        <w:t xml:space="preserve">such as </w:t>
      </w:r>
      <w:r w:rsidRPr="00BE30F4">
        <w:rPr>
          <w:rFonts w:asciiTheme="majorBidi" w:hAnsiTheme="majorBidi" w:cstheme="majorBidi"/>
          <w:sz w:val="24"/>
          <w:szCs w:val="24"/>
        </w:rPr>
        <w:t>reproductive, metabolic, and psychological</w:t>
      </w:r>
      <w:r>
        <w:rPr>
          <w:rFonts w:asciiTheme="majorBidi" w:hAnsiTheme="majorBidi" w:cstheme="majorBidi"/>
          <w:sz w:val="24"/>
          <w:szCs w:val="24"/>
        </w:rPr>
        <w:t xml:space="preserve">; </w:t>
      </w:r>
      <w:commentRangeStart w:id="14"/>
      <w:r>
        <w:rPr>
          <w:rFonts w:asciiTheme="majorBidi" w:hAnsiTheme="majorBidi" w:cstheme="majorBidi"/>
          <w:sz w:val="24"/>
          <w:szCs w:val="24"/>
        </w:rPr>
        <w:t>which</w:t>
      </w:r>
      <w:r>
        <w:rPr>
          <w:rFonts w:ascii="Times New Roman" w:hAnsi="Times New Roman" w:cs="Times New Roman"/>
          <w:sz w:val="24"/>
          <w:szCs w:val="24"/>
        </w:rPr>
        <w:t xml:space="preserve"> the most common </w:t>
      </w:r>
      <w:r w:rsidRPr="00F50DEE">
        <w:rPr>
          <w:rFonts w:ascii="Times New Roman" w:hAnsi="Times New Roman" w:cs="Times New Roman"/>
          <w:sz w:val="24"/>
          <w:szCs w:val="24"/>
        </w:rPr>
        <w:t>multifaceted</w:t>
      </w:r>
      <w:r>
        <w:rPr>
          <w:rFonts w:ascii="Times New Roman" w:hAnsi="Times New Roman" w:cs="Times New Roman"/>
          <w:sz w:val="24"/>
          <w:szCs w:val="24"/>
        </w:rPr>
        <w:t xml:space="preserve"> and</w:t>
      </w:r>
      <w:r w:rsidRPr="00F50DEE">
        <w:rPr>
          <w:rFonts w:ascii="Times New Roman" w:hAnsi="Times New Roman" w:cs="Times New Roman"/>
          <w:sz w:val="24"/>
          <w:szCs w:val="24"/>
        </w:rPr>
        <w:t xml:space="preserve"> heterogeneous endocrinopathy disorder among adult wome</w:t>
      </w:r>
      <w:r>
        <w:rPr>
          <w:rFonts w:ascii="Times New Roman" w:hAnsi="Times New Roman" w:cs="Times New Roman"/>
          <w:sz w:val="24"/>
          <w:szCs w:val="24"/>
        </w:rPr>
        <w:t xml:space="preserve">n </w:t>
      </w:r>
      <w:commentRangeEnd w:id="14"/>
      <w:r w:rsidR="0007638B">
        <w:rPr>
          <w:rStyle w:val="CommentReference"/>
        </w:rPr>
        <w:commentReference w:id="14"/>
      </w:r>
      <w:r>
        <w:rPr>
          <w:rFonts w:ascii="Times New Roman" w:hAnsi="Times New Roman" w:cs="Times New Roman"/>
          <w:sz w:val="24"/>
          <w:szCs w:val="24"/>
          <w:vertAlign w:val="superscript"/>
        </w:rPr>
        <w:t>1</w:t>
      </w:r>
      <w:r>
        <w:rPr>
          <w:rFonts w:ascii="Times New Roman" w:hAnsi="Times New Roman" w:cs="Times New Roman"/>
          <w:sz w:val="24"/>
          <w:szCs w:val="24"/>
        </w:rPr>
        <w:t xml:space="preserve">.It </w:t>
      </w:r>
      <w:r w:rsidRPr="00D13842">
        <w:rPr>
          <w:rFonts w:ascii="Times New Roman" w:hAnsi="Times New Roman" w:cs="Times New Roman"/>
          <w:sz w:val="24"/>
          <w:szCs w:val="24"/>
        </w:rPr>
        <w:t>estimated to affect 6% -8% of females in reproductive age</w:t>
      </w:r>
      <w:r>
        <w:rPr>
          <w:rFonts w:ascii="Times New Roman" w:hAnsi="Times New Roman" w:cs="Times New Roman"/>
          <w:sz w:val="24"/>
          <w:szCs w:val="24"/>
          <w:vertAlign w:val="superscript"/>
        </w:rPr>
        <w:t>2</w:t>
      </w:r>
      <w:r w:rsidR="009D5FD1">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VKzqf4u","properties":{"formattedCitation":"(3)","plainCitation":"(3)","noteIndex":0},"citationItems":[{"id":1689,"uris":["http://zotero.org/users/4280408/items/GGDZWPNW"],"uri":["http://zotero.org/users/4280408/items/GGDZWPNW"],"itemData":{"id":1689,"type":"article-journal","abstract":"Polycystic ovary syndrome is a heterogeneous endocrine disorder that affects about one in 15 women worldwide. The major endocrine disruption is excessive androgen secretion or activity, and a large proportion of women also have abnormal insulin activity. Many body systems are affected in polycystic ovary syndrome, resulting in several health complications, including menstrual dysfunction, infertility, hirsutism, acne, obesity, and metabolic syndrome. Women with this disorder have an established increased risk of developing type 2 diabetes and a still debated increased risk of cardiovascular disease. The diagnostic traits of polycystic ovary syndrome are hyperandrogenism, chronic anovulation, and polycystic ovaries, after exclusion of other conditions that cause these same features. A conclusive definition of the disorder and the importance of the three diagnostic criteria relative to each other remain controversial. The cause of polycystic ovary syndrome is unknown, but studies suggest a strong genetic component that is affected by gestational environment, lifestyle factors, or both.","container-title":"The Lancet","DOI":"10.1016/S0140-6736(07)61345-2","ISSN":"0140-6736","issue":"9588","journalAbbreviation":"The Lancet","language":"en","page":"685-697","source":"ScienceDirect","title":"Polycystic ovary syndrome","URL":"https://www.sciencedirect.com/science/article/pii/S0140673607613452","volume":"370","author":[{"family":"Norman","given":"Robert J"},{"family":"Dewailly","given":"Didier"},{"family":"Legro","given":"Richard S"},{"family":"Hickey","given":"Theresa E"}],"accessed":{"date-parts":[["2021",3,28]]},"issued":{"date-parts":[["2007",8,25]]}}}],"schema":"https://github.com/citation-style-language/schema/raw/master/csl-citation.json"} </w:instrText>
      </w:r>
      <w:r w:rsidR="009D5FD1">
        <w:rPr>
          <w:rFonts w:ascii="Times New Roman" w:hAnsi="Times New Roman" w:cs="Times New Roman"/>
          <w:sz w:val="24"/>
          <w:szCs w:val="24"/>
        </w:rPr>
        <w:fldChar w:fldCharType="end"/>
      </w:r>
      <w:r>
        <w:rPr>
          <w:rFonts w:ascii="Times New Roman" w:hAnsi="Times New Roman" w:cs="Times New Roman"/>
          <w:sz w:val="24"/>
          <w:szCs w:val="24"/>
        </w:rPr>
        <w:t>.</w:t>
      </w:r>
      <w:r w:rsidR="00C1415D">
        <w:rPr>
          <w:rFonts w:ascii="Times New Roman" w:hAnsi="Times New Roman" w:cs="Times New Roman"/>
          <w:sz w:val="24"/>
          <w:szCs w:val="24"/>
        </w:rPr>
        <w:t xml:space="preserve"> </w:t>
      </w:r>
      <w:r w:rsidRPr="000F5F9D">
        <w:rPr>
          <w:rFonts w:ascii="Times New Roman" w:hAnsi="Times New Roman" w:cs="Times New Roman"/>
          <w:sz w:val="24"/>
          <w:szCs w:val="24"/>
        </w:rPr>
        <w:t xml:space="preserve">Chronic </w:t>
      </w:r>
      <w:commentRangeStart w:id="15"/>
      <w:r w:rsidRPr="000F5F9D">
        <w:rPr>
          <w:rFonts w:ascii="Times New Roman" w:hAnsi="Times New Roman" w:cs="Times New Roman"/>
          <w:sz w:val="24"/>
          <w:szCs w:val="24"/>
        </w:rPr>
        <w:t>anovulation</w:t>
      </w:r>
      <w:commentRangeEnd w:id="15"/>
      <w:r w:rsidR="00737BEC">
        <w:rPr>
          <w:rStyle w:val="CommentReference"/>
        </w:rPr>
        <w:commentReference w:id="15"/>
      </w:r>
      <w:r w:rsidRPr="000F5F9D">
        <w:rPr>
          <w:rFonts w:ascii="Times New Roman" w:hAnsi="Times New Roman" w:cs="Times New Roman"/>
          <w:sz w:val="24"/>
          <w:szCs w:val="24"/>
        </w:rPr>
        <w:t xml:space="preserve">, infertility, clinical evidence of Hyperendrogenism (hirsutism, balding of the male pattern and, acne) and enlarged polycystic ovaries </w:t>
      </w:r>
      <w:r>
        <w:rPr>
          <w:rFonts w:ascii="Times New Roman" w:hAnsi="Times New Roman" w:cs="Times New Roman"/>
          <w:sz w:val="24"/>
          <w:szCs w:val="24"/>
        </w:rPr>
        <w:t xml:space="preserve">have been characterized by </w:t>
      </w:r>
      <w:r w:rsidRPr="00505199">
        <w:rPr>
          <w:rFonts w:ascii="Times New Roman" w:hAnsi="Times New Roman" w:cs="Times New Roman"/>
          <w:sz w:val="24"/>
          <w:szCs w:val="24"/>
        </w:rPr>
        <w:t>PCOs</w:t>
      </w:r>
      <w:r>
        <w:rPr>
          <w:rFonts w:ascii="Times New Roman" w:hAnsi="Times New Roman" w:cs="Times New Roman"/>
          <w:sz w:val="24"/>
          <w:szCs w:val="24"/>
        </w:rPr>
        <w:t>.</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commentRangeStart w:id="16"/>
      <w:r w:rsidRPr="00505199">
        <w:rPr>
          <w:rFonts w:ascii="Times New Roman" w:hAnsi="Times New Roman" w:cs="Times New Roman"/>
          <w:sz w:val="24"/>
          <w:szCs w:val="24"/>
        </w:rPr>
        <w:t>PCOs</w:t>
      </w:r>
      <w:r w:rsidRPr="008F6FB9">
        <w:rPr>
          <w:rFonts w:ascii="Times New Roman" w:hAnsi="Times New Roman" w:cs="Times New Roman"/>
          <w:color w:val="0D0D0D"/>
          <w:sz w:val="24"/>
          <w:szCs w:val="24"/>
        </w:rPr>
        <w:t>also</w:t>
      </w:r>
      <w:commentRangeEnd w:id="16"/>
      <w:r w:rsidR="00094349">
        <w:rPr>
          <w:rStyle w:val="CommentReference"/>
        </w:rPr>
        <w:commentReference w:id="16"/>
      </w:r>
      <w:r w:rsidRPr="008F6FB9">
        <w:rPr>
          <w:rFonts w:ascii="Times New Roman" w:hAnsi="Times New Roman" w:cs="Times New Roman"/>
          <w:color w:val="0D0D0D"/>
          <w:sz w:val="24"/>
          <w:szCs w:val="24"/>
        </w:rPr>
        <w:t xml:space="preserve"> related to resistance to the action of </w:t>
      </w:r>
      <w:commentRangeStart w:id="17"/>
      <w:r w:rsidRPr="008F6FB9">
        <w:rPr>
          <w:rFonts w:ascii="Times New Roman" w:hAnsi="Times New Roman" w:cs="Times New Roman"/>
          <w:color w:val="0D0D0D"/>
          <w:sz w:val="24"/>
          <w:szCs w:val="24"/>
        </w:rPr>
        <w:t>insulinleading</w:t>
      </w:r>
      <w:commentRangeEnd w:id="17"/>
      <w:r w:rsidR="00094349">
        <w:rPr>
          <w:rStyle w:val="CommentReference"/>
        </w:rPr>
        <w:commentReference w:id="17"/>
      </w:r>
      <w:r w:rsidRPr="008F6FB9">
        <w:rPr>
          <w:rFonts w:ascii="Times New Roman" w:hAnsi="Times New Roman" w:cs="Times New Roman"/>
          <w:color w:val="0D0D0D"/>
          <w:sz w:val="24"/>
          <w:szCs w:val="24"/>
        </w:rPr>
        <w:t xml:space="preserve"> to biochemical disturbance to the metabolism of carbohydrates</w:t>
      </w:r>
      <w:r w:rsidR="009D5FD1">
        <w:rPr>
          <w:rFonts w:ascii="Times New Roman" w:hAnsi="Times New Roman" w:cs="Times New Roman"/>
          <w:color w:val="0D0D0D"/>
          <w:sz w:val="24"/>
          <w:szCs w:val="24"/>
        </w:rPr>
        <w:fldChar w:fldCharType="begin"/>
      </w:r>
      <w:r>
        <w:rPr>
          <w:rFonts w:ascii="Times New Roman" w:hAnsi="Times New Roman" w:cs="Times New Roman"/>
          <w:color w:val="0D0D0D"/>
          <w:sz w:val="24"/>
          <w:szCs w:val="24"/>
        </w:rPr>
        <w:instrText xml:space="preserve"> ADDIN EN.CITE &lt;EndNote&gt;&lt;Cite&gt;&lt;Author&gt;Fedorcsak&lt;/Author&gt;&lt;Year&gt;2003&lt;/Year&gt;&lt;RecNum&gt;189&lt;/RecNum&gt;&lt;DisplayText&gt;[3]&lt;/DisplayText&gt;&lt;record&gt;&lt;rec-number&gt;189&lt;/rec-number&gt;&lt;foreign-keys&gt;&lt;key app="EN" db-id="592vzeevk2fp9readeupzfwaezzssx25rzw2" timestamp="1602933308"&gt;189&lt;/key&gt;&lt;/foreign-keys&gt;&lt;ref-type name="Journal Article"&gt;17&lt;/ref-type&gt;&lt;contributors&gt;&lt;authors&gt;&lt;author&gt;Fedorcsak, P&lt;/author&gt;&lt;author&gt;Dale, PO&lt;/author&gt;&lt;author&gt;Storeng, R&lt;/author&gt;&lt;author&gt;Åbyholm, T&lt;/author&gt;&lt;author&gt;Tanbo, T&lt;/author&gt;&lt;/authors&gt;&lt;/contributors&gt;&lt;titles&gt;&lt;title&gt;The effect of metformin on ovarian stimulation and in vitro fertilization in insulin-resistant women with polycystic ovary syndrome: an open-label randomized cross-over trial&lt;/title&gt;&lt;secondary-title&gt;Gynecological endocrinology&lt;/secondary-title&gt;&lt;/titles&gt;&lt;periodical&gt;&lt;full-title&gt;Gynecological Endocrinology&lt;/full-title&gt;&lt;/periodical&gt;&lt;pages&gt;207-214&lt;/pages&gt;&lt;volume&gt;17&lt;/volume&gt;&lt;number&gt;3&lt;/number&gt;&lt;dates&gt;&lt;year&gt;2003&lt;/year&gt;&lt;/dates&gt;&lt;isbn&gt;0951-3590&lt;/isbn&gt;&lt;urls&gt;&lt;/urls&gt;&lt;/record&gt;&lt;/Cite&gt;&lt;/EndNote&gt;</w:instrText>
      </w:r>
      <w:r w:rsidR="009D5FD1">
        <w:rPr>
          <w:rFonts w:ascii="Times New Roman" w:hAnsi="Times New Roman" w:cs="Times New Roman"/>
          <w:color w:val="0D0D0D"/>
          <w:sz w:val="24"/>
          <w:szCs w:val="24"/>
        </w:rPr>
        <w:fldChar w:fldCharType="end"/>
      </w:r>
      <w:r>
        <w:rPr>
          <w:rFonts w:ascii="Times New Roman" w:hAnsi="Times New Roman" w:cs="Times New Roman"/>
          <w:color w:val="0D0D0D"/>
          <w:sz w:val="24"/>
          <w:szCs w:val="24"/>
        </w:rPr>
        <w:t>,</w:t>
      </w:r>
      <w:commentRangeStart w:id="18"/>
      <w:r>
        <w:rPr>
          <w:rFonts w:ascii="Times New Roman" w:hAnsi="Times New Roman" w:cs="Times New Roman"/>
          <w:color w:val="0D0D0D"/>
          <w:sz w:val="24"/>
          <w:szCs w:val="24"/>
        </w:rPr>
        <w:t>s</w:t>
      </w:r>
      <w:r w:rsidRPr="008F6FB9">
        <w:rPr>
          <w:rFonts w:ascii="Times New Roman" w:hAnsi="Times New Roman" w:cs="Times New Roman"/>
          <w:color w:val="0D0D0D"/>
          <w:sz w:val="24"/>
          <w:szCs w:val="24"/>
        </w:rPr>
        <w:t>ex</w:t>
      </w:r>
      <w:commentRangeEnd w:id="18"/>
      <w:r w:rsidR="00AF16BC">
        <w:rPr>
          <w:rStyle w:val="CommentReference"/>
        </w:rPr>
        <w:commentReference w:id="18"/>
      </w:r>
      <w:r w:rsidRPr="008F6FB9">
        <w:rPr>
          <w:rFonts w:ascii="Times New Roman" w:hAnsi="Times New Roman" w:cs="Times New Roman"/>
          <w:color w:val="0D0D0D"/>
          <w:sz w:val="24"/>
          <w:szCs w:val="24"/>
        </w:rPr>
        <w:t xml:space="preserve"> steroids</w:t>
      </w:r>
      <w:r>
        <w:rPr>
          <w:rFonts w:ascii="Times New Roman" w:hAnsi="Times New Roman" w:cs="Times New Roman"/>
          <w:color w:val="0D0D0D"/>
          <w:sz w:val="24"/>
          <w:szCs w:val="24"/>
        </w:rPr>
        <w:t xml:space="preserve"> and </w:t>
      </w:r>
      <w:r w:rsidRPr="008F6FB9">
        <w:rPr>
          <w:rFonts w:ascii="Times New Roman" w:hAnsi="Times New Roman" w:cs="Times New Roman"/>
          <w:color w:val="0D0D0D"/>
          <w:sz w:val="24"/>
          <w:szCs w:val="24"/>
        </w:rPr>
        <w:t>lipids</w:t>
      </w:r>
      <w:r>
        <w:rPr>
          <w:rFonts w:ascii="Times New Roman" w:hAnsi="Times New Roman" w:cs="Times New Roman"/>
          <w:color w:val="0D0D0D"/>
          <w:sz w:val="24"/>
          <w:szCs w:val="24"/>
          <w:vertAlign w:val="superscript"/>
        </w:rPr>
        <w:t>4</w:t>
      </w:r>
      <w:r>
        <w:t xml:space="preserve">, </w:t>
      </w:r>
      <w:r w:rsidRPr="007274E0">
        <w:rPr>
          <w:rFonts w:ascii="Times New Roman" w:hAnsi="Times New Roman" w:cs="Times New Roman"/>
          <w:sz w:val="24"/>
          <w:szCs w:val="24"/>
        </w:rPr>
        <w:t>in addition to an increase in inflammation markers</w:t>
      </w:r>
      <w:r>
        <w:rPr>
          <w:rFonts w:ascii="Times New Roman" w:hAnsi="Times New Roman" w:cs="Times New Roman"/>
          <w:color w:val="0D0D0D"/>
          <w:sz w:val="24"/>
          <w:szCs w:val="24"/>
        </w:rPr>
        <w:t>.</w:t>
      </w:r>
      <w:r w:rsidRPr="00032C61">
        <w:rPr>
          <w:rFonts w:ascii="Times New Roman" w:hAnsi="Times New Roman" w:cs="Times New Roman"/>
          <w:sz w:val="24"/>
          <w:szCs w:val="24"/>
          <w:shd w:val="clear" w:color="auto" w:fill="FFFFFF"/>
        </w:rPr>
        <w:t>In 2003</w:t>
      </w:r>
      <w:r>
        <w:rPr>
          <w:rFonts w:ascii="Times New Roman" w:hAnsi="Times New Roman" w:cs="Times New Roman"/>
          <w:sz w:val="24"/>
          <w:szCs w:val="24"/>
          <w:shd w:val="clear" w:color="auto" w:fill="FFFFFF"/>
        </w:rPr>
        <w:t>,</w:t>
      </w:r>
      <w:r w:rsidRPr="00032C61">
        <w:rPr>
          <w:rFonts w:ascii="Times New Roman" w:hAnsi="Times New Roman" w:cs="Times New Roman"/>
          <w:sz w:val="24"/>
          <w:szCs w:val="24"/>
          <w:shd w:val="clear" w:color="auto" w:fill="FFFFFF"/>
        </w:rPr>
        <w:t xml:space="preserve"> Rotterdam consensus has been reached on the diagnosis of </w:t>
      </w:r>
      <w:commentRangeStart w:id="19"/>
      <w:r w:rsidRPr="00505199">
        <w:rPr>
          <w:rFonts w:ascii="Times New Roman" w:hAnsi="Times New Roman" w:cs="Times New Roman"/>
          <w:sz w:val="24"/>
          <w:szCs w:val="24"/>
          <w:shd w:val="clear" w:color="auto" w:fill="FFFFFF"/>
        </w:rPr>
        <w:t>PCOs</w:t>
      </w:r>
      <w:r w:rsidRPr="00032C61">
        <w:rPr>
          <w:rFonts w:ascii="Times New Roman" w:hAnsi="Times New Roman" w:cs="Times New Roman"/>
          <w:sz w:val="24"/>
          <w:szCs w:val="24"/>
          <w:shd w:val="clear" w:color="auto" w:fill="FFFFFF"/>
        </w:rPr>
        <w:t>in</w:t>
      </w:r>
      <w:commentRangeEnd w:id="19"/>
      <w:r w:rsidR="00AF16BC">
        <w:rPr>
          <w:rStyle w:val="CommentReference"/>
        </w:rPr>
        <w:commentReference w:id="19"/>
      </w:r>
      <w:r w:rsidRPr="00032C61">
        <w:rPr>
          <w:rFonts w:ascii="Times New Roman" w:hAnsi="Times New Roman" w:cs="Times New Roman"/>
          <w:sz w:val="24"/>
          <w:szCs w:val="24"/>
          <w:shd w:val="clear" w:color="auto" w:fill="FFFFFF"/>
        </w:rPr>
        <w:t xml:space="preserve"> women with at least two of the following characteristics: clinical or biochemical hyperandrogenemia</w:t>
      </w:r>
      <w:r>
        <w:rPr>
          <w:rFonts w:ascii="Times New Roman" w:hAnsi="Times New Roman" w:cs="Times New Roman"/>
          <w:sz w:val="24"/>
          <w:szCs w:val="24"/>
          <w:shd w:val="clear" w:color="auto" w:fill="FFFFFF"/>
        </w:rPr>
        <w:t xml:space="preserve">, </w:t>
      </w:r>
      <w:r w:rsidRPr="00032C61">
        <w:rPr>
          <w:rFonts w:ascii="Times New Roman" w:hAnsi="Times New Roman" w:cs="Times New Roman"/>
          <w:sz w:val="24"/>
          <w:szCs w:val="24"/>
          <w:shd w:val="clear" w:color="auto" w:fill="FFFFFF"/>
        </w:rPr>
        <w:t xml:space="preserve">amenorrhea </w:t>
      </w:r>
      <w:r>
        <w:rPr>
          <w:rFonts w:ascii="Times New Roman" w:hAnsi="Times New Roman" w:cs="Times New Roman"/>
          <w:sz w:val="24"/>
          <w:szCs w:val="24"/>
          <w:shd w:val="clear" w:color="auto" w:fill="FFFFFF"/>
        </w:rPr>
        <w:t xml:space="preserve">or </w:t>
      </w:r>
      <w:r w:rsidRPr="00032C61">
        <w:rPr>
          <w:rFonts w:ascii="Times New Roman" w:hAnsi="Times New Roman" w:cs="Times New Roman"/>
          <w:sz w:val="24"/>
          <w:szCs w:val="24"/>
          <w:shd w:val="clear" w:color="auto" w:fill="FFFFFF"/>
        </w:rPr>
        <w:t>oligomenorrhea and ultrasou</w:t>
      </w:r>
      <w:r>
        <w:rPr>
          <w:rFonts w:ascii="Times New Roman" w:hAnsi="Times New Roman" w:cs="Times New Roman"/>
          <w:sz w:val="24"/>
          <w:szCs w:val="24"/>
          <w:shd w:val="clear" w:color="auto" w:fill="FFFFFF"/>
        </w:rPr>
        <w:t>nd involvement of ovarian cyst. Even i</w:t>
      </w:r>
      <w:r w:rsidRPr="007D4F01">
        <w:rPr>
          <w:rFonts w:ascii="Times New Roman" w:hAnsi="Times New Roman" w:cs="Times New Roman"/>
          <w:sz w:val="24"/>
          <w:szCs w:val="24"/>
          <w:shd w:val="clear" w:color="auto" w:fill="FFFFFF"/>
        </w:rPr>
        <w:t>ncreased cardiovascular</w:t>
      </w:r>
      <w:r>
        <w:rPr>
          <w:rFonts w:ascii="Times New Roman" w:hAnsi="Times New Roman" w:cs="Times New Roman"/>
          <w:sz w:val="24"/>
          <w:szCs w:val="24"/>
          <w:shd w:val="clear" w:color="auto" w:fill="FFFFFF"/>
        </w:rPr>
        <w:t xml:space="preserve"> disease (</w:t>
      </w:r>
      <w:smartTag w:uri="urn:schemas-microsoft-com:office:smarttags" w:element="stockticker">
        <w:r>
          <w:rPr>
            <w:rFonts w:ascii="Times New Roman" w:hAnsi="Times New Roman" w:cs="Times New Roman"/>
            <w:sz w:val="24"/>
            <w:szCs w:val="24"/>
            <w:shd w:val="clear" w:color="auto" w:fill="FFFFFF"/>
          </w:rPr>
          <w:t>CVD</w:t>
        </w:r>
      </w:smartTag>
      <w:r>
        <w:rPr>
          <w:rFonts w:ascii="Times New Roman" w:hAnsi="Times New Roman" w:cs="Times New Roman"/>
          <w:sz w:val="24"/>
          <w:szCs w:val="24"/>
          <w:shd w:val="clear" w:color="auto" w:fill="FFFFFF"/>
        </w:rPr>
        <w:t>)</w:t>
      </w:r>
      <w:r w:rsidRPr="007D4F01">
        <w:rPr>
          <w:rFonts w:ascii="Times New Roman" w:hAnsi="Times New Roman" w:cs="Times New Roman"/>
          <w:sz w:val="24"/>
          <w:szCs w:val="24"/>
          <w:shd w:val="clear" w:color="auto" w:fill="FFFFFF"/>
        </w:rPr>
        <w:t xml:space="preserve"> risk factors are identified for women with </w:t>
      </w:r>
      <w:r w:rsidRPr="00505199">
        <w:rPr>
          <w:rFonts w:ascii="Times New Roman" w:hAnsi="Times New Roman" w:cs="Times New Roman"/>
          <w:sz w:val="24"/>
          <w:szCs w:val="24"/>
          <w:shd w:val="clear" w:color="auto" w:fill="FFFFFF"/>
        </w:rPr>
        <w:t xml:space="preserve">PCOs </w:t>
      </w:r>
      <w:r>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rPr>
        <w:t xml:space="preserve">, besides </w:t>
      </w:r>
      <w:r w:rsidRPr="00591C1B">
        <w:rPr>
          <w:rFonts w:ascii="Times New Roman" w:hAnsi="Times New Roman" w:cs="Times New Roman"/>
          <w:sz w:val="24"/>
          <w:szCs w:val="24"/>
          <w:shd w:val="clear" w:color="auto" w:fill="FFFFFF"/>
        </w:rPr>
        <w:t xml:space="preserve">increased </w:t>
      </w:r>
      <w:r>
        <w:rPr>
          <w:rFonts w:ascii="Times New Roman" w:hAnsi="Times New Roman" w:cs="Times New Roman"/>
          <w:sz w:val="24"/>
          <w:szCs w:val="24"/>
          <w:shd w:val="clear" w:color="auto" w:fill="FFFFFF"/>
        </w:rPr>
        <w:t>MS</w:t>
      </w:r>
      <w:r w:rsidRPr="00591C1B">
        <w:rPr>
          <w:rFonts w:ascii="Times New Roman" w:hAnsi="Times New Roman" w:cs="Times New Roman"/>
          <w:sz w:val="24"/>
          <w:szCs w:val="24"/>
          <w:shd w:val="clear" w:color="auto" w:fill="FFFFFF"/>
        </w:rPr>
        <w:t xml:space="preserve"> prevalence</w:t>
      </w:r>
      <w:r>
        <w:rPr>
          <w:rFonts w:ascii="Times New Roman" w:hAnsi="Times New Roman" w:cs="Times New Roman"/>
          <w:sz w:val="24"/>
          <w:szCs w:val="24"/>
          <w:shd w:val="clear" w:color="auto" w:fill="FFFFFF"/>
        </w:rPr>
        <w:t xml:space="preserve">. </w:t>
      </w:r>
      <w:commentRangeStart w:id="20"/>
      <w:r w:rsidRPr="00505199">
        <w:rPr>
          <w:rFonts w:ascii="Times New Roman" w:hAnsi="Times New Roman" w:cs="Times New Roman"/>
          <w:sz w:val="24"/>
          <w:szCs w:val="24"/>
          <w:shd w:val="clear" w:color="auto" w:fill="FFFFFF"/>
        </w:rPr>
        <w:t>PCOs</w:t>
      </w:r>
      <w:r w:rsidRPr="00A1786B">
        <w:rPr>
          <w:rFonts w:ascii="Times New Roman" w:hAnsi="Times New Roman" w:cs="Times New Roman"/>
          <w:sz w:val="24"/>
          <w:szCs w:val="24"/>
          <w:shd w:val="clear" w:color="auto" w:fill="FFFFFF"/>
        </w:rPr>
        <w:t>patients</w:t>
      </w:r>
      <w:commentRangeEnd w:id="20"/>
      <w:r w:rsidR="00AF16BC">
        <w:rPr>
          <w:rStyle w:val="CommentReference"/>
        </w:rPr>
        <w:commentReference w:id="20"/>
      </w:r>
      <w:r w:rsidRPr="00A1786B">
        <w:rPr>
          <w:rFonts w:ascii="Times New Roman" w:hAnsi="Times New Roman" w:cs="Times New Roman"/>
          <w:sz w:val="24"/>
          <w:szCs w:val="24"/>
          <w:shd w:val="clear" w:color="auto" w:fill="FFFFFF"/>
        </w:rPr>
        <w:t xml:space="preserve"> are advised to be tested for </w:t>
      </w:r>
      <w:r>
        <w:rPr>
          <w:rFonts w:ascii="Times New Roman" w:hAnsi="Times New Roman" w:cs="Times New Roman"/>
          <w:sz w:val="24"/>
          <w:szCs w:val="24"/>
          <w:shd w:val="clear" w:color="auto" w:fill="FFFFFF"/>
        </w:rPr>
        <w:t xml:space="preserve">MSand </w:t>
      </w:r>
      <w:smartTag w:uri="urn:schemas-microsoft-com:office:smarttags" w:element="stockticker">
        <w:r>
          <w:rPr>
            <w:rFonts w:ascii="Times New Roman" w:hAnsi="Times New Roman" w:cs="Times New Roman"/>
            <w:sz w:val="24"/>
            <w:szCs w:val="24"/>
            <w:shd w:val="clear" w:color="auto" w:fill="FFFFFF"/>
          </w:rPr>
          <w:t>CVD</w:t>
        </w:r>
      </w:smartTag>
      <w:r>
        <w:rPr>
          <w:rFonts w:ascii="Times New Roman" w:hAnsi="Times New Roman" w:cs="Times New Roman"/>
          <w:sz w:val="24"/>
          <w:szCs w:val="24"/>
          <w:shd w:val="clear" w:color="auto" w:fill="FFFFFF"/>
        </w:rPr>
        <w:t xml:space="preserve"> risk factors</w:t>
      </w:r>
      <w:r>
        <w:rPr>
          <w:rFonts w:ascii="Times New Roman" w:hAnsi="Times New Roman" w:cs="Times New Roman"/>
          <w:sz w:val="24"/>
          <w:szCs w:val="24"/>
          <w:shd w:val="clear" w:color="auto" w:fill="FFFFFF"/>
          <w:vertAlign w:val="superscript"/>
        </w:rPr>
        <w:t>6</w:t>
      </w:r>
      <w:r>
        <w:rPr>
          <w:rFonts w:ascii="Times New Roman" w:hAnsi="Times New Roman" w:cs="Times New Roman"/>
          <w:sz w:val="24"/>
          <w:szCs w:val="24"/>
          <w:shd w:val="clear" w:color="auto" w:fill="FFFFFF"/>
        </w:rPr>
        <w:t>.</w:t>
      </w:r>
      <w:commentRangeStart w:id="21"/>
      <w:r w:rsidRPr="00591C1B">
        <w:rPr>
          <w:rFonts w:ascii="Times New Roman" w:hAnsi="Times New Roman" w:cs="Times New Roman"/>
          <w:sz w:val="24"/>
          <w:szCs w:val="24"/>
          <w:shd w:val="clear" w:color="auto" w:fill="FFFFFF"/>
        </w:rPr>
        <w:t>More</w:t>
      </w:r>
      <w:commentRangeEnd w:id="21"/>
      <w:r w:rsidR="00AF16BC">
        <w:rPr>
          <w:rStyle w:val="CommentReference"/>
        </w:rPr>
        <w:commentReference w:id="21"/>
      </w:r>
      <w:r w:rsidRPr="00591C1B">
        <w:rPr>
          <w:rFonts w:ascii="Times New Roman" w:hAnsi="Times New Roman" w:cs="Times New Roman"/>
          <w:sz w:val="24"/>
          <w:szCs w:val="24"/>
          <w:shd w:val="clear" w:color="auto" w:fill="FFFFFF"/>
        </w:rPr>
        <w:t xml:space="preserve"> precisely, </w:t>
      </w:r>
      <w:r>
        <w:rPr>
          <w:rFonts w:ascii="Times New Roman" w:hAnsi="Times New Roman" w:cs="Times New Roman"/>
          <w:sz w:val="24"/>
          <w:szCs w:val="24"/>
          <w:shd w:val="clear" w:color="auto" w:fill="FFFFFF"/>
        </w:rPr>
        <w:t>PCOs</w:t>
      </w:r>
      <w:r w:rsidRPr="00591C1B">
        <w:rPr>
          <w:rFonts w:ascii="Times New Roman" w:hAnsi="Times New Roman" w:cs="Times New Roman"/>
          <w:sz w:val="24"/>
          <w:szCs w:val="24"/>
          <w:shd w:val="clear" w:color="auto" w:fill="FFFFFF"/>
        </w:rPr>
        <w:t xml:space="preserve"> women may have altered tolerance to glucose</w:t>
      </w:r>
      <w:r>
        <w:rPr>
          <w:rFonts w:ascii="Times New Roman" w:hAnsi="Times New Roman" w:cs="Times New Roman"/>
          <w:sz w:val="24"/>
          <w:szCs w:val="24"/>
          <w:shd w:val="clear" w:color="auto" w:fill="FFFFFF"/>
        </w:rPr>
        <w:t xml:space="preserve"> and d</w:t>
      </w:r>
      <w:r w:rsidRPr="00591C1B">
        <w:rPr>
          <w:rFonts w:ascii="Times New Roman" w:hAnsi="Times New Roman" w:cs="Times New Roman"/>
          <w:sz w:val="24"/>
          <w:szCs w:val="24"/>
          <w:shd w:val="clear" w:color="auto" w:fill="FFFFFF"/>
        </w:rPr>
        <w:t>yslipidemia</w:t>
      </w:r>
      <w:r>
        <w:rPr>
          <w:rFonts w:ascii="Times New Roman" w:hAnsi="Times New Roman" w:cs="Times New Roman"/>
          <w:sz w:val="24"/>
          <w:szCs w:val="24"/>
          <w:shd w:val="clear" w:color="auto" w:fill="FFFFFF"/>
          <w:vertAlign w:val="superscript"/>
        </w:rPr>
        <w:t>7</w:t>
      </w:r>
      <w:r>
        <w:rPr>
          <w:rFonts w:ascii="Times New Roman" w:hAnsi="Times New Roman" w:cs="Times New Roman"/>
          <w:color w:val="0D0D0D"/>
          <w:sz w:val="24"/>
          <w:szCs w:val="24"/>
        </w:rPr>
        <w:t>. Moreover, t</w:t>
      </w:r>
      <w:r w:rsidRPr="00A75B3E">
        <w:rPr>
          <w:rFonts w:ascii="Times New Roman" w:hAnsi="Times New Roman" w:cs="Times New Roman"/>
          <w:color w:val="0D0D0D"/>
          <w:sz w:val="24"/>
          <w:szCs w:val="24"/>
        </w:rPr>
        <w:t xml:space="preserve">hyroid disorders are now recognized to be more prevalent in patients with </w:t>
      </w:r>
      <w:r>
        <w:rPr>
          <w:rFonts w:ascii="Times New Roman" w:hAnsi="Times New Roman" w:cs="Times New Roman"/>
          <w:color w:val="0D0D0D"/>
          <w:sz w:val="24"/>
          <w:szCs w:val="24"/>
        </w:rPr>
        <w:t>PCOs</w:t>
      </w:r>
      <w:r w:rsidRPr="00A75B3E">
        <w:rPr>
          <w:rFonts w:ascii="Times New Roman" w:hAnsi="Times New Roman" w:cs="Times New Roman"/>
          <w:color w:val="0D0D0D"/>
          <w:sz w:val="24"/>
          <w:szCs w:val="24"/>
        </w:rPr>
        <w:t xml:space="preserve"> than in a regular population</w:t>
      </w:r>
      <w:r>
        <w:rPr>
          <w:rFonts w:ascii="Times New Roman" w:hAnsi="Times New Roman" w:cs="Times New Roman"/>
          <w:color w:val="0D0D0D"/>
          <w:sz w:val="24"/>
          <w:szCs w:val="24"/>
          <w:vertAlign w:val="superscript"/>
        </w:rPr>
        <w:t>8</w:t>
      </w:r>
      <w:r>
        <w:rPr>
          <w:rFonts w:ascii="Times New Roman" w:hAnsi="Times New Roman" w:cs="Times New Roman"/>
          <w:color w:val="0D0D0D"/>
          <w:sz w:val="24"/>
          <w:szCs w:val="24"/>
        </w:rPr>
        <w:t>.</w:t>
      </w:r>
      <w:r w:rsidRPr="008F6FB9">
        <w:rPr>
          <w:rFonts w:ascii="Times New Roman" w:hAnsi="Times New Roman" w:cs="Times New Roman"/>
          <w:sz w:val="24"/>
          <w:szCs w:val="24"/>
        </w:rPr>
        <w:t>However, a</w:t>
      </w:r>
      <w:r w:rsidRPr="008F6FB9">
        <w:rPr>
          <w:rFonts w:ascii="Times New Roman" w:hAnsi="Times New Roman" w:cs="Times New Roman"/>
          <w:color w:val="0D0D0D"/>
          <w:sz w:val="24"/>
          <w:szCs w:val="24"/>
        </w:rPr>
        <w:t xml:space="preserve">ccurate data on the prevalence and incidence is limited and variable, mainly due to the different sets of the diagnostic criteria used to define the </w:t>
      </w:r>
      <w:commentRangeStart w:id="22"/>
      <w:r w:rsidRPr="008F6FB9">
        <w:rPr>
          <w:rFonts w:ascii="Times New Roman" w:hAnsi="Times New Roman" w:cs="Times New Roman"/>
          <w:color w:val="0D0D0D"/>
          <w:sz w:val="24"/>
          <w:szCs w:val="24"/>
        </w:rPr>
        <w:t>disorder</w:t>
      </w:r>
      <w:r w:rsidRPr="008F6FB9">
        <w:rPr>
          <w:rFonts w:ascii="Times New Roman" w:eastAsia="Times New Roman" w:hAnsi="Times New Roman" w:cs="Times New Roman"/>
          <w:sz w:val="24"/>
          <w:szCs w:val="24"/>
        </w:rPr>
        <w:t>as</w:t>
      </w:r>
      <w:commentRangeEnd w:id="22"/>
      <w:r w:rsidR="00AF16BC">
        <w:rPr>
          <w:rStyle w:val="CommentReference"/>
        </w:rPr>
        <w:commentReference w:id="22"/>
      </w:r>
      <w:r w:rsidRPr="008F6FB9">
        <w:rPr>
          <w:rFonts w:ascii="Times New Roman" w:eastAsia="Times New Roman" w:hAnsi="Times New Roman" w:cs="Times New Roman"/>
          <w:sz w:val="24"/>
          <w:szCs w:val="24"/>
        </w:rPr>
        <w:t xml:space="preserve"> well as the exact number of women affected is unknown</w:t>
      </w:r>
      <w:r w:rsidRPr="00C818E1">
        <w:rPr>
          <w:sz w:val="24"/>
          <w:szCs w:val="24"/>
          <w:vertAlign w:val="superscript"/>
        </w:rPr>
        <w:t>9</w:t>
      </w:r>
      <w:hyperlink r:id="rId9" w:anchor="cite_note-3" w:history="1"/>
      <w:r>
        <w:rPr>
          <w:sz w:val="24"/>
          <w:szCs w:val="24"/>
        </w:rPr>
        <w:t>.</w:t>
      </w:r>
      <w:r>
        <w:rPr>
          <w:rFonts w:ascii="Times New Roman" w:hAnsi="Times New Roman" w:cs="Times New Roman"/>
          <w:sz w:val="24"/>
          <w:szCs w:val="24"/>
        </w:rPr>
        <w:t xml:space="preserve"> PCO</w:t>
      </w:r>
      <w:commentRangeStart w:id="23"/>
      <w:r>
        <w:rPr>
          <w:rFonts w:ascii="Times New Roman" w:hAnsi="Times New Roman" w:cs="Times New Roman"/>
          <w:sz w:val="24"/>
          <w:szCs w:val="24"/>
        </w:rPr>
        <w:t>S</w:t>
      </w:r>
      <w:commentRangeEnd w:id="23"/>
      <w:r w:rsidR="00AF16BC">
        <w:rPr>
          <w:rStyle w:val="CommentReference"/>
        </w:rPr>
        <w:commentReference w:id="23"/>
      </w:r>
      <w:r>
        <w:rPr>
          <w:rFonts w:ascii="Times New Roman" w:hAnsi="Times New Roman" w:cs="Times New Roman"/>
          <w:sz w:val="24"/>
          <w:szCs w:val="24"/>
        </w:rPr>
        <w:t xml:space="preserve"> is also often undiagnosed</w:t>
      </w:r>
      <w:r w:rsidRPr="00D77678">
        <w:rPr>
          <w:sz w:val="24"/>
          <w:szCs w:val="24"/>
          <w:vertAlign w:val="superscript"/>
        </w:rPr>
        <w:t>10</w:t>
      </w:r>
      <w:hyperlink r:id="rId10" w:anchor="cite_note-pmid18181085-1" w:history="1"/>
      <w:r>
        <w:rPr>
          <w:sz w:val="24"/>
          <w:szCs w:val="24"/>
        </w:rPr>
        <w:t>.</w:t>
      </w:r>
      <w:commentRangeStart w:id="24"/>
      <w:r w:rsidRPr="008F6FB9">
        <w:rPr>
          <w:rFonts w:ascii="Times New Roman" w:hAnsi="Times New Roman" w:cs="Times New Roman"/>
          <w:sz w:val="24"/>
          <w:szCs w:val="24"/>
        </w:rPr>
        <w:t xml:space="preserve">Not surprisingly, the prevalence of PCOS appear to be higher form 35%-90% </w:t>
      </w:r>
      <w:r>
        <w:rPr>
          <w:rFonts w:ascii="Times New Roman" w:hAnsi="Times New Roman" w:cs="Times New Roman"/>
          <w:sz w:val="24"/>
          <w:szCs w:val="24"/>
        </w:rPr>
        <w:t>in</w:t>
      </w:r>
      <w:r w:rsidRPr="008F6FB9">
        <w:rPr>
          <w:rFonts w:ascii="Times New Roman" w:hAnsi="Times New Roman" w:cs="Times New Roman"/>
          <w:sz w:val="24"/>
          <w:szCs w:val="24"/>
        </w:rPr>
        <w:t xml:space="preserve"> women with menstrual abnormalities also is increased in the presence certain diseases</w:t>
      </w:r>
      <w:commentRangeEnd w:id="24"/>
      <w:r w:rsidR="0007638B">
        <w:rPr>
          <w:rStyle w:val="CommentReference"/>
        </w:rPr>
        <w:commentReference w:id="24"/>
      </w:r>
      <w:r>
        <w:rPr>
          <w:rFonts w:ascii="Times New Roman" w:hAnsi="Times New Roman" w:cs="Times New Roman"/>
          <w:sz w:val="24"/>
          <w:szCs w:val="24"/>
        </w:rPr>
        <w:t>.</w:t>
      </w:r>
      <w:r w:rsidRPr="008F6FB9">
        <w:rPr>
          <w:rFonts w:ascii="Times New Roman" w:hAnsi="Times New Roman" w:cs="Times New Roman"/>
          <w:sz w:val="24"/>
          <w:szCs w:val="24"/>
        </w:rPr>
        <w:t xml:space="preserve"> The prevalence of PCOS in women with epilepsy, for example, exceeds that in women without epilepsy</w:t>
      </w:r>
      <w:r>
        <w:rPr>
          <w:rFonts w:ascii="Times New Roman" w:hAnsi="Times New Roman" w:cs="Times New Roman"/>
          <w:sz w:val="24"/>
          <w:szCs w:val="24"/>
          <w:vertAlign w:val="superscript"/>
        </w:rPr>
        <w:t>11</w:t>
      </w:r>
      <w:r w:rsidRPr="00D77678">
        <w:rPr>
          <w:rFonts w:ascii="Times New Roman" w:hAnsi="Times New Roman" w:cs="Times New Roman"/>
          <w:sz w:val="24"/>
          <w:szCs w:val="24"/>
        </w:rPr>
        <w:t>.</w:t>
      </w:r>
      <w:r w:rsidRPr="00E86726">
        <w:rPr>
          <w:rFonts w:ascii="Times New Roman" w:hAnsi="Times New Roman" w:cs="Times New Roman"/>
          <w:sz w:val="24"/>
          <w:szCs w:val="24"/>
        </w:rPr>
        <w:t>This research aimed to determine the independent correlation of metabolic and clinical outcomes in a well-characterized population of patients with and without PCOS. We have provided data on 45 women with PCOs and 45 women without PCOS, hormonal and metabolic findings were compared in patients divided into two classes’ case and control</w:t>
      </w:r>
      <w:r>
        <w:rPr>
          <w:rFonts w:ascii="Times New Roman" w:hAnsi="Times New Roman" w:cs="Times New Roman"/>
          <w:sz w:val="24"/>
          <w:szCs w:val="24"/>
        </w:rPr>
        <w:t xml:space="preserve">. </w:t>
      </w:r>
      <w:commentRangeStart w:id="25"/>
      <w:r w:rsidRPr="00E86726">
        <w:rPr>
          <w:rFonts w:ascii="Times New Roman" w:hAnsi="Times New Roman" w:cs="Times New Roman"/>
          <w:color w:val="0D0D0D"/>
          <w:sz w:val="24"/>
          <w:szCs w:val="24"/>
        </w:rPr>
        <w:t>In</w:t>
      </w:r>
      <w:r w:rsidRPr="007230D9">
        <w:rPr>
          <w:rFonts w:ascii="Times New Roman" w:hAnsi="Times New Roman" w:cs="Times New Roman"/>
          <w:sz w:val="24"/>
          <w:szCs w:val="24"/>
        </w:rPr>
        <w:t xml:space="preserve"> Yemen, </w:t>
      </w:r>
      <w:r w:rsidRPr="007230D9">
        <w:rPr>
          <w:rFonts w:ascii="Times New Roman" w:hAnsi="Times New Roman" w:cs="Times New Roman"/>
          <w:color w:val="0D0D0D"/>
          <w:sz w:val="24"/>
          <w:szCs w:val="24"/>
        </w:rPr>
        <w:t xml:space="preserve">there are no published data regarding the prevalence or incidence of </w:t>
      </w:r>
      <w:r>
        <w:rPr>
          <w:rFonts w:ascii="Times New Roman" w:hAnsi="Times New Roman" w:cs="Times New Roman"/>
          <w:color w:val="0D0D0D"/>
          <w:sz w:val="24"/>
          <w:szCs w:val="24"/>
        </w:rPr>
        <w:t>PCOs among women</w:t>
      </w:r>
      <w:r w:rsidRPr="007230D9">
        <w:rPr>
          <w:rFonts w:ascii="Times New Roman" w:hAnsi="Times New Roman" w:cs="Times New Roman"/>
          <w:color w:val="0D0D0D"/>
          <w:sz w:val="24"/>
          <w:szCs w:val="24"/>
        </w:rPr>
        <w:t xml:space="preserve">. </w:t>
      </w:r>
      <w:r w:rsidRPr="007230D9">
        <w:rPr>
          <w:rFonts w:ascii="Times New Roman" w:hAnsi="Times New Roman" w:cs="Times New Roman"/>
          <w:sz w:val="24"/>
          <w:szCs w:val="24"/>
        </w:rPr>
        <w:t xml:space="preserve">There is also a great need for research into several issues regarding the complexity of </w:t>
      </w:r>
      <w:r>
        <w:rPr>
          <w:rFonts w:ascii="Times New Roman" w:hAnsi="Times New Roman" w:cs="Times New Roman"/>
          <w:sz w:val="24"/>
          <w:szCs w:val="24"/>
        </w:rPr>
        <w:t>PCOs</w:t>
      </w:r>
      <w:r w:rsidRPr="007230D9">
        <w:rPr>
          <w:rFonts w:ascii="Times New Roman" w:hAnsi="Times New Roman" w:cs="Times New Roman"/>
          <w:sz w:val="24"/>
          <w:szCs w:val="24"/>
        </w:rPr>
        <w:t xml:space="preserve"> among Sana’a </w:t>
      </w:r>
      <w:r>
        <w:rPr>
          <w:rFonts w:ascii="Times New Roman" w:hAnsi="Times New Roman" w:cs="Times New Roman"/>
          <w:sz w:val="24"/>
          <w:szCs w:val="24"/>
        </w:rPr>
        <w:t xml:space="preserve">Yemeni </w:t>
      </w:r>
      <w:r w:rsidRPr="007230D9">
        <w:rPr>
          <w:rFonts w:ascii="Times New Roman" w:hAnsi="Times New Roman" w:cs="Times New Roman"/>
          <w:sz w:val="24"/>
          <w:szCs w:val="24"/>
        </w:rPr>
        <w:t>women and the late negative impact on their health.</w:t>
      </w:r>
      <w:r w:rsidRPr="007230D9">
        <w:rPr>
          <w:rFonts w:ascii="Times New Roman" w:hAnsi="Times New Roman" w:cs="Times New Roman"/>
          <w:color w:val="0D0D0D"/>
          <w:sz w:val="24"/>
          <w:szCs w:val="24"/>
        </w:rPr>
        <w:t xml:space="preserve"> </w:t>
      </w:r>
      <w:commentRangeStart w:id="26"/>
      <w:r w:rsidR="00DE0825">
        <w:rPr>
          <w:rFonts w:ascii="Times New Roman" w:hAnsi="Times New Roman" w:cs="Times New Roman"/>
          <w:color w:val="0D0D0D"/>
          <w:sz w:val="24"/>
          <w:szCs w:val="24"/>
        </w:rPr>
        <w:t>…..</w:t>
      </w:r>
      <w:r w:rsidRPr="007230D9">
        <w:rPr>
          <w:rFonts w:ascii="Times New Roman" w:hAnsi="Times New Roman" w:cs="Times New Roman"/>
          <w:color w:val="0D0D0D"/>
          <w:sz w:val="24"/>
          <w:szCs w:val="24"/>
        </w:rPr>
        <w:t>T</w:t>
      </w:r>
      <w:r>
        <w:rPr>
          <w:rFonts w:ascii="Times New Roman" w:hAnsi="Times New Roman" w:cs="Times New Roman"/>
          <w:color w:val="0D0D0D"/>
          <w:sz w:val="24"/>
          <w:szCs w:val="24"/>
        </w:rPr>
        <w:t xml:space="preserve">he </w:t>
      </w:r>
      <w:commentRangeEnd w:id="26"/>
      <w:r w:rsidR="00DE0825">
        <w:rPr>
          <w:rStyle w:val="CommentReference"/>
        </w:rPr>
        <w:commentReference w:id="26"/>
      </w:r>
      <w:r>
        <w:rPr>
          <w:rFonts w:ascii="Times New Roman" w:hAnsi="Times New Roman" w:cs="Times New Roman"/>
          <w:color w:val="0D0D0D"/>
          <w:sz w:val="24"/>
          <w:szCs w:val="24"/>
        </w:rPr>
        <w:t xml:space="preserve">current study aimed </w:t>
      </w:r>
      <w:r w:rsidRPr="007230D9">
        <w:rPr>
          <w:rFonts w:ascii="Times New Roman" w:hAnsi="Times New Roman" w:cs="Times New Roman"/>
          <w:color w:val="0D0D0D"/>
          <w:sz w:val="24"/>
          <w:szCs w:val="24"/>
        </w:rPr>
        <w:t xml:space="preserve">to determine the independent correlation of metabolic and clinical outcomes in a well-characterized population of patients with and </w:t>
      </w:r>
      <w:commentRangeStart w:id="27"/>
      <w:r w:rsidRPr="007230D9">
        <w:rPr>
          <w:rFonts w:ascii="Times New Roman" w:hAnsi="Times New Roman" w:cs="Times New Roman"/>
          <w:color w:val="0D0D0D"/>
          <w:sz w:val="24"/>
          <w:szCs w:val="24"/>
        </w:rPr>
        <w:t xml:space="preserve">without </w:t>
      </w:r>
      <w:r w:rsidRPr="00505199">
        <w:rPr>
          <w:rFonts w:ascii="Times New Roman" w:hAnsi="Times New Roman" w:cs="Times New Roman"/>
          <w:color w:val="0D0D0D"/>
          <w:sz w:val="24"/>
          <w:szCs w:val="24"/>
        </w:rPr>
        <w:t>PCOs</w:t>
      </w:r>
      <w:r>
        <w:rPr>
          <w:rFonts w:ascii="Times New Roman" w:hAnsi="Times New Roman" w:cs="Times New Roman"/>
          <w:color w:val="0D0D0D"/>
          <w:sz w:val="24"/>
          <w:szCs w:val="24"/>
        </w:rPr>
        <w:t xml:space="preserve">. </w:t>
      </w:r>
      <w:commentRangeEnd w:id="27"/>
      <w:r w:rsidR="00AF16BC">
        <w:rPr>
          <w:rStyle w:val="CommentReference"/>
        </w:rPr>
        <w:commentReference w:id="27"/>
      </w:r>
      <w:commentRangeEnd w:id="25"/>
      <w:r w:rsidR="00E6095E">
        <w:rPr>
          <w:rStyle w:val="CommentReference"/>
        </w:rPr>
        <w:commentReference w:id="25"/>
      </w:r>
    </w:p>
    <w:p w:rsidR="00FB60D2" w:rsidRPr="00E6095E" w:rsidRDefault="00FB60D2" w:rsidP="00E6095E">
      <w:pPr>
        <w:shd w:val="clear" w:color="auto" w:fill="FFFFFF"/>
        <w:spacing w:before="360" w:after="0"/>
        <w:jc w:val="both"/>
        <w:rPr>
          <w:rFonts w:ascii="Times New Roman" w:hAnsi="Times New Roman" w:cs="Times New Roman"/>
          <w:color w:val="0D0D0D"/>
          <w:sz w:val="24"/>
          <w:szCs w:val="24"/>
        </w:rPr>
      </w:pPr>
      <w:commentRangeStart w:id="28"/>
      <w:r>
        <w:rPr>
          <w:rFonts w:ascii="Times New Roman" w:hAnsi="Times New Roman" w:cs="Times New Roman"/>
          <w:b/>
          <w:bCs/>
          <w:sz w:val="28"/>
          <w:szCs w:val="28"/>
        </w:rPr>
        <w:t xml:space="preserve">Materials </w:t>
      </w:r>
      <w:r w:rsidRPr="00614DF0">
        <w:rPr>
          <w:rFonts w:ascii="Times New Roman" w:hAnsi="Times New Roman" w:cs="Times New Roman"/>
          <w:b/>
          <w:bCs/>
          <w:sz w:val="28"/>
          <w:szCs w:val="28"/>
        </w:rPr>
        <w:t>and Methods</w:t>
      </w:r>
      <w:commentRangeEnd w:id="28"/>
      <w:r w:rsidR="00E6095E">
        <w:rPr>
          <w:rStyle w:val="CommentReference"/>
        </w:rPr>
        <w:commentReference w:id="28"/>
      </w:r>
    </w:p>
    <w:p w:rsidR="00FB60D2" w:rsidRPr="00111610" w:rsidRDefault="00FB60D2" w:rsidP="001D522B">
      <w:pPr>
        <w:spacing w:after="0"/>
        <w:rPr>
          <w:rFonts w:ascii="Times New Roman" w:hAnsi="Times New Roman" w:cs="Times New Roman"/>
          <w:b/>
          <w:bCs/>
          <w:sz w:val="24"/>
          <w:szCs w:val="24"/>
          <w:lang w:bidi="ar-YE"/>
        </w:rPr>
      </w:pPr>
      <w:r w:rsidRPr="00111610">
        <w:rPr>
          <w:rFonts w:ascii="Times New Roman" w:hAnsi="Times New Roman" w:cs="Times New Roman"/>
          <w:b/>
          <w:bCs/>
          <w:sz w:val="24"/>
          <w:szCs w:val="24"/>
          <w:lang w:bidi="ar-YE"/>
        </w:rPr>
        <w:t>Specimen Collection and Processing</w:t>
      </w:r>
    </w:p>
    <w:p w:rsidR="00FB60D2" w:rsidRDefault="00FB60D2" w:rsidP="001D522B">
      <w:pPr>
        <w:spacing w:after="0"/>
        <w:ind w:firstLine="90"/>
        <w:jc w:val="both"/>
        <w:rPr>
          <w:rFonts w:ascii="Times New Roman" w:hAnsi="Times New Roman" w:cs="Times New Roman"/>
          <w:sz w:val="24"/>
          <w:szCs w:val="24"/>
        </w:rPr>
      </w:pPr>
      <w:r w:rsidRPr="00BF270F">
        <w:rPr>
          <w:rFonts w:ascii="Times New Roman" w:hAnsi="Times New Roman" w:cs="Times New Roman"/>
          <w:sz w:val="24"/>
          <w:szCs w:val="24"/>
          <w:lang w:bidi="ar-YE"/>
        </w:rPr>
        <w:lastRenderedPageBreak/>
        <w:t xml:space="preserve">A total of </w:t>
      </w:r>
      <w:commentRangeStart w:id="29"/>
      <w:r>
        <w:rPr>
          <w:rFonts w:ascii="Times New Roman" w:hAnsi="Times New Roman" w:cs="Times New Roman"/>
          <w:sz w:val="24"/>
          <w:szCs w:val="24"/>
          <w:lang w:bidi="ar-YE"/>
        </w:rPr>
        <w:t>45</w:t>
      </w:r>
      <w:r w:rsidRPr="006C5DE0">
        <w:rPr>
          <w:rFonts w:ascii="Times New Roman" w:hAnsi="Times New Roman" w:cs="Times New Roman"/>
          <w:sz w:val="24"/>
          <w:szCs w:val="24"/>
          <w:lang w:bidi="ar-YE"/>
        </w:rPr>
        <w:t>diagnosed</w:t>
      </w:r>
      <w:r>
        <w:rPr>
          <w:rFonts w:ascii="Times New Roman" w:hAnsi="Times New Roman" w:cs="Times New Roman"/>
          <w:sz w:val="24"/>
          <w:szCs w:val="24"/>
          <w:lang w:bidi="ar-YE"/>
        </w:rPr>
        <w:t>PCOs</w:t>
      </w:r>
      <w:r w:rsidRPr="006C5DE0">
        <w:rPr>
          <w:rFonts w:ascii="Times New Roman" w:hAnsi="Times New Roman" w:cs="Times New Roman"/>
          <w:sz w:val="24"/>
          <w:szCs w:val="24"/>
          <w:lang w:bidi="ar-YE"/>
        </w:rPr>
        <w:t>women</w:t>
      </w:r>
      <w:r>
        <w:rPr>
          <w:rFonts w:ascii="Times New Roman" w:hAnsi="Times New Roman" w:cs="Times New Roman"/>
          <w:sz w:val="24"/>
          <w:szCs w:val="24"/>
          <w:lang w:bidi="ar-YE"/>
        </w:rPr>
        <w:t>s</w:t>
      </w:r>
      <w:commentRangeEnd w:id="29"/>
      <w:r w:rsidR="00E6095E">
        <w:rPr>
          <w:rStyle w:val="CommentReference"/>
        </w:rPr>
        <w:commentReference w:id="29"/>
      </w:r>
      <w:r>
        <w:rPr>
          <w:rFonts w:ascii="Times New Roman" w:hAnsi="Times New Roman" w:cs="Times New Roman"/>
          <w:sz w:val="24"/>
          <w:szCs w:val="24"/>
          <w:lang w:bidi="ar-YE"/>
        </w:rPr>
        <w:t xml:space="preserve"> between </w:t>
      </w:r>
      <w:r w:rsidRPr="006C5DE0">
        <w:rPr>
          <w:rFonts w:ascii="Times New Roman" w:hAnsi="Times New Roman" w:cs="Times New Roman"/>
          <w:sz w:val="24"/>
          <w:szCs w:val="24"/>
          <w:lang w:bidi="ar-YE"/>
        </w:rPr>
        <w:t>18- 4</w:t>
      </w:r>
      <w:r>
        <w:rPr>
          <w:rFonts w:ascii="Times New Roman" w:hAnsi="Times New Roman" w:cs="Times New Roman"/>
          <w:sz w:val="24"/>
          <w:szCs w:val="24"/>
          <w:lang w:bidi="ar-YE"/>
        </w:rPr>
        <w:t>3</w:t>
      </w:r>
      <w:r w:rsidRPr="006C5DE0">
        <w:rPr>
          <w:rFonts w:ascii="Times New Roman" w:hAnsi="Times New Roman" w:cs="Times New Roman"/>
          <w:sz w:val="24"/>
          <w:szCs w:val="24"/>
          <w:lang w:bidi="ar-YE"/>
        </w:rPr>
        <w:t xml:space="preserve"> years </w:t>
      </w:r>
      <w:r>
        <w:rPr>
          <w:rFonts w:ascii="Times New Roman" w:hAnsi="Times New Roman" w:cs="Times New Roman"/>
          <w:sz w:val="24"/>
          <w:szCs w:val="24"/>
          <w:lang w:bidi="ar-YE"/>
        </w:rPr>
        <w:t xml:space="preserve">age groups </w:t>
      </w:r>
      <w:r w:rsidRPr="006C5DE0">
        <w:rPr>
          <w:rFonts w:ascii="Times New Roman" w:hAnsi="Times New Roman" w:cs="Times New Roman"/>
          <w:sz w:val="24"/>
          <w:szCs w:val="24"/>
          <w:lang w:bidi="ar-YE"/>
        </w:rPr>
        <w:t xml:space="preserve">were </w:t>
      </w:r>
      <w:r>
        <w:rPr>
          <w:rFonts w:ascii="Times New Roman" w:hAnsi="Times New Roman" w:cs="Times New Roman"/>
          <w:sz w:val="24"/>
          <w:szCs w:val="24"/>
          <w:lang w:bidi="ar-YE"/>
        </w:rPr>
        <w:t xml:space="preserve">selected </w:t>
      </w:r>
      <w:r w:rsidRPr="006C5DE0">
        <w:rPr>
          <w:rFonts w:ascii="Times New Roman" w:hAnsi="Times New Roman" w:cs="Times New Roman"/>
          <w:sz w:val="24"/>
          <w:szCs w:val="24"/>
          <w:lang w:bidi="ar-YE"/>
        </w:rPr>
        <w:t xml:space="preserve"> from the department of obstetrics and gynaecology at A</w:t>
      </w:r>
      <w:r>
        <w:rPr>
          <w:rFonts w:ascii="Times New Roman" w:hAnsi="Times New Roman" w:cs="Times New Roman"/>
          <w:sz w:val="24"/>
          <w:szCs w:val="24"/>
          <w:lang w:bidi="ar-YE"/>
        </w:rPr>
        <w:t>L-Kuwait University Hospital</w:t>
      </w:r>
      <w:r w:rsidRPr="006C5DE0">
        <w:rPr>
          <w:rFonts w:ascii="Times New Roman" w:hAnsi="Times New Roman" w:cs="Times New Roman"/>
          <w:sz w:val="24"/>
          <w:szCs w:val="24"/>
          <w:lang w:bidi="ar-YE"/>
        </w:rPr>
        <w:t>, Al-Sabeen Hospital, central health lab and modern international lab in Sana’a</w:t>
      </w:r>
      <w:r>
        <w:rPr>
          <w:rFonts w:ascii="Times New Roman" w:hAnsi="Times New Roman" w:cs="Times New Roman"/>
          <w:sz w:val="24"/>
          <w:szCs w:val="24"/>
          <w:lang w:bidi="ar-YE"/>
        </w:rPr>
        <w:t>. 45</w:t>
      </w:r>
      <w:r w:rsidR="001752E8">
        <w:rPr>
          <w:rFonts w:ascii="Times New Roman" w:hAnsi="Times New Roman" w:cs="Times New Roman"/>
          <w:sz w:val="24"/>
          <w:szCs w:val="24"/>
          <w:lang w:bidi="ar-YE"/>
        </w:rPr>
        <w:t xml:space="preserve"> </w:t>
      </w:r>
      <w:r w:rsidRPr="006C5DE0">
        <w:rPr>
          <w:rFonts w:ascii="Times New Roman" w:hAnsi="Times New Roman" w:cs="Times New Roman"/>
          <w:sz w:val="24"/>
          <w:szCs w:val="24"/>
        </w:rPr>
        <w:t xml:space="preserve">women without </w:t>
      </w:r>
      <w:r>
        <w:rPr>
          <w:rFonts w:ascii="Times New Roman" w:hAnsi="Times New Roman" w:cs="Times New Roman"/>
          <w:sz w:val="24"/>
          <w:szCs w:val="24"/>
        </w:rPr>
        <w:t>PCOs were selected as control.</w:t>
      </w:r>
      <w:r w:rsidRPr="006C5DE0">
        <w:rPr>
          <w:rFonts w:ascii="Times New Roman" w:hAnsi="Times New Roman" w:cs="Times New Roman"/>
          <w:sz w:val="24"/>
          <w:szCs w:val="24"/>
          <w:lang w:bidi="ar-YE"/>
        </w:rPr>
        <w:t xml:space="preserve"> The </w:t>
      </w:r>
      <w:r>
        <w:rPr>
          <w:rFonts w:ascii="Times New Roman" w:hAnsi="Times New Roman" w:cs="Times New Roman"/>
          <w:sz w:val="24"/>
          <w:szCs w:val="24"/>
          <w:lang w:bidi="ar-YE"/>
        </w:rPr>
        <w:t>PCOs</w:t>
      </w:r>
      <w:r w:rsidRPr="006C5DE0">
        <w:rPr>
          <w:rFonts w:ascii="Times New Roman" w:hAnsi="Times New Roman" w:cs="Times New Roman"/>
          <w:sz w:val="24"/>
          <w:szCs w:val="24"/>
          <w:lang w:bidi="ar-YE"/>
        </w:rPr>
        <w:t>subject was selected if they had</w:t>
      </w:r>
      <w:r w:rsidRPr="006C5DE0">
        <w:rPr>
          <w:rFonts w:ascii="Times New Roman" w:eastAsia="Times New Roman" w:hAnsi="Times New Roman" w:cs="Times New Roman"/>
          <w:sz w:val="24"/>
          <w:szCs w:val="24"/>
        </w:rPr>
        <w:t xml:space="preserve"> 2 out of 3 criteria met (</w:t>
      </w:r>
      <w:hyperlink r:id="rId11" w:tooltip="Oligoovulation" w:history="1">
        <w:r w:rsidRPr="006C5DE0">
          <w:rPr>
            <w:rFonts w:ascii="Times New Roman" w:eastAsia="Times New Roman" w:hAnsi="Times New Roman" w:cs="Times New Roman"/>
            <w:sz w:val="24"/>
            <w:szCs w:val="24"/>
          </w:rPr>
          <w:t>oligoovulation</w:t>
        </w:r>
      </w:hyperlink>
      <w:r w:rsidRPr="006C5DE0">
        <w:rPr>
          <w:rFonts w:ascii="Times New Roman" w:eastAsia="Times New Roman" w:hAnsi="Times New Roman" w:cs="Times New Roman"/>
          <w:sz w:val="24"/>
          <w:szCs w:val="24"/>
        </w:rPr>
        <w:t xml:space="preserve"> and </w:t>
      </w:r>
      <w:hyperlink r:id="rId12" w:tooltip="Anovulation" w:history="1">
        <w:r w:rsidRPr="006C5DE0">
          <w:rPr>
            <w:rFonts w:ascii="Times New Roman" w:eastAsia="Times New Roman" w:hAnsi="Times New Roman" w:cs="Times New Roman"/>
            <w:sz w:val="24"/>
            <w:szCs w:val="24"/>
          </w:rPr>
          <w:t>anovulation</w:t>
        </w:r>
      </w:hyperlink>
      <w:r>
        <w:rPr>
          <w:rFonts w:ascii="Times New Roman" w:eastAsia="Times New Roman" w:hAnsi="Times New Roman" w:cs="Times New Roman"/>
          <w:sz w:val="24"/>
          <w:szCs w:val="24"/>
        </w:rPr>
        <w:t>)excess androgen activity</w:t>
      </w:r>
      <w:r w:rsidRPr="006C5DE0">
        <w:rPr>
          <w:rFonts w:ascii="Times New Roman" w:eastAsia="Times New Roman" w:hAnsi="Times New Roman" w:cs="Times New Roman"/>
          <w:sz w:val="24"/>
          <w:szCs w:val="24"/>
        </w:rPr>
        <w:t xml:space="preserve">, polycystic </w:t>
      </w:r>
      <w:r w:rsidRPr="00211645">
        <w:rPr>
          <w:rFonts w:asciiTheme="majorBidi" w:eastAsia="Times New Roman" w:hAnsiTheme="majorBidi" w:cstheme="majorBidi"/>
          <w:sz w:val="24"/>
          <w:szCs w:val="24"/>
        </w:rPr>
        <w:t xml:space="preserve">ovaries by </w:t>
      </w:r>
      <w:hyperlink r:id="rId13" w:tooltip="Gynecologic ultrasound" w:history="1">
        <w:r w:rsidRPr="00211645">
          <w:rPr>
            <w:rFonts w:asciiTheme="majorBidi" w:eastAsia="Times New Roman" w:hAnsiTheme="majorBidi" w:cstheme="majorBidi"/>
            <w:sz w:val="24"/>
            <w:szCs w:val="24"/>
          </w:rPr>
          <w:t>gynecologic ultrasound</w:t>
        </w:r>
      </w:hyperlink>
      <w:r w:rsidRPr="00211645">
        <w:rPr>
          <w:rFonts w:asciiTheme="majorBidi" w:hAnsiTheme="majorBidi" w:cstheme="majorBidi"/>
          <w:sz w:val="24"/>
          <w:szCs w:val="24"/>
        </w:rPr>
        <w:t>, with excluding other endocrine disorders</w:t>
      </w:r>
      <w:r>
        <w:rPr>
          <w:rFonts w:asciiTheme="majorBidi" w:hAnsiTheme="majorBidi" w:cstheme="majorBidi"/>
          <w:sz w:val="24"/>
          <w:szCs w:val="24"/>
        </w:rPr>
        <w:t>;</w:t>
      </w:r>
      <w:r w:rsidRPr="00211645">
        <w:rPr>
          <w:rFonts w:asciiTheme="majorBidi" w:eastAsia="Times New Roman" w:hAnsiTheme="majorBidi" w:cstheme="majorBidi"/>
          <w:sz w:val="24"/>
          <w:szCs w:val="24"/>
        </w:rPr>
        <w:t xml:space="preserve"> that may cause similar symptoms </w:t>
      </w:r>
      <w:r>
        <w:rPr>
          <w:rFonts w:asciiTheme="majorBidi" w:hAnsiTheme="majorBidi" w:cstheme="majorBidi"/>
          <w:sz w:val="24"/>
          <w:szCs w:val="24"/>
          <w:lang w:bidi="ar-YE"/>
        </w:rPr>
        <w:t>like</w:t>
      </w:r>
      <w:r w:rsidRPr="00211645">
        <w:rPr>
          <w:rFonts w:asciiTheme="majorBidi" w:hAnsiTheme="majorBidi" w:cstheme="majorBidi"/>
          <w:sz w:val="24"/>
          <w:szCs w:val="24"/>
        </w:rPr>
        <w:t xml:space="preserve">hyperprolactinemia, hypothyroidism, cushing syndrome </w:t>
      </w:r>
      <w:r w:rsidRPr="00F64883">
        <w:rPr>
          <w:rFonts w:asciiTheme="majorBidi" w:hAnsiTheme="majorBidi" w:cstheme="majorBidi"/>
          <w:sz w:val="24"/>
          <w:szCs w:val="24"/>
        </w:rPr>
        <w:t xml:space="preserve">and </w:t>
      </w:r>
      <w:hyperlink r:id="rId14" w:tooltip="Congenital adrenal hyperplasia" w:history="1">
        <w:r w:rsidRPr="00F64883">
          <w:rPr>
            <w:rStyle w:val="Hyperlink"/>
            <w:rFonts w:asciiTheme="majorBidi" w:hAnsiTheme="majorBidi" w:cstheme="majorBidi"/>
            <w:color w:val="000000"/>
            <w:sz w:val="24"/>
            <w:szCs w:val="24"/>
            <w:u w:val="none"/>
          </w:rPr>
          <w:t>congenital adrenal hyperplasia</w:t>
        </w:r>
      </w:hyperlink>
      <w:r w:rsidRPr="00692CD5">
        <w:rPr>
          <w:rFonts w:ascii="Times New Roman" w:hAnsi="Times New Roman" w:cs="Times New Roman"/>
          <w:sz w:val="24"/>
          <w:szCs w:val="24"/>
          <w:u w:val="single"/>
        </w:rPr>
        <w:t>.</w:t>
      </w:r>
    </w:p>
    <w:p w:rsidR="00FB60D2" w:rsidRPr="00A87F61" w:rsidRDefault="00FB60D2" w:rsidP="001D522B">
      <w:pPr>
        <w:spacing w:after="0"/>
        <w:ind w:firstLine="90"/>
        <w:jc w:val="both"/>
        <w:rPr>
          <w:rFonts w:ascii="Times New Roman" w:hAnsi="Times New Roman" w:cs="Times New Roman"/>
          <w:b/>
          <w:bCs/>
          <w:sz w:val="28"/>
          <w:szCs w:val="28"/>
        </w:rPr>
      </w:pPr>
      <w:r w:rsidRPr="00A87F61">
        <w:rPr>
          <w:rFonts w:ascii="Times New Roman" w:hAnsi="Times New Roman" w:cs="Times New Roman"/>
          <w:b/>
          <w:bCs/>
          <w:sz w:val="28"/>
          <w:szCs w:val="28"/>
        </w:rPr>
        <w:t xml:space="preserve">Assay </w:t>
      </w:r>
    </w:p>
    <w:p w:rsidR="00FB60D2" w:rsidRDefault="00FB60D2" w:rsidP="001D522B">
      <w:pPr>
        <w:spacing w:after="0"/>
        <w:ind w:firstLine="90"/>
        <w:jc w:val="both"/>
        <w:rPr>
          <w:rFonts w:ascii="Times New Roman" w:hAnsi="Times New Roman" w:cs="Times New Roman"/>
          <w:b/>
          <w:bCs/>
          <w:sz w:val="28"/>
          <w:szCs w:val="28"/>
        </w:rPr>
      </w:pPr>
      <w:r w:rsidRPr="00B368A8">
        <w:rPr>
          <w:rFonts w:ascii="Times New Roman" w:hAnsi="Times New Roman" w:cs="Times New Roman"/>
          <w:sz w:val="24"/>
          <w:szCs w:val="24"/>
        </w:rPr>
        <w:t xml:space="preserve">5ml of Venous blood sample was collected after 12 h overnight fasting assayed at 8:00-10:00 </w:t>
      </w:r>
      <w:r>
        <w:rPr>
          <w:rFonts w:ascii="Times New Roman" w:hAnsi="Times New Roman" w:cs="Times New Roman"/>
          <w:sz w:val="24"/>
          <w:szCs w:val="24"/>
        </w:rPr>
        <w:t>AM</w:t>
      </w:r>
      <w:r w:rsidRPr="00B368A8">
        <w:rPr>
          <w:rFonts w:ascii="Times New Roman" w:hAnsi="Times New Roman" w:cs="Times New Roman"/>
          <w:sz w:val="24"/>
          <w:szCs w:val="24"/>
        </w:rPr>
        <w:t>, during the 3</w:t>
      </w:r>
      <w:r w:rsidRPr="00692CD5">
        <w:rPr>
          <w:rFonts w:ascii="Times New Roman" w:hAnsi="Times New Roman" w:cs="Times New Roman"/>
          <w:sz w:val="24"/>
          <w:szCs w:val="24"/>
          <w:vertAlign w:val="superscript"/>
        </w:rPr>
        <w:t>rd</w:t>
      </w:r>
      <w:r w:rsidRPr="00B368A8">
        <w:rPr>
          <w:rFonts w:ascii="Times New Roman" w:hAnsi="Times New Roman" w:cs="Times New Roman"/>
          <w:sz w:val="24"/>
          <w:szCs w:val="24"/>
        </w:rPr>
        <w:t>-5</w:t>
      </w:r>
      <w:r w:rsidRPr="00692CD5">
        <w:rPr>
          <w:rFonts w:ascii="Times New Roman" w:hAnsi="Times New Roman" w:cs="Times New Roman"/>
          <w:sz w:val="24"/>
          <w:szCs w:val="24"/>
          <w:vertAlign w:val="superscript"/>
        </w:rPr>
        <w:t>th</w:t>
      </w:r>
      <w:r w:rsidRPr="00B368A8">
        <w:rPr>
          <w:rFonts w:ascii="Times New Roman" w:hAnsi="Times New Roman" w:cs="Times New Roman"/>
          <w:sz w:val="24"/>
          <w:szCs w:val="24"/>
        </w:rPr>
        <w:t>day of the menstrual cycle (the only early follicular phase)</w:t>
      </w:r>
      <w:r>
        <w:rPr>
          <w:rFonts w:ascii="Times New Roman" w:hAnsi="Times New Roman" w:cs="Times New Roman"/>
          <w:sz w:val="24"/>
          <w:szCs w:val="24"/>
        </w:rPr>
        <w:t>. Nine hormones α</w:t>
      </w:r>
      <w:r w:rsidRPr="007A7778">
        <w:rPr>
          <w:rFonts w:ascii="Times New Roman" w:hAnsi="Times New Roman" w:cs="Times New Roman"/>
          <w:sz w:val="24"/>
          <w:szCs w:val="24"/>
          <w:lang w:bidi="ar-YE"/>
        </w:rPr>
        <w:t xml:space="preserve">-OH </w:t>
      </w:r>
      <w:r>
        <w:rPr>
          <w:rFonts w:ascii="Times New Roman" w:hAnsi="Times New Roman" w:cs="Times New Roman"/>
          <w:sz w:val="24"/>
          <w:szCs w:val="24"/>
          <w:lang w:bidi="ar-YE"/>
        </w:rPr>
        <w:t>p</w:t>
      </w:r>
      <w:r w:rsidRPr="007A7778">
        <w:rPr>
          <w:rFonts w:ascii="Times New Roman" w:hAnsi="Times New Roman" w:cs="Times New Roman"/>
          <w:sz w:val="24"/>
          <w:szCs w:val="24"/>
          <w:lang w:bidi="ar-YE"/>
        </w:rPr>
        <w:t xml:space="preserve">rogesterone, </w:t>
      </w:r>
      <w:r>
        <w:rPr>
          <w:rFonts w:ascii="Times New Roman" w:hAnsi="Times New Roman" w:cs="Times New Roman"/>
          <w:sz w:val="24"/>
          <w:szCs w:val="24"/>
          <w:lang w:bidi="ar-YE"/>
        </w:rPr>
        <w:t>Dehydroepiandrosterone included s</w:t>
      </w:r>
      <w:r w:rsidRPr="007A7778">
        <w:rPr>
          <w:rFonts w:ascii="Times New Roman" w:hAnsi="Times New Roman" w:cs="Times New Roman"/>
          <w:sz w:val="24"/>
          <w:szCs w:val="24"/>
          <w:lang w:bidi="ar-YE"/>
        </w:rPr>
        <w:t xml:space="preserve">ulfate(DHEA-S), </w:t>
      </w:r>
      <w:r>
        <w:rPr>
          <w:rFonts w:ascii="Times New Roman" w:hAnsi="Times New Roman" w:cs="Times New Roman"/>
          <w:sz w:val="24"/>
          <w:szCs w:val="24"/>
          <w:lang w:bidi="ar-YE"/>
        </w:rPr>
        <w:t>t</w:t>
      </w:r>
      <w:r w:rsidRPr="007A7778">
        <w:rPr>
          <w:rFonts w:ascii="Times New Roman" w:hAnsi="Times New Roman" w:cs="Times New Roman"/>
          <w:sz w:val="24"/>
          <w:szCs w:val="24"/>
          <w:lang w:bidi="ar-YE"/>
        </w:rPr>
        <w:t>hyroid-</w:t>
      </w:r>
      <w:r>
        <w:rPr>
          <w:rFonts w:ascii="Times New Roman" w:hAnsi="Times New Roman" w:cs="Times New Roman"/>
          <w:sz w:val="24"/>
          <w:szCs w:val="24"/>
          <w:lang w:bidi="ar-YE"/>
        </w:rPr>
        <w:t>s</w:t>
      </w:r>
      <w:r w:rsidRPr="007A7778">
        <w:rPr>
          <w:rFonts w:ascii="Times New Roman" w:hAnsi="Times New Roman" w:cs="Times New Roman"/>
          <w:sz w:val="24"/>
          <w:szCs w:val="24"/>
          <w:lang w:bidi="ar-YE"/>
        </w:rPr>
        <w:t xml:space="preserve">timulating </w:t>
      </w:r>
      <w:r>
        <w:rPr>
          <w:rFonts w:ascii="Times New Roman" w:hAnsi="Times New Roman" w:cs="Times New Roman"/>
          <w:sz w:val="24"/>
          <w:szCs w:val="24"/>
          <w:lang w:bidi="ar-YE"/>
        </w:rPr>
        <w:t>h</w:t>
      </w:r>
      <w:r w:rsidRPr="007A7778">
        <w:rPr>
          <w:rFonts w:ascii="Times New Roman" w:hAnsi="Times New Roman" w:cs="Times New Roman"/>
          <w:sz w:val="24"/>
          <w:szCs w:val="24"/>
          <w:lang w:bidi="ar-YE"/>
        </w:rPr>
        <w:t xml:space="preserve">ormone, </w:t>
      </w:r>
      <w:r>
        <w:rPr>
          <w:rFonts w:ascii="Times New Roman" w:hAnsi="Times New Roman" w:cs="Times New Roman"/>
          <w:sz w:val="24"/>
          <w:szCs w:val="24"/>
          <w:lang w:bidi="ar-YE"/>
        </w:rPr>
        <w:t>p</w:t>
      </w:r>
      <w:r w:rsidRPr="007A7778">
        <w:rPr>
          <w:rFonts w:ascii="Times New Roman" w:hAnsi="Times New Roman" w:cs="Times New Roman"/>
          <w:sz w:val="24"/>
          <w:szCs w:val="24"/>
          <w:lang w:bidi="ar-YE"/>
        </w:rPr>
        <w:t>rolactin (PRL</w:t>
      </w:r>
      <w:r>
        <w:rPr>
          <w:rFonts w:ascii="Times New Roman" w:hAnsi="Times New Roman" w:cs="Times New Roman"/>
          <w:sz w:val="24"/>
          <w:szCs w:val="24"/>
          <w:lang w:bidi="ar-YE"/>
        </w:rPr>
        <w:t>)</w:t>
      </w:r>
      <w:r w:rsidRPr="007A7778">
        <w:rPr>
          <w:rFonts w:ascii="Times New Roman" w:hAnsi="Times New Roman" w:cs="Times New Roman"/>
          <w:sz w:val="24"/>
          <w:szCs w:val="24"/>
          <w:lang w:bidi="ar-YE"/>
        </w:rPr>
        <w:t xml:space="preserve">, follicle stimulating hormone(FSH), luteinize hormone(LH), </w:t>
      </w:r>
      <w:r>
        <w:rPr>
          <w:rFonts w:ascii="Times New Roman" w:hAnsi="Times New Roman" w:cs="Times New Roman"/>
          <w:sz w:val="24"/>
          <w:szCs w:val="24"/>
          <w:lang w:bidi="ar-YE"/>
        </w:rPr>
        <w:t>i</w:t>
      </w:r>
      <w:r w:rsidRPr="007A7778">
        <w:rPr>
          <w:rFonts w:ascii="Times New Roman" w:hAnsi="Times New Roman" w:cs="Times New Roman"/>
          <w:sz w:val="24"/>
          <w:szCs w:val="24"/>
          <w:lang w:bidi="ar-YE"/>
        </w:rPr>
        <w:t>nsulin</w:t>
      </w:r>
      <w:r>
        <w:rPr>
          <w:rFonts w:ascii="Times New Roman" w:hAnsi="Times New Roman" w:cs="Times New Roman"/>
          <w:sz w:val="24"/>
          <w:szCs w:val="24"/>
          <w:lang w:bidi="ar-YE"/>
        </w:rPr>
        <w:t xml:space="preserve"> and</w:t>
      </w:r>
      <w:r w:rsidRPr="007A7778">
        <w:rPr>
          <w:rFonts w:ascii="Times-Roman" w:hAnsi="Times-Roman"/>
          <w:sz w:val="24"/>
          <w:szCs w:val="24"/>
        </w:rPr>
        <w:t xml:space="preserve">total </w:t>
      </w:r>
      <w:r w:rsidRPr="007A7778">
        <w:rPr>
          <w:rFonts w:ascii="Times New Roman" w:hAnsi="Times New Roman" w:cs="Times New Roman"/>
          <w:sz w:val="24"/>
          <w:szCs w:val="24"/>
          <w:lang w:bidi="ar-YE"/>
        </w:rPr>
        <w:t>testosterone(TT)</w:t>
      </w:r>
      <w:r w:rsidRPr="00B57756">
        <w:rPr>
          <w:rFonts w:ascii="Times New Roman" w:hAnsi="Times New Roman" w:cs="Times New Roman"/>
          <w:sz w:val="28"/>
          <w:szCs w:val="28"/>
          <w:lang w:bidi="ar-YE"/>
        </w:rPr>
        <w:t xml:space="preserve">were </w:t>
      </w:r>
      <w:r w:rsidRPr="00066A76">
        <w:rPr>
          <w:rFonts w:ascii="Times New Roman" w:hAnsi="Times New Roman" w:cs="Times New Roman"/>
          <w:sz w:val="24"/>
          <w:szCs w:val="24"/>
          <w:lang w:bidi="ar-YE"/>
        </w:rPr>
        <w:t>measure</w:t>
      </w:r>
      <w:r w:rsidRPr="00066A76">
        <w:rPr>
          <w:rFonts w:ascii="Times New Roman" w:hAnsi="Times New Roman" w:cs="Times New Roman"/>
          <w:sz w:val="24"/>
          <w:szCs w:val="24"/>
        </w:rPr>
        <w:t xml:space="preserve">d by </w:t>
      </w:r>
      <w:commentRangeStart w:id="30"/>
      <w:r w:rsidRPr="00066A76">
        <w:rPr>
          <w:rFonts w:ascii="Times New Roman" w:hAnsi="Times New Roman" w:cs="Times New Roman"/>
          <w:sz w:val="24"/>
          <w:szCs w:val="24"/>
        </w:rPr>
        <w:t>ELI</w:t>
      </w:r>
      <w:r>
        <w:rPr>
          <w:rFonts w:ascii="Times New Roman" w:hAnsi="Times New Roman" w:cs="Times New Roman"/>
          <w:sz w:val="24"/>
          <w:szCs w:val="24"/>
        </w:rPr>
        <w:t>S</w:t>
      </w:r>
      <w:r w:rsidRPr="00066A76">
        <w:rPr>
          <w:rFonts w:ascii="Times New Roman" w:hAnsi="Times New Roman" w:cs="Times New Roman"/>
          <w:sz w:val="24"/>
          <w:szCs w:val="24"/>
        </w:rPr>
        <w:t>A</w:t>
      </w:r>
      <w:r w:rsidRPr="00A206A0">
        <w:rPr>
          <w:rFonts w:ascii="Times New Roman" w:hAnsi="Times New Roman" w:cs="Times New Roman"/>
          <w:sz w:val="24"/>
          <w:szCs w:val="24"/>
        </w:rPr>
        <w:t>technique</w:t>
      </w:r>
      <w:r w:rsidRPr="00C43FBE">
        <w:rPr>
          <w:rFonts w:ascii="Times New Roman" w:hAnsi="Times New Roman" w:cs="Times New Roman"/>
          <w:sz w:val="24"/>
          <w:szCs w:val="24"/>
        </w:rPr>
        <w:t>using</w:t>
      </w:r>
      <w:commentRangeEnd w:id="30"/>
      <w:r w:rsidR="005A4B7B">
        <w:rPr>
          <w:rStyle w:val="CommentReference"/>
        </w:rPr>
        <w:commentReference w:id="30"/>
      </w:r>
      <w:r w:rsidRPr="00C43FBE">
        <w:rPr>
          <w:rFonts w:ascii="Times New Roman" w:hAnsi="Times New Roman" w:cs="Times New Roman"/>
          <w:sz w:val="24"/>
          <w:szCs w:val="24"/>
        </w:rPr>
        <w:t xml:space="preserve"> commercial kits</w:t>
      </w:r>
      <w:r>
        <w:rPr>
          <w:rFonts w:ascii="Times New Roman" w:hAnsi="Times New Roman" w:cs="Times New Roman"/>
          <w:sz w:val="24"/>
          <w:szCs w:val="24"/>
        </w:rPr>
        <w:t xml:space="preserve"> (</w:t>
      </w:r>
      <w:r w:rsidRPr="00813EAE">
        <w:rPr>
          <w:rFonts w:ascii="Times New Roman" w:hAnsi="Times New Roman" w:cs="Times New Roman"/>
          <w:sz w:val="24"/>
          <w:szCs w:val="24"/>
          <w:lang w:bidi="ar-YE"/>
        </w:rPr>
        <w:t>Human Germany, DRG International USA, Roche, Germany</w:t>
      </w:r>
      <w:r w:rsidRPr="00813EAE">
        <w:rPr>
          <w:rFonts w:ascii="Times New Roman" w:hAnsi="Times New Roman" w:cs="Times New Roman"/>
          <w:sz w:val="24"/>
          <w:szCs w:val="24"/>
        </w:rPr>
        <w:t>,</w:t>
      </w:r>
      <w:r w:rsidRPr="00813EAE">
        <w:rPr>
          <w:rFonts w:ascii="Times New Roman" w:hAnsi="Times New Roman" w:cs="Times New Roman"/>
          <w:sz w:val="24"/>
          <w:szCs w:val="24"/>
          <w:lang w:bidi="ar-YE"/>
        </w:rPr>
        <w:t xml:space="preserve"> Abbott USAs)</w:t>
      </w:r>
      <w:r>
        <w:rPr>
          <w:rFonts w:ascii="Times New Roman" w:hAnsi="Times New Roman" w:cs="Times New Roman"/>
          <w:sz w:val="24"/>
          <w:szCs w:val="24"/>
          <w:lang w:bidi="ar-YE"/>
        </w:rPr>
        <w:t xml:space="preserve">. </w:t>
      </w:r>
      <w:r w:rsidRPr="007A7778">
        <w:rPr>
          <w:rFonts w:ascii="Times New Roman" w:hAnsi="Times New Roman" w:cs="Times New Roman"/>
          <w:sz w:val="24"/>
          <w:szCs w:val="24"/>
          <w:lang w:bidi="ar-YE"/>
        </w:rPr>
        <w:t>Glucose, Cholesterol, Triglycerides, HDL-</w:t>
      </w:r>
      <w:r>
        <w:rPr>
          <w:rFonts w:ascii="Times New Roman" w:hAnsi="Times New Roman" w:cs="Times New Roman"/>
          <w:sz w:val="24"/>
          <w:szCs w:val="24"/>
          <w:lang w:bidi="ar-YE"/>
        </w:rPr>
        <w:t>c</w:t>
      </w:r>
      <w:r w:rsidRPr="007A7778">
        <w:rPr>
          <w:rFonts w:ascii="Times New Roman" w:hAnsi="Times New Roman" w:cs="Times New Roman"/>
          <w:sz w:val="24"/>
          <w:szCs w:val="24"/>
          <w:lang w:bidi="ar-YE"/>
        </w:rPr>
        <w:t>holesterol (HDL-C</w:t>
      </w:r>
      <w:r>
        <w:rPr>
          <w:rFonts w:ascii="Times New Roman" w:hAnsi="Times New Roman" w:cs="Times New Roman"/>
          <w:sz w:val="24"/>
          <w:szCs w:val="24"/>
          <w:lang w:bidi="ar-YE"/>
        </w:rPr>
        <w:t>) and</w:t>
      </w:r>
      <w:r w:rsidRPr="007A7778">
        <w:rPr>
          <w:rFonts w:ascii="Times New Roman" w:hAnsi="Times New Roman" w:cs="Times New Roman"/>
          <w:sz w:val="24"/>
          <w:szCs w:val="24"/>
          <w:lang w:bidi="ar-YE"/>
        </w:rPr>
        <w:t>LDL-</w:t>
      </w:r>
      <w:r>
        <w:rPr>
          <w:rFonts w:ascii="Times New Roman" w:hAnsi="Times New Roman" w:cs="Times New Roman"/>
          <w:sz w:val="24"/>
          <w:szCs w:val="24"/>
          <w:lang w:bidi="ar-YE"/>
        </w:rPr>
        <w:t>c</w:t>
      </w:r>
      <w:r w:rsidRPr="007A7778">
        <w:rPr>
          <w:rFonts w:ascii="Times New Roman" w:hAnsi="Times New Roman" w:cs="Times New Roman"/>
          <w:sz w:val="24"/>
          <w:szCs w:val="24"/>
          <w:lang w:bidi="ar-YE"/>
        </w:rPr>
        <w:t>holesterol (LDL-C)</w:t>
      </w:r>
      <w:r w:rsidRPr="00D20C43">
        <w:rPr>
          <w:rFonts w:ascii="Times New Roman" w:hAnsi="Times New Roman" w:cs="Times New Roman"/>
          <w:sz w:val="24"/>
          <w:szCs w:val="24"/>
          <w:lang w:bidi="ar-YE"/>
        </w:rPr>
        <w:t xml:space="preserve"> were </w:t>
      </w:r>
      <w:commentRangeStart w:id="31"/>
      <w:r w:rsidRPr="00D20C43">
        <w:rPr>
          <w:rFonts w:ascii="Times New Roman" w:hAnsi="Times New Roman" w:cs="Times New Roman"/>
          <w:sz w:val="24"/>
          <w:szCs w:val="24"/>
          <w:lang w:bidi="ar-YE"/>
        </w:rPr>
        <w:t>measure</w:t>
      </w:r>
      <w:commentRangeEnd w:id="31"/>
      <w:r w:rsidR="005A4B7B">
        <w:rPr>
          <w:rStyle w:val="CommentReference"/>
        </w:rPr>
        <w:commentReference w:id="31"/>
      </w:r>
      <w:r w:rsidRPr="00D20C43">
        <w:rPr>
          <w:rFonts w:ascii="Times New Roman" w:hAnsi="Times New Roman" w:cs="Times New Roman"/>
          <w:sz w:val="24"/>
          <w:szCs w:val="24"/>
          <w:lang w:bidi="ar-YE"/>
        </w:rPr>
        <w:t xml:space="preserve"> by </w:t>
      </w:r>
      <w:r w:rsidRPr="003209AE">
        <w:rPr>
          <w:rFonts w:ascii="Times New Roman" w:hAnsi="Times New Roman" w:cs="Times New Roman"/>
          <w:sz w:val="24"/>
          <w:szCs w:val="24"/>
        </w:rPr>
        <w:t>enzymatic colorimetric reaction</w:t>
      </w:r>
      <w:r w:rsidRPr="00C43FBE">
        <w:rPr>
          <w:rFonts w:ascii="Times New Roman" w:hAnsi="Times New Roman" w:cs="Times New Roman"/>
          <w:sz w:val="24"/>
          <w:szCs w:val="24"/>
        </w:rPr>
        <w:t>using commercial kits</w:t>
      </w:r>
      <w:r>
        <w:rPr>
          <w:rFonts w:ascii="Times New Roman" w:hAnsi="Times New Roman" w:cs="Times New Roman"/>
          <w:sz w:val="24"/>
          <w:szCs w:val="24"/>
        </w:rPr>
        <w:t xml:space="preserve"> (</w:t>
      </w:r>
      <w:r w:rsidRPr="00813EAE">
        <w:rPr>
          <w:rFonts w:ascii="Times New Roman" w:hAnsi="Times New Roman" w:cs="Times New Roman"/>
          <w:sz w:val="24"/>
          <w:szCs w:val="24"/>
          <w:lang w:bidi="ar-YE"/>
        </w:rPr>
        <w:t>Human Germany</w:t>
      </w:r>
      <w:r>
        <w:rPr>
          <w:rFonts w:ascii="Times New Roman" w:hAnsi="Times New Roman" w:cs="Times New Roman"/>
          <w:sz w:val="24"/>
          <w:szCs w:val="24"/>
          <w:lang w:bidi="ar-YE"/>
        </w:rPr>
        <w:t>).</w:t>
      </w:r>
    </w:p>
    <w:p w:rsidR="00FB60D2" w:rsidRDefault="00FB60D2" w:rsidP="001D522B">
      <w:pPr>
        <w:spacing w:after="0"/>
        <w:jc w:val="both"/>
        <w:rPr>
          <w:rFonts w:ascii="Times New Roman" w:hAnsi="Times New Roman" w:cs="Times New Roman"/>
          <w:b/>
          <w:bCs/>
          <w:sz w:val="24"/>
          <w:szCs w:val="24"/>
          <w:lang w:bidi="ar-YE"/>
        </w:rPr>
      </w:pPr>
      <w:r>
        <w:rPr>
          <w:rFonts w:ascii="Times New Roman" w:hAnsi="Times New Roman" w:cs="Times New Roman"/>
          <w:b/>
          <w:bCs/>
          <w:sz w:val="24"/>
          <w:szCs w:val="24"/>
          <w:lang w:bidi="ar-YE"/>
        </w:rPr>
        <w:t>Data collection</w:t>
      </w:r>
    </w:p>
    <w:p w:rsidR="00BA2696" w:rsidRDefault="00FB60D2" w:rsidP="00BA2696">
      <w:pPr>
        <w:spacing w:after="0"/>
        <w:jc w:val="both"/>
        <w:rPr>
          <w:rFonts w:asciiTheme="majorBidi" w:hAnsiTheme="majorBidi" w:cstheme="majorBidi"/>
          <w:sz w:val="24"/>
          <w:szCs w:val="24"/>
          <w:lang w:bidi="ar-YE"/>
        </w:rPr>
      </w:pPr>
      <w:commentRangeStart w:id="32"/>
      <w:r w:rsidRPr="00692CD5">
        <w:rPr>
          <w:rFonts w:ascii="Times New Roman" w:hAnsi="Times New Roman" w:cs="Times New Roman"/>
          <w:bCs/>
          <w:sz w:val="24"/>
          <w:szCs w:val="24"/>
          <w:lang w:bidi="ar-YE"/>
        </w:rPr>
        <w:t>The primary data collection technique i.e. questionnaire (</w:t>
      </w:r>
      <w:commentRangeStart w:id="33"/>
      <w:r w:rsidRPr="00692CD5">
        <w:rPr>
          <w:rFonts w:ascii="Times New Roman" w:hAnsi="Times New Roman" w:cs="Times New Roman"/>
          <w:bCs/>
          <w:sz w:val="24"/>
          <w:szCs w:val="24"/>
          <w:lang w:bidi="ar-YE"/>
        </w:rPr>
        <w:t>self-administrated</w:t>
      </w:r>
      <w:commentRangeEnd w:id="33"/>
      <w:r w:rsidR="0007638B">
        <w:rPr>
          <w:rStyle w:val="CommentReference"/>
        </w:rPr>
        <w:commentReference w:id="33"/>
      </w:r>
      <w:r w:rsidRPr="00692CD5">
        <w:rPr>
          <w:rFonts w:ascii="Times New Roman" w:hAnsi="Times New Roman" w:cs="Times New Roman"/>
          <w:bCs/>
          <w:sz w:val="24"/>
          <w:szCs w:val="24"/>
          <w:lang w:bidi="ar-YE"/>
        </w:rPr>
        <w:t>) was used to collection of data. The which consisted</w:t>
      </w:r>
      <w:r w:rsidRPr="00505199">
        <w:rPr>
          <w:rFonts w:asciiTheme="majorBidi" w:hAnsiTheme="majorBidi" w:cstheme="majorBidi"/>
          <w:sz w:val="24"/>
          <w:szCs w:val="24"/>
          <w:lang w:bidi="ar-YE"/>
        </w:rPr>
        <w:t xml:space="preserve"> of three parts; i) Participants demographic characteristics; ii) </w:t>
      </w:r>
      <w:r w:rsidRPr="00692CD5">
        <w:rPr>
          <w:rFonts w:asciiTheme="majorBidi" w:hAnsiTheme="majorBidi" w:cstheme="majorBidi"/>
          <w:sz w:val="24"/>
          <w:szCs w:val="24"/>
          <w:lang w:bidi="ar-YE"/>
        </w:rPr>
        <w:t>Participants epidemiologic characteristics and; iii) Participants medical characteristics</w:t>
      </w:r>
      <w:r w:rsidR="005A4B7B">
        <w:rPr>
          <w:rFonts w:asciiTheme="majorBidi" w:hAnsiTheme="majorBidi" w:cstheme="majorBidi"/>
          <w:sz w:val="24"/>
          <w:szCs w:val="24"/>
          <w:lang w:bidi="ar-YE"/>
        </w:rPr>
        <w:t xml:space="preserve">.  </w:t>
      </w:r>
      <w:r w:rsidRPr="00D3366B">
        <w:rPr>
          <w:rFonts w:asciiTheme="majorBidi" w:hAnsiTheme="majorBidi" w:cstheme="majorBidi"/>
          <w:sz w:val="24"/>
          <w:szCs w:val="24"/>
          <w:lang w:bidi="ar-YE"/>
        </w:rPr>
        <w:t>The demographic section includes marital status and age</w:t>
      </w:r>
      <w:r>
        <w:rPr>
          <w:rFonts w:asciiTheme="majorBidi" w:hAnsiTheme="majorBidi" w:cstheme="majorBidi"/>
          <w:sz w:val="24"/>
          <w:szCs w:val="24"/>
          <w:lang w:bidi="ar-YE"/>
        </w:rPr>
        <w:t xml:space="preserve"> of participants</w:t>
      </w:r>
      <w:r w:rsidRPr="00D3366B">
        <w:rPr>
          <w:rFonts w:asciiTheme="majorBidi" w:hAnsiTheme="majorBidi" w:cstheme="majorBidi"/>
          <w:sz w:val="24"/>
          <w:szCs w:val="24"/>
          <w:lang w:bidi="ar-YE"/>
        </w:rPr>
        <w:t>, while the epidemiologic includes obesity, smoking, chewing khat and family history of diabetes, obesity, hirsutism and PCO</w:t>
      </w:r>
      <w:r>
        <w:rPr>
          <w:rFonts w:asciiTheme="majorBidi" w:hAnsiTheme="majorBidi" w:cstheme="majorBidi"/>
          <w:sz w:val="24"/>
          <w:szCs w:val="24"/>
          <w:lang w:bidi="ar-YE"/>
        </w:rPr>
        <w:t xml:space="preserve">, </w:t>
      </w:r>
      <w:r w:rsidRPr="00D3366B">
        <w:rPr>
          <w:rFonts w:asciiTheme="majorBidi" w:hAnsiTheme="majorBidi" w:cstheme="majorBidi"/>
          <w:sz w:val="24"/>
          <w:szCs w:val="24"/>
          <w:lang w:bidi="ar-YE"/>
        </w:rPr>
        <w:t xml:space="preserve">and medical </w:t>
      </w:r>
      <w:r>
        <w:rPr>
          <w:rFonts w:asciiTheme="majorBidi" w:hAnsiTheme="majorBidi" w:cstheme="majorBidi"/>
          <w:sz w:val="24"/>
          <w:szCs w:val="24"/>
          <w:lang w:bidi="ar-YE"/>
        </w:rPr>
        <w:t xml:space="preserve">characteristics </w:t>
      </w:r>
      <w:r w:rsidRPr="00D3366B">
        <w:rPr>
          <w:rFonts w:asciiTheme="majorBidi" w:hAnsiTheme="majorBidi" w:cstheme="majorBidi"/>
          <w:sz w:val="24"/>
          <w:szCs w:val="24"/>
          <w:lang w:bidi="ar-YE"/>
        </w:rPr>
        <w:t>includes menarche, regularity of menses fertility, primary and secondary infertility, thyroid disorder, hirsutism, acne, PCO, diabetes, galactorrhea</w:t>
      </w:r>
      <w:r>
        <w:rPr>
          <w:rFonts w:asciiTheme="majorBidi" w:hAnsiTheme="majorBidi" w:cstheme="majorBidi"/>
          <w:sz w:val="24"/>
          <w:szCs w:val="24"/>
          <w:lang w:bidi="ar-YE"/>
        </w:rPr>
        <w:t xml:space="preserve"> and</w:t>
      </w:r>
      <w:r w:rsidRPr="00D3366B">
        <w:rPr>
          <w:rFonts w:asciiTheme="majorBidi" w:hAnsiTheme="majorBidi" w:cstheme="majorBidi"/>
          <w:sz w:val="24"/>
          <w:szCs w:val="24"/>
          <w:lang w:bidi="ar-YE"/>
        </w:rPr>
        <w:t xml:space="preserve"> medication. </w:t>
      </w:r>
      <w:commentRangeEnd w:id="32"/>
      <w:r w:rsidR="00347CE5">
        <w:rPr>
          <w:rStyle w:val="CommentReference"/>
        </w:rPr>
        <w:commentReference w:id="32"/>
      </w:r>
    </w:p>
    <w:p w:rsidR="00FB60D2" w:rsidRDefault="00FB60D2" w:rsidP="001D522B">
      <w:pPr>
        <w:spacing w:after="0"/>
        <w:rPr>
          <w:rFonts w:ascii="Times New Roman" w:hAnsi="Times New Roman" w:cs="Times New Roman"/>
          <w:b/>
          <w:bCs/>
          <w:sz w:val="28"/>
          <w:szCs w:val="28"/>
          <w:lang w:bidi="ar-YE"/>
        </w:rPr>
      </w:pPr>
      <w:r>
        <w:rPr>
          <w:rFonts w:ascii="Times New Roman" w:hAnsi="Times New Roman" w:cs="Times New Roman"/>
          <w:b/>
          <w:bCs/>
          <w:sz w:val="28"/>
          <w:szCs w:val="28"/>
          <w:lang w:bidi="ar-YE"/>
        </w:rPr>
        <w:t>Data</w:t>
      </w:r>
      <w:r w:rsidRPr="007535FC">
        <w:rPr>
          <w:rFonts w:ascii="Times New Roman" w:hAnsi="Times New Roman" w:cs="Times New Roman"/>
          <w:b/>
          <w:bCs/>
          <w:sz w:val="28"/>
          <w:szCs w:val="28"/>
          <w:lang w:bidi="ar-YE"/>
        </w:rPr>
        <w:t xml:space="preserve"> Analysis</w:t>
      </w:r>
    </w:p>
    <w:p w:rsidR="00FB60D2" w:rsidRDefault="00FB60D2" w:rsidP="001D522B">
      <w:pPr>
        <w:spacing w:after="0"/>
        <w:jc w:val="both"/>
        <w:rPr>
          <w:rFonts w:ascii="Times New Roman" w:hAnsi="Times New Roman" w:cs="Times New Roman"/>
          <w:b/>
          <w:bCs/>
          <w:sz w:val="28"/>
          <w:szCs w:val="28"/>
        </w:rPr>
      </w:pPr>
      <w:r w:rsidRPr="00A87F61">
        <w:rPr>
          <w:rFonts w:ascii="Times New Roman" w:hAnsi="Times New Roman" w:cs="Times New Roman"/>
          <w:sz w:val="24"/>
          <w:szCs w:val="24"/>
        </w:rPr>
        <w:t xml:space="preserve">Data analysis was performed using the SPSS </w:t>
      </w:r>
      <w:r>
        <w:rPr>
          <w:rFonts w:ascii="Times New Roman" w:hAnsi="Times New Roman" w:cs="Times New Roman"/>
          <w:sz w:val="24"/>
          <w:szCs w:val="24"/>
        </w:rPr>
        <w:t>software (</w:t>
      </w:r>
      <w:r w:rsidRPr="00A87F61">
        <w:rPr>
          <w:rFonts w:ascii="Times New Roman" w:hAnsi="Times New Roman" w:cs="Times New Roman"/>
          <w:sz w:val="24"/>
          <w:szCs w:val="24"/>
        </w:rPr>
        <w:t>16.0</w:t>
      </w:r>
      <w:r>
        <w:rPr>
          <w:rFonts w:ascii="Times New Roman" w:hAnsi="Times New Roman" w:cs="Times New Roman"/>
          <w:sz w:val="24"/>
          <w:szCs w:val="24"/>
        </w:rPr>
        <w:t>,</w:t>
      </w:r>
      <w:r w:rsidRPr="00A87F61">
        <w:rPr>
          <w:rFonts w:ascii="Times New Roman" w:hAnsi="Times New Roman" w:cs="Times New Roman"/>
          <w:sz w:val="24"/>
          <w:szCs w:val="24"/>
        </w:rPr>
        <w:t>SPSS Inc, Chicago, IL)</w:t>
      </w:r>
      <w:r>
        <w:rPr>
          <w:rFonts w:ascii="Times New Roman" w:hAnsi="Times New Roman" w:cs="Times New Roman"/>
          <w:sz w:val="24"/>
          <w:szCs w:val="24"/>
          <w:lang w:bidi="ar-YE"/>
        </w:rPr>
        <w:t>, and t</w:t>
      </w:r>
      <w:r w:rsidRPr="00A87F61">
        <w:rPr>
          <w:rFonts w:ascii="Times New Roman" w:hAnsi="Times New Roman" w:cs="Times New Roman"/>
          <w:sz w:val="24"/>
          <w:szCs w:val="24"/>
          <w:lang w:bidi="ar-YE"/>
        </w:rPr>
        <w:t>he significant difference was indicated if (P-value &lt;0.05).</w:t>
      </w:r>
      <w:r w:rsidR="00347CE5">
        <w:rPr>
          <w:rFonts w:ascii="Times New Roman" w:hAnsi="Times New Roman" w:cs="Times New Roman"/>
          <w:sz w:val="24"/>
          <w:szCs w:val="24"/>
          <w:lang w:bidi="ar-YE"/>
        </w:rPr>
        <w:t xml:space="preserve"> </w:t>
      </w:r>
      <w:r w:rsidRPr="00A87F61">
        <w:rPr>
          <w:rFonts w:ascii="Times New Roman" w:hAnsi="Times New Roman" w:cs="Times New Roman"/>
          <w:sz w:val="24"/>
          <w:szCs w:val="24"/>
        </w:rPr>
        <w:t xml:space="preserve">Continuous variables were checked for normality using the one-sample Kolmogorov-Smirnoff test; they are expressed as mean ± standard deviation (SD). The categorical variables are expressed as percentages. Distributions between groups are compared using the T-test with Bonferroni correction for </w:t>
      </w:r>
      <w:commentRangeStart w:id="34"/>
      <w:r w:rsidRPr="00A87F61">
        <w:rPr>
          <w:rFonts w:ascii="Times New Roman" w:hAnsi="Times New Roman" w:cs="Times New Roman"/>
          <w:sz w:val="24"/>
          <w:szCs w:val="24"/>
        </w:rPr>
        <w:t>pairwise</w:t>
      </w:r>
      <w:commentRangeEnd w:id="34"/>
      <w:r w:rsidR="00347CE5">
        <w:rPr>
          <w:rStyle w:val="CommentReference"/>
        </w:rPr>
        <w:commentReference w:id="34"/>
      </w:r>
      <w:r w:rsidRPr="00A87F61">
        <w:rPr>
          <w:rFonts w:ascii="Times New Roman" w:hAnsi="Times New Roman" w:cs="Times New Roman"/>
          <w:sz w:val="24"/>
          <w:szCs w:val="24"/>
        </w:rPr>
        <w:t xml:space="preserve"> comparison. Insulin sensitivity, expressed as the IS, was calculated using mathematical modeling</w:t>
      </w:r>
      <w:r w:rsidR="00347CE5">
        <w:rPr>
          <w:rFonts w:ascii="Times New Roman" w:hAnsi="Times New Roman" w:cs="Times New Roman"/>
          <w:sz w:val="24"/>
          <w:szCs w:val="24"/>
        </w:rPr>
        <w:t xml:space="preserve"> </w:t>
      </w:r>
      <w:r w:rsidRPr="00A87F61">
        <w:rPr>
          <w:rFonts w:ascii="Times New Roman" w:hAnsi="Times New Roman" w:cs="Times New Roman"/>
          <w:sz w:val="24"/>
          <w:szCs w:val="24"/>
        </w:rPr>
        <w:t>(MIN MOD version 3.0) HOMA-IR and HOMA-%β were calculated using the 1996 HOMA2 computer model</w:t>
      </w:r>
      <w:r>
        <w:rPr>
          <w:rFonts w:ascii="Times New Roman" w:hAnsi="Times New Roman" w:cs="Times New Roman"/>
          <w:sz w:val="24"/>
          <w:szCs w:val="24"/>
        </w:rPr>
        <w:t>.</w:t>
      </w:r>
    </w:p>
    <w:p w:rsidR="00FB60D2" w:rsidRDefault="00FB60D2" w:rsidP="00347CE5">
      <w:pPr>
        <w:spacing w:after="0"/>
        <w:rPr>
          <w:rFonts w:ascii="Times New Roman" w:hAnsi="Times New Roman" w:cs="Times New Roman"/>
          <w:b/>
          <w:bCs/>
          <w:sz w:val="28"/>
          <w:szCs w:val="28"/>
        </w:rPr>
      </w:pPr>
      <w:commentRangeStart w:id="35"/>
      <w:r w:rsidRPr="00B10ED5">
        <w:rPr>
          <w:rFonts w:ascii="Times New Roman" w:hAnsi="Times New Roman" w:cs="Times New Roman"/>
          <w:b/>
          <w:bCs/>
          <w:sz w:val="28"/>
          <w:szCs w:val="28"/>
        </w:rPr>
        <w:t>Results</w:t>
      </w:r>
      <w:commentRangeEnd w:id="35"/>
      <w:r w:rsidR="00347CE5">
        <w:rPr>
          <w:rStyle w:val="CommentReference"/>
        </w:rPr>
        <w:commentReference w:id="35"/>
      </w:r>
    </w:p>
    <w:p w:rsidR="00FB60D2" w:rsidRDefault="00FB60D2" w:rsidP="001D522B">
      <w:pPr>
        <w:spacing w:after="0"/>
        <w:jc w:val="both"/>
        <w:rPr>
          <w:rFonts w:ascii="Times New Roman" w:hAnsi="Times New Roman" w:cs="Times New Roman"/>
          <w:sz w:val="24"/>
          <w:szCs w:val="24"/>
        </w:rPr>
      </w:pPr>
      <w:r w:rsidRPr="00BE4A7F">
        <w:rPr>
          <w:rFonts w:ascii="Times New Roman" w:hAnsi="Times New Roman" w:cs="Times New Roman"/>
          <w:sz w:val="24"/>
          <w:szCs w:val="24"/>
        </w:rPr>
        <w:t xml:space="preserve">The sample size of this study was 90 women </w:t>
      </w:r>
      <w:r>
        <w:rPr>
          <w:rFonts w:ascii="Times New Roman" w:hAnsi="Times New Roman" w:cs="Times New Roman"/>
          <w:sz w:val="24"/>
          <w:szCs w:val="24"/>
        </w:rPr>
        <w:t>belongs to</w:t>
      </w:r>
      <w:r w:rsidRPr="00BE4A7F">
        <w:rPr>
          <w:rFonts w:ascii="Times New Roman" w:hAnsi="Times New Roman" w:cs="Times New Roman"/>
          <w:sz w:val="24"/>
          <w:szCs w:val="24"/>
        </w:rPr>
        <w:t xml:space="preserve"> 18-43 years </w:t>
      </w:r>
      <w:r>
        <w:rPr>
          <w:rFonts w:ascii="Times New Roman" w:hAnsi="Times New Roman" w:cs="Times New Roman"/>
          <w:sz w:val="24"/>
          <w:szCs w:val="24"/>
        </w:rPr>
        <w:t>of age group. 45</w:t>
      </w:r>
      <w:r w:rsidRPr="00BE4A7F">
        <w:rPr>
          <w:rFonts w:ascii="Times New Roman" w:hAnsi="Times New Roman" w:cs="Times New Roman"/>
          <w:sz w:val="24"/>
          <w:szCs w:val="24"/>
        </w:rPr>
        <w:t xml:space="preserve"> of them were healthy controls women and 45 </w:t>
      </w:r>
      <w:r>
        <w:rPr>
          <w:rFonts w:ascii="Times New Roman" w:hAnsi="Times New Roman" w:cs="Times New Roman"/>
          <w:sz w:val="24"/>
          <w:szCs w:val="24"/>
        </w:rPr>
        <w:t>PCOs</w:t>
      </w:r>
      <w:r w:rsidRPr="00BE4A7F">
        <w:rPr>
          <w:rFonts w:ascii="Times New Roman" w:hAnsi="Times New Roman" w:cs="Times New Roman"/>
          <w:sz w:val="24"/>
          <w:szCs w:val="24"/>
        </w:rPr>
        <w:t xml:space="preserve"> patients</w:t>
      </w:r>
      <w:r>
        <w:rPr>
          <w:rFonts w:ascii="Times New Roman" w:hAnsi="Times New Roman" w:cs="Times New Roman"/>
          <w:sz w:val="24"/>
          <w:szCs w:val="24"/>
        </w:rPr>
        <w:t>;</w:t>
      </w:r>
      <w:r w:rsidRPr="00BE4A7F">
        <w:rPr>
          <w:rFonts w:ascii="Times New Roman" w:hAnsi="Times New Roman" w:cs="Times New Roman"/>
          <w:sz w:val="24"/>
          <w:szCs w:val="24"/>
        </w:rPr>
        <w:t xml:space="preserve"> who have been </w:t>
      </w:r>
      <w:r w:rsidRPr="00BE4A7F">
        <w:rPr>
          <w:rFonts w:ascii="Times New Roman" w:hAnsi="Times New Roman" w:cs="Times New Roman"/>
          <w:color w:val="231F20"/>
          <w:sz w:val="24"/>
          <w:szCs w:val="24"/>
        </w:rPr>
        <w:t>diagnosed based on the 2003 Rotterdam criteria</w:t>
      </w:r>
      <w:r w:rsidRPr="00BE4A7F">
        <w:rPr>
          <w:rFonts w:ascii="Times New Roman" w:hAnsi="Times New Roman" w:cs="Times New Roman"/>
          <w:sz w:val="24"/>
          <w:szCs w:val="24"/>
        </w:rPr>
        <w:t>. Hirsutism was found in 43(95.6%), 41(91%)</w:t>
      </w:r>
      <w:r>
        <w:rPr>
          <w:rFonts w:ascii="Times New Roman" w:hAnsi="Times New Roman" w:cs="Times New Roman"/>
          <w:sz w:val="24"/>
          <w:szCs w:val="24"/>
        </w:rPr>
        <w:t>,</w:t>
      </w:r>
      <w:r w:rsidRPr="00BE4A7F">
        <w:rPr>
          <w:rFonts w:ascii="Times New Roman" w:hAnsi="Times New Roman" w:cs="Times New Roman"/>
          <w:sz w:val="24"/>
          <w:szCs w:val="24"/>
        </w:rPr>
        <w:t xml:space="preserve"> had menstrual irregularity. Percentage of oligomenorrhea, amenorrhea and normal menstrual was 25(55.5%), 16(35.5%)</w:t>
      </w:r>
      <w:r>
        <w:rPr>
          <w:rFonts w:ascii="Times New Roman" w:hAnsi="Times New Roman" w:cs="Times New Roman"/>
          <w:sz w:val="24"/>
          <w:szCs w:val="24"/>
        </w:rPr>
        <w:t xml:space="preserve"> and</w:t>
      </w:r>
      <w:r w:rsidRPr="00BE4A7F">
        <w:rPr>
          <w:rFonts w:ascii="Times New Roman" w:hAnsi="Times New Roman" w:cs="Times New Roman"/>
          <w:sz w:val="24"/>
          <w:szCs w:val="24"/>
        </w:rPr>
        <w:t xml:space="preserve">4(9%) respectively, Among the 17 infertile patients; 11(24.4%) had primary infertility and 6(13.3%) had secondary infertility. PCO on ultrasound was </w:t>
      </w:r>
      <w:r>
        <w:rPr>
          <w:rFonts w:ascii="Times New Roman" w:hAnsi="Times New Roman" w:cs="Times New Roman"/>
          <w:sz w:val="24"/>
          <w:szCs w:val="24"/>
        </w:rPr>
        <w:t xml:space="preserve">recorded </w:t>
      </w:r>
      <w:r w:rsidRPr="00BE4A7F">
        <w:rPr>
          <w:rFonts w:ascii="Times New Roman" w:hAnsi="Times New Roman" w:cs="Times New Roman"/>
          <w:sz w:val="24"/>
          <w:szCs w:val="24"/>
        </w:rPr>
        <w:t>42(93.3%)</w:t>
      </w:r>
      <w:r>
        <w:rPr>
          <w:rFonts w:ascii="Times New Roman" w:hAnsi="Times New Roman" w:cs="Times New Roman"/>
          <w:sz w:val="24"/>
          <w:szCs w:val="24"/>
        </w:rPr>
        <w:t xml:space="preserve"> and</w:t>
      </w:r>
      <w:r w:rsidRPr="00BE4A7F">
        <w:rPr>
          <w:rFonts w:ascii="Times New Roman" w:hAnsi="Times New Roman" w:cs="Times New Roman"/>
          <w:sz w:val="24"/>
          <w:szCs w:val="24"/>
        </w:rPr>
        <w:t>3(6.7%)</w:t>
      </w:r>
      <w:r>
        <w:rPr>
          <w:rFonts w:ascii="Times New Roman" w:hAnsi="Times New Roman" w:cs="Times New Roman"/>
          <w:sz w:val="24"/>
          <w:szCs w:val="24"/>
        </w:rPr>
        <w:t>;</w:t>
      </w:r>
      <w:r w:rsidRPr="00BE4A7F">
        <w:rPr>
          <w:rFonts w:ascii="Times New Roman" w:hAnsi="Times New Roman" w:cs="Times New Roman"/>
          <w:sz w:val="24"/>
          <w:szCs w:val="24"/>
        </w:rPr>
        <w:t xml:space="preserve"> had no PCO.18 (40%) had acne while 3(6.7%) had alopecia</w:t>
      </w:r>
      <w:r>
        <w:rPr>
          <w:rFonts w:ascii="Times New Roman" w:hAnsi="Times New Roman" w:cs="Times New Roman"/>
          <w:sz w:val="24"/>
          <w:szCs w:val="24"/>
        </w:rPr>
        <w:t>.</w:t>
      </w:r>
      <w:r w:rsidRPr="00BE4A7F">
        <w:rPr>
          <w:rFonts w:ascii="Times New Roman" w:hAnsi="Times New Roman" w:cs="Times New Roman"/>
          <w:sz w:val="24"/>
          <w:szCs w:val="24"/>
        </w:rPr>
        <w:t xml:space="preserve">18(40%) </w:t>
      </w:r>
      <w:r>
        <w:rPr>
          <w:rFonts w:ascii="Times New Roman" w:hAnsi="Times New Roman" w:cs="Times New Roman"/>
          <w:sz w:val="24"/>
          <w:szCs w:val="24"/>
        </w:rPr>
        <w:t>of PCOs</w:t>
      </w:r>
      <w:r w:rsidRPr="00BE4A7F">
        <w:rPr>
          <w:rFonts w:ascii="Times New Roman" w:hAnsi="Times New Roman" w:cs="Times New Roman"/>
          <w:sz w:val="24"/>
          <w:szCs w:val="24"/>
        </w:rPr>
        <w:t xml:space="preserve"> patients hadacne, while 3(6.7%) had alopecia (</w:t>
      </w:r>
      <w:r>
        <w:rPr>
          <w:rFonts w:ascii="Times New Roman" w:hAnsi="Times New Roman" w:cs="Times New Roman"/>
          <w:sz w:val="24"/>
          <w:szCs w:val="24"/>
        </w:rPr>
        <w:t>T</w:t>
      </w:r>
      <w:r w:rsidRPr="00BE4A7F">
        <w:rPr>
          <w:rFonts w:ascii="Times New Roman" w:hAnsi="Times New Roman" w:cs="Times New Roman"/>
          <w:sz w:val="24"/>
          <w:szCs w:val="24"/>
        </w:rPr>
        <w:t>able 1)</w:t>
      </w:r>
      <w:r>
        <w:rPr>
          <w:rFonts w:ascii="Times New Roman" w:hAnsi="Times New Roman" w:cs="Times New Roman"/>
          <w:sz w:val="24"/>
          <w:szCs w:val="24"/>
        </w:rPr>
        <w:t>.</w:t>
      </w:r>
    </w:p>
    <w:p w:rsidR="00C514E7" w:rsidRDefault="00C514E7" w:rsidP="001D522B">
      <w:pPr>
        <w:spacing w:after="0"/>
        <w:jc w:val="center"/>
        <w:rPr>
          <w:rFonts w:ascii="Times New Roman" w:hAnsi="Times New Roman" w:cs="Times New Roman"/>
          <w:b/>
          <w:bCs/>
          <w:sz w:val="24"/>
          <w:szCs w:val="24"/>
        </w:rPr>
      </w:pPr>
    </w:p>
    <w:p w:rsidR="00C514E7" w:rsidRDefault="00C514E7" w:rsidP="001D522B">
      <w:pPr>
        <w:spacing w:after="0"/>
        <w:jc w:val="center"/>
        <w:rPr>
          <w:rFonts w:ascii="Times New Roman" w:hAnsi="Times New Roman" w:cs="Times New Roman"/>
          <w:b/>
          <w:bCs/>
          <w:sz w:val="24"/>
          <w:szCs w:val="24"/>
        </w:rPr>
      </w:pPr>
    </w:p>
    <w:p w:rsidR="00C514E7" w:rsidRDefault="00C514E7" w:rsidP="001D522B">
      <w:pPr>
        <w:spacing w:after="0"/>
        <w:jc w:val="center"/>
        <w:rPr>
          <w:rFonts w:ascii="Times New Roman" w:hAnsi="Times New Roman" w:cs="Times New Roman"/>
          <w:b/>
          <w:bCs/>
          <w:sz w:val="24"/>
          <w:szCs w:val="24"/>
        </w:rPr>
      </w:pPr>
    </w:p>
    <w:p w:rsidR="00C514E7" w:rsidRDefault="00C514E7" w:rsidP="001D522B">
      <w:pPr>
        <w:spacing w:after="0"/>
        <w:jc w:val="center"/>
        <w:rPr>
          <w:rFonts w:ascii="Times New Roman" w:hAnsi="Times New Roman" w:cs="Times New Roman"/>
          <w:b/>
          <w:bCs/>
          <w:sz w:val="24"/>
          <w:szCs w:val="24"/>
        </w:rPr>
      </w:pPr>
    </w:p>
    <w:p w:rsidR="00FB60D2" w:rsidRDefault="00FB60D2" w:rsidP="001D522B">
      <w:pPr>
        <w:spacing w:after="0"/>
        <w:jc w:val="center"/>
        <w:rPr>
          <w:rFonts w:ascii="Times New Roman" w:hAnsi="Times New Roman" w:cs="Times New Roman"/>
          <w:b/>
          <w:bCs/>
          <w:sz w:val="24"/>
          <w:szCs w:val="24"/>
        </w:rPr>
      </w:pPr>
      <w:r w:rsidRPr="00BE4A7F">
        <w:rPr>
          <w:rFonts w:ascii="Times New Roman" w:hAnsi="Times New Roman" w:cs="Times New Roman"/>
          <w:b/>
          <w:bCs/>
          <w:sz w:val="24"/>
          <w:szCs w:val="24"/>
        </w:rPr>
        <w:t xml:space="preserve">Table: 1-Description of the most important clinical finding of </w:t>
      </w:r>
      <w:r>
        <w:rPr>
          <w:rFonts w:ascii="Times New Roman" w:hAnsi="Times New Roman" w:cs="Times New Roman"/>
          <w:b/>
          <w:bCs/>
          <w:sz w:val="24"/>
          <w:szCs w:val="24"/>
        </w:rPr>
        <w:t>PCOs</w:t>
      </w:r>
      <w:r w:rsidRPr="00BE4A7F">
        <w:rPr>
          <w:rFonts w:ascii="Times New Roman" w:hAnsi="Times New Roman" w:cs="Times New Roman"/>
          <w:b/>
          <w:bCs/>
          <w:sz w:val="24"/>
          <w:szCs w:val="24"/>
        </w:rPr>
        <w:t xml:space="preserve"> patients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1"/>
        <w:gridCol w:w="2564"/>
        <w:gridCol w:w="50"/>
        <w:gridCol w:w="17"/>
        <w:gridCol w:w="56"/>
        <w:gridCol w:w="1773"/>
        <w:gridCol w:w="2105"/>
      </w:tblGrid>
      <w:tr w:rsidR="00FB60D2" w:rsidTr="006233A1">
        <w:trPr>
          <w:trHeight w:val="917"/>
        </w:trPr>
        <w:tc>
          <w:tcPr>
            <w:tcW w:w="1572" w:type="pct"/>
            <w:vMerge w:val="restart"/>
            <w:vAlign w:val="center"/>
          </w:tcPr>
          <w:p w:rsidR="00FB60D2" w:rsidRPr="00BE4A7F" w:rsidRDefault="00FB60D2" w:rsidP="001D522B">
            <w:pPr>
              <w:spacing w:after="0"/>
              <w:jc w:val="center"/>
              <w:rPr>
                <w:rFonts w:ascii="Times New Roman" w:hAnsi="Times New Roman" w:cs="Times New Roman"/>
                <w:b/>
                <w:bCs/>
                <w:sz w:val="24"/>
                <w:szCs w:val="24"/>
              </w:rPr>
            </w:pPr>
            <w:r w:rsidRPr="00BE4A7F">
              <w:rPr>
                <w:rFonts w:ascii="Times New Roman" w:hAnsi="Times New Roman" w:cs="Times New Roman"/>
                <w:b/>
                <w:bCs/>
                <w:sz w:val="24"/>
                <w:szCs w:val="24"/>
              </w:rPr>
              <w:t>Clinical finding (Variable)</w:t>
            </w:r>
          </w:p>
        </w:tc>
        <w:tc>
          <w:tcPr>
            <w:tcW w:w="3428" w:type="pct"/>
            <w:gridSpan w:val="6"/>
          </w:tcPr>
          <w:p w:rsidR="00FB60D2" w:rsidRPr="00BE4A7F" w:rsidRDefault="00FB60D2" w:rsidP="001D522B">
            <w:pPr>
              <w:spacing w:after="0"/>
              <w:jc w:val="center"/>
              <w:rPr>
                <w:rFonts w:ascii="Times New Roman" w:hAnsi="Times New Roman" w:cs="Times New Roman"/>
                <w:b/>
                <w:bCs/>
                <w:sz w:val="24"/>
                <w:szCs w:val="24"/>
              </w:rPr>
            </w:pPr>
            <w:r>
              <w:rPr>
                <w:rFonts w:ascii="Times New Roman" w:hAnsi="Times New Roman" w:cs="Times New Roman"/>
                <w:b/>
                <w:bCs/>
                <w:sz w:val="24"/>
                <w:szCs w:val="24"/>
              </w:rPr>
              <w:t>PCOs</w:t>
            </w:r>
          </w:p>
        </w:tc>
      </w:tr>
      <w:tr w:rsidR="00FB60D2" w:rsidTr="006233A1">
        <w:trPr>
          <w:trHeight w:val="299"/>
        </w:trPr>
        <w:tc>
          <w:tcPr>
            <w:tcW w:w="1572" w:type="pct"/>
            <w:vMerge/>
          </w:tcPr>
          <w:p w:rsidR="00FB60D2" w:rsidRPr="00BE4A7F" w:rsidRDefault="00FB60D2" w:rsidP="001D522B">
            <w:pPr>
              <w:spacing w:after="0"/>
              <w:jc w:val="center"/>
              <w:rPr>
                <w:rFonts w:ascii="Times New Roman" w:hAnsi="Times New Roman" w:cs="Times New Roman"/>
                <w:sz w:val="24"/>
                <w:szCs w:val="24"/>
              </w:rPr>
            </w:pPr>
          </w:p>
        </w:tc>
        <w:tc>
          <w:tcPr>
            <w:tcW w:w="2329" w:type="pct"/>
            <w:gridSpan w:val="5"/>
          </w:tcPr>
          <w:p w:rsidR="00FB60D2" w:rsidRPr="00BE4A7F" w:rsidRDefault="00FB60D2" w:rsidP="001D522B">
            <w:pPr>
              <w:spacing w:after="0"/>
              <w:jc w:val="center"/>
              <w:rPr>
                <w:rFonts w:ascii="Times New Roman" w:hAnsi="Times New Roman" w:cs="Times New Roman"/>
                <w:b/>
                <w:bCs/>
                <w:sz w:val="24"/>
                <w:szCs w:val="24"/>
              </w:rPr>
            </w:pPr>
            <w:r w:rsidRPr="00BE4A7F">
              <w:rPr>
                <w:rFonts w:ascii="Times New Roman" w:hAnsi="Times New Roman" w:cs="Times New Roman"/>
                <w:b/>
                <w:bCs/>
                <w:sz w:val="24"/>
                <w:szCs w:val="24"/>
              </w:rPr>
              <w:t>Yes</w:t>
            </w:r>
          </w:p>
        </w:tc>
        <w:tc>
          <w:tcPr>
            <w:tcW w:w="1099" w:type="pct"/>
          </w:tcPr>
          <w:p w:rsidR="00FB60D2" w:rsidRPr="00BE4A7F" w:rsidRDefault="00FB60D2" w:rsidP="001D522B">
            <w:pPr>
              <w:spacing w:after="0"/>
              <w:jc w:val="center"/>
              <w:rPr>
                <w:rFonts w:ascii="Times New Roman" w:hAnsi="Times New Roman" w:cs="Times New Roman"/>
                <w:b/>
                <w:bCs/>
                <w:sz w:val="24"/>
                <w:szCs w:val="24"/>
              </w:rPr>
            </w:pPr>
            <w:r w:rsidRPr="00BE4A7F">
              <w:rPr>
                <w:rFonts w:ascii="Times New Roman" w:hAnsi="Times New Roman" w:cs="Times New Roman"/>
                <w:b/>
                <w:bCs/>
                <w:sz w:val="24"/>
                <w:szCs w:val="24"/>
              </w:rPr>
              <w:t>No</w:t>
            </w:r>
          </w:p>
        </w:tc>
      </w:tr>
      <w:tr w:rsidR="00FB60D2" w:rsidTr="006233A1">
        <w:trPr>
          <w:trHeight w:val="299"/>
        </w:trPr>
        <w:tc>
          <w:tcPr>
            <w:tcW w:w="1572" w:type="pct"/>
            <w:vMerge/>
          </w:tcPr>
          <w:p w:rsidR="00FB60D2" w:rsidRPr="00BE4A7F" w:rsidRDefault="00FB60D2" w:rsidP="001D522B">
            <w:pPr>
              <w:spacing w:after="0"/>
              <w:jc w:val="center"/>
              <w:rPr>
                <w:rFonts w:ascii="Times New Roman" w:hAnsi="Times New Roman" w:cs="Times New Roman"/>
                <w:sz w:val="24"/>
                <w:szCs w:val="24"/>
              </w:rPr>
            </w:pPr>
          </w:p>
        </w:tc>
        <w:tc>
          <w:tcPr>
            <w:tcW w:w="2329" w:type="pct"/>
            <w:gridSpan w:val="5"/>
          </w:tcPr>
          <w:p w:rsidR="00FB60D2" w:rsidRPr="00BE4A7F" w:rsidRDefault="00FB60D2" w:rsidP="001D522B">
            <w:pPr>
              <w:spacing w:after="0"/>
              <w:jc w:val="center"/>
              <w:rPr>
                <w:rFonts w:ascii="Times New Roman" w:hAnsi="Times New Roman" w:cs="Times New Roman"/>
                <w:b/>
                <w:bCs/>
                <w:sz w:val="24"/>
                <w:szCs w:val="24"/>
              </w:rPr>
            </w:pPr>
            <w:r w:rsidRPr="00BE4A7F">
              <w:rPr>
                <w:rFonts w:ascii="Times New Roman" w:hAnsi="Times New Roman" w:cs="Times New Roman"/>
                <w:b/>
                <w:bCs/>
                <w:sz w:val="24"/>
                <w:szCs w:val="24"/>
              </w:rPr>
              <w:t>N (%)</w:t>
            </w:r>
          </w:p>
        </w:tc>
        <w:tc>
          <w:tcPr>
            <w:tcW w:w="1099" w:type="pct"/>
          </w:tcPr>
          <w:p w:rsidR="00FB60D2" w:rsidRPr="00BE4A7F" w:rsidRDefault="00FB60D2" w:rsidP="001D522B">
            <w:pPr>
              <w:spacing w:after="0"/>
              <w:jc w:val="center"/>
              <w:rPr>
                <w:rFonts w:ascii="Times New Roman" w:hAnsi="Times New Roman" w:cs="Times New Roman"/>
                <w:b/>
                <w:bCs/>
                <w:sz w:val="24"/>
                <w:szCs w:val="24"/>
              </w:rPr>
            </w:pPr>
            <w:r w:rsidRPr="00BE4A7F">
              <w:rPr>
                <w:rFonts w:ascii="Times New Roman" w:hAnsi="Times New Roman" w:cs="Times New Roman"/>
                <w:b/>
                <w:bCs/>
                <w:sz w:val="24"/>
                <w:szCs w:val="24"/>
              </w:rPr>
              <w:t>N (%)</w:t>
            </w:r>
          </w:p>
        </w:tc>
      </w:tr>
      <w:tr w:rsidR="00FB60D2" w:rsidTr="006233A1">
        <w:trPr>
          <w:trHeight w:val="509"/>
        </w:trPr>
        <w:tc>
          <w:tcPr>
            <w:tcW w:w="1572" w:type="pct"/>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Hirsutism</w:t>
            </w:r>
          </w:p>
        </w:tc>
        <w:tc>
          <w:tcPr>
            <w:tcW w:w="2329" w:type="pct"/>
            <w:gridSpan w:val="5"/>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43(95.6%)</w:t>
            </w:r>
          </w:p>
        </w:tc>
        <w:tc>
          <w:tcPr>
            <w:tcW w:w="1099" w:type="pct"/>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2(4.4%)</w:t>
            </w:r>
          </w:p>
        </w:tc>
      </w:tr>
      <w:tr w:rsidR="00FB60D2" w:rsidTr="006233A1">
        <w:trPr>
          <w:trHeight w:val="494"/>
        </w:trPr>
        <w:tc>
          <w:tcPr>
            <w:tcW w:w="1572" w:type="pct"/>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Acne</w:t>
            </w:r>
          </w:p>
        </w:tc>
        <w:tc>
          <w:tcPr>
            <w:tcW w:w="2329" w:type="pct"/>
            <w:gridSpan w:val="5"/>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18(40%)</w:t>
            </w:r>
          </w:p>
        </w:tc>
        <w:tc>
          <w:tcPr>
            <w:tcW w:w="1099" w:type="pct"/>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27(60%)</w:t>
            </w:r>
          </w:p>
        </w:tc>
      </w:tr>
      <w:tr w:rsidR="00FB60D2" w:rsidTr="006233A1">
        <w:trPr>
          <w:trHeight w:val="509"/>
        </w:trPr>
        <w:tc>
          <w:tcPr>
            <w:tcW w:w="1572" w:type="pct"/>
            <w:tcBorders>
              <w:bottom w:val="single" w:sz="4" w:space="0" w:color="000000"/>
            </w:tcBorders>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Alopecia</w:t>
            </w:r>
          </w:p>
        </w:tc>
        <w:tc>
          <w:tcPr>
            <w:tcW w:w="2329" w:type="pct"/>
            <w:gridSpan w:val="5"/>
            <w:tcBorders>
              <w:bottom w:val="single" w:sz="4" w:space="0" w:color="000000"/>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3(6.7%)</w:t>
            </w:r>
          </w:p>
        </w:tc>
        <w:tc>
          <w:tcPr>
            <w:tcW w:w="1099" w:type="pct"/>
            <w:tcBorders>
              <w:bottom w:val="single" w:sz="4" w:space="0" w:color="000000"/>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42(93.3%)</w:t>
            </w:r>
          </w:p>
        </w:tc>
      </w:tr>
      <w:tr w:rsidR="00FB60D2" w:rsidTr="006233A1">
        <w:trPr>
          <w:trHeight w:val="509"/>
        </w:trPr>
        <w:tc>
          <w:tcPr>
            <w:tcW w:w="1572" w:type="pct"/>
            <w:tcBorders>
              <w:right w:val="nil"/>
            </w:tcBorders>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Infertility</w:t>
            </w:r>
          </w:p>
        </w:tc>
        <w:tc>
          <w:tcPr>
            <w:tcW w:w="1403" w:type="pct"/>
            <w:gridSpan w:val="4"/>
            <w:tcBorders>
              <w:right w:val="nil"/>
            </w:tcBorders>
          </w:tcPr>
          <w:p w:rsidR="00FB60D2" w:rsidRPr="00BE4A7F" w:rsidRDefault="00FB60D2" w:rsidP="001D522B">
            <w:pPr>
              <w:spacing w:after="0"/>
              <w:jc w:val="center"/>
              <w:rPr>
                <w:rFonts w:ascii="Times New Roman" w:hAnsi="Times New Roman" w:cs="Times New Roman"/>
              </w:rPr>
            </w:pPr>
          </w:p>
        </w:tc>
        <w:tc>
          <w:tcPr>
            <w:tcW w:w="926" w:type="pct"/>
            <w:tcBorders>
              <w:left w:val="nil"/>
              <w:right w:val="nil"/>
            </w:tcBorders>
          </w:tcPr>
          <w:p w:rsidR="00FB60D2" w:rsidRPr="00BE4A7F" w:rsidRDefault="00FB60D2" w:rsidP="001D522B">
            <w:pPr>
              <w:spacing w:after="0"/>
              <w:rPr>
                <w:rFonts w:ascii="Times New Roman" w:hAnsi="Times New Roman" w:cs="Times New Roman"/>
              </w:rPr>
            </w:pPr>
            <w:r w:rsidRPr="00BE4A7F">
              <w:rPr>
                <w:rFonts w:ascii="Times New Roman" w:hAnsi="Times New Roman" w:cs="Times New Roman"/>
              </w:rPr>
              <w:t>17(37.7%)</w:t>
            </w:r>
          </w:p>
        </w:tc>
        <w:tc>
          <w:tcPr>
            <w:tcW w:w="1099" w:type="pct"/>
            <w:tcBorders>
              <w:lef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r>
      <w:tr w:rsidR="00FB60D2" w:rsidTr="006233A1">
        <w:trPr>
          <w:trHeight w:val="509"/>
        </w:trPr>
        <w:tc>
          <w:tcPr>
            <w:tcW w:w="1572" w:type="pct"/>
            <w:vMerge w:val="restart"/>
            <w:tcBorders>
              <w:right w:val="nil"/>
            </w:tcBorders>
          </w:tcPr>
          <w:p w:rsidR="00FB60D2" w:rsidRPr="00BE4A7F" w:rsidRDefault="00FB60D2" w:rsidP="001D522B">
            <w:pPr>
              <w:tabs>
                <w:tab w:val="left" w:pos="1872"/>
              </w:tabs>
              <w:spacing w:after="0"/>
              <w:jc w:val="center"/>
              <w:rPr>
                <w:rFonts w:ascii="Times New Roman" w:hAnsi="Times New Roman" w:cs="Times New Roman"/>
                <w:b/>
                <w:bCs/>
              </w:rPr>
            </w:pPr>
          </w:p>
        </w:tc>
        <w:tc>
          <w:tcPr>
            <w:tcW w:w="1374" w:type="pct"/>
            <w:gridSpan w:val="3"/>
            <w:tcBorders>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Primary</w:t>
            </w:r>
          </w:p>
        </w:tc>
        <w:tc>
          <w:tcPr>
            <w:tcW w:w="955" w:type="pct"/>
            <w:gridSpan w:val="2"/>
            <w:tcBorders>
              <w:left w:val="nil"/>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11(24.4%)</w:t>
            </w:r>
          </w:p>
        </w:tc>
        <w:tc>
          <w:tcPr>
            <w:tcW w:w="1099" w:type="pct"/>
            <w:tcBorders>
              <w:lef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r>
      <w:tr w:rsidR="00FB60D2" w:rsidTr="006233A1">
        <w:trPr>
          <w:trHeight w:val="509"/>
        </w:trPr>
        <w:tc>
          <w:tcPr>
            <w:tcW w:w="1572" w:type="pct"/>
            <w:vMerge/>
            <w:tcBorders>
              <w:right w:val="nil"/>
            </w:tcBorders>
          </w:tcPr>
          <w:p w:rsidR="00FB60D2" w:rsidRPr="00BE4A7F" w:rsidRDefault="00FB60D2" w:rsidP="001D522B">
            <w:pPr>
              <w:spacing w:after="0"/>
              <w:jc w:val="center"/>
              <w:rPr>
                <w:rFonts w:ascii="Times New Roman" w:hAnsi="Times New Roman" w:cs="Times New Roman"/>
                <w:b/>
                <w:bCs/>
              </w:rPr>
            </w:pPr>
          </w:p>
        </w:tc>
        <w:tc>
          <w:tcPr>
            <w:tcW w:w="1365" w:type="pct"/>
            <w:gridSpan w:val="2"/>
            <w:tcBorders>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Secondary</w:t>
            </w:r>
          </w:p>
        </w:tc>
        <w:tc>
          <w:tcPr>
            <w:tcW w:w="964" w:type="pct"/>
            <w:gridSpan w:val="3"/>
            <w:tcBorders>
              <w:left w:val="nil"/>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6(13.3%)</w:t>
            </w:r>
          </w:p>
        </w:tc>
        <w:tc>
          <w:tcPr>
            <w:tcW w:w="1099" w:type="pct"/>
            <w:tcBorders>
              <w:lef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r>
      <w:tr w:rsidR="00FB60D2" w:rsidTr="006233A1">
        <w:trPr>
          <w:trHeight w:val="509"/>
        </w:trPr>
        <w:tc>
          <w:tcPr>
            <w:tcW w:w="1572" w:type="pct"/>
            <w:tcBorders>
              <w:bottom w:val="single" w:sz="4" w:space="0" w:color="000000"/>
            </w:tcBorders>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Menstrual irregularity</w:t>
            </w:r>
          </w:p>
        </w:tc>
        <w:tc>
          <w:tcPr>
            <w:tcW w:w="2329" w:type="pct"/>
            <w:gridSpan w:val="5"/>
            <w:tcBorders>
              <w:bottom w:val="single" w:sz="4" w:space="0" w:color="000000"/>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41(91%)</w:t>
            </w:r>
          </w:p>
        </w:tc>
        <w:tc>
          <w:tcPr>
            <w:tcW w:w="1099" w:type="pct"/>
            <w:tcBorders>
              <w:bottom w:val="single" w:sz="4" w:space="0" w:color="000000"/>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4(9%)</w:t>
            </w:r>
          </w:p>
        </w:tc>
      </w:tr>
      <w:tr w:rsidR="00FB60D2" w:rsidTr="006233A1">
        <w:trPr>
          <w:trHeight w:val="509"/>
        </w:trPr>
        <w:tc>
          <w:tcPr>
            <w:tcW w:w="1572" w:type="pct"/>
            <w:vMerge w:val="restart"/>
            <w:tcBorders>
              <w:right w:val="nil"/>
            </w:tcBorders>
          </w:tcPr>
          <w:p w:rsidR="00FB60D2" w:rsidRPr="00BE4A7F" w:rsidRDefault="00FB60D2" w:rsidP="001D522B">
            <w:pPr>
              <w:spacing w:after="0"/>
              <w:jc w:val="center"/>
              <w:rPr>
                <w:rFonts w:ascii="Times New Roman" w:hAnsi="Times New Roman" w:cs="Times New Roman"/>
                <w:b/>
                <w:bCs/>
              </w:rPr>
            </w:pPr>
          </w:p>
        </w:tc>
        <w:tc>
          <w:tcPr>
            <w:tcW w:w="1339" w:type="pct"/>
            <w:tcBorders>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Regular</w:t>
            </w:r>
          </w:p>
        </w:tc>
        <w:tc>
          <w:tcPr>
            <w:tcW w:w="990" w:type="pct"/>
            <w:gridSpan w:val="4"/>
            <w:tcBorders>
              <w:left w:val="nil"/>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4(9%)</w:t>
            </w:r>
          </w:p>
        </w:tc>
        <w:tc>
          <w:tcPr>
            <w:tcW w:w="1099" w:type="pct"/>
            <w:tcBorders>
              <w:lef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r>
      <w:tr w:rsidR="00FB60D2" w:rsidTr="006233A1">
        <w:trPr>
          <w:trHeight w:val="509"/>
        </w:trPr>
        <w:tc>
          <w:tcPr>
            <w:tcW w:w="1572" w:type="pct"/>
            <w:vMerge/>
            <w:tcBorders>
              <w:right w:val="nil"/>
            </w:tcBorders>
          </w:tcPr>
          <w:p w:rsidR="00FB60D2" w:rsidRPr="00BE4A7F" w:rsidRDefault="00FB60D2" w:rsidP="001D522B">
            <w:pPr>
              <w:spacing w:after="0"/>
              <w:jc w:val="center"/>
              <w:rPr>
                <w:rFonts w:ascii="Times New Roman" w:hAnsi="Times New Roman" w:cs="Times New Roman"/>
                <w:b/>
                <w:bCs/>
              </w:rPr>
            </w:pPr>
          </w:p>
        </w:tc>
        <w:tc>
          <w:tcPr>
            <w:tcW w:w="1339" w:type="pct"/>
            <w:tcBorders>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Oligomenorrhea</w:t>
            </w:r>
          </w:p>
        </w:tc>
        <w:tc>
          <w:tcPr>
            <w:tcW w:w="990" w:type="pct"/>
            <w:gridSpan w:val="4"/>
            <w:tcBorders>
              <w:left w:val="nil"/>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25(55.5%)</w:t>
            </w:r>
          </w:p>
        </w:tc>
        <w:tc>
          <w:tcPr>
            <w:tcW w:w="1099" w:type="pct"/>
            <w:tcBorders>
              <w:lef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r>
      <w:tr w:rsidR="00FB60D2" w:rsidTr="006233A1">
        <w:trPr>
          <w:trHeight w:val="509"/>
        </w:trPr>
        <w:tc>
          <w:tcPr>
            <w:tcW w:w="1572" w:type="pct"/>
            <w:vMerge/>
            <w:tcBorders>
              <w:right w:val="nil"/>
            </w:tcBorders>
          </w:tcPr>
          <w:p w:rsidR="00FB60D2" w:rsidRPr="00BE4A7F" w:rsidRDefault="00FB60D2" w:rsidP="001D522B">
            <w:pPr>
              <w:spacing w:after="0"/>
              <w:jc w:val="center"/>
              <w:rPr>
                <w:rFonts w:ascii="Times New Roman" w:hAnsi="Times New Roman" w:cs="Times New Roman"/>
                <w:b/>
                <w:bCs/>
              </w:rPr>
            </w:pPr>
          </w:p>
        </w:tc>
        <w:tc>
          <w:tcPr>
            <w:tcW w:w="1339" w:type="pct"/>
            <w:tcBorders>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Amenorrhea</w:t>
            </w:r>
          </w:p>
        </w:tc>
        <w:tc>
          <w:tcPr>
            <w:tcW w:w="990" w:type="pct"/>
            <w:gridSpan w:val="4"/>
            <w:tcBorders>
              <w:left w:val="nil"/>
              <w:righ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16(35.5%)</w:t>
            </w:r>
          </w:p>
        </w:tc>
        <w:tc>
          <w:tcPr>
            <w:tcW w:w="1099" w:type="pct"/>
            <w:tcBorders>
              <w:left w:val="nil"/>
            </w:tcBorders>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r>
      <w:tr w:rsidR="00FB60D2" w:rsidTr="006233A1">
        <w:trPr>
          <w:trHeight w:val="494"/>
        </w:trPr>
        <w:tc>
          <w:tcPr>
            <w:tcW w:w="1572" w:type="pct"/>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PCO</w:t>
            </w:r>
          </w:p>
        </w:tc>
        <w:tc>
          <w:tcPr>
            <w:tcW w:w="2329" w:type="pct"/>
            <w:gridSpan w:val="5"/>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42(93.3%)</w:t>
            </w:r>
          </w:p>
        </w:tc>
        <w:tc>
          <w:tcPr>
            <w:tcW w:w="1099" w:type="pct"/>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3(6.7%)</w:t>
            </w:r>
          </w:p>
        </w:tc>
      </w:tr>
    </w:tbl>
    <w:p w:rsidR="00FB60D2" w:rsidRDefault="00FB60D2" w:rsidP="001D522B">
      <w:pPr>
        <w:spacing w:after="0"/>
        <w:jc w:val="both"/>
        <w:rPr>
          <w:rFonts w:ascii="Times New Roman" w:hAnsi="Times New Roman" w:cs="Times New Roman"/>
          <w:sz w:val="24"/>
          <w:szCs w:val="24"/>
        </w:rPr>
      </w:pPr>
      <w:r>
        <w:rPr>
          <w:rFonts w:ascii="Times New Roman" w:hAnsi="Times New Roman" w:cs="Times New Roman"/>
          <w:sz w:val="24"/>
          <w:szCs w:val="24"/>
        </w:rPr>
        <w:t xml:space="preserve">Mean±SD, n=45, </w:t>
      </w:r>
      <w:r w:rsidRPr="004428D0">
        <w:rPr>
          <w:rFonts w:ascii="Times New Roman" w:hAnsi="Times New Roman" w:cs="Times New Roman"/>
          <w:sz w:val="24"/>
          <w:szCs w:val="24"/>
        </w:rPr>
        <w:t xml:space="preserve">N: number; SD: </w:t>
      </w:r>
      <w:r>
        <w:rPr>
          <w:rFonts w:ascii="Times New Roman" w:hAnsi="Times New Roman" w:cs="Times New Roman"/>
          <w:sz w:val="24"/>
          <w:szCs w:val="24"/>
        </w:rPr>
        <w:t>standard</w:t>
      </w:r>
      <w:r w:rsidRPr="004428D0">
        <w:rPr>
          <w:rFonts w:ascii="Times New Roman" w:hAnsi="Times New Roman" w:cs="Times New Roman"/>
          <w:sz w:val="24"/>
          <w:szCs w:val="24"/>
        </w:rPr>
        <w:t xml:space="preserve"> deviation; *</w:t>
      </w:r>
      <w:commentRangeStart w:id="36"/>
      <w:r w:rsidRPr="004428D0">
        <w:rPr>
          <w:rFonts w:ascii="Times New Roman" w:hAnsi="Times New Roman" w:cs="Times New Roman"/>
          <w:sz w:val="24"/>
          <w:szCs w:val="24"/>
        </w:rPr>
        <w:t>P</w:t>
      </w:r>
      <w:commentRangeEnd w:id="36"/>
      <w:r w:rsidR="00A61970">
        <w:rPr>
          <w:rStyle w:val="CommentReference"/>
        </w:rPr>
        <w:commentReference w:id="36"/>
      </w:r>
      <w:r w:rsidRPr="004428D0">
        <w:rPr>
          <w:rFonts w:ascii="Times New Roman" w:hAnsi="Times New Roman" w:cs="Times New Roman"/>
          <w:sz w:val="24"/>
          <w:szCs w:val="24"/>
        </w:rPr>
        <w:t>-value &lt; 0.05considered significant;**P-value &lt;0.001 considered highly</w:t>
      </w:r>
      <w:r>
        <w:rPr>
          <w:rFonts w:ascii="Times New Roman" w:hAnsi="Times New Roman" w:cs="Times New Roman"/>
          <w:sz w:val="24"/>
          <w:szCs w:val="24"/>
        </w:rPr>
        <w:t xml:space="preserve"> significant</w:t>
      </w:r>
    </w:p>
    <w:p w:rsidR="00FB60D2" w:rsidRDefault="00FB60D2" w:rsidP="001D522B">
      <w:pPr>
        <w:spacing w:after="0"/>
        <w:jc w:val="both"/>
        <w:rPr>
          <w:rFonts w:ascii="Times New Roman" w:hAnsi="Times New Roman" w:cs="Times New Roman"/>
          <w:sz w:val="24"/>
          <w:szCs w:val="24"/>
        </w:rPr>
      </w:pPr>
      <w:r w:rsidRPr="00BE4A7F">
        <w:rPr>
          <w:rFonts w:ascii="Times New Roman" w:hAnsi="Times New Roman" w:cs="Times New Roman"/>
          <w:sz w:val="24"/>
          <w:szCs w:val="24"/>
        </w:rPr>
        <w:t xml:space="preserve">Menses frequency was significantly higher among </w:t>
      </w:r>
      <w:r>
        <w:rPr>
          <w:rFonts w:ascii="Times New Roman" w:hAnsi="Times New Roman" w:cs="Times New Roman"/>
          <w:sz w:val="24"/>
          <w:szCs w:val="24"/>
        </w:rPr>
        <w:t>PCOs</w:t>
      </w:r>
      <w:r w:rsidRPr="00BE4A7F">
        <w:rPr>
          <w:rFonts w:ascii="Times New Roman" w:hAnsi="Times New Roman" w:cs="Times New Roman"/>
          <w:sz w:val="24"/>
          <w:szCs w:val="24"/>
        </w:rPr>
        <w:t xml:space="preserve"> </w:t>
      </w:r>
      <w:commentRangeStart w:id="37"/>
      <w:r w:rsidRPr="00BE4A7F">
        <w:rPr>
          <w:rFonts w:ascii="Times New Roman" w:hAnsi="Times New Roman" w:cs="Times New Roman"/>
          <w:sz w:val="24"/>
          <w:szCs w:val="24"/>
        </w:rPr>
        <w:t>P</w:t>
      </w:r>
      <w:commentRangeEnd w:id="37"/>
      <w:r w:rsidR="00BD1690">
        <w:rPr>
          <w:rStyle w:val="CommentReference"/>
        </w:rPr>
        <w:commentReference w:id="37"/>
      </w:r>
      <w:r w:rsidRPr="00BE4A7F">
        <w:rPr>
          <w:rFonts w:ascii="Times New Roman" w:hAnsi="Times New Roman" w:cs="Times New Roman"/>
          <w:sz w:val="24"/>
          <w:szCs w:val="24"/>
        </w:rPr>
        <w:t>atients than that of healthy controls women (</w:t>
      </w:r>
      <w:commentRangeStart w:id="38"/>
      <w:r w:rsidRPr="00BE4A7F">
        <w:rPr>
          <w:rFonts w:ascii="Times New Roman" w:hAnsi="Times New Roman" w:cs="Times New Roman"/>
          <w:sz w:val="24"/>
          <w:szCs w:val="24"/>
        </w:rPr>
        <w:t>P</w:t>
      </w:r>
      <w:commentRangeEnd w:id="38"/>
      <w:r w:rsidR="00A61970">
        <w:rPr>
          <w:rStyle w:val="CommentReference"/>
        </w:rPr>
        <w:commentReference w:id="38"/>
      </w:r>
      <w:r w:rsidRPr="00BE4A7F">
        <w:rPr>
          <w:rFonts w:ascii="Times New Roman" w:hAnsi="Times New Roman" w:cs="Times New Roman"/>
          <w:sz w:val="24"/>
          <w:szCs w:val="24"/>
        </w:rPr>
        <w:t xml:space="preserve">&lt; 0.001). Systolic and diastolic blood pressure was also significantly higher among </w:t>
      </w:r>
      <w:commentRangeStart w:id="39"/>
      <w:r w:rsidRPr="00505199">
        <w:rPr>
          <w:rFonts w:ascii="Times New Roman" w:hAnsi="Times New Roman" w:cs="Times New Roman"/>
          <w:sz w:val="24"/>
          <w:szCs w:val="24"/>
        </w:rPr>
        <w:t>PCOs</w:t>
      </w:r>
      <w:r w:rsidRPr="00BE4A7F">
        <w:rPr>
          <w:rFonts w:ascii="Times New Roman" w:hAnsi="Times New Roman" w:cs="Times New Roman"/>
          <w:sz w:val="24"/>
          <w:szCs w:val="24"/>
        </w:rPr>
        <w:t>women</w:t>
      </w:r>
      <w:commentRangeEnd w:id="39"/>
      <w:r w:rsidR="00BD1690">
        <w:rPr>
          <w:rStyle w:val="CommentReference"/>
        </w:rPr>
        <w:commentReference w:id="39"/>
      </w:r>
      <w:r w:rsidRPr="00BE4A7F">
        <w:rPr>
          <w:rFonts w:ascii="Times New Roman" w:hAnsi="Times New Roman" w:cs="Times New Roman"/>
          <w:sz w:val="24"/>
          <w:szCs w:val="24"/>
        </w:rPr>
        <w:t xml:space="preserve"> as compared to the healthy control group (p&lt; 0.008</w:t>
      </w:r>
      <w:r>
        <w:rPr>
          <w:rFonts w:ascii="Times New Roman" w:hAnsi="Times New Roman" w:cs="Times New Roman"/>
          <w:sz w:val="24"/>
          <w:szCs w:val="24"/>
        </w:rPr>
        <w:t xml:space="preserve"> and</w:t>
      </w:r>
      <w:r w:rsidRPr="00BE4A7F">
        <w:rPr>
          <w:rFonts w:ascii="Times New Roman" w:hAnsi="Times New Roman" w:cs="Times New Roman"/>
          <w:sz w:val="24"/>
          <w:szCs w:val="24"/>
        </w:rPr>
        <w:t xml:space="preserve"> p&lt;0.047) respectively. There were </w:t>
      </w:r>
      <w:commentRangeStart w:id="40"/>
      <w:r w:rsidRPr="00BE4A7F">
        <w:rPr>
          <w:rFonts w:ascii="Times New Roman" w:hAnsi="Times New Roman" w:cs="Times New Roman"/>
          <w:sz w:val="24"/>
          <w:szCs w:val="24"/>
        </w:rPr>
        <w:t>nosignificant</w:t>
      </w:r>
      <w:commentRangeEnd w:id="40"/>
      <w:r w:rsidR="00BD1690">
        <w:rPr>
          <w:rStyle w:val="CommentReference"/>
        </w:rPr>
        <w:commentReference w:id="40"/>
      </w:r>
      <w:r w:rsidRPr="00BE4A7F">
        <w:rPr>
          <w:rFonts w:ascii="Times New Roman" w:hAnsi="Times New Roman" w:cs="Times New Roman"/>
          <w:sz w:val="24"/>
          <w:szCs w:val="24"/>
        </w:rPr>
        <w:t xml:space="preserve"> differences in menarche, height, weight, BMI and WHR between </w:t>
      </w:r>
      <w:commentRangeStart w:id="41"/>
      <w:r w:rsidRPr="00505199">
        <w:rPr>
          <w:rFonts w:ascii="Times New Roman" w:hAnsi="Times New Roman" w:cs="Times New Roman"/>
          <w:sz w:val="24"/>
          <w:szCs w:val="24"/>
        </w:rPr>
        <w:t>PCOs</w:t>
      </w:r>
      <w:r w:rsidRPr="00BE4A7F">
        <w:rPr>
          <w:rFonts w:ascii="Times New Roman" w:hAnsi="Times New Roman" w:cs="Times New Roman"/>
          <w:sz w:val="24"/>
          <w:szCs w:val="24"/>
        </w:rPr>
        <w:t>patients</w:t>
      </w:r>
      <w:commentRangeEnd w:id="41"/>
      <w:r w:rsidR="00BD1690">
        <w:rPr>
          <w:rStyle w:val="CommentReference"/>
        </w:rPr>
        <w:commentReference w:id="41"/>
      </w:r>
      <w:r w:rsidRPr="00BE4A7F">
        <w:rPr>
          <w:rFonts w:ascii="Times New Roman" w:hAnsi="Times New Roman" w:cs="Times New Roman"/>
          <w:sz w:val="24"/>
          <w:szCs w:val="24"/>
        </w:rPr>
        <w:t xml:space="preserve"> and healthy controls(</w:t>
      </w:r>
      <w:r>
        <w:rPr>
          <w:rFonts w:ascii="Times New Roman" w:hAnsi="Times New Roman" w:cs="Times New Roman"/>
          <w:sz w:val="24"/>
          <w:szCs w:val="24"/>
        </w:rPr>
        <w:t>T</w:t>
      </w:r>
      <w:r w:rsidRPr="00BE4A7F">
        <w:rPr>
          <w:rFonts w:ascii="Times New Roman" w:hAnsi="Times New Roman" w:cs="Times New Roman"/>
          <w:sz w:val="24"/>
          <w:szCs w:val="24"/>
        </w:rPr>
        <w:t>able</w:t>
      </w:r>
      <w:r>
        <w:rPr>
          <w:rFonts w:ascii="Times New Roman" w:hAnsi="Times New Roman" w:cs="Times New Roman"/>
          <w:sz w:val="24"/>
          <w:szCs w:val="24"/>
        </w:rPr>
        <w:t>.</w:t>
      </w:r>
      <w:r w:rsidRPr="00BE4A7F">
        <w:rPr>
          <w:rFonts w:ascii="Times New Roman" w:hAnsi="Times New Roman" w:cs="Times New Roman"/>
          <w:sz w:val="24"/>
          <w:szCs w:val="24"/>
        </w:rPr>
        <w:t>2)</w:t>
      </w:r>
      <w:r>
        <w:rPr>
          <w:rFonts w:ascii="Times New Roman" w:hAnsi="Times New Roman" w:cs="Times New Roman"/>
          <w:sz w:val="24"/>
          <w:szCs w:val="24"/>
        </w:rPr>
        <w:t>.</w:t>
      </w:r>
    </w:p>
    <w:p w:rsidR="00FB60D2" w:rsidRDefault="00FB60D2" w:rsidP="001D522B">
      <w:pPr>
        <w:spacing w:after="0"/>
        <w:jc w:val="center"/>
        <w:rPr>
          <w:rFonts w:ascii="Times New Roman" w:hAnsi="Times New Roman" w:cs="Times New Roman"/>
          <w:b/>
          <w:bCs/>
          <w:sz w:val="24"/>
          <w:szCs w:val="24"/>
        </w:rPr>
      </w:pPr>
      <w:r w:rsidRPr="00BE4A7F">
        <w:rPr>
          <w:rFonts w:ascii="Times New Roman" w:hAnsi="Times New Roman" w:cs="Times New Roman"/>
          <w:b/>
          <w:bCs/>
          <w:sz w:val="26"/>
          <w:szCs w:val="26"/>
        </w:rPr>
        <w:t>Table:2-</w:t>
      </w:r>
      <w:r w:rsidRPr="00BE4A7F">
        <w:rPr>
          <w:rFonts w:ascii="Times New Roman" w:hAnsi="Times New Roman" w:cs="Times New Roman"/>
          <w:b/>
          <w:bCs/>
          <w:sz w:val="24"/>
          <w:szCs w:val="24"/>
        </w:rPr>
        <w:t>Demographic characteristics of both healthy control and polycystic ovary syndrome patients.</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8"/>
        <w:gridCol w:w="1980"/>
        <w:gridCol w:w="2160"/>
        <w:gridCol w:w="1350"/>
      </w:tblGrid>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Variables</w:t>
            </w:r>
          </w:p>
        </w:tc>
        <w:tc>
          <w:tcPr>
            <w:tcW w:w="1980" w:type="dxa"/>
            <w:vAlign w:val="center"/>
          </w:tcPr>
          <w:p w:rsidR="00FB60D2" w:rsidRPr="00BE4A7F" w:rsidRDefault="00FB60D2" w:rsidP="001D522B">
            <w:pPr>
              <w:spacing w:after="0"/>
              <w:jc w:val="center"/>
              <w:rPr>
                <w:rFonts w:ascii="Times New Roman" w:hAnsi="Times New Roman" w:cs="Times New Roman"/>
                <w:b/>
                <w:bCs/>
                <w:sz w:val="24"/>
                <w:szCs w:val="24"/>
              </w:rPr>
            </w:pPr>
            <w:r w:rsidRPr="00BE4A7F">
              <w:rPr>
                <w:rFonts w:ascii="Times New Roman" w:hAnsi="Times New Roman" w:cs="Times New Roman"/>
                <w:b/>
                <w:bCs/>
              </w:rPr>
              <w:t>Non-</w:t>
            </w:r>
            <w:r w:rsidRPr="00505199">
              <w:rPr>
                <w:rFonts w:ascii="Times New Roman" w:hAnsi="Times New Roman" w:cs="Times New Roman"/>
                <w:b/>
                <w:bCs/>
              </w:rPr>
              <w:t>PCOs</w:t>
            </w:r>
          </w:p>
        </w:tc>
        <w:tc>
          <w:tcPr>
            <w:tcW w:w="2160" w:type="dxa"/>
            <w:vAlign w:val="center"/>
          </w:tcPr>
          <w:p w:rsidR="00FB60D2" w:rsidRPr="00BE4A7F" w:rsidDel="00CF7938" w:rsidRDefault="00FB60D2" w:rsidP="001D522B">
            <w:pPr>
              <w:spacing w:after="0"/>
              <w:jc w:val="center"/>
              <w:rPr>
                <w:rFonts w:ascii="Times New Roman" w:hAnsi="Times New Roman" w:cs="Times New Roman"/>
                <w:b/>
                <w:bCs/>
              </w:rPr>
            </w:pPr>
            <w:r>
              <w:rPr>
                <w:rFonts w:ascii="Times New Roman" w:hAnsi="Times New Roman" w:cs="Times New Roman"/>
                <w:b/>
                <w:bCs/>
              </w:rPr>
              <w:t>PCOs</w:t>
            </w:r>
          </w:p>
          <w:p w:rsidR="00FB60D2" w:rsidRDefault="00FB60D2" w:rsidP="001D522B">
            <w:pPr>
              <w:spacing w:after="0"/>
              <w:jc w:val="center"/>
              <w:rPr>
                <w:rFonts w:ascii="Times New Roman" w:hAnsi="Times New Roman" w:cs="Times New Roman"/>
                <w:b/>
                <w:bCs/>
                <w:sz w:val="24"/>
                <w:szCs w:val="24"/>
              </w:rPr>
            </w:pPr>
          </w:p>
        </w:tc>
        <w:tc>
          <w:tcPr>
            <w:tcW w:w="1350" w:type="dxa"/>
            <w:vAlign w:val="center"/>
          </w:tcPr>
          <w:p w:rsidR="00FB60D2" w:rsidRPr="00BE4A7F" w:rsidRDefault="00FB60D2" w:rsidP="001D522B">
            <w:pPr>
              <w:spacing w:after="0"/>
              <w:jc w:val="center"/>
              <w:rPr>
                <w:rFonts w:ascii="Times New Roman" w:hAnsi="Times New Roman" w:cs="Times New Roman"/>
                <w:b/>
                <w:bCs/>
                <w:sz w:val="24"/>
                <w:szCs w:val="24"/>
              </w:rPr>
            </w:pPr>
          </w:p>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P</w:t>
            </w:r>
            <w:r>
              <w:rPr>
                <w:rFonts w:ascii="Times New Roman" w:hAnsi="Times New Roman" w:cs="Times New Roman"/>
                <w:b/>
                <w:bCs/>
              </w:rPr>
              <w:t>-</w:t>
            </w:r>
            <w:r w:rsidRPr="00BE4A7F">
              <w:rPr>
                <w:rFonts w:ascii="Times New Roman" w:hAnsi="Times New Roman" w:cs="Times New Roman"/>
                <w:b/>
                <w:bCs/>
              </w:rPr>
              <w:t>value</w:t>
            </w:r>
          </w:p>
          <w:p w:rsidR="00FB60D2" w:rsidRPr="00BE4A7F" w:rsidRDefault="00FB60D2" w:rsidP="001D522B">
            <w:pPr>
              <w:spacing w:after="0"/>
              <w:jc w:val="center"/>
              <w:rPr>
                <w:rFonts w:ascii="Times New Roman" w:hAnsi="Times New Roman" w:cs="Times New Roman"/>
                <w:b/>
                <w:bCs/>
                <w:sz w:val="24"/>
                <w:szCs w:val="24"/>
              </w:rPr>
            </w:pP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b/>
                <w:bCs/>
              </w:rPr>
              <w:t>Menarche(years)</w:t>
            </w:r>
          </w:p>
          <w:p w:rsidR="00FB60D2" w:rsidRPr="00BE4A7F" w:rsidRDefault="00FB60D2" w:rsidP="001D522B">
            <w:pPr>
              <w:spacing w:after="0"/>
              <w:jc w:val="center"/>
              <w:rPr>
                <w:rFonts w:ascii="Times New Roman" w:hAnsi="Times New Roman" w:cs="Times New Roman"/>
                <w:b/>
                <w:bCs/>
              </w:rPr>
            </w:pP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12.49±2.67</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12.73±1.59</w:t>
            </w:r>
          </w:p>
        </w:tc>
        <w:tc>
          <w:tcPr>
            <w:tcW w:w="135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0.83</w:t>
            </w: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Married</w:t>
            </w: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20(44.4%)</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17(37.7%)</w:t>
            </w:r>
          </w:p>
        </w:tc>
        <w:tc>
          <w:tcPr>
            <w:tcW w:w="1350" w:type="dxa"/>
            <w:vMerge w:val="restart"/>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0.280</w:t>
            </w:r>
          </w:p>
          <w:p w:rsidR="00FB60D2" w:rsidRPr="00BE4A7F" w:rsidRDefault="00FB60D2" w:rsidP="001D522B">
            <w:pPr>
              <w:spacing w:after="0"/>
              <w:jc w:val="center"/>
              <w:rPr>
                <w:rFonts w:ascii="Times New Roman" w:hAnsi="Times New Roman" w:cs="Times New Roman"/>
              </w:rPr>
            </w:pP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Single</w:t>
            </w: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25(55.65)</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28(62.2%)</w:t>
            </w:r>
          </w:p>
        </w:tc>
        <w:tc>
          <w:tcPr>
            <w:tcW w:w="1350" w:type="dxa"/>
            <w:vMerge/>
            <w:vAlign w:val="center"/>
          </w:tcPr>
          <w:p w:rsidR="00FB60D2" w:rsidRPr="00BE4A7F" w:rsidRDefault="00FB60D2" w:rsidP="001D522B">
            <w:pPr>
              <w:spacing w:after="0"/>
              <w:jc w:val="center"/>
              <w:rPr>
                <w:rFonts w:ascii="Times New Roman" w:hAnsi="Times New Roman" w:cs="Times New Roman"/>
              </w:rPr>
            </w:pP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lastRenderedPageBreak/>
              <w:t>BMI (Kg\m²)</w:t>
            </w: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25.37 ± 4.57</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26.85 ± 7.81</w:t>
            </w:r>
          </w:p>
        </w:tc>
        <w:tc>
          <w:tcPr>
            <w:tcW w:w="135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0.26</w:t>
            </w: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WHR</w:t>
            </w:r>
            <w:r w:rsidRPr="00BE4A7F">
              <w:rPr>
                <w:rFonts w:ascii="Times New Roman" w:hAnsi="Times New Roman" w:cs="Times New Roman"/>
                <w:b/>
                <w:bCs/>
                <w:lang w:bidi="ar-YE"/>
              </w:rPr>
              <w:t>(cm)</w:t>
            </w: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0.81 ± .08</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0.82 ± .09</w:t>
            </w:r>
          </w:p>
        </w:tc>
        <w:tc>
          <w:tcPr>
            <w:tcW w:w="135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0.27</w:t>
            </w: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WC(</w:t>
            </w:r>
            <w:r w:rsidRPr="00BE4A7F">
              <w:rPr>
                <w:rFonts w:ascii="Times New Roman" w:hAnsi="Times New Roman" w:cs="Times New Roman"/>
                <w:b/>
                <w:bCs/>
                <w:color w:val="000000"/>
              </w:rPr>
              <w:t>cm)</w:t>
            </w: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79.93±11.68</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84. ±17.83</w:t>
            </w:r>
          </w:p>
        </w:tc>
        <w:tc>
          <w:tcPr>
            <w:tcW w:w="135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0.204</w:t>
            </w: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Days between menstrual cycle(day)</w:t>
            </w: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25.18±3.05</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86.24±56.59</w:t>
            </w:r>
          </w:p>
        </w:tc>
        <w:tc>
          <w:tcPr>
            <w:tcW w:w="135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&lt;0.001**</w:t>
            </w: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Systolic blood pressure</w:t>
            </w:r>
            <w:r w:rsidRPr="00BE4A7F">
              <w:rPr>
                <w:rFonts w:ascii="Times New Roman" w:eastAsia="Batang" w:hAnsi="Times New Roman" w:cs="Times New Roman"/>
                <w:b/>
                <w:bCs/>
                <w:lang w:bidi="ar-YE"/>
              </w:rPr>
              <w:t>(mmHg)</w:t>
            </w: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114.89±13.71</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124.3±18.69</w:t>
            </w:r>
          </w:p>
        </w:tc>
        <w:tc>
          <w:tcPr>
            <w:tcW w:w="135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0.008**</w:t>
            </w:r>
          </w:p>
        </w:tc>
      </w:tr>
      <w:tr w:rsidR="00FB60D2" w:rsidTr="006233A1">
        <w:trPr>
          <w:trHeight w:val="537"/>
          <w:jc w:val="center"/>
        </w:trPr>
        <w:tc>
          <w:tcPr>
            <w:tcW w:w="3888"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 xml:space="preserve">Diastolic blood pressure </w:t>
            </w:r>
            <w:r w:rsidRPr="00BE4A7F">
              <w:rPr>
                <w:rFonts w:ascii="Times New Roman" w:hAnsi="Times New Roman" w:cs="Times New Roman"/>
                <w:b/>
                <w:bCs/>
                <w:lang w:bidi="ar-YE"/>
              </w:rPr>
              <w:t>(mmHg)</w:t>
            </w:r>
          </w:p>
        </w:tc>
        <w:tc>
          <w:tcPr>
            <w:tcW w:w="198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79.56±9.58</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83.78±9.89</w:t>
            </w:r>
          </w:p>
        </w:tc>
        <w:tc>
          <w:tcPr>
            <w:tcW w:w="135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0.043*</w:t>
            </w:r>
          </w:p>
        </w:tc>
      </w:tr>
    </w:tbl>
    <w:p w:rsidR="00FB60D2" w:rsidRDefault="00FB60D2" w:rsidP="001D522B">
      <w:pPr>
        <w:spacing w:after="0"/>
        <w:jc w:val="both"/>
        <w:rPr>
          <w:rFonts w:ascii="Times New Roman" w:hAnsi="Times New Roman" w:cs="Times New Roman"/>
          <w:sz w:val="24"/>
          <w:szCs w:val="24"/>
        </w:rPr>
      </w:pPr>
      <w:r w:rsidRPr="00505199">
        <w:rPr>
          <w:rFonts w:ascii="Times New Roman" w:hAnsi="Times New Roman" w:cs="Times New Roman"/>
        </w:rPr>
        <w:t xml:space="preserve">Mean±SD, n=45, N: number; SD: </w:t>
      </w:r>
      <w:commentRangeStart w:id="42"/>
      <w:r w:rsidRPr="00505199">
        <w:rPr>
          <w:rFonts w:ascii="Times New Roman" w:hAnsi="Times New Roman" w:cs="Times New Roman"/>
        </w:rPr>
        <w:t>standardstande</w:t>
      </w:r>
      <w:commentRangeEnd w:id="42"/>
      <w:r w:rsidR="003E2CFB">
        <w:rPr>
          <w:rStyle w:val="CommentReference"/>
        </w:rPr>
        <w:commentReference w:id="42"/>
      </w:r>
      <w:r w:rsidRPr="00505199">
        <w:rPr>
          <w:rFonts w:ascii="Times New Roman" w:hAnsi="Times New Roman" w:cs="Times New Roman"/>
        </w:rPr>
        <w:t xml:space="preserve">r deviation; *P-value &lt; 0.05 considered significant;**P-value &lt;0.001 </w:t>
      </w:r>
      <w:r>
        <w:rPr>
          <w:rFonts w:ascii="Times New Roman" w:hAnsi="Times New Roman" w:cs="Times New Roman"/>
        </w:rPr>
        <w:t>considered   highly significant</w:t>
      </w:r>
    </w:p>
    <w:p w:rsidR="00FB60D2" w:rsidRDefault="00FB60D2" w:rsidP="001D522B">
      <w:pPr>
        <w:spacing w:after="0"/>
        <w:jc w:val="both"/>
        <w:rPr>
          <w:rFonts w:ascii="Times New Roman" w:hAnsi="Times New Roman" w:cs="Times New Roman"/>
          <w:sz w:val="24"/>
          <w:szCs w:val="24"/>
        </w:rPr>
      </w:pPr>
      <w:r w:rsidRPr="00BE4A7F">
        <w:rPr>
          <w:rFonts w:ascii="Times New Roman" w:hAnsi="Times New Roman" w:cs="Times New Roman"/>
          <w:sz w:val="24"/>
          <w:szCs w:val="24"/>
        </w:rPr>
        <w:t xml:space="preserve">The family history of </w:t>
      </w:r>
      <w:commentRangeStart w:id="43"/>
      <w:r w:rsidRPr="00505199">
        <w:rPr>
          <w:rFonts w:ascii="Times New Roman" w:hAnsi="Times New Roman" w:cs="Times New Roman"/>
          <w:sz w:val="24"/>
          <w:szCs w:val="24"/>
        </w:rPr>
        <w:t>PCOs</w:t>
      </w:r>
      <w:r w:rsidRPr="00BE4A7F">
        <w:rPr>
          <w:rFonts w:ascii="Times New Roman" w:hAnsi="Times New Roman" w:cs="Times New Roman"/>
          <w:sz w:val="24"/>
          <w:szCs w:val="24"/>
        </w:rPr>
        <w:t>was</w:t>
      </w:r>
      <w:commentRangeEnd w:id="43"/>
      <w:r w:rsidR="00754B31">
        <w:rPr>
          <w:rStyle w:val="CommentReference"/>
        </w:rPr>
        <w:commentReference w:id="43"/>
      </w:r>
      <w:r w:rsidRPr="00BE4A7F">
        <w:rPr>
          <w:rFonts w:ascii="Times New Roman" w:hAnsi="Times New Roman" w:cs="Times New Roman"/>
          <w:sz w:val="24"/>
          <w:szCs w:val="24"/>
        </w:rPr>
        <w:t xml:space="preserve"> significantly increased among </w:t>
      </w:r>
      <w:commentRangeStart w:id="44"/>
      <w:r w:rsidRPr="00505199">
        <w:rPr>
          <w:rFonts w:ascii="Times New Roman" w:hAnsi="Times New Roman" w:cs="Times New Roman"/>
          <w:sz w:val="24"/>
          <w:szCs w:val="24"/>
        </w:rPr>
        <w:t>PCOs</w:t>
      </w:r>
      <w:r w:rsidRPr="00BE4A7F">
        <w:rPr>
          <w:rFonts w:ascii="Times New Roman" w:hAnsi="Times New Roman" w:cs="Times New Roman"/>
          <w:sz w:val="24"/>
          <w:szCs w:val="24"/>
        </w:rPr>
        <w:t>patients</w:t>
      </w:r>
      <w:commentRangeEnd w:id="44"/>
      <w:r w:rsidR="00754B31">
        <w:rPr>
          <w:rStyle w:val="CommentReference"/>
        </w:rPr>
        <w:commentReference w:id="44"/>
      </w:r>
      <w:r w:rsidRPr="00BE4A7F">
        <w:rPr>
          <w:rFonts w:ascii="Times New Roman" w:hAnsi="Times New Roman" w:cs="Times New Roman"/>
          <w:sz w:val="24"/>
          <w:szCs w:val="24"/>
        </w:rPr>
        <w:t xml:space="preserve"> compared to that of healthy controls (p &lt; 0.001, p&lt;0.004) respectively. However, smoking was more common among healthy controls than patients (</w:t>
      </w:r>
      <w:commentRangeStart w:id="45"/>
      <w:r w:rsidRPr="00BE4A7F">
        <w:rPr>
          <w:rFonts w:ascii="Times New Roman" w:hAnsi="Times New Roman" w:cs="Times New Roman"/>
          <w:sz w:val="24"/>
          <w:szCs w:val="24"/>
        </w:rPr>
        <w:t>P</w:t>
      </w:r>
      <w:commentRangeEnd w:id="45"/>
      <w:r w:rsidR="00A61970">
        <w:rPr>
          <w:rStyle w:val="CommentReference"/>
        </w:rPr>
        <w:commentReference w:id="45"/>
      </w:r>
      <w:r w:rsidRPr="00BE4A7F">
        <w:rPr>
          <w:rFonts w:ascii="Times New Roman" w:hAnsi="Times New Roman" w:cs="Times New Roman"/>
          <w:sz w:val="24"/>
          <w:szCs w:val="24"/>
        </w:rPr>
        <w:t xml:space="preserve">&lt; 0.002). </w:t>
      </w:r>
      <w:r>
        <w:rPr>
          <w:rFonts w:ascii="Times New Roman" w:hAnsi="Times New Roman" w:cs="Times New Roman"/>
          <w:sz w:val="24"/>
          <w:szCs w:val="24"/>
        </w:rPr>
        <w:t xml:space="preserve">Table 3 depicted </w:t>
      </w:r>
      <w:r w:rsidRPr="00BE4A7F">
        <w:rPr>
          <w:rFonts w:ascii="Times New Roman" w:hAnsi="Times New Roman" w:cs="Times New Roman"/>
          <w:sz w:val="24"/>
          <w:szCs w:val="24"/>
        </w:rPr>
        <w:t xml:space="preserve">the family history of </w:t>
      </w:r>
      <w:r w:rsidRPr="00505199">
        <w:rPr>
          <w:rFonts w:ascii="Times New Roman" w:hAnsi="Times New Roman" w:cs="Times New Roman"/>
          <w:sz w:val="24"/>
          <w:szCs w:val="24"/>
        </w:rPr>
        <w:t>PCOs</w:t>
      </w:r>
      <w:r>
        <w:rPr>
          <w:rFonts w:ascii="Times New Roman" w:hAnsi="Times New Roman" w:cs="Times New Roman"/>
          <w:sz w:val="24"/>
          <w:szCs w:val="24"/>
        </w:rPr>
        <w:t xml:space="preserve">; </w:t>
      </w:r>
      <w:r w:rsidRPr="00BE4A7F">
        <w:rPr>
          <w:rFonts w:ascii="Times New Roman" w:hAnsi="Times New Roman" w:cs="Times New Roman"/>
          <w:sz w:val="24"/>
          <w:szCs w:val="24"/>
        </w:rPr>
        <w:t xml:space="preserve">were significantly increased among </w:t>
      </w:r>
      <w:commentRangeStart w:id="46"/>
      <w:r w:rsidRPr="00505199">
        <w:rPr>
          <w:rFonts w:ascii="Times New Roman" w:hAnsi="Times New Roman" w:cs="Times New Roman"/>
          <w:sz w:val="24"/>
          <w:szCs w:val="24"/>
        </w:rPr>
        <w:t>PCOs</w:t>
      </w:r>
      <w:r w:rsidRPr="00BE4A7F">
        <w:rPr>
          <w:rFonts w:ascii="Times New Roman" w:hAnsi="Times New Roman" w:cs="Times New Roman"/>
          <w:sz w:val="24"/>
          <w:szCs w:val="24"/>
        </w:rPr>
        <w:t>patients</w:t>
      </w:r>
      <w:commentRangeEnd w:id="46"/>
      <w:r w:rsidR="00754B31">
        <w:rPr>
          <w:rStyle w:val="CommentReference"/>
        </w:rPr>
        <w:commentReference w:id="46"/>
      </w:r>
      <w:r w:rsidRPr="00BE4A7F">
        <w:rPr>
          <w:rFonts w:ascii="Times New Roman" w:hAnsi="Times New Roman" w:cs="Times New Roman"/>
          <w:sz w:val="24"/>
          <w:szCs w:val="24"/>
        </w:rPr>
        <w:t xml:space="preserve"> compared to that of healthy controls (p &lt; 0.001, p&lt;0.004), respectively. </w:t>
      </w:r>
      <w:commentRangeStart w:id="47"/>
      <w:r w:rsidRPr="00BE4A7F">
        <w:rPr>
          <w:rFonts w:ascii="Times New Roman" w:hAnsi="Times New Roman" w:cs="Times New Roman"/>
          <w:sz w:val="24"/>
          <w:szCs w:val="24"/>
        </w:rPr>
        <w:t xml:space="preserve">However, smoking was more common among </w:t>
      </w:r>
      <w:commentRangeEnd w:id="47"/>
      <w:r w:rsidR="0007638B">
        <w:rPr>
          <w:rStyle w:val="CommentReference"/>
        </w:rPr>
        <w:commentReference w:id="47"/>
      </w:r>
      <w:r w:rsidRPr="00BE4A7F">
        <w:rPr>
          <w:rFonts w:ascii="Times New Roman" w:hAnsi="Times New Roman" w:cs="Times New Roman"/>
          <w:sz w:val="24"/>
          <w:szCs w:val="24"/>
        </w:rPr>
        <w:t xml:space="preserve">healthy controls than patients (P&lt; 0.002). Also, </w:t>
      </w:r>
      <w:commentRangeStart w:id="48"/>
      <w:r w:rsidRPr="00BE4A7F">
        <w:rPr>
          <w:rFonts w:ascii="Times New Roman" w:hAnsi="Times New Roman" w:cs="Times New Roman"/>
          <w:sz w:val="24"/>
          <w:szCs w:val="24"/>
        </w:rPr>
        <w:t>Khatchewing</w:t>
      </w:r>
      <w:commentRangeEnd w:id="48"/>
      <w:r w:rsidR="00754B31">
        <w:rPr>
          <w:rStyle w:val="CommentReference"/>
        </w:rPr>
        <w:commentReference w:id="48"/>
      </w:r>
      <w:r w:rsidRPr="00BE4A7F">
        <w:rPr>
          <w:rFonts w:ascii="Times New Roman" w:hAnsi="Times New Roman" w:cs="Times New Roman"/>
          <w:sz w:val="24"/>
          <w:szCs w:val="24"/>
        </w:rPr>
        <w:t>,obesity</w:t>
      </w:r>
      <w:r w:rsidRPr="00BE4A7F">
        <w:rPr>
          <w:rFonts w:ascii="Times New Roman" w:hAnsi="Times New Roman" w:cs="Times New Roman"/>
          <w:b/>
          <w:bCs/>
          <w:sz w:val="24"/>
          <w:szCs w:val="24"/>
        </w:rPr>
        <w:t>,</w:t>
      </w:r>
      <w:r w:rsidRPr="00BE4A7F">
        <w:rPr>
          <w:rFonts w:ascii="Times New Roman" w:hAnsi="Times New Roman" w:cs="Times New Roman"/>
          <w:sz w:val="24"/>
          <w:szCs w:val="24"/>
        </w:rPr>
        <w:t xml:space="preserve"> family history of obesity and diabetes between two controls and </w:t>
      </w:r>
      <w:commentRangeStart w:id="49"/>
      <w:r w:rsidRPr="00505199">
        <w:rPr>
          <w:rFonts w:ascii="Times New Roman" w:hAnsi="Times New Roman" w:cs="Times New Roman"/>
          <w:sz w:val="24"/>
          <w:szCs w:val="24"/>
        </w:rPr>
        <w:t>PCOs</w:t>
      </w:r>
      <w:r w:rsidRPr="00BE4A7F">
        <w:rPr>
          <w:rFonts w:ascii="Times New Roman" w:hAnsi="Times New Roman" w:cs="Times New Roman"/>
          <w:sz w:val="24"/>
          <w:szCs w:val="24"/>
        </w:rPr>
        <w:t>patients</w:t>
      </w:r>
      <w:commentRangeEnd w:id="49"/>
      <w:r w:rsidR="00754B31">
        <w:rPr>
          <w:rStyle w:val="CommentReference"/>
        </w:rPr>
        <w:commentReference w:id="49"/>
      </w:r>
      <w:r w:rsidRPr="00BE4A7F">
        <w:rPr>
          <w:rFonts w:ascii="Times New Roman" w:hAnsi="Times New Roman" w:cs="Times New Roman"/>
          <w:sz w:val="24"/>
          <w:szCs w:val="24"/>
        </w:rPr>
        <w:t xml:space="preserve"> were not significantly different</w:t>
      </w:r>
    </w:p>
    <w:p w:rsidR="00FB60D2" w:rsidRDefault="00FB60D2" w:rsidP="001D522B">
      <w:pPr>
        <w:spacing w:after="0"/>
        <w:jc w:val="both"/>
        <w:rPr>
          <w:rFonts w:ascii="Times New Roman" w:hAnsi="Times New Roman" w:cs="Times New Roman"/>
          <w:b/>
          <w:bCs/>
          <w:sz w:val="24"/>
          <w:szCs w:val="24"/>
        </w:rPr>
      </w:pPr>
      <w:r w:rsidRPr="00BE4A7F">
        <w:rPr>
          <w:rFonts w:ascii="Times New Roman" w:hAnsi="Times New Roman" w:cs="Times New Roman"/>
          <w:b/>
          <w:bCs/>
          <w:sz w:val="28"/>
          <w:szCs w:val="28"/>
        </w:rPr>
        <w:t>Table:3</w:t>
      </w:r>
      <w:r w:rsidRPr="00BE4A7F">
        <w:rPr>
          <w:rFonts w:ascii="Times New Roman" w:hAnsi="Times New Roman" w:cs="Times New Roman"/>
          <w:b/>
          <w:bCs/>
          <w:sz w:val="24"/>
          <w:szCs w:val="24"/>
        </w:rPr>
        <w:t xml:space="preserve">- Distribution of risk factors for </w:t>
      </w:r>
      <w:r>
        <w:rPr>
          <w:rFonts w:ascii="Times New Roman" w:hAnsi="Times New Roman" w:cs="Times New Roman"/>
          <w:b/>
          <w:bCs/>
          <w:sz w:val="24"/>
          <w:szCs w:val="24"/>
        </w:rPr>
        <w:t>PCOs</w:t>
      </w:r>
      <w:r w:rsidRPr="00BE4A7F">
        <w:rPr>
          <w:rFonts w:ascii="Times New Roman" w:hAnsi="Times New Roman" w:cs="Times New Roman"/>
          <w:b/>
          <w:bCs/>
          <w:sz w:val="24"/>
          <w:szCs w:val="24"/>
        </w:rPr>
        <w:t xml:space="preserve"> in both healthy controls and polycystic ovary syndrome patients</w:t>
      </w:r>
    </w:p>
    <w:tbl>
      <w:tblPr>
        <w:tblW w:w="10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60"/>
        <w:gridCol w:w="2143"/>
        <w:gridCol w:w="1530"/>
        <w:gridCol w:w="2070"/>
        <w:gridCol w:w="1140"/>
      </w:tblGrid>
      <w:tr w:rsidR="00FB60D2" w:rsidTr="006233A1">
        <w:trPr>
          <w:jc w:val="center"/>
        </w:trPr>
        <w:tc>
          <w:tcPr>
            <w:tcW w:w="386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Risk factors</w:t>
            </w:r>
          </w:p>
        </w:tc>
        <w:tc>
          <w:tcPr>
            <w:tcW w:w="2143"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Non-</w:t>
            </w:r>
            <w:r>
              <w:rPr>
                <w:rFonts w:ascii="Times New Roman" w:hAnsi="Times New Roman" w:cs="Times New Roman"/>
                <w:b/>
                <w:bCs/>
              </w:rPr>
              <w:t>PCOs</w:t>
            </w:r>
          </w:p>
        </w:tc>
        <w:tc>
          <w:tcPr>
            <w:tcW w:w="1530" w:type="dxa"/>
            <w:vAlign w:val="center"/>
          </w:tcPr>
          <w:p w:rsidR="00FB60D2" w:rsidRPr="00BE4A7F" w:rsidRDefault="00FB60D2" w:rsidP="001D522B">
            <w:pPr>
              <w:spacing w:after="0"/>
              <w:jc w:val="center"/>
              <w:rPr>
                <w:rFonts w:ascii="Times New Roman" w:hAnsi="Times New Roman" w:cs="Times New Roman"/>
                <w:b/>
                <w:bCs/>
              </w:rPr>
            </w:pPr>
            <w:r>
              <w:rPr>
                <w:rFonts w:ascii="Times New Roman" w:hAnsi="Times New Roman" w:cs="Times New Roman"/>
                <w:b/>
                <w:bCs/>
              </w:rPr>
              <w:t>PCOs</w:t>
            </w:r>
          </w:p>
        </w:tc>
        <w:tc>
          <w:tcPr>
            <w:tcW w:w="207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Odd ratio (95%CL)</w:t>
            </w:r>
          </w:p>
        </w:tc>
        <w:tc>
          <w:tcPr>
            <w:tcW w:w="114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P-value</w:t>
            </w:r>
          </w:p>
        </w:tc>
      </w:tr>
      <w:tr w:rsidR="00FB60D2" w:rsidTr="006233A1">
        <w:trPr>
          <w:trHeight w:val="296"/>
          <w:jc w:val="center"/>
        </w:trPr>
        <w:tc>
          <w:tcPr>
            <w:tcW w:w="386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Smoking</w:t>
            </w:r>
          </w:p>
        </w:tc>
        <w:tc>
          <w:tcPr>
            <w:tcW w:w="2143"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16 (35.6%)</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 (8.9%)</w:t>
            </w:r>
          </w:p>
        </w:tc>
        <w:tc>
          <w:tcPr>
            <w:tcW w:w="207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0.177(0.054-0.0584)</w:t>
            </w:r>
          </w:p>
        </w:tc>
        <w:tc>
          <w:tcPr>
            <w:tcW w:w="114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0.002**</w:t>
            </w:r>
          </w:p>
        </w:tc>
      </w:tr>
      <w:tr w:rsidR="00FB60D2" w:rsidTr="006233A1">
        <w:trPr>
          <w:jc w:val="center"/>
        </w:trPr>
        <w:tc>
          <w:tcPr>
            <w:tcW w:w="386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Chewing Khat</w:t>
            </w:r>
          </w:p>
        </w:tc>
        <w:tc>
          <w:tcPr>
            <w:tcW w:w="2143"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17(37.8%)</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10 (22.2%)</w:t>
            </w:r>
          </w:p>
        </w:tc>
        <w:tc>
          <w:tcPr>
            <w:tcW w:w="207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0.471(0.186-1.188)</w:t>
            </w:r>
          </w:p>
        </w:tc>
        <w:tc>
          <w:tcPr>
            <w:tcW w:w="114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0.107</w:t>
            </w:r>
          </w:p>
        </w:tc>
      </w:tr>
      <w:tr w:rsidR="00FB60D2" w:rsidTr="006233A1">
        <w:trPr>
          <w:jc w:val="center"/>
        </w:trPr>
        <w:tc>
          <w:tcPr>
            <w:tcW w:w="386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Obesity</w:t>
            </w:r>
          </w:p>
        </w:tc>
        <w:tc>
          <w:tcPr>
            <w:tcW w:w="2143"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27 (60%)</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29 (64.4%)</w:t>
            </w:r>
          </w:p>
        </w:tc>
        <w:tc>
          <w:tcPr>
            <w:tcW w:w="207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1.325(0.566-3.099)</w:t>
            </w:r>
          </w:p>
        </w:tc>
        <w:tc>
          <w:tcPr>
            <w:tcW w:w="114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0.517</w:t>
            </w:r>
          </w:p>
        </w:tc>
      </w:tr>
      <w:tr w:rsidR="00FB60D2" w:rsidTr="006233A1">
        <w:trPr>
          <w:jc w:val="center"/>
        </w:trPr>
        <w:tc>
          <w:tcPr>
            <w:tcW w:w="386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Family history of DM</w:t>
            </w:r>
          </w:p>
        </w:tc>
        <w:tc>
          <w:tcPr>
            <w:tcW w:w="2143"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30 (66.7%)</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24 (53.3%)</w:t>
            </w:r>
          </w:p>
        </w:tc>
        <w:tc>
          <w:tcPr>
            <w:tcW w:w="207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0.571(0.244-1.341)</w:t>
            </w:r>
          </w:p>
        </w:tc>
        <w:tc>
          <w:tcPr>
            <w:tcW w:w="114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0.197</w:t>
            </w:r>
          </w:p>
        </w:tc>
      </w:tr>
      <w:tr w:rsidR="00FB60D2" w:rsidTr="006233A1">
        <w:trPr>
          <w:jc w:val="center"/>
        </w:trPr>
        <w:tc>
          <w:tcPr>
            <w:tcW w:w="386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Family history of obesity</w:t>
            </w:r>
          </w:p>
        </w:tc>
        <w:tc>
          <w:tcPr>
            <w:tcW w:w="2143"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32(71.1%)</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31 (68.9%)</w:t>
            </w:r>
          </w:p>
        </w:tc>
        <w:tc>
          <w:tcPr>
            <w:tcW w:w="207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0.900 (0.365-2.271)</w:t>
            </w:r>
          </w:p>
        </w:tc>
        <w:tc>
          <w:tcPr>
            <w:tcW w:w="114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0.818</w:t>
            </w:r>
          </w:p>
        </w:tc>
      </w:tr>
      <w:tr w:rsidR="00FB60D2" w:rsidTr="006233A1">
        <w:trPr>
          <w:jc w:val="center"/>
        </w:trPr>
        <w:tc>
          <w:tcPr>
            <w:tcW w:w="3860"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 xml:space="preserve">Family history of </w:t>
            </w:r>
            <w:r>
              <w:rPr>
                <w:rFonts w:ascii="Times New Roman" w:hAnsi="Times New Roman" w:cs="Times New Roman"/>
                <w:b/>
                <w:bCs/>
              </w:rPr>
              <w:t>PCOs</w:t>
            </w:r>
          </w:p>
        </w:tc>
        <w:tc>
          <w:tcPr>
            <w:tcW w:w="2143"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 (0%)</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9(20.0%)</w:t>
            </w:r>
          </w:p>
        </w:tc>
        <w:tc>
          <w:tcPr>
            <w:tcW w:w="207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0.444(0.345-0.567)</w:t>
            </w:r>
          </w:p>
        </w:tc>
        <w:tc>
          <w:tcPr>
            <w:tcW w:w="114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0.004**</w:t>
            </w:r>
          </w:p>
        </w:tc>
      </w:tr>
    </w:tbl>
    <w:p w:rsidR="00754B31" w:rsidRDefault="00FB60D2" w:rsidP="00754B31">
      <w:pPr>
        <w:spacing w:after="0"/>
        <w:jc w:val="both"/>
        <w:rPr>
          <w:rFonts w:ascii="Times New Roman" w:hAnsi="Times New Roman" w:cs="Times New Roman"/>
          <w:sz w:val="24"/>
          <w:szCs w:val="24"/>
        </w:rPr>
      </w:pPr>
      <w:r w:rsidRPr="00505199">
        <w:rPr>
          <w:rFonts w:ascii="Times New Roman" w:hAnsi="Times New Roman" w:cs="Times New Roman"/>
        </w:rPr>
        <w:t>Mean±SD, n=45, N: number; SD: s</w:t>
      </w:r>
      <w:commentRangeStart w:id="50"/>
      <w:r w:rsidRPr="00505199">
        <w:rPr>
          <w:rFonts w:ascii="Times New Roman" w:hAnsi="Times New Roman" w:cs="Times New Roman"/>
        </w:rPr>
        <w:t xml:space="preserve">tandardstander </w:t>
      </w:r>
      <w:commentRangeEnd w:id="50"/>
      <w:r w:rsidR="003E2CFB">
        <w:rPr>
          <w:rStyle w:val="CommentReference"/>
        </w:rPr>
        <w:commentReference w:id="50"/>
      </w:r>
      <w:r w:rsidRPr="00505199">
        <w:rPr>
          <w:rFonts w:ascii="Times New Roman" w:hAnsi="Times New Roman" w:cs="Times New Roman"/>
        </w:rPr>
        <w:t xml:space="preserve">deviation; *P-value &lt; 0.05 considered significant;**P-value &lt;0.001 </w:t>
      </w:r>
      <w:r>
        <w:rPr>
          <w:rFonts w:ascii="Times New Roman" w:hAnsi="Times New Roman" w:cs="Times New Roman"/>
        </w:rPr>
        <w:t>considered   highly significant</w:t>
      </w:r>
      <w:r w:rsidR="00754B31">
        <w:rPr>
          <w:rFonts w:ascii="Times New Roman" w:hAnsi="Times New Roman" w:cs="Times New Roman"/>
          <w:sz w:val="24"/>
          <w:szCs w:val="24"/>
        </w:rPr>
        <w:t>.</w:t>
      </w:r>
    </w:p>
    <w:p w:rsidR="00754B31" w:rsidRDefault="00754B31" w:rsidP="00754B31">
      <w:pPr>
        <w:spacing w:after="0"/>
        <w:jc w:val="both"/>
        <w:rPr>
          <w:rFonts w:ascii="Times New Roman" w:hAnsi="Times New Roman" w:cs="Times New Roman"/>
          <w:sz w:val="24"/>
          <w:szCs w:val="24"/>
        </w:rPr>
      </w:pPr>
    </w:p>
    <w:p w:rsidR="00FB60D2" w:rsidRDefault="00FB60D2" w:rsidP="00754B31">
      <w:pPr>
        <w:spacing w:after="0"/>
        <w:jc w:val="both"/>
        <w:rPr>
          <w:rFonts w:ascii="Times New Roman" w:hAnsi="Times New Roman" w:cs="Times New Roman"/>
          <w:sz w:val="24"/>
          <w:szCs w:val="24"/>
        </w:rPr>
      </w:pPr>
      <w:r w:rsidRPr="009F6683">
        <w:rPr>
          <w:rFonts w:ascii="Times New Roman" w:hAnsi="Times New Roman" w:cs="Times New Roman"/>
          <w:sz w:val="24"/>
          <w:szCs w:val="24"/>
        </w:rPr>
        <w:t>Table</w:t>
      </w:r>
      <w:r>
        <w:rPr>
          <w:rFonts w:ascii="Times New Roman" w:hAnsi="Times New Roman" w:cs="Times New Roman"/>
          <w:sz w:val="24"/>
          <w:szCs w:val="24"/>
        </w:rPr>
        <w:t>4</w:t>
      </w:r>
      <w:r w:rsidRPr="009F6683">
        <w:rPr>
          <w:rFonts w:ascii="Times New Roman" w:hAnsi="Times New Roman" w:cs="Times New Roman"/>
          <w:sz w:val="24"/>
          <w:szCs w:val="24"/>
        </w:rPr>
        <w:t xml:space="preserve"> show</w:t>
      </w:r>
      <w:r w:rsidRPr="009F6683">
        <w:rPr>
          <w:rFonts w:ascii="Times New Roman" w:hAnsi="Times New Roman" w:cs="Times New Roman"/>
          <w:b/>
          <w:bCs/>
          <w:sz w:val="24"/>
          <w:szCs w:val="24"/>
        </w:rPr>
        <w:t xml:space="preserve">s </w:t>
      </w:r>
      <w:r w:rsidRPr="009F6683">
        <w:rPr>
          <w:rFonts w:ascii="Times New Roman" w:hAnsi="Times New Roman" w:cs="Times New Roman"/>
          <w:sz w:val="24"/>
          <w:szCs w:val="24"/>
        </w:rPr>
        <w:t xml:space="preserve">the differences between biochemical markers between </w:t>
      </w:r>
      <w:commentRangeStart w:id="51"/>
      <w:r w:rsidRPr="00505199">
        <w:rPr>
          <w:rFonts w:ascii="Times New Roman" w:hAnsi="Times New Roman" w:cs="Times New Roman"/>
          <w:sz w:val="24"/>
          <w:szCs w:val="24"/>
        </w:rPr>
        <w:t>PCOs</w:t>
      </w:r>
      <w:r w:rsidRPr="009F6683">
        <w:rPr>
          <w:rFonts w:ascii="Times New Roman" w:hAnsi="Times New Roman" w:cs="Times New Roman"/>
          <w:sz w:val="24"/>
          <w:szCs w:val="24"/>
        </w:rPr>
        <w:t>patients</w:t>
      </w:r>
      <w:commentRangeEnd w:id="51"/>
      <w:r w:rsidR="00754B31">
        <w:rPr>
          <w:rStyle w:val="CommentReference"/>
        </w:rPr>
        <w:commentReference w:id="51"/>
      </w:r>
      <w:r w:rsidRPr="009F6683">
        <w:rPr>
          <w:rFonts w:ascii="Times New Roman" w:hAnsi="Times New Roman" w:cs="Times New Roman"/>
          <w:sz w:val="24"/>
          <w:szCs w:val="24"/>
        </w:rPr>
        <w:t xml:space="preserve"> and healthy control women. </w:t>
      </w:r>
      <w:r>
        <w:rPr>
          <w:rFonts w:ascii="Times New Roman" w:hAnsi="Times New Roman" w:cs="Times New Roman"/>
          <w:sz w:val="24"/>
          <w:szCs w:val="24"/>
        </w:rPr>
        <w:t>The h</w:t>
      </w:r>
      <w:r w:rsidRPr="009F6683">
        <w:rPr>
          <w:rFonts w:ascii="Times New Roman" w:hAnsi="Times New Roman" w:cs="Times New Roman"/>
          <w:sz w:val="24"/>
          <w:szCs w:val="24"/>
        </w:rPr>
        <w:t>ormonal disturbance of LH, LH/FSH ratio, T. Testosterone and DEHA-</w:t>
      </w:r>
      <w:commentRangeStart w:id="52"/>
      <w:r w:rsidRPr="009F6683">
        <w:rPr>
          <w:rFonts w:ascii="Times New Roman" w:hAnsi="Times New Roman" w:cs="Times New Roman"/>
          <w:sz w:val="24"/>
          <w:szCs w:val="24"/>
        </w:rPr>
        <w:t>S</w:t>
      </w:r>
      <w:r>
        <w:rPr>
          <w:rFonts w:ascii="Times New Roman" w:hAnsi="Times New Roman" w:cs="Times New Roman"/>
          <w:sz w:val="24"/>
          <w:szCs w:val="24"/>
        </w:rPr>
        <w:t>were</w:t>
      </w:r>
      <w:r w:rsidRPr="009F6683">
        <w:rPr>
          <w:rFonts w:ascii="Times New Roman" w:hAnsi="Times New Roman" w:cs="Times New Roman"/>
          <w:sz w:val="24"/>
          <w:szCs w:val="24"/>
        </w:rPr>
        <w:t>sta</w:t>
      </w:r>
      <w:r>
        <w:rPr>
          <w:rFonts w:ascii="Times New Roman" w:hAnsi="Times New Roman" w:cs="Times New Roman"/>
          <w:sz w:val="24"/>
          <w:szCs w:val="24"/>
        </w:rPr>
        <w:t>t</w:t>
      </w:r>
      <w:r w:rsidRPr="009F6683">
        <w:rPr>
          <w:rFonts w:ascii="Times New Roman" w:hAnsi="Times New Roman" w:cs="Times New Roman"/>
          <w:sz w:val="24"/>
          <w:szCs w:val="24"/>
        </w:rPr>
        <w:t>ically</w:t>
      </w:r>
      <w:commentRangeEnd w:id="52"/>
      <w:r w:rsidR="00754B31">
        <w:rPr>
          <w:rStyle w:val="CommentReference"/>
        </w:rPr>
        <w:commentReference w:id="52"/>
      </w:r>
      <w:r w:rsidRPr="009F6683">
        <w:rPr>
          <w:rFonts w:ascii="Times New Roman" w:hAnsi="Times New Roman" w:cs="Times New Roman"/>
          <w:sz w:val="24"/>
          <w:szCs w:val="24"/>
        </w:rPr>
        <w:t xml:space="preserve"> significant to </w:t>
      </w:r>
      <w:commentRangeStart w:id="53"/>
      <w:r w:rsidRPr="00505199">
        <w:rPr>
          <w:rFonts w:ascii="Times New Roman" w:hAnsi="Times New Roman" w:cs="Times New Roman"/>
          <w:sz w:val="24"/>
          <w:szCs w:val="24"/>
        </w:rPr>
        <w:t>PCOs</w:t>
      </w:r>
      <w:r w:rsidRPr="009F6683">
        <w:rPr>
          <w:rFonts w:ascii="Times New Roman" w:hAnsi="Times New Roman" w:cs="Times New Roman"/>
          <w:sz w:val="24"/>
          <w:szCs w:val="24"/>
        </w:rPr>
        <w:t>patients</w:t>
      </w:r>
      <w:commentRangeEnd w:id="53"/>
      <w:r w:rsidR="00754B31">
        <w:rPr>
          <w:rStyle w:val="CommentReference"/>
        </w:rPr>
        <w:commentReference w:id="53"/>
      </w:r>
      <w:r w:rsidRPr="009F6683">
        <w:rPr>
          <w:rFonts w:ascii="Times New Roman" w:hAnsi="Times New Roman" w:cs="Times New Roman"/>
          <w:sz w:val="24"/>
          <w:szCs w:val="24"/>
        </w:rPr>
        <w:t xml:space="preserve"> compared to healthy controls (P&lt;0.001, p &lt;0.001, p &lt;0.001, p&lt;0.001) respectively. Moreover, FBS, Insulin and HOMA-IR were moderate significant to </w:t>
      </w:r>
      <w:r>
        <w:rPr>
          <w:rFonts w:ascii="Times New Roman" w:hAnsi="Times New Roman" w:cs="Times New Roman"/>
          <w:sz w:val="24"/>
          <w:szCs w:val="24"/>
        </w:rPr>
        <w:t>PCOs</w:t>
      </w:r>
      <w:r w:rsidRPr="009F6683">
        <w:rPr>
          <w:rFonts w:ascii="Times New Roman" w:hAnsi="Times New Roman" w:cs="Times New Roman"/>
          <w:sz w:val="24"/>
          <w:szCs w:val="24"/>
        </w:rPr>
        <w:t xml:space="preserve"> patients (P &lt;0.020, p &lt;0.001, p&lt;0.001) respectively whereas, there were </w:t>
      </w:r>
      <w:commentRangeStart w:id="54"/>
      <w:r w:rsidRPr="009F6683">
        <w:rPr>
          <w:rFonts w:ascii="Times New Roman" w:hAnsi="Times New Roman" w:cs="Times New Roman"/>
          <w:sz w:val="24"/>
          <w:szCs w:val="24"/>
        </w:rPr>
        <w:t>nosignificant</w:t>
      </w:r>
      <w:commentRangeEnd w:id="54"/>
      <w:r w:rsidR="00754B31">
        <w:rPr>
          <w:rStyle w:val="CommentReference"/>
        </w:rPr>
        <w:commentReference w:id="54"/>
      </w:r>
      <w:r w:rsidRPr="009F6683">
        <w:rPr>
          <w:rFonts w:ascii="Times New Roman" w:hAnsi="Times New Roman" w:cs="Times New Roman"/>
          <w:sz w:val="24"/>
          <w:szCs w:val="24"/>
        </w:rPr>
        <w:t xml:space="preserve"> increase </w:t>
      </w:r>
      <w:r>
        <w:rPr>
          <w:rFonts w:ascii="Times New Roman" w:hAnsi="Times New Roman" w:cs="Times New Roman"/>
          <w:sz w:val="24"/>
          <w:szCs w:val="24"/>
        </w:rPr>
        <w:t xml:space="preserve">was </w:t>
      </w:r>
      <w:commentRangeStart w:id="55"/>
      <w:r>
        <w:rPr>
          <w:rFonts w:ascii="Times New Roman" w:hAnsi="Times New Roman" w:cs="Times New Roman"/>
          <w:sz w:val="24"/>
          <w:szCs w:val="24"/>
        </w:rPr>
        <w:t>found</w:t>
      </w:r>
      <w:r w:rsidRPr="009F6683">
        <w:rPr>
          <w:rFonts w:ascii="Times New Roman" w:hAnsi="Times New Roman" w:cs="Times New Roman"/>
          <w:sz w:val="24"/>
          <w:szCs w:val="24"/>
        </w:rPr>
        <w:t>in</w:t>
      </w:r>
      <w:commentRangeEnd w:id="55"/>
      <w:r w:rsidR="00754B31">
        <w:rPr>
          <w:rStyle w:val="CommentReference"/>
        </w:rPr>
        <w:commentReference w:id="55"/>
      </w:r>
      <w:r w:rsidRPr="009F6683">
        <w:rPr>
          <w:rFonts w:ascii="Times New Roman" w:hAnsi="Times New Roman" w:cs="Times New Roman"/>
          <w:sz w:val="24"/>
          <w:szCs w:val="24"/>
        </w:rPr>
        <w:t xml:space="preserve"> lipid profile among </w:t>
      </w:r>
      <w:r>
        <w:rPr>
          <w:rFonts w:ascii="Times New Roman" w:hAnsi="Times New Roman" w:cs="Times New Roman"/>
          <w:sz w:val="24"/>
          <w:szCs w:val="24"/>
        </w:rPr>
        <w:t>PCOs</w:t>
      </w:r>
      <w:r w:rsidRPr="009F6683">
        <w:rPr>
          <w:rFonts w:ascii="Times New Roman" w:hAnsi="Times New Roman" w:cs="Times New Roman"/>
          <w:sz w:val="24"/>
          <w:szCs w:val="24"/>
        </w:rPr>
        <w:t xml:space="preserve"> patients as compared to healthy controls. </w:t>
      </w:r>
      <w:commentRangeStart w:id="56"/>
      <w:r w:rsidRPr="009F6683">
        <w:rPr>
          <w:rFonts w:ascii="Times New Roman" w:hAnsi="Times New Roman" w:cs="Times New Roman"/>
          <w:sz w:val="24"/>
          <w:szCs w:val="24"/>
        </w:rPr>
        <w:t xml:space="preserve">In the other hand, the difference in FSH level was observed between </w:t>
      </w:r>
      <w:commentRangeStart w:id="57"/>
      <w:r>
        <w:rPr>
          <w:rFonts w:ascii="Times New Roman" w:hAnsi="Times New Roman" w:cs="Times New Roman"/>
          <w:sz w:val="24"/>
          <w:szCs w:val="24"/>
        </w:rPr>
        <w:t>PCOs</w:t>
      </w:r>
      <w:r w:rsidRPr="009F6683">
        <w:rPr>
          <w:rFonts w:ascii="Times New Roman" w:hAnsi="Times New Roman" w:cs="Times New Roman"/>
          <w:sz w:val="24"/>
          <w:szCs w:val="24"/>
        </w:rPr>
        <w:t>patientsand</w:t>
      </w:r>
      <w:commentRangeEnd w:id="57"/>
      <w:r w:rsidR="000172EC">
        <w:rPr>
          <w:rStyle w:val="CommentReference"/>
        </w:rPr>
        <w:commentReference w:id="57"/>
      </w:r>
      <w:r w:rsidRPr="009F6683">
        <w:rPr>
          <w:rFonts w:ascii="Times New Roman" w:hAnsi="Times New Roman" w:cs="Times New Roman"/>
          <w:sz w:val="24"/>
          <w:szCs w:val="24"/>
        </w:rPr>
        <w:t xml:space="preserve"> controls</w:t>
      </w:r>
      <w:commentRangeEnd w:id="56"/>
      <w:r w:rsidR="0007638B">
        <w:rPr>
          <w:rStyle w:val="CommentReference"/>
        </w:rPr>
        <w:commentReference w:id="56"/>
      </w:r>
      <w:r>
        <w:rPr>
          <w:rFonts w:ascii="Times New Roman" w:hAnsi="Times New Roman" w:cs="Times New Roman"/>
          <w:sz w:val="24"/>
          <w:szCs w:val="24"/>
        </w:rPr>
        <w:t>.</w:t>
      </w:r>
    </w:p>
    <w:p w:rsidR="00FB60D2" w:rsidRDefault="00FB60D2" w:rsidP="001D522B">
      <w:pPr>
        <w:autoSpaceDE w:val="0"/>
        <w:autoSpaceDN w:val="0"/>
        <w:adjustRightInd w:val="0"/>
        <w:spacing w:after="0"/>
        <w:jc w:val="both"/>
        <w:rPr>
          <w:rFonts w:ascii="Times New Roman" w:hAnsi="Times New Roman" w:cs="Times New Roman"/>
          <w:sz w:val="24"/>
          <w:szCs w:val="24"/>
        </w:rPr>
      </w:pPr>
      <w:r w:rsidRPr="00BE4A7F">
        <w:rPr>
          <w:rFonts w:ascii="Times New Roman" w:hAnsi="Times New Roman" w:cs="Times New Roman"/>
          <w:b/>
          <w:bCs/>
          <w:sz w:val="28"/>
          <w:szCs w:val="28"/>
        </w:rPr>
        <w:t>Table:</w:t>
      </w:r>
      <w:r>
        <w:rPr>
          <w:rFonts w:ascii="Times New Roman" w:hAnsi="Times New Roman" w:cs="Times New Roman"/>
          <w:b/>
          <w:bCs/>
          <w:sz w:val="28"/>
          <w:szCs w:val="28"/>
        </w:rPr>
        <w:t xml:space="preserve"> 4</w:t>
      </w:r>
      <w:r w:rsidRPr="00BE4A7F">
        <w:rPr>
          <w:rFonts w:ascii="Times New Roman" w:hAnsi="Times New Roman" w:cs="Times New Roman"/>
          <w:b/>
          <w:bCs/>
          <w:sz w:val="24"/>
          <w:szCs w:val="24"/>
        </w:rPr>
        <w:t>-</w:t>
      </w:r>
      <w:r w:rsidRPr="005523BA">
        <w:rPr>
          <w:rFonts w:ascii="Times New Roman" w:hAnsi="Times New Roman" w:cs="Times New Roman"/>
          <w:sz w:val="24"/>
          <w:szCs w:val="24"/>
        </w:rPr>
        <w:t>Description and P-value of the biochemical parameters for both healthy controls and polycystic ovary syndrome patients</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2"/>
        <w:gridCol w:w="2031"/>
        <w:gridCol w:w="2160"/>
        <w:gridCol w:w="1530"/>
        <w:gridCol w:w="1177"/>
      </w:tblGrid>
      <w:tr w:rsidR="00FB60D2" w:rsidTr="006233A1">
        <w:trPr>
          <w:trHeight w:val="872"/>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p>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Parameters</w:t>
            </w:r>
          </w:p>
        </w:tc>
        <w:tc>
          <w:tcPr>
            <w:tcW w:w="2031"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 xml:space="preserve">Normal Range </w:t>
            </w:r>
          </w:p>
        </w:tc>
        <w:tc>
          <w:tcPr>
            <w:tcW w:w="2160" w:type="dxa"/>
            <w:vAlign w:val="center"/>
          </w:tcPr>
          <w:p w:rsidR="00FB60D2" w:rsidRPr="00BE4A7F" w:rsidRDefault="00FB60D2" w:rsidP="001D522B">
            <w:pPr>
              <w:spacing w:after="0"/>
              <w:jc w:val="center"/>
              <w:rPr>
                <w:rFonts w:ascii="Times New Roman" w:hAnsi="Times New Roman" w:cs="Times New Roman"/>
                <w:b/>
                <w:bCs/>
              </w:rPr>
            </w:pPr>
          </w:p>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Non-</w:t>
            </w:r>
            <w:r w:rsidRPr="00505199">
              <w:rPr>
                <w:rFonts w:ascii="Times New Roman" w:hAnsi="Times New Roman" w:cs="Times New Roman"/>
                <w:b/>
                <w:bCs/>
              </w:rPr>
              <w:t>PCOs</w:t>
            </w:r>
          </w:p>
        </w:tc>
        <w:tc>
          <w:tcPr>
            <w:tcW w:w="1530" w:type="dxa"/>
            <w:vAlign w:val="center"/>
          </w:tcPr>
          <w:p w:rsidR="00FB60D2" w:rsidRPr="00BE4A7F" w:rsidRDefault="00FB60D2" w:rsidP="001D522B">
            <w:pPr>
              <w:spacing w:after="0"/>
              <w:jc w:val="center"/>
              <w:rPr>
                <w:rFonts w:ascii="Times New Roman" w:hAnsi="Times New Roman" w:cs="Times New Roman"/>
                <w:b/>
                <w:bCs/>
              </w:rPr>
            </w:pPr>
            <w:r w:rsidRPr="00505199">
              <w:rPr>
                <w:rFonts w:ascii="Times New Roman" w:hAnsi="Times New Roman" w:cs="Times New Roman"/>
                <w:b/>
                <w:bCs/>
              </w:rPr>
              <w:t>PCOs</w:t>
            </w:r>
          </w:p>
        </w:tc>
        <w:tc>
          <w:tcPr>
            <w:tcW w:w="1177"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P-Value</w:t>
            </w:r>
          </w:p>
        </w:tc>
      </w:tr>
      <w:tr w:rsidR="00FB60D2" w:rsidTr="006233A1">
        <w:trPr>
          <w:jc w:val="center"/>
        </w:trPr>
        <w:tc>
          <w:tcPr>
            <w:tcW w:w="3002" w:type="dxa"/>
            <w:vAlign w:val="center"/>
          </w:tcPr>
          <w:p w:rsidR="00FB60D2" w:rsidRPr="00BE4A7F" w:rsidRDefault="00FB60D2" w:rsidP="001D522B">
            <w:pPr>
              <w:spacing w:after="0"/>
              <w:jc w:val="center"/>
            </w:pPr>
            <w:r w:rsidRPr="00BE4A7F">
              <w:rPr>
                <w:rFonts w:ascii="Times New Roman" w:hAnsi="Times New Roman" w:cs="Times New Roman"/>
                <w:b/>
                <w:bCs/>
              </w:rPr>
              <w:lastRenderedPageBreak/>
              <w:t>LH</w:t>
            </w:r>
            <w:r w:rsidRPr="00BE4A7F">
              <w:rPr>
                <w:rFonts w:ascii="Times New Roman" w:hAnsi="Times New Roman" w:cs="Times New Roman"/>
                <w:b/>
                <w:bCs/>
                <w:lang w:bidi="ar-YE"/>
              </w:rPr>
              <w:t xml:space="preserve"> (mlu\L)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(1-18)</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4.10 ±1.41</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12.4 ±6.32</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&lt;0.001**</w:t>
            </w:r>
          </w:p>
        </w:tc>
      </w:tr>
      <w:tr w:rsidR="00FB60D2" w:rsidTr="006233A1">
        <w:trPr>
          <w:jc w:val="center"/>
        </w:trPr>
        <w:tc>
          <w:tcPr>
            <w:tcW w:w="3002" w:type="dxa"/>
            <w:vAlign w:val="center"/>
          </w:tcPr>
          <w:p w:rsidR="00FB60D2" w:rsidRPr="00BE4A7F" w:rsidRDefault="00FB60D2" w:rsidP="001D522B">
            <w:pPr>
              <w:spacing w:after="0"/>
              <w:jc w:val="center"/>
              <w:rPr>
                <w:rFonts w:ascii="Arial" w:hAnsi="Arial"/>
                <w:lang w:bidi="ar-YE"/>
              </w:rPr>
            </w:pPr>
            <w:r w:rsidRPr="00BE4A7F">
              <w:rPr>
                <w:rFonts w:ascii="Times New Roman" w:hAnsi="Times New Roman" w:cs="Times New Roman"/>
                <w:b/>
                <w:bCs/>
              </w:rPr>
              <w:t>FSH(</w:t>
            </w:r>
            <w:r w:rsidRPr="00BE4A7F">
              <w:rPr>
                <w:rFonts w:ascii="Times New Roman" w:hAnsi="Times New Roman" w:cs="Times New Roman"/>
                <w:b/>
                <w:bCs/>
                <w:lang w:bidi="ar-YE"/>
              </w:rPr>
              <w:t>mlu\L)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lang w:bidi="ar-YE"/>
              </w:rPr>
              <w:t xml:space="preserve">(3.0- 7.9) </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6.18 ±1.30</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6.00 ±2.25</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0.658</w:t>
            </w:r>
          </w:p>
        </w:tc>
      </w:tr>
      <w:tr w:rsidR="00FB60D2" w:rsidTr="006233A1">
        <w:trPr>
          <w:trHeight w:val="863"/>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LH\FSH ratio</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(1:1)</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0.669 ±0.18</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2.23 ±1.16</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&lt;0.001**</w:t>
            </w:r>
          </w:p>
        </w:tc>
      </w:tr>
      <w:tr w:rsidR="00FB60D2" w:rsidTr="006233A1">
        <w:trPr>
          <w:trHeight w:val="917"/>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T.T (ng/ml)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( 0.06-0.82)</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0.212 ±0.107</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0.657 ±0.614</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&lt;0.001**</w:t>
            </w:r>
          </w:p>
        </w:tc>
      </w:tr>
      <w:tr w:rsidR="00FB60D2" w:rsidTr="006233A1">
        <w:trPr>
          <w:jc w:val="center"/>
        </w:trPr>
        <w:tc>
          <w:tcPr>
            <w:tcW w:w="3002" w:type="dxa"/>
            <w:vAlign w:val="center"/>
          </w:tcPr>
          <w:p w:rsidR="00FB60D2" w:rsidRPr="00BE4A7F" w:rsidRDefault="00FB60D2" w:rsidP="001D522B">
            <w:pPr>
              <w:spacing w:after="0"/>
              <w:jc w:val="center"/>
              <w:rPr>
                <w:rFonts w:ascii="Arial" w:hAnsi="Arial"/>
                <w:lang w:bidi="ar-YE"/>
              </w:rPr>
            </w:pPr>
            <w:r w:rsidRPr="00BE4A7F">
              <w:rPr>
                <w:rFonts w:ascii="Times New Roman" w:hAnsi="Times New Roman" w:cs="Times New Roman"/>
                <w:b/>
                <w:bCs/>
              </w:rPr>
              <w:t>DHEA-S (ng/ml)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lang w:bidi="ar-YE"/>
              </w:rPr>
              <w:t>( 0.06-0.82)</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1.61 ±0.99</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3.28 ±2.36</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&lt;0.001**</w:t>
            </w:r>
          </w:p>
        </w:tc>
      </w:tr>
      <w:tr w:rsidR="00FB60D2" w:rsidTr="006233A1">
        <w:trPr>
          <w:jc w:val="center"/>
        </w:trPr>
        <w:tc>
          <w:tcPr>
            <w:tcW w:w="3002" w:type="dxa"/>
            <w:vAlign w:val="center"/>
          </w:tcPr>
          <w:p w:rsidR="00FB60D2" w:rsidRPr="00BE4A7F" w:rsidRDefault="00FB60D2" w:rsidP="001D522B">
            <w:pPr>
              <w:spacing w:after="0"/>
              <w:jc w:val="center"/>
            </w:pPr>
            <w:r w:rsidRPr="00BE4A7F">
              <w:rPr>
                <w:rFonts w:ascii="Times New Roman" w:hAnsi="Times New Roman" w:cs="Times New Roman"/>
                <w:b/>
                <w:bCs/>
              </w:rPr>
              <w:t>Insulin (</w:t>
            </w:r>
            <w:commentRangeStart w:id="58"/>
            <w:r w:rsidRPr="00BE4A7F">
              <w:rPr>
                <w:rFonts w:ascii="Times New Roman" w:hAnsi="Times New Roman" w:cs="Times New Roman"/>
                <w:b/>
                <w:bCs/>
              </w:rPr>
              <w:t>u/</w:t>
            </w:r>
            <w:commentRangeEnd w:id="58"/>
            <w:r w:rsidR="00A61970">
              <w:rPr>
                <w:rStyle w:val="CommentReference"/>
              </w:rPr>
              <w:commentReference w:id="58"/>
            </w:r>
            <w:r w:rsidRPr="00BE4A7F">
              <w:rPr>
                <w:rFonts w:ascii="Times New Roman" w:hAnsi="Times New Roman" w:cs="Times New Roman"/>
                <w:b/>
                <w:bCs/>
              </w:rPr>
              <w:t>ml)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(3-17)</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7.98 ±3.41</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13.24 ±9.46</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&lt;0.001**</w:t>
            </w:r>
          </w:p>
        </w:tc>
      </w:tr>
      <w:tr w:rsidR="00FB60D2" w:rsidTr="006233A1">
        <w:trPr>
          <w:jc w:val="center"/>
        </w:trPr>
        <w:tc>
          <w:tcPr>
            <w:tcW w:w="3002" w:type="dxa"/>
            <w:vAlign w:val="center"/>
          </w:tcPr>
          <w:p w:rsidR="00FB60D2" w:rsidRPr="00BE4A7F" w:rsidRDefault="00FB60D2" w:rsidP="001D522B">
            <w:pPr>
              <w:spacing w:after="0"/>
              <w:jc w:val="center"/>
            </w:pPr>
            <w:r w:rsidRPr="00BE4A7F">
              <w:rPr>
                <w:rFonts w:ascii="Times New Roman" w:hAnsi="Times New Roman" w:cs="Times New Roman"/>
                <w:b/>
                <w:bCs/>
              </w:rPr>
              <w:t>F.B.S (mg/dl)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(70-115)</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80.78 ±8.95</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89.89 ±23.23</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0.02*</w:t>
            </w:r>
          </w:p>
        </w:tc>
      </w:tr>
      <w:tr w:rsidR="00FB60D2" w:rsidTr="006233A1">
        <w:trPr>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HOMA-IR</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1.61±0.76</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3.13±2. 86</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0.001**</w:t>
            </w:r>
          </w:p>
        </w:tc>
      </w:tr>
      <w:tr w:rsidR="00FB60D2" w:rsidTr="006233A1">
        <w:trPr>
          <w:trHeight w:val="553"/>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HOMA-%β</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139.95±53.02</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146±13</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0.590</w:t>
            </w:r>
          </w:p>
        </w:tc>
      </w:tr>
      <w:tr w:rsidR="00FB60D2" w:rsidTr="006233A1">
        <w:trPr>
          <w:trHeight w:val="553"/>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HOMA-S</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95.99±50.40</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71.75±48.05</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0.022</w:t>
            </w:r>
          </w:p>
        </w:tc>
      </w:tr>
      <w:tr w:rsidR="00FB60D2" w:rsidTr="006233A1">
        <w:trPr>
          <w:trHeight w:val="553"/>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Cholesterol (mg/dl)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&lt; 200</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190.67 ±36.94</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204.98 ±36.04</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0.06</w:t>
            </w:r>
          </w:p>
        </w:tc>
      </w:tr>
      <w:tr w:rsidR="00FB60D2" w:rsidTr="006233A1">
        <w:trPr>
          <w:trHeight w:val="692"/>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Triglyceride( mg/dl)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 xml:space="preserve">&lt; 150 </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114.73 ±47.82</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130.78 ±57.75</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0.155</w:t>
            </w:r>
          </w:p>
        </w:tc>
      </w:tr>
      <w:tr w:rsidR="00FB60D2" w:rsidTr="006233A1">
        <w:trPr>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HDL-C(mg/dl)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 xml:space="preserve">&gt;40 </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44.91 ±9.15</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46.33 ±14.71</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0.583</w:t>
            </w:r>
          </w:p>
        </w:tc>
      </w:tr>
      <w:tr w:rsidR="00FB60D2" w:rsidTr="006233A1">
        <w:trPr>
          <w:jc w:val="center"/>
        </w:trPr>
        <w:tc>
          <w:tcPr>
            <w:tcW w:w="3002" w:type="dxa"/>
            <w:vAlign w:val="center"/>
          </w:tcPr>
          <w:p w:rsidR="00FB60D2" w:rsidRPr="00BE4A7F" w:rsidRDefault="00FB60D2" w:rsidP="001D522B">
            <w:pPr>
              <w:spacing w:after="0"/>
              <w:jc w:val="center"/>
              <w:rPr>
                <w:rFonts w:ascii="Times New Roman" w:hAnsi="Times New Roman" w:cs="Times New Roman"/>
                <w:b/>
                <w:bCs/>
              </w:rPr>
            </w:pPr>
            <w:r w:rsidRPr="00BE4A7F">
              <w:rPr>
                <w:rFonts w:ascii="Times New Roman" w:hAnsi="Times New Roman" w:cs="Times New Roman"/>
                <w:b/>
                <w:bCs/>
              </w:rPr>
              <w:t>LDL-C( mg/dl)</w:t>
            </w:r>
          </w:p>
        </w:tc>
        <w:tc>
          <w:tcPr>
            <w:tcW w:w="2031"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&lt;130</w:t>
            </w:r>
          </w:p>
        </w:tc>
        <w:tc>
          <w:tcPr>
            <w:tcW w:w="216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122.84 ±30.40</w:t>
            </w:r>
          </w:p>
        </w:tc>
        <w:tc>
          <w:tcPr>
            <w:tcW w:w="1530"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131.53 ±36.69</w:t>
            </w:r>
          </w:p>
        </w:tc>
        <w:tc>
          <w:tcPr>
            <w:tcW w:w="1177" w:type="dxa"/>
            <w:vAlign w:val="center"/>
          </w:tcPr>
          <w:p w:rsidR="00FB60D2" w:rsidRPr="00BE4A7F" w:rsidRDefault="00FB60D2" w:rsidP="001D522B">
            <w:pPr>
              <w:spacing w:after="0"/>
              <w:jc w:val="center"/>
              <w:rPr>
                <w:rFonts w:ascii="Times New Roman" w:hAnsi="Times New Roman" w:cs="Times New Roman"/>
              </w:rPr>
            </w:pPr>
            <w:r w:rsidRPr="00BE4A7F">
              <w:rPr>
                <w:rFonts w:ascii="Times New Roman" w:hAnsi="Times New Roman" w:cs="Times New Roman"/>
              </w:rPr>
              <w:t>0.225</w:t>
            </w:r>
          </w:p>
        </w:tc>
      </w:tr>
    </w:tbl>
    <w:p w:rsidR="00FB60D2" w:rsidRDefault="00FB60D2" w:rsidP="001D522B">
      <w:pPr>
        <w:spacing w:after="0"/>
        <w:jc w:val="both"/>
        <w:rPr>
          <w:rFonts w:ascii="Times New Roman" w:hAnsi="Times New Roman" w:cs="Times New Roman"/>
          <w:sz w:val="24"/>
          <w:szCs w:val="24"/>
        </w:rPr>
      </w:pPr>
      <w:r>
        <w:rPr>
          <w:rFonts w:ascii="Times New Roman" w:hAnsi="Times New Roman" w:cs="Times New Roman"/>
          <w:sz w:val="24"/>
          <w:szCs w:val="24"/>
        </w:rPr>
        <w:t xml:space="preserve">Mean±SD, n=45, </w:t>
      </w:r>
      <w:r w:rsidRPr="004428D0">
        <w:rPr>
          <w:rFonts w:ascii="Times New Roman" w:hAnsi="Times New Roman" w:cs="Times New Roman"/>
          <w:sz w:val="24"/>
          <w:szCs w:val="24"/>
        </w:rPr>
        <w:t xml:space="preserve">N: number; SD: </w:t>
      </w:r>
      <w:r>
        <w:rPr>
          <w:rFonts w:ascii="Times New Roman" w:hAnsi="Times New Roman" w:cs="Times New Roman"/>
          <w:sz w:val="24"/>
          <w:szCs w:val="24"/>
        </w:rPr>
        <w:t>standard</w:t>
      </w:r>
      <w:r w:rsidRPr="004428D0">
        <w:rPr>
          <w:rFonts w:ascii="Times New Roman" w:hAnsi="Times New Roman" w:cs="Times New Roman"/>
          <w:sz w:val="24"/>
          <w:szCs w:val="24"/>
        </w:rPr>
        <w:t xml:space="preserve"> deviation; *P-value &lt; 0.05considered significant;**P-value &lt;0.001 considered  highly significant.</w:t>
      </w:r>
    </w:p>
    <w:p w:rsidR="005223F3" w:rsidRDefault="005223F3" w:rsidP="001D522B">
      <w:pPr>
        <w:spacing w:after="0"/>
        <w:jc w:val="both"/>
        <w:rPr>
          <w:rFonts w:ascii="Times New Roman" w:hAnsi="Times New Roman" w:cs="Times New Roman"/>
          <w:sz w:val="24"/>
          <w:szCs w:val="24"/>
        </w:rPr>
      </w:pPr>
    </w:p>
    <w:p w:rsidR="00FB60D2" w:rsidRDefault="00FB60D2" w:rsidP="001D522B">
      <w:pPr>
        <w:spacing w:after="0"/>
        <w:jc w:val="both"/>
        <w:rPr>
          <w:rFonts w:ascii="Times New Roman" w:hAnsi="Times New Roman" w:cs="Times New Roman"/>
          <w:sz w:val="24"/>
          <w:szCs w:val="24"/>
        </w:rPr>
      </w:pPr>
      <w:commentRangeStart w:id="59"/>
      <w:r w:rsidRPr="00BE4A7F">
        <w:rPr>
          <w:rFonts w:ascii="Times New Roman" w:hAnsi="Times New Roman" w:cs="Times New Roman"/>
          <w:sz w:val="24"/>
          <w:szCs w:val="24"/>
        </w:rPr>
        <w:t xml:space="preserve">Comparison side, </w:t>
      </w:r>
      <w:r>
        <w:rPr>
          <w:rFonts w:ascii="Times New Roman" w:hAnsi="Times New Roman" w:cs="Times New Roman"/>
          <w:sz w:val="24"/>
          <w:szCs w:val="24"/>
        </w:rPr>
        <w:t>a</w:t>
      </w:r>
      <w:r w:rsidRPr="00BE4A7F">
        <w:rPr>
          <w:rFonts w:ascii="Times New Roman" w:hAnsi="Times New Roman" w:cs="Times New Roman"/>
          <w:sz w:val="24"/>
          <w:szCs w:val="24"/>
        </w:rPr>
        <w:t>t</w:t>
      </w:r>
      <w:r>
        <w:rPr>
          <w:rFonts w:ascii="Times New Roman" w:hAnsi="Times New Roman" w:cs="Times New Roman"/>
          <w:sz w:val="24"/>
          <w:szCs w:val="24"/>
        </w:rPr>
        <w:t xml:space="preserve"> t</w:t>
      </w:r>
      <w:r w:rsidRPr="00BE4A7F">
        <w:rPr>
          <w:rFonts w:ascii="Times New Roman" w:hAnsi="Times New Roman" w:cs="Times New Roman"/>
          <w:sz w:val="24"/>
          <w:szCs w:val="24"/>
        </w:rPr>
        <w:t xml:space="preserve">he Prevalence of different characteristics of metabolic syndrome between </w:t>
      </w:r>
      <w:r>
        <w:rPr>
          <w:rFonts w:ascii="Times New Roman" w:hAnsi="Times New Roman" w:cs="Times New Roman"/>
          <w:sz w:val="24"/>
          <w:szCs w:val="24"/>
        </w:rPr>
        <w:t>PCOs</w:t>
      </w:r>
      <w:r w:rsidRPr="00BE4A7F">
        <w:rPr>
          <w:rFonts w:ascii="Times New Roman" w:hAnsi="Times New Roman" w:cs="Times New Roman"/>
          <w:sz w:val="24"/>
          <w:szCs w:val="24"/>
        </w:rPr>
        <w:t xml:space="preserve"> patients and healthy control women, was 16(35.6% vs.0 (0%). The rate of  WC indicated  the </w:t>
      </w:r>
      <w:commentRangeStart w:id="60"/>
      <w:r w:rsidRPr="00BE4A7F">
        <w:rPr>
          <w:rFonts w:ascii="Times New Roman" w:hAnsi="Times New Roman" w:cs="Times New Roman"/>
          <w:sz w:val="24"/>
          <w:szCs w:val="24"/>
        </w:rPr>
        <w:t xml:space="preserve">rate of central obesity was </w:t>
      </w:r>
      <w:commentRangeEnd w:id="60"/>
      <w:r w:rsidR="0007638B">
        <w:rPr>
          <w:rStyle w:val="CommentReference"/>
        </w:rPr>
        <w:commentReference w:id="60"/>
      </w:r>
      <w:r w:rsidRPr="00BE4A7F">
        <w:rPr>
          <w:rFonts w:ascii="Times New Roman" w:hAnsi="Times New Roman" w:cs="Times New Roman"/>
          <w:sz w:val="24"/>
          <w:szCs w:val="24"/>
        </w:rPr>
        <w:t>29(64.4% vs. 24(53.3%)), FBS ≥100mg/dl was</w:t>
      </w:r>
      <w:r>
        <w:rPr>
          <w:rFonts w:ascii="Times New Roman" w:hAnsi="Times New Roman" w:cs="Times New Roman"/>
          <w:sz w:val="24"/>
          <w:szCs w:val="24"/>
        </w:rPr>
        <w:t xml:space="preserve"> [</w:t>
      </w:r>
      <w:r w:rsidRPr="00BE4A7F">
        <w:rPr>
          <w:rFonts w:ascii="Times New Roman" w:hAnsi="Times New Roman" w:cs="Times New Roman"/>
          <w:sz w:val="24"/>
          <w:szCs w:val="24"/>
        </w:rPr>
        <w:t>6(13.3% vs. 2(4.4%)</w:t>
      </w:r>
      <w:r>
        <w:rPr>
          <w:rFonts w:ascii="Times New Roman" w:hAnsi="Times New Roman" w:cs="Times New Roman"/>
          <w:sz w:val="24"/>
          <w:szCs w:val="24"/>
        </w:rPr>
        <w:t>]</w:t>
      </w:r>
      <w:r w:rsidRPr="00BE4A7F">
        <w:rPr>
          <w:rFonts w:ascii="Times New Roman" w:hAnsi="Times New Roman" w:cs="Times New Roman"/>
          <w:sz w:val="24"/>
          <w:szCs w:val="24"/>
        </w:rPr>
        <w:t>, Triglycerides ≥150 mg/d (13(28.9</w:t>
      </w:r>
      <w:commentRangeEnd w:id="59"/>
      <w:r w:rsidR="0007638B">
        <w:rPr>
          <w:rStyle w:val="CommentReference"/>
        </w:rPr>
        <w:commentReference w:id="59"/>
      </w:r>
      <w:r w:rsidRPr="00BE4A7F">
        <w:rPr>
          <w:rFonts w:ascii="Times New Roman" w:hAnsi="Times New Roman" w:cs="Times New Roman"/>
          <w:sz w:val="24"/>
          <w:szCs w:val="24"/>
        </w:rPr>
        <w:t xml:space="preserve">% vs. 7(15.6%), HDL-C &lt; 50 mg/dl was 29.9(64.4% vs. 14(31.1%)) and blood pressure ≥130/85 mmHg in </w:t>
      </w:r>
      <w:r>
        <w:rPr>
          <w:rFonts w:ascii="Times New Roman" w:hAnsi="Times New Roman" w:cs="Times New Roman"/>
          <w:sz w:val="24"/>
          <w:szCs w:val="24"/>
        </w:rPr>
        <w:t>PCOs</w:t>
      </w:r>
      <w:r w:rsidRPr="00BE4A7F">
        <w:rPr>
          <w:rFonts w:ascii="Times New Roman" w:hAnsi="Times New Roman" w:cs="Times New Roman"/>
          <w:sz w:val="24"/>
          <w:szCs w:val="24"/>
        </w:rPr>
        <w:t xml:space="preserve"> women </w:t>
      </w:r>
      <w:commentRangeStart w:id="61"/>
      <w:r w:rsidRPr="00BE4A7F">
        <w:rPr>
          <w:rFonts w:ascii="Times New Roman" w:hAnsi="Times New Roman" w:cs="Times New Roman"/>
          <w:sz w:val="24"/>
          <w:szCs w:val="24"/>
        </w:rPr>
        <w:t>was</w:t>
      </w:r>
      <w:commentRangeEnd w:id="61"/>
      <w:r w:rsidR="00C52664">
        <w:rPr>
          <w:rStyle w:val="CommentReference"/>
        </w:rPr>
        <w:commentReference w:id="61"/>
      </w:r>
      <w:r w:rsidRPr="00BE4A7F">
        <w:rPr>
          <w:rFonts w:ascii="Times New Roman" w:hAnsi="Times New Roman" w:cs="Times New Roman"/>
          <w:sz w:val="24"/>
          <w:szCs w:val="24"/>
        </w:rPr>
        <w:t xml:space="preserve">( 9(20%) vs. 1(2.2%) respectively. The risk of metabolic syndrome was higher significant among </w:t>
      </w:r>
      <w:r w:rsidRPr="004428D0">
        <w:rPr>
          <w:rFonts w:ascii="Times New Roman" w:hAnsi="Times New Roman" w:cs="Times New Roman"/>
          <w:sz w:val="24"/>
          <w:szCs w:val="24"/>
        </w:rPr>
        <w:t>PCOs</w:t>
      </w:r>
      <w:r w:rsidRPr="00BE4A7F">
        <w:rPr>
          <w:rFonts w:ascii="Times New Roman" w:hAnsi="Times New Roman" w:cs="Times New Roman"/>
          <w:sz w:val="24"/>
          <w:szCs w:val="24"/>
        </w:rPr>
        <w:t xml:space="preserve">patients than controls (f &lt; 0.002) and no significant differences in the characteristics of metabolic syndrome except </w:t>
      </w:r>
      <w:r>
        <w:rPr>
          <w:rFonts w:ascii="Times New Roman" w:hAnsi="Times New Roman" w:cs="Times New Roman"/>
        </w:rPr>
        <w:t>b</w:t>
      </w:r>
      <w:r w:rsidRPr="00BE4A7F">
        <w:rPr>
          <w:rFonts w:ascii="Times New Roman" w:hAnsi="Times New Roman" w:cs="Times New Roman"/>
        </w:rPr>
        <w:t>lood pressure</w:t>
      </w:r>
      <w:r w:rsidRPr="00BE4A7F">
        <w:rPr>
          <w:rFonts w:ascii="Times New Roman" w:hAnsi="Times New Roman" w:cs="Times New Roman"/>
          <w:sz w:val="24"/>
          <w:szCs w:val="24"/>
        </w:rPr>
        <w:t xml:space="preserve"> (p&lt; 0.284, p&lt; 0.138, p&lt; 0.655, vs p&lt;0.007)</w:t>
      </w:r>
      <w:r>
        <w:rPr>
          <w:rFonts w:ascii="Times New Roman" w:hAnsi="Times New Roman" w:cs="Times New Roman"/>
          <w:sz w:val="24"/>
          <w:szCs w:val="24"/>
        </w:rPr>
        <w:t>.</w:t>
      </w:r>
    </w:p>
    <w:p w:rsidR="00FB60D2" w:rsidRDefault="00FB60D2" w:rsidP="001D522B">
      <w:pPr>
        <w:spacing w:after="0"/>
        <w:rPr>
          <w:rFonts w:asciiTheme="majorBidi" w:hAnsiTheme="majorBidi" w:cstheme="majorBidi"/>
          <w:b/>
          <w:bCs/>
          <w:sz w:val="24"/>
          <w:szCs w:val="24"/>
        </w:rPr>
      </w:pPr>
      <w:commentRangeStart w:id="62"/>
      <w:r w:rsidRPr="00BE4A7F">
        <w:rPr>
          <w:rFonts w:ascii="Times New Roman" w:hAnsi="Times New Roman" w:cs="Times New Roman"/>
          <w:sz w:val="24"/>
          <w:szCs w:val="24"/>
        </w:rPr>
        <w:t xml:space="preserve">Comparison of the prevalence of different characteristics of metabolic syndrome between </w:t>
      </w:r>
      <w:r>
        <w:rPr>
          <w:rFonts w:ascii="Times New Roman" w:hAnsi="Times New Roman" w:cs="Times New Roman"/>
          <w:sz w:val="24"/>
          <w:szCs w:val="24"/>
        </w:rPr>
        <w:t>PCOs</w:t>
      </w:r>
      <w:r w:rsidRPr="00BE4A7F">
        <w:rPr>
          <w:rFonts w:ascii="Times New Roman" w:hAnsi="Times New Roman" w:cs="Times New Roman"/>
          <w:sz w:val="24"/>
          <w:szCs w:val="24"/>
        </w:rPr>
        <w:t xml:space="preserve"> patients and healthy control women was 16(35.6% vs.0 (0%). The rate of WC indicated  the rate of central obesity was 29(64.4% vs. 24(53.3%)), FBS ≥100mg/dl was(6(13.3% vs. 2(4.4%)), Triglycerides ≥150 mg/d 13(28.9% vs. 7(15.6%), HDL-C &lt; 50 mg/dl was 29.9(64.4% vs. 14(31.1%)) and blood pressure ≥130/85 mmHg in </w:t>
      </w:r>
      <w:r w:rsidRPr="004428D0">
        <w:rPr>
          <w:rFonts w:ascii="Times New Roman" w:hAnsi="Times New Roman" w:cs="Times New Roman"/>
          <w:sz w:val="24"/>
          <w:szCs w:val="24"/>
        </w:rPr>
        <w:t>PCOs</w:t>
      </w:r>
      <w:r w:rsidRPr="00BE4A7F">
        <w:rPr>
          <w:rFonts w:ascii="Times New Roman" w:hAnsi="Times New Roman" w:cs="Times New Roman"/>
          <w:sz w:val="24"/>
          <w:szCs w:val="24"/>
        </w:rPr>
        <w:t xml:space="preserve">women was 9(20%) vs. 1(2.2%) respectively. The risk of metabolic syndrome was higher significant among </w:t>
      </w:r>
      <w:r>
        <w:rPr>
          <w:rFonts w:ascii="Times New Roman" w:hAnsi="Times New Roman" w:cs="Times New Roman"/>
          <w:sz w:val="24"/>
          <w:szCs w:val="24"/>
        </w:rPr>
        <w:t>PCOs</w:t>
      </w:r>
      <w:r w:rsidRPr="00BE4A7F">
        <w:rPr>
          <w:rFonts w:ascii="Times New Roman" w:hAnsi="Times New Roman" w:cs="Times New Roman"/>
          <w:sz w:val="24"/>
          <w:szCs w:val="24"/>
        </w:rPr>
        <w:t xml:space="preserve"> patients than controls (f &lt; 0.002) and no significant differences </w:t>
      </w:r>
      <w:r>
        <w:rPr>
          <w:rFonts w:ascii="Times New Roman" w:hAnsi="Times New Roman" w:cs="Times New Roman"/>
          <w:sz w:val="24"/>
          <w:szCs w:val="24"/>
        </w:rPr>
        <w:t xml:space="preserve">was found </w:t>
      </w:r>
      <w:r w:rsidRPr="00BE4A7F">
        <w:rPr>
          <w:rFonts w:ascii="Times New Roman" w:hAnsi="Times New Roman" w:cs="Times New Roman"/>
          <w:sz w:val="24"/>
          <w:szCs w:val="24"/>
        </w:rPr>
        <w:t xml:space="preserve">in the characteristics of metabolic syndrome except </w:t>
      </w:r>
      <w:r>
        <w:rPr>
          <w:rFonts w:ascii="Times New Roman" w:hAnsi="Times New Roman" w:cs="Times New Roman"/>
        </w:rPr>
        <w:t>b</w:t>
      </w:r>
      <w:r w:rsidRPr="00BE4A7F">
        <w:rPr>
          <w:rFonts w:ascii="Times New Roman" w:hAnsi="Times New Roman" w:cs="Times New Roman"/>
        </w:rPr>
        <w:t>lood pressure</w:t>
      </w:r>
      <w:r w:rsidRPr="00BE4A7F">
        <w:rPr>
          <w:rFonts w:ascii="Times New Roman" w:hAnsi="Times New Roman" w:cs="Times New Roman"/>
          <w:sz w:val="24"/>
          <w:szCs w:val="24"/>
        </w:rPr>
        <w:t xml:space="preserve"> (p&lt; 0.284, p&lt; 0.138, p&lt; 0.655, vsp&lt;0.</w:t>
      </w:r>
      <w:commentRangeStart w:id="63"/>
      <w:r w:rsidRPr="00BE4A7F">
        <w:rPr>
          <w:rFonts w:ascii="Times New Roman" w:hAnsi="Times New Roman" w:cs="Times New Roman"/>
          <w:sz w:val="24"/>
          <w:szCs w:val="24"/>
        </w:rPr>
        <w:t>007</w:t>
      </w:r>
      <w:commentRangeEnd w:id="63"/>
      <w:r w:rsidR="00C52664">
        <w:rPr>
          <w:rStyle w:val="CommentReference"/>
        </w:rPr>
        <w:commentReference w:id="63"/>
      </w:r>
      <w:r w:rsidRPr="00BE4A7F">
        <w:rPr>
          <w:rFonts w:ascii="Times New Roman" w:hAnsi="Times New Roman" w:cs="Times New Roman"/>
          <w:sz w:val="24"/>
          <w:szCs w:val="24"/>
        </w:rPr>
        <w:t xml:space="preserve">)(Table </w:t>
      </w:r>
      <w:r>
        <w:rPr>
          <w:rFonts w:ascii="Times New Roman" w:hAnsi="Times New Roman" w:cs="Times New Roman"/>
          <w:sz w:val="24"/>
          <w:szCs w:val="24"/>
        </w:rPr>
        <w:t xml:space="preserve">5). Figure </w:t>
      </w:r>
      <w:commentRangeStart w:id="64"/>
      <w:r>
        <w:rPr>
          <w:rFonts w:ascii="Times New Roman" w:hAnsi="Times New Roman" w:cs="Times New Roman"/>
          <w:sz w:val="24"/>
          <w:szCs w:val="24"/>
        </w:rPr>
        <w:t>1</w:t>
      </w:r>
      <w:r>
        <w:rPr>
          <w:rFonts w:asciiTheme="majorBidi" w:hAnsiTheme="majorBidi" w:cstheme="majorBidi"/>
          <w:b/>
          <w:bCs/>
          <w:sz w:val="24"/>
          <w:szCs w:val="24"/>
        </w:rPr>
        <w:t>also</w:t>
      </w:r>
      <w:commentRangeEnd w:id="64"/>
      <w:r w:rsidR="00C52664">
        <w:rPr>
          <w:rStyle w:val="CommentReference"/>
        </w:rPr>
        <w:commentReference w:id="64"/>
      </w:r>
      <w:r>
        <w:rPr>
          <w:rFonts w:asciiTheme="majorBidi" w:hAnsiTheme="majorBidi" w:cstheme="majorBidi"/>
          <w:b/>
          <w:bCs/>
          <w:sz w:val="24"/>
          <w:szCs w:val="24"/>
        </w:rPr>
        <w:t xml:space="preserve"> </w:t>
      </w:r>
      <w:r>
        <w:rPr>
          <w:rFonts w:asciiTheme="majorBidi" w:hAnsiTheme="majorBidi" w:cstheme="majorBidi"/>
          <w:bCs/>
          <w:sz w:val="24"/>
          <w:szCs w:val="24"/>
        </w:rPr>
        <w:t>s</w:t>
      </w:r>
      <w:r w:rsidRPr="00692CD5">
        <w:rPr>
          <w:rFonts w:asciiTheme="majorBidi" w:hAnsiTheme="majorBidi" w:cstheme="majorBidi"/>
          <w:bCs/>
          <w:sz w:val="24"/>
          <w:szCs w:val="24"/>
        </w:rPr>
        <w:t xml:space="preserve">howed the comparison </w:t>
      </w:r>
      <w:commentRangeEnd w:id="62"/>
      <w:r w:rsidR="0007638B">
        <w:rPr>
          <w:rStyle w:val="CommentReference"/>
        </w:rPr>
        <w:commentReference w:id="62"/>
      </w:r>
      <w:r w:rsidRPr="00E21676">
        <w:rPr>
          <w:rFonts w:asciiTheme="majorBidi" w:hAnsiTheme="majorBidi" w:cstheme="majorBidi"/>
          <w:bCs/>
          <w:sz w:val="24"/>
          <w:szCs w:val="24"/>
        </w:rPr>
        <w:t>prevalence</w:t>
      </w:r>
      <w:r w:rsidRPr="00692CD5">
        <w:rPr>
          <w:rFonts w:asciiTheme="majorBidi" w:hAnsiTheme="majorBidi" w:cstheme="majorBidi"/>
          <w:bCs/>
          <w:sz w:val="24"/>
          <w:szCs w:val="24"/>
        </w:rPr>
        <w:t xml:space="preserve"> characteristics of metabolic syndrome between PCOs patients and control (healthy</w:t>
      </w:r>
      <w:r>
        <w:rPr>
          <w:rFonts w:asciiTheme="majorBidi" w:hAnsiTheme="majorBidi" w:cstheme="majorBidi"/>
          <w:bCs/>
          <w:sz w:val="24"/>
          <w:szCs w:val="24"/>
        </w:rPr>
        <w:t>)</w:t>
      </w:r>
      <w:commentRangeStart w:id="65"/>
      <w:r w:rsidRPr="00E21676">
        <w:rPr>
          <w:rFonts w:asciiTheme="majorBidi" w:hAnsiTheme="majorBidi" w:cstheme="majorBidi"/>
          <w:bCs/>
          <w:sz w:val="24"/>
          <w:szCs w:val="24"/>
        </w:rPr>
        <w:t>women’s</w:t>
      </w:r>
      <w:commentRangeEnd w:id="65"/>
      <w:r w:rsidR="008129DF">
        <w:rPr>
          <w:rStyle w:val="CommentReference"/>
        </w:rPr>
        <w:commentReference w:id="65"/>
      </w:r>
      <w:r>
        <w:rPr>
          <w:rFonts w:asciiTheme="majorBidi" w:hAnsiTheme="majorBidi" w:cstheme="majorBidi"/>
          <w:bCs/>
          <w:sz w:val="24"/>
          <w:szCs w:val="24"/>
        </w:rPr>
        <w:t>.</w:t>
      </w:r>
    </w:p>
    <w:p w:rsidR="00FB60D2" w:rsidRDefault="00FB60D2" w:rsidP="001D522B">
      <w:pPr>
        <w:spacing w:after="0"/>
        <w:jc w:val="both"/>
        <w:rPr>
          <w:rFonts w:ascii="Times New Roman" w:hAnsi="Times New Roman" w:cs="Times New Roman"/>
          <w:sz w:val="24"/>
          <w:szCs w:val="24"/>
        </w:rPr>
      </w:pPr>
    </w:p>
    <w:p w:rsidR="00FB60D2" w:rsidRDefault="00FB60D2" w:rsidP="001D522B">
      <w:pPr>
        <w:spacing w:after="0"/>
        <w:jc w:val="center"/>
        <w:rPr>
          <w:rFonts w:ascii="Times New Roman" w:hAnsi="Times New Roman" w:cs="Times New Roman"/>
          <w:b/>
          <w:sz w:val="24"/>
          <w:szCs w:val="24"/>
        </w:rPr>
      </w:pPr>
      <w:r w:rsidRPr="00692CD5">
        <w:rPr>
          <w:rFonts w:ascii="Times New Roman" w:hAnsi="Times New Roman" w:cs="Times New Roman"/>
          <w:b/>
          <w:sz w:val="24"/>
          <w:szCs w:val="24"/>
        </w:rPr>
        <w:t>Table: 5-</w:t>
      </w:r>
      <w:commentRangeStart w:id="66"/>
      <w:r w:rsidRPr="00692CD5">
        <w:rPr>
          <w:rFonts w:ascii="Times New Roman" w:hAnsi="Times New Roman" w:cs="Times New Roman"/>
          <w:b/>
          <w:sz w:val="24"/>
          <w:szCs w:val="24"/>
        </w:rPr>
        <w:t>c</w:t>
      </w:r>
      <w:commentRangeEnd w:id="66"/>
      <w:r w:rsidR="008129DF">
        <w:rPr>
          <w:rStyle w:val="CommentReference"/>
        </w:rPr>
        <w:commentReference w:id="66"/>
      </w:r>
      <w:r w:rsidRPr="00692CD5">
        <w:rPr>
          <w:rFonts w:ascii="Times New Roman" w:hAnsi="Times New Roman" w:cs="Times New Roman"/>
          <w:b/>
          <w:sz w:val="24"/>
          <w:szCs w:val="24"/>
        </w:rPr>
        <w:t>omparison the prevalence of different characteristics of metabolic syndrome</w:t>
      </w:r>
    </w:p>
    <w:p w:rsidR="00FB60D2" w:rsidRDefault="00FB60D2" w:rsidP="001D522B">
      <w:pPr>
        <w:spacing w:after="0"/>
        <w:jc w:val="center"/>
        <w:rPr>
          <w:rFonts w:ascii="Times New Roman" w:hAnsi="Times New Roman" w:cs="Times New Roman"/>
          <w:b/>
          <w:sz w:val="24"/>
          <w:szCs w:val="24"/>
        </w:rPr>
      </w:pPr>
      <w:r w:rsidRPr="00692CD5">
        <w:rPr>
          <w:rFonts w:ascii="Times New Roman" w:hAnsi="Times New Roman" w:cs="Times New Roman"/>
          <w:b/>
          <w:sz w:val="24"/>
          <w:szCs w:val="24"/>
        </w:rPr>
        <w:t>between PCOSs patients and  healthy control women</w:t>
      </w:r>
    </w:p>
    <w:tbl>
      <w:tblPr>
        <w:tblStyle w:val="TableGrid"/>
        <w:tblW w:w="0" w:type="auto"/>
        <w:tblLook w:val="04A0"/>
      </w:tblPr>
      <w:tblGrid>
        <w:gridCol w:w="2394"/>
        <w:gridCol w:w="2394"/>
        <w:gridCol w:w="2394"/>
        <w:gridCol w:w="2394"/>
      </w:tblGrid>
      <w:tr w:rsidR="00FB60D2" w:rsidRPr="00505199" w:rsidTr="006233A1">
        <w:tc>
          <w:tcPr>
            <w:tcW w:w="2394" w:type="dxa"/>
            <w:vAlign w:val="center"/>
          </w:tcPr>
          <w:p w:rsidR="00FB60D2" w:rsidRDefault="00FB60D2" w:rsidP="001D522B">
            <w:pPr>
              <w:spacing w:line="276" w:lineRule="auto"/>
              <w:jc w:val="center"/>
              <w:rPr>
                <w:rFonts w:ascii="Times New Roman" w:hAnsi="Times New Roman" w:cs="Times New Roman"/>
                <w:b/>
                <w:sz w:val="24"/>
                <w:szCs w:val="24"/>
              </w:rPr>
            </w:pPr>
            <w:r w:rsidRPr="00505199">
              <w:rPr>
                <w:rFonts w:ascii="Times New Roman" w:hAnsi="Times New Roman" w:cs="Times New Roman"/>
                <w:b/>
                <w:bCs/>
              </w:rPr>
              <w:lastRenderedPageBreak/>
              <w:t>Variables</w:t>
            </w:r>
          </w:p>
        </w:tc>
        <w:tc>
          <w:tcPr>
            <w:tcW w:w="2394" w:type="dxa"/>
            <w:vAlign w:val="center"/>
          </w:tcPr>
          <w:p w:rsidR="00FB60D2" w:rsidRDefault="00FB60D2" w:rsidP="001D522B">
            <w:pPr>
              <w:spacing w:line="276" w:lineRule="auto"/>
              <w:jc w:val="center"/>
              <w:rPr>
                <w:rFonts w:ascii="Times New Roman" w:hAnsi="Times New Roman" w:cs="Times New Roman"/>
                <w:b/>
                <w:sz w:val="24"/>
                <w:szCs w:val="24"/>
              </w:rPr>
            </w:pPr>
            <w:r w:rsidRPr="00505199">
              <w:rPr>
                <w:rFonts w:ascii="Times New Roman" w:hAnsi="Times New Roman" w:cs="Times New Roman"/>
                <w:b/>
                <w:bCs/>
              </w:rPr>
              <w:t>Non-PCOs</w:t>
            </w:r>
          </w:p>
        </w:tc>
        <w:tc>
          <w:tcPr>
            <w:tcW w:w="2394" w:type="dxa"/>
            <w:vAlign w:val="center"/>
          </w:tcPr>
          <w:p w:rsidR="00FB60D2" w:rsidRDefault="00FB60D2" w:rsidP="001D522B">
            <w:pPr>
              <w:spacing w:line="276" w:lineRule="auto"/>
              <w:jc w:val="center"/>
              <w:rPr>
                <w:rFonts w:ascii="Times New Roman" w:hAnsi="Times New Roman" w:cs="Times New Roman"/>
                <w:b/>
                <w:bCs/>
              </w:rPr>
            </w:pPr>
            <w:r w:rsidRPr="00505199">
              <w:rPr>
                <w:rFonts w:ascii="Times New Roman" w:hAnsi="Times New Roman" w:cs="Times New Roman"/>
                <w:b/>
                <w:bCs/>
              </w:rPr>
              <w:t>PCOs</w:t>
            </w:r>
          </w:p>
        </w:tc>
        <w:tc>
          <w:tcPr>
            <w:tcW w:w="2394" w:type="dxa"/>
            <w:vAlign w:val="center"/>
          </w:tcPr>
          <w:p w:rsidR="00FB60D2" w:rsidRDefault="00FB60D2" w:rsidP="001D522B">
            <w:pPr>
              <w:spacing w:line="276" w:lineRule="auto"/>
              <w:jc w:val="center"/>
              <w:rPr>
                <w:rFonts w:ascii="Times New Roman" w:hAnsi="Times New Roman" w:cs="Times New Roman"/>
                <w:b/>
                <w:sz w:val="24"/>
                <w:szCs w:val="24"/>
              </w:rPr>
            </w:pPr>
            <w:r w:rsidRPr="00505199">
              <w:rPr>
                <w:rFonts w:ascii="Times New Roman" w:hAnsi="Times New Roman" w:cs="Times New Roman"/>
                <w:b/>
                <w:bCs/>
              </w:rPr>
              <w:t>P .Value</w:t>
            </w:r>
          </w:p>
        </w:tc>
      </w:tr>
      <w:tr w:rsidR="00FB60D2" w:rsidRPr="00505199" w:rsidTr="006233A1">
        <w:tc>
          <w:tcPr>
            <w:tcW w:w="2394" w:type="dxa"/>
            <w:vAlign w:val="center"/>
          </w:tcPr>
          <w:p w:rsidR="00FB60D2" w:rsidRDefault="00FB60D2" w:rsidP="001D522B">
            <w:pPr>
              <w:spacing w:line="276" w:lineRule="auto"/>
              <w:rPr>
                <w:rFonts w:ascii="Times New Roman" w:hAnsi="Times New Roman" w:cs="Times New Roman"/>
                <w:sz w:val="24"/>
                <w:szCs w:val="24"/>
              </w:rPr>
            </w:pPr>
            <w:r w:rsidRPr="00692CD5">
              <w:rPr>
                <w:rFonts w:ascii="Times New Roman" w:hAnsi="Times New Roman" w:cs="Times New Roman"/>
                <w:bCs/>
              </w:rPr>
              <w:t>WC ≥ 80(</w:t>
            </w:r>
            <w:r w:rsidRPr="00692CD5">
              <w:rPr>
                <w:rFonts w:ascii="Times New Roman" w:hAnsi="Times New Roman" w:cs="Times New Roman"/>
                <w:bCs/>
                <w:color w:val="000000"/>
              </w:rPr>
              <w:t>cm)</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505199">
              <w:rPr>
                <w:rFonts w:ascii="Times New Roman" w:hAnsi="Times New Roman" w:cs="Times New Roman"/>
              </w:rPr>
              <w:t>24(53.3%)</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29(64.4%)</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0.284</w:t>
            </w:r>
          </w:p>
        </w:tc>
      </w:tr>
      <w:tr w:rsidR="00FB60D2" w:rsidRPr="00505199" w:rsidTr="006233A1">
        <w:tc>
          <w:tcPr>
            <w:tcW w:w="2394" w:type="dxa"/>
            <w:vAlign w:val="center"/>
          </w:tcPr>
          <w:p w:rsidR="00FB60D2" w:rsidRDefault="00FB60D2" w:rsidP="001D522B">
            <w:pPr>
              <w:spacing w:line="276" w:lineRule="auto"/>
              <w:rPr>
                <w:rFonts w:ascii="Times New Roman" w:hAnsi="Times New Roman" w:cs="Times New Roman"/>
                <w:sz w:val="24"/>
                <w:szCs w:val="24"/>
              </w:rPr>
            </w:pPr>
            <w:r w:rsidRPr="00692CD5">
              <w:rPr>
                <w:rFonts w:ascii="Times New Roman" w:hAnsi="Times New Roman" w:cs="Times New Roman"/>
                <w:bCs/>
              </w:rPr>
              <w:t>FBS ≥100( mg/dl)</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505199">
              <w:rPr>
                <w:rFonts w:ascii="Times New Roman" w:hAnsi="Times New Roman" w:cs="Times New Roman"/>
              </w:rPr>
              <w:t>2(4.4%)</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6(13.3%)</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0.138</w:t>
            </w:r>
          </w:p>
        </w:tc>
      </w:tr>
      <w:tr w:rsidR="00FB60D2" w:rsidRPr="00505199" w:rsidTr="006233A1">
        <w:tc>
          <w:tcPr>
            <w:tcW w:w="2394" w:type="dxa"/>
            <w:vAlign w:val="center"/>
          </w:tcPr>
          <w:p w:rsidR="00FB60D2" w:rsidRDefault="00FB60D2" w:rsidP="001D522B">
            <w:pPr>
              <w:spacing w:line="276" w:lineRule="auto"/>
              <w:rPr>
                <w:rFonts w:ascii="Times New Roman" w:hAnsi="Times New Roman" w:cs="Times New Roman"/>
                <w:bCs/>
              </w:rPr>
            </w:pPr>
            <w:r w:rsidRPr="00692CD5">
              <w:rPr>
                <w:rFonts w:ascii="Times New Roman" w:hAnsi="Times New Roman" w:cs="Times New Roman"/>
                <w:bCs/>
              </w:rPr>
              <w:t>Hypertension:</w:t>
            </w:r>
          </w:p>
          <w:p w:rsidR="00FB60D2" w:rsidRDefault="00FB60D2" w:rsidP="001D522B">
            <w:pPr>
              <w:spacing w:line="276" w:lineRule="auto"/>
              <w:rPr>
                <w:rFonts w:ascii="Times New Roman" w:hAnsi="Times New Roman" w:cs="Times New Roman"/>
                <w:sz w:val="24"/>
                <w:szCs w:val="24"/>
              </w:rPr>
            </w:pPr>
            <w:r w:rsidRPr="00692CD5">
              <w:rPr>
                <w:rFonts w:ascii="Times New Roman" w:hAnsi="Times New Roman" w:cs="Times New Roman"/>
                <w:bCs/>
              </w:rPr>
              <w:t>SBP/DBP ≥130/85(mmHg)</w:t>
            </w:r>
          </w:p>
        </w:tc>
        <w:tc>
          <w:tcPr>
            <w:tcW w:w="2394" w:type="dxa"/>
            <w:vAlign w:val="center"/>
          </w:tcPr>
          <w:p w:rsidR="00FB60D2" w:rsidRPr="00505199" w:rsidRDefault="00FB60D2" w:rsidP="001D522B">
            <w:pPr>
              <w:spacing w:line="276" w:lineRule="auto"/>
              <w:jc w:val="center"/>
              <w:rPr>
                <w:rFonts w:ascii="Times New Roman" w:hAnsi="Times New Roman" w:cs="Times New Roman"/>
              </w:rPr>
            </w:pPr>
          </w:p>
          <w:p w:rsidR="00FB60D2" w:rsidRDefault="00FB60D2" w:rsidP="001D522B">
            <w:pPr>
              <w:spacing w:line="276" w:lineRule="auto"/>
              <w:jc w:val="center"/>
              <w:rPr>
                <w:rFonts w:ascii="Times New Roman" w:hAnsi="Times New Roman" w:cs="Times New Roman"/>
                <w:sz w:val="24"/>
                <w:szCs w:val="24"/>
              </w:rPr>
            </w:pPr>
            <w:r w:rsidRPr="00505199">
              <w:rPr>
                <w:rFonts w:ascii="Times New Roman" w:hAnsi="Times New Roman" w:cs="Times New Roman"/>
              </w:rPr>
              <w:t>1(2.2%)</w:t>
            </w:r>
          </w:p>
        </w:tc>
        <w:tc>
          <w:tcPr>
            <w:tcW w:w="2394" w:type="dxa"/>
            <w:vAlign w:val="center"/>
          </w:tcPr>
          <w:p w:rsidR="00FB60D2" w:rsidRPr="00505199" w:rsidRDefault="00FB60D2" w:rsidP="001D522B">
            <w:pPr>
              <w:spacing w:line="276" w:lineRule="auto"/>
              <w:jc w:val="center"/>
              <w:rPr>
                <w:rFonts w:ascii="Times New Roman" w:hAnsi="Times New Roman" w:cs="Times New Roman"/>
              </w:rPr>
            </w:pPr>
          </w:p>
          <w:p w:rsidR="00FB60D2" w:rsidRDefault="00FB60D2" w:rsidP="001D522B">
            <w:pPr>
              <w:spacing w:line="276" w:lineRule="auto"/>
              <w:jc w:val="center"/>
              <w:rPr>
                <w:rFonts w:ascii="Times New Roman" w:hAnsi="Times New Roman" w:cs="Times New Roman"/>
                <w:sz w:val="24"/>
                <w:szCs w:val="24"/>
              </w:rPr>
            </w:pPr>
            <w:r w:rsidRPr="00505199">
              <w:rPr>
                <w:rFonts w:ascii="Times New Roman" w:hAnsi="Times New Roman" w:cs="Times New Roman"/>
              </w:rPr>
              <w:t>9(20%)</w:t>
            </w:r>
          </w:p>
        </w:tc>
        <w:tc>
          <w:tcPr>
            <w:tcW w:w="2394" w:type="dxa"/>
            <w:vAlign w:val="center"/>
          </w:tcPr>
          <w:p w:rsidR="00FB60D2" w:rsidRPr="00505199" w:rsidRDefault="00FB60D2" w:rsidP="001D522B">
            <w:pPr>
              <w:spacing w:line="276" w:lineRule="auto"/>
              <w:jc w:val="center"/>
              <w:rPr>
                <w:rFonts w:ascii="Times New Roman" w:hAnsi="Times New Roman" w:cs="Times New Roman"/>
              </w:rPr>
            </w:pPr>
          </w:p>
          <w:p w:rsidR="00FB60D2" w:rsidRDefault="00FB60D2" w:rsidP="001D522B">
            <w:pPr>
              <w:spacing w:line="276" w:lineRule="auto"/>
              <w:jc w:val="center"/>
              <w:rPr>
                <w:rFonts w:ascii="Times New Roman" w:hAnsi="Times New Roman" w:cs="Times New Roman"/>
                <w:sz w:val="24"/>
                <w:szCs w:val="24"/>
              </w:rPr>
            </w:pPr>
            <w:r w:rsidRPr="00505199">
              <w:rPr>
                <w:rFonts w:ascii="Times New Roman" w:hAnsi="Times New Roman" w:cs="Times New Roman"/>
              </w:rPr>
              <w:t>0.007*</w:t>
            </w:r>
          </w:p>
        </w:tc>
      </w:tr>
      <w:tr w:rsidR="00FB60D2" w:rsidRPr="00505199" w:rsidTr="006233A1">
        <w:tc>
          <w:tcPr>
            <w:tcW w:w="2394" w:type="dxa"/>
            <w:vAlign w:val="center"/>
          </w:tcPr>
          <w:p w:rsidR="00FB60D2" w:rsidRDefault="00FB60D2" w:rsidP="001D522B">
            <w:pPr>
              <w:spacing w:line="276" w:lineRule="auto"/>
              <w:rPr>
                <w:rFonts w:ascii="Times New Roman" w:hAnsi="Times New Roman" w:cs="Times New Roman"/>
                <w:bCs/>
              </w:rPr>
            </w:pPr>
            <w:r w:rsidRPr="00692CD5">
              <w:rPr>
                <w:rFonts w:ascii="Times New Roman" w:hAnsi="Times New Roman" w:cs="Times New Roman"/>
                <w:bCs/>
              </w:rPr>
              <w:t>Dyslipidemia</w:t>
            </w:r>
          </w:p>
          <w:p w:rsidR="00FB60D2" w:rsidRDefault="00FB60D2" w:rsidP="001D522B">
            <w:pPr>
              <w:spacing w:line="276" w:lineRule="auto"/>
              <w:rPr>
                <w:rFonts w:ascii="Times New Roman" w:hAnsi="Times New Roman" w:cs="Times New Roman"/>
                <w:bCs/>
              </w:rPr>
            </w:pPr>
            <w:r w:rsidRPr="00692CD5">
              <w:rPr>
                <w:rFonts w:ascii="Times New Roman" w:hAnsi="Times New Roman" w:cs="Times New Roman"/>
                <w:bCs/>
              </w:rPr>
              <w:t>Triglycerides≥150( mg/dl)</w:t>
            </w:r>
          </w:p>
          <w:p w:rsidR="00FB60D2" w:rsidRDefault="00FB60D2" w:rsidP="001D522B">
            <w:pPr>
              <w:spacing w:line="276" w:lineRule="auto"/>
              <w:rPr>
                <w:rFonts w:ascii="Times New Roman" w:hAnsi="Times New Roman" w:cs="Times New Roman"/>
                <w:sz w:val="24"/>
                <w:szCs w:val="24"/>
              </w:rPr>
            </w:pPr>
            <w:r w:rsidRPr="00692CD5">
              <w:rPr>
                <w:rFonts w:ascii="Times New Roman" w:hAnsi="Times New Roman" w:cs="Times New Roman"/>
                <w:bCs/>
              </w:rPr>
              <w:t>HDL&lt;50( mg/dl)</w:t>
            </w:r>
          </w:p>
        </w:tc>
        <w:tc>
          <w:tcPr>
            <w:tcW w:w="2394" w:type="dxa"/>
            <w:vAlign w:val="center"/>
          </w:tcPr>
          <w:p w:rsidR="00FB60D2" w:rsidRPr="00505199" w:rsidRDefault="00FB60D2" w:rsidP="001D522B">
            <w:pPr>
              <w:spacing w:line="276" w:lineRule="auto"/>
              <w:jc w:val="center"/>
              <w:rPr>
                <w:rFonts w:ascii="Times New Roman" w:hAnsi="Times New Roman" w:cs="Times New Roman"/>
              </w:rPr>
            </w:pPr>
            <w:r w:rsidRPr="00505199">
              <w:rPr>
                <w:rFonts w:ascii="Times New Roman" w:hAnsi="Times New Roman" w:cs="Times New Roman"/>
              </w:rPr>
              <w:t>6(13.3%)</w:t>
            </w:r>
          </w:p>
          <w:p w:rsidR="00FB60D2" w:rsidRDefault="00FB60D2" w:rsidP="001D522B">
            <w:pPr>
              <w:spacing w:line="276" w:lineRule="auto"/>
              <w:jc w:val="center"/>
              <w:rPr>
                <w:rFonts w:ascii="Times New Roman" w:hAnsi="Times New Roman" w:cs="Times New Roman"/>
              </w:rPr>
            </w:pPr>
            <w:r w:rsidRPr="00692CD5">
              <w:rPr>
                <w:rFonts w:ascii="Times New Roman" w:hAnsi="Times New Roman" w:cs="Times New Roman"/>
              </w:rPr>
              <w:t>7(15.6%)</w:t>
            </w:r>
          </w:p>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14(31.1%)</w:t>
            </w:r>
          </w:p>
        </w:tc>
        <w:tc>
          <w:tcPr>
            <w:tcW w:w="2394" w:type="dxa"/>
            <w:vAlign w:val="center"/>
          </w:tcPr>
          <w:p w:rsidR="00FB60D2" w:rsidRPr="00505199" w:rsidRDefault="00FB60D2" w:rsidP="001D522B">
            <w:pPr>
              <w:spacing w:line="276" w:lineRule="auto"/>
              <w:jc w:val="center"/>
              <w:rPr>
                <w:rFonts w:ascii="Times New Roman" w:hAnsi="Times New Roman" w:cs="Times New Roman"/>
              </w:rPr>
            </w:pPr>
            <w:r w:rsidRPr="00692CD5">
              <w:rPr>
                <w:rFonts w:ascii="Times New Roman" w:hAnsi="Times New Roman" w:cs="Times New Roman"/>
              </w:rPr>
              <w:t>12(26.7%)</w:t>
            </w:r>
          </w:p>
          <w:p w:rsidR="00FB60D2" w:rsidRDefault="00FB60D2" w:rsidP="001D522B">
            <w:pPr>
              <w:spacing w:line="276" w:lineRule="auto"/>
              <w:jc w:val="center"/>
              <w:rPr>
                <w:rFonts w:ascii="Times New Roman" w:hAnsi="Times New Roman" w:cs="Times New Roman"/>
              </w:rPr>
            </w:pPr>
            <w:r w:rsidRPr="00692CD5">
              <w:rPr>
                <w:rFonts w:ascii="Times New Roman" w:hAnsi="Times New Roman" w:cs="Times New Roman"/>
              </w:rPr>
              <w:t>13(28.9%)</w:t>
            </w:r>
          </w:p>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30(64.4%)</w:t>
            </w:r>
          </w:p>
        </w:tc>
        <w:tc>
          <w:tcPr>
            <w:tcW w:w="2394" w:type="dxa"/>
            <w:vAlign w:val="center"/>
          </w:tcPr>
          <w:p w:rsidR="00FB60D2" w:rsidRPr="00505199" w:rsidRDefault="00FB60D2" w:rsidP="001D522B">
            <w:pPr>
              <w:spacing w:line="276" w:lineRule="auto"/>
              <w:jc w:val="center"/>
              <w:rPr>
                <w:rFonts w:ascii="Times New Roman" w:hAnsi="Times New Roman" w:cs="Times New Roman"/>
              </w:rPr>
            </w:pPr>
            <w:r w:rsidRPr="00692CD5">
              <w:rPr>
                <w:rFonts w:ascii="Times New Roman" w:hAnsi="Times New Roman" w:cs="Times New Roman"/>
              </w:rPr>
              <w:t>0.114</w:t>
            </w:r>
          </w:p>
          <w:p w:rsidR="00FB60D2" w:rsidRDefault="00FB60D2" w:rsidP="001D522B">
            <w:pPr>
              <w:spacing w:line="276" w:lineRule="auto"/>
              <w:jc w:val="center"/>
              <w:rPr>
                <w:rFonts w:ascii="Times New Roman" w:hAnsi="Times New Roman" w:cs="Times New Roman"/>
              </w:rPr>
            </w:pPr>
            <w:r w:rsidRPr="00692CD5">
              <w:rPr>
                <w:rFonts w:ascii="Times New Roman" w:hAnsi="Times New Roman" w:cs="Times New Roman"/>
              </w:rPr>
              <w:t>0.128</w:t>
            </w:r>
          </w:p>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0.655</w:t>
            </w:r>
          </w:p>
        </w:tc>
      </w:tr>
      <w:tr w:rsidR="00FB60D2" w:rsidRPr="00505199" w:rsidTr="006233A1">
        <w:tc>
          <w:tcPr>
            <w:tcW w:w="2394" w:type="dxa"/>
            <w:vAlign w:val="center"/>
          </w:tcPr>
          <w:p w:rsidR="00FB60D2" w:rsidRDefault="00FB60D2" w:rsidP="001D522B">
            <w:pPr>
              <w:spacing w:line="276" w:lineRule="auto"/>
              <w:rPr>
                <w:rFonts w:ascii="Times New Roman" w:hAnsi="Times New Roman" w:cs="Times New Roman"/>
                <w:sz w:val="24"/>
                <w:szCs w:val="24"/>
              </w:rPr>
            </w:pPr>
            <w:r w:rsidRPr="00692CD5">
              <w:rPr>
                <w:rFonts w:ascii="Times New Roman" w:hAnsi="Times New Roman" w:cs="Times New Roman"/>
                <w:color w:val="000000"/>
              </w:rPr>
              <w:t>Metabolic syndrome</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0(0%)</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16(35.6%)</w:t>
            </w:r>
          </w:p>
        </w:tc>
        <w:tc>
          <w:tcPr>
            <w:tcW w:w="2394" w:type="dxa"/>
            <w:vAlign w:val="center"/>
          </w:tcPr>
          <w:p w:rsidR="00FB60D2" w:rsidRDefault="00FB60D2" w:rsidP="001D522B">
            <w:pPr>
              <w:spacing w:line="276" w:lineRule="auto"/>
              <w:jc w:val="center"/>
              <w:rPr>
                <w:rFonts w:ascii="Times New Roman" w:hAnsi="Times New Roman" w:cs="Times New Roman"/>
                <w:sz w:val="24"/>
                <w:szCs w:val="24"/>
              </w:rPr>
            </w:pPr>
            <w:r w:rsidRPr="00692CD5">
              <w:rPr>
                <w:rFonts w:ascii="Times New Roman" w:hAnsi="Times New Roman" w:cs="Times New Roman"/>
              </w:rPr>
              <w:t>0.002°</w:t>
            </w:r>
          </w:p>
        </w:tc>
      </w:tr>
    </w:tbl>
    <w:p w:rsidR="00FB60D2" w:rsidRDefault="00FB60D2" w:rsidP="001D522B">
      <w:pPr>
        <w:spacing w:after="0"/>
        <w:jc w:val="both"/>
        <w:rPr>
          <w:rFonts w:ascii="Times New Roman" w:hAnsi="Times New Roman" w:cs="Times New Roman"/>
          <w:sz w:val="24"/>
          <w:szCs w:val="24"/>
        </w:rPr>
      </w:pPr>
      <w:r>
        <w:rPr>
          <w:rFonts w:ascii="Times New Roman" w:hAnsi="Times New Roman" w:cs="Times New Roman"/>
          <w:sz w:val="24"/>
          <w:szCs w:val="24"/>
        </w:rPr>
        <w:t xml:space="preserve">Mean±SD, n=45, </w:t>
      </w:r>
      <w:r w:rsidRPr="004428D0">
        <w:rPr>
          <w:rFonts w:ascii="Times New Roman" w:hAnsi="Times New Roman" w:cs="Times New Roman"/>
          <w:sz w:val="24"/>
          <w:szCs w:val="24"/>
        </w:rPr>
        <w:t xml:space="preserve">N: number; SD: </w:t>
      </w:r>
      <w:r>
        <w:rPr>
          <w:rFonts w:ascii="Times New Roman" w:hAnsi="Times New Roman" w:cs="Times New Roman"/>
          <w:sz w:val="24"/>
          <w:szCs w:val="24"/>
        </w:rPr>
        <w:t>standard</w:t>
      </w:r>
      <w:r w:rsidRPr="004428D0">
        <w:rPr>
          <w:rFonts w:ascii="Times New Roman" w:hAnsi="Times New Roman" w:cs="Times New Roman"/>
          <w:sz w:val="24"/>
          <w:szCs w:val="24"/>
        </w:rPr>
        <w:t xml:space="preserve"> deviation; *P-value &lt; 0.05considered significant;**P-value &lt;0.001 considered  highly significant.</w:t>
      </w:r>
    </w:p>
    <w:p w:rsidR="00FB60D2" w:rsidRDefault="00FB60D2" w:rsidP="001D522B">
      <w:pPr>
        <w:spacing w:after="0"/>
        <w:jc w:val="both"/>
        <w:rPr>
          <w:rFonts w:ascii="Times New Roman" w:hAnsi="Times New Roman" w:cs="Times New Roman"/>
          <w:sz w:val="24"/>
          <w:szCs w:val="24"/>
        </w:rPr>
      </w:pPr>
      <w:commentRangeStart w:id="67"/>
      <w:r w:rsidRPr="00913246">
        <w:rPr>
          <w:rFonts w:ascii="Times New Roman" w:hAnsi="Times New Roman" w:cs="Times New Roman"/>
          <w:b/>
          <w:bCs/>
          <w:noProof/>
          <w:sz w:val="24"/>
          <w:szCs w:val="24"/>
        </w:rPr>
        <w:drawing>
          <wp:inline distT="0" distB="0" distL="0" distR="0">
            <wp:extent cx="5705475" cy="38576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568"/>
                    <a:stretch/>
                  </pic:blipFill>
                  <pic:spPr bwMode="auto">
                    <a:xfrm>
                      <a:off x="0" y="0"/>
                      <a:ext cx="5705475" cy="3857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commentRangeEnd w:id="67"/>
      <w:r w:rsidR="00A93996">
        <w:rPr>
          <w:rStyle w:val="CommentReference"/>
        </w:rPr>
        <w:commentReference w:id="67"/>
      </w:r>
    </w:p>
    <w:p w:rsidR="00FB60D2" w:rsidRDefault="00FB60D2" w:rsidP="001D522B">
      <w:pPr>
        <w:spacing w:after="0"/>
        <w:jc w:val="center"/>
        <w:rPr>
          <w:rFonts w:asciiTheme="majorBidi" w:hAnsiTheme="majorBidi" w:cstheme="majorBidi"/>
          <w:b/>
          <w:bCs/>
          <w:sz w:val="24"/>
          <w:szCs w:val="24"/>
        </w:rPr>
      </w:pPr>
      <w:r>
        <w:rPr>
          <w:rFonts w:asciiTheme="majorBidi" w:hAnsiTheme="majorBidi" w:cstheme="majorBidi"/>
          <w:b/>
          <w:bCs/>
          <w:sz w:val="24"/>
          <w:szCs w:val="24"/>
        </w:rPr>
        <w:t>Figure: 1. C</w:t>
      </w:r>
      <w:r w:rsidRPr="00E21676">
        <w:rPr>
          <w:rFonts w:asciiTheme="majorBidi" w:hAnsiTheme="majorBidi" w:cstheme="majorBidi"/>
          <w:b/>
          <w:bCs/>
          <w:sz w:val="24"/>
          <w:szCs w:val="24"/>
        </w:rPr>
        <w:t>omparison prevalence characteristics of metabolic syndrome between PCOs patients and control (healthy) women’s.</w:t>
      </w:r>
    </w:p>
    <w:p w:rsidR="00FB60D2" w:rsidRDefault="00FB60D2" w:rsidP="001D522B">
      <w:pPr>
        <w:spacing w:after="0"/>
        <w:rPr>
          <w:rFonts w:asciiTheme="majorBidi" w:hAnsiTheme="majorBidi" w:cstheme="majorBidi"/>
          <w:b/>
          <w:bCs/>
          <w:sz w:val="24"/>
          <w:szCs w:val="24"/>
        </w:rPr>
      </w:pPr>
    </w:p>
    <w:p w:rsidR="00FB60D2" w:rsidRPr="00D45F15" w:rsidRDefault="00FB60D2" w:rsidP="001D522B">
      <w:pPr>
        <w:spacing w:after="0"/>
        <w:rPr>
          <w:rFonts w:asciiTheme="majorBidi" w:hAnsiTheme="majorBidi" w:cstheme="majorBidi"/>
          <w:b/>
          <w:bCs/>
          <w:sz w:val="24"/>
          <w:szCs w:val="24"/>
        </w:rPr>
      </w:pPr>
      <w:r w:rsidRPr="00D45F15">
        <w:rPr>
          <w:rFonts w:asciiTheme="majorBidi" w:hAnsiTheme="majorBidi" w:cstheme="majorBidi"/>
          <w:b/>
          <w:bCs/>
          <w:sz w:val="24"/>
          <w:szCs w:val="24"/>
        </w:rPr>
        <w:t xml:space="preserve">Clinical, metabolic characteristics and hormones </w:t>
      </w:r>
    </w:p>
    <w:p w:rsidR="00FB60D2" w:rsidRDefault="00FB60D2" w:rsidP="001D522B">
      <w:pPr>
        <w:spacing w:after="0"/>
        <w:jc w:val="both"/>
        <w:rPr>
          <w:rFonts w:asciiTheme="majorBidi" w:hAnsiTheme="majorBidi" w:cstheme="majorBidi"/>
          <w:sz w:val="24"/>
          <w:szCs w:val="24"/>
        </w:rPr>
      </w:pPr>
      <w:r>
        <w:rPr>
          <w:rFonts w:asciiTheme="majorBidi" w:hAnsiTheme="majorBidi" w:cstheme="majorBidi"/>
          <w:sz w:val="24"/>
          <w:szCs w:val="24"/>
        </w:rPr>
        <w:t>T</w:t>
      </w:r>
      <w:r w:rsidRPr="00492946">
        <w:rPr>
          <w:rFonts w:asciiTheme="majorBidi" w:hAnsiTheme="majorBidi" w:cstheme="majorBidi"/>
          <w:sz w:val="24"/>
          <w:szCs w:val="24"/>
        </w:rPr>
        <w:t xml:space="preserve">he clinical and biochemical characteristics of the 45 patients divided according to age. The obesity markers (BMI, WC) associated more with age (p&lt; 0.008, p&lt;0.039) </w:t>
      </w:r>
      <w:commentRangeStart w:id="68"/>
      <w:r w:rsidRPr="00492946">
        <w:rPr>
          <w:rFonts w:asciiTheme="majorBidi" w:hAnsiTheme="majorBidi" w:cstheme="majorBidi"/>
          <w:sz w:val="24"/>
          <w:szCs w:val="24"/>
        </w:rPr>
        <w:t>also diastolic blood pressure and HOMA-IR</w:t>
      </w:r>
      <w:commentRangeEnd w:id="68"/>
      <w:r w:rsidR="00DE0825">
        <w:rPr>
          <w:rStyle w:val="CommentReference"/>
        </w:rPr>
        <w:commentReference w:id="68"/>
      </w:r>
      <w:r w:rsidRPr="00492946">
        <w:rPr>
          <w:rFonts w:asciiTheme="majorBidi" w:hAnsiTheme="majorBidi" w:cstheme="majorBidi"/>
          <w:sz w:val="24"/>
          <w:szCs w:val="24"/>
        </w:rPr>
        <w:t xml:space="preserve"> (p &lt;0.037, p&lt;0.004). At the same time, hormonal disturbance of LH, LH\FSH ratio, T. Testosterone were lower significant with age (p&lt; 0.048, p&lt;0.007, p&lt; 0.004) respectively. Also, no significant difference in systolic blood pressure, FSH, DHEA-S, Insulin, F.B.S, HOMA%β cell, HOMA-S, Cholesterol, Triglyceride, HDL.C, LDL.C with ageing among </w:t>
      </w:r>
      <w:r>
        <w:rPr>
          <w:rFonts w:asciiTheme="majorBidi" w:hAnsiTheme="majorBidi" w:cstheme="majorBidi"/>
          <w:sz w:val="24"/>
          <w:szCs w:val="24"/>
        </w:rPr>
        <w:t>PCOs</w:t>
      </w:r>
      <w:r w:rsidRPr="00492946">
        <w:rPr>
          <w:rFonts w:asciiTheme="majorBidi" w:hAnsiTheme="majorBidi" w:cstheme="majorBidi"/>
          <w:sz w:val="24"/>
          <w:szCs w:val="24"/>
        </w:rPr>
        <w:t xml:space="preserve"> patient</w:t>
      </w:r>
      <w:r>
        <w:rPr>
          <w:rFonts w:asciiTheme="majorBidi" w:hAnsiTheme="majorBidi" w:cstheme="majorBidi"/>
          <w:sz w:val="20"/>
          <w:szCs w:val="20"/>
        </w:rPr>
        <w:t xml:space="preserve"> (</w:t>
      </w:r>
      <w:r w:rsidRPr="00492946">
        <w:rPr>
          <w:rFonts w:asciiTheme="majorBidi" w:hAnsiTheme="majorBidi" w:cstheme="majorBidi"/>
          <w:sz w:val="24"/>
          <w:szCs w:val="24"/>
        </w:rPr>
        <w:t xml:space="preserve">Table </w:t>
      </w:r>
      <w:r>
        <w:rPr>
          <w:rFonts w:asciiTheme="majorBidi" w:hAnsiTheme="majorBidi" w:cstheme="majorBidi"/>
          <w:sz w:val="24"/>
          <w:szCs w:val="24"/>
        </w:rPr>
        <w:t>6).</w:t>
      </w:r>
    </w:p>
    <w:p w:rsidR="00FB60D2" w:rsidRDefault="00FB60D2" w:rsidP="001D522B">
      <w:pPr>
        <w:tabs>
          <w:tab w:val="left" w:pos="5051"/>
        </w:tabs>
        <w:spacing w:after="0"/>
        <w:jc w:val="center"/>
        <w:rPr>
          <w:rFonts w:ascii="Times New Roman" w:eastAsia="Times New Roman" w:hAnsi="Times New Roman" w:cs="Times New Roman"/>
          <w:b/>
          <w:bCs/>
          <w:sz w:val="24"/>
          <w:szCs w:val="24"/>
        </w:rPr>
      </w:pPr>
      <w:r w:rsidRPr="00A26F16">
        <w:rPr>
          <w:rFonts w:ascii="Times New Roman" w:hAnsi="Times New Roman" w:cs="Times New Roman"/>
          <w:b/>
          <w:bCs/>
          <w:sz w:val="24"/>
          <w:szCs w:val="24"/>
        </w:rPr>
        <w:t xml:space="preserve">Table:6-The </w:t>
      </w:r>
      <w:r w:rsidRPr="00A26F16">
        <w:rPr>
          <w:rFonts w:ascii="Times New Roman" w:eastAsia="Times New Roman" w:hAnsi="Times New Roman" w:cs="Times New Roman"/>
          <w:b/>
          <w:bCs/>
          <w:sz w:val="24"/>
          <w:szCs w:val="24"/>
        </w:rPr>
        <w:t xml:space="preserve">association between ages, the clinical and biochemical variables in   </w:t>
      </w:r>
      <w:r>
        <w:rPr>
          <w:rFonts w:ascii="Times New Roman" w:eastAsia="Times New Roman" w:hAnsi="Times New Roman" w:cs="Times New Roman"/>
          <w:b/>
          <w:bCs/>
          <w:sz w:val="24"/>
          <w:szCs w:val="24"/>
        </w:rPr>
        <w:t>PCOs</w:t>
      </w:r>
      <w:r w:rsidRPr="00A26F16">
        <w:rPr>
          <w:rFonts w:ascii="Times New Roman" w:eastAsia="Times New Roman" w:hAnsi="Times New Roman" w:cs="Times New Roman"/>
          <w:b/>
          <w:bCs/>
          <w:sz w:val="24"/>
          <w:szCs w:val="24"/>
        </w:rPr>
        <w:t xml:space="preserve"> patients</w:t>
      </w:r>
    </w:p>
    <w:tbl>
      <w:tblPr>
        <w:tblpPr w:leftFromText="180" w:rightFromText="180" w:vertAnchor="text" w:horzAnchor="margin" w:tblpY="48"/>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8"/>
        <w:gridCol w:w="2160"/>
        <w:gridCol w:w="2160"/>
        <w:gridCol w:w="1027"/>
      </w:tblGrid>
      <w:tr w:rsidR="00FB60D2" w:rsidRPr="00A32F65" w:rsidTr="006233A1">
        <w:trPr>
          <w:trHeight w:val="872"/>
        </w:trPr>
        <w:tc>
          <w:tcPr>
            <w:tcW w:w="3438" w:type="dxa"/>
            <w:vAlign w:val="center"/>
          </w:tcPr>
          <w:p w:rsidR="00FB60D2" w:rsidRPr="00A32F65" w:rsidRDefault="00FB60D2" w:rsidP="001D522B">
            <w:pPr>
              <w:spacing w:after="0"/>
              <w:jc w:val="center"/>
              <w:rPr>
                <w:rFonts w:ascii="Times New Roman" w:hAnsi="Times New Roman" w:cs="Times New Roman"/>
                <w:sz w:val="20"/>
                <w:szCs w:val="20"/>
              </w:rPr>
            </w:pPr>
          </w:p>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Variables</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p>
          <w:p w:rsidR="00FB60D2" w:rsidRPr="00A32F65" w:rsidRDefault="00FB60D2" w:rsidP="001D522B">
            <w:pPr>
              <w:spacing w:after="0"/>
              <w:jc w:val="center"/>
              <w:rPr>
                <w:rFonts w:ascii="Times New Roman" w:hAnsi="Times New Roman" w:cs="Times New Roman"/>
                <w:sz w:val="20"/>
                <w:szCs w:val="20"/>
              </w:rPr>
            </w:pPr>
            <w:r w:rsidRPr="00A32F65">
              <w:rPr>
                <w:rFonts w:ascii="Times New Roman" w:eastAsia="Times New Roman" w:hAnsi="Times New Roman" w:cs="Times New Roman"/>
                <w:sz w:val="20"/>
                <w:szCs w:val="20"/>
              </w:rPr>
              <w:t>18-29 year (N=35 )</w:t>
            </w:r>
          </w:p>
          <w:p w:rsidR="00FB60D2" w:rsidRPr="00A32F65" w:rsidRDefault="00FB60D2" w:rsidP="001D522B">
            <w:pPr>
              <w:spacing w:after="0"/>
              <w:jc w:val="center"/>
              <w:rPr>
                <w:rFonts w:ascii="Times New Roman" w:hAnsi="Times New Roman" w:cs="Times New Roman"/>
                <w:sz w:val="20"/>
                <w:szCs w:val="20"/>
              </w:rPr>
            </w:pP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eastAsia="Times New Roman" w:hAnsi="Times New Roman" w:cs="Times New Roman"/>
                <w:sz w:val="20"/>
                <w:szCs w:val="20"/>
              </w:rPr>
              <w:t>30-43 year (N=10 )</w:t>
            </w:r>
          </w:p>
          <w:p w:rsidR="00FB60D2" w:rsidRPr="00A32F65" w:rsidRDefault="00FB60D2" w:rsidP="001D522B">
            <w:pPr>
              <w:spacing w:after="0"/>
              <w:jc w:val="center"/>
              <w:rPr>
                <w:rFonts w:ascii="Times New Roman" w:hAnsi="Times New Roman" w:cs="Times New Roman"/>
                <w:sz w:val="20"/>
                <w:szCs w:val="20"/>
              </w:rPr>
            </w:pP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P-Value</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BMI(Kg\m²)</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25.24±6.56</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32.46±9.52</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0.008**</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Waist(cm)</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81.09±17.03</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94.20±17.20</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0.039*</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Systolic blood pressure</w:t>
            </w:r>
            <w:r w:rsidRPr="00A32F65">
              <w:rPr>
                <w:rFonts w:ascii="Times New Roman" w:eastAsia="Batang" w:hAnsi="Times New Roman" w:cs="Times New Roman"/>
                <w:sz w:val="20"/>
                <w:szCs w:val="20"/>
                <w:lang w:bidi="ar-YE"/>
              </w:rPr>
              <w:t>(mmHg)</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122.29±19.60</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131.50±13.55</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0.172</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 xml:space="preserve">Diastolic blood pressure </w:t>
            </w:r>
            <w:r w:rsidRPr="00A32F65">
              <w:rPr>
                <w:rFonts w:ascii="Times New Roman" w:hAnsi="Times New Roman" w:cs="Times New Roman"/>
                <w:sz w:val="20"/>
                <w:szCs w:val="20"/>
                <w:lang w:bidi="ar-YE"/>
              </w:rPr>
              <w:t>(mmHg)</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82.14±10.24</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89.50±5.99</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0.037*</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LH</w:t>
            </w:r>
            <w:r w:rsidRPr="00A32F65">
              <w:rPr>
                <w:rFonts w:ascii="Times New Roman" w:hAnsi="Times New Roman" w:cs="Times New Roman"/>
                <w:sz w:val="20"/>
                <w:szCs w:val="20"/>
                <w:lang w:bidi="ar-YE"/>
              </w:rPr>
              <w:t xml:space="preserve"> (ml</w:t>
            </w:r>
            <w:commentRangeStart w:id="69"/>
            <w:r w:rsidRPr="00A32F65">
              <w:rPr>
                <w:rFonts w:ascii="Times New Roman" w:hAnsi="Times New Roman" w:cs="Times New Roman"/>
                <w:sz w:val="20"/>
                <w:szCs w:val="20"/>
                <w:lang w:bidi="ar-YE"/>
              </w:rPr>
              <w:t>u</w:t>
            </w:r>
            <w:commentRangeEnd w:id="69"/>
            <w:r w:rsidR="00A61970">
              <w:rPr>
                <w:rStyle w:val="CommentReference"/>
              </w:rPr>
              <w:commentReference w:id="69"/>
            </w:r>
            <w:r w:rsidRPr="00A32F65">
              <w:rPr>
                <w:rFonts w:ascii="Times New Roman" w:hAnsi="Times New Roman" w:cs="Times New Roman"/>
                <w:sz w:val="20"/>
                <w:szCs w:val="20"/>
                <w:lang w:bidi="ar-YE"/>
              </w:rPr>
              <w:t>\L)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13.37±6.46</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8.91±4.56</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0.048*</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lang w:bidi="ar-YE"/>
              </w:rPr>
            </w:pPr>
            <w:r w:rsidRPr="00A32F65">
              <w:rPr>
                <w:rFonts w:ascii="Times New Roman" w:hAnsi="Times New Roman" w:cs="Times New Roman"/>
                <w:sz w:val="20"/>
                <w:szCs w:val="20"/>
              </w:rPr>
              <w:t>FSH(</w:t>
            </w:r>
            <w:r w:rsidRPr="00A32F65">
              <w:rPr>
                <w:rFonts w:ascii="Times New Roman" w:hAnsi="Times New Roman" w:cs="Times New Roman"/>
                <w:sz w:val="20"/>
                <w:szCs w:val="20"/>
                <w:lang w:bidi="ar-YE"/>
              </w:rPr>
              <w:t>ml</w:t>
            </w:r>
            <w:commentRangeStart w:id="70"/>
            <w:r w:rsidRPr="00A32F65">
              <w:rPr>
                <w:rFonts w:ascii="Times New Roman" w:hAnsi="Times New Roman" w:cs="Times New Roman"/>
                <w:sz w:val="20"/>
                <w:szCs w:val="20"/>
                <w:lang w:bidi="ar-YE"/>
              </w:rPr>
              <w:t>u</w:t>
            </w:r>
            <w:commentRangeEnd w:id="70"/>
            <w:r w:rsidR="00A61970">
              <w:rPr>
                <w:rStyle w:val="CommentReference"/>
              </w:rPr>
              <w:commentReference w:id="70"/>
            </w:r>
            <w:r w:rsidRPr="00A32F65">
              <w:rPr>
                <w:rFonts w:ascii="Times New Roman" w:hAnsi="Times New Roman" w:cs="Times New Roman"/>
                <w:sz w:val="20"/>
                <w:szCs w:val="20"/>
                <w:lang w:bidi="ar-YE"/>
              </w:rPr>
              <w:t>\L)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5.85±2.45</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6.53±1.32</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0.407</w:t>
            </w:r>
          </w:p>
        </w:tc>
      </w:tr>
      <w:tr w:rsidR="00FB60D2" w:rsidRPr="00A32F65" w:rsidTr="006233A1">
        <w:trPr>
          <w:trHeight w:val="245"/>
        </w:trPr>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LH\FSH ratio</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2.47±1.17</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1.37±0.64</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0.007**</w:t>
            </w:r>
          </w:p>
        </w:tc>
      </w:tr>
      <w:tr w:rsidR="00FB60D2" w:rsidRPr="00A32F65" w:rsidTr="006233A1">
        <w:trPr>
          <w:trHeight w:val="227"/>
        </w:trPr>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T.T (ng/ml)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0.73±0.67</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0.41±0.22</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0.004**</w:t>
            </w:r>
          </w:p>
        </w:tc>
      </w:tr>
      <w:tr w:rsidR="00FB60D2" w:rsidRPr="00A32F65" w:rsidTr="006233A1">
        <w:tc>
          <w:tcPr>
            <w:tcW w:w="3438" w:type="dxa"/>
            <w:vAlign w:val="center"/>
          </w:tcPr>
          <w:p w:rsidR="00FB60D2" w:rsidRPr="00A32F65" w:rsidRDefault="00FB60D2" w:rsidP="001D522B">
            <w:pPr>
              <w:tabs>
                <w:tab w:val="right" w:pos="3750"/>
              </w:tabs>
              <w:spacing w:after="0"/>
              <w:jc w:val="center"/>
              <w:rPr>
                <w:rFonts w:ascii="Times New Roman" w:hAnsi="Times New Roman" w:cs="Times New Roman"/>
                <w:sz w:val="20"/>
                <w:szCs w:val="20"/>
                <w:lang w:bidi="ar-YE"/>
              </w:rPr>
            </w:pPr>
            <w:r w:rsidRPr="00A32F65">
              <w:rPr>
                <w:rFonts w:ascii="Times New Roman" w:hAnsi="Times New Roman" w:cs="Times New Roman"/>
                <w:sz w:val="20"/>
                <w:szCs w:val="20"/>
              </w:rPr>
              <w:t>DHEA-S (ng/ml)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3.33±2.55</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3.08±1.57</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0.124</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Insulin (u/ml)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11.14±5.15</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20.59±16.11</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0.160</w:t>
            </w:r>
          </w:p>
        </w:tc>
      </w:tr>
      <w:tr w:rsidR="00FB60D2" w:rsidRPr="00A32F65" w:rsidTr="006233A1">
        <w:trPr>
          <w:trHeight w:val="242"/>
        </w:trPr>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F.B.S (mg/dl)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87.03±17.44</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99.90±36.69</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0.768</w:t>
            </w:r>
          </w:p>
        </w:tc>
      </w:tr>
      <w:tr w:rsidR="00FB60D2" w:rsidRPr="00A32F65" w:rsidTr="006233A1">
        <w:trPr>
          <w:trHeight w:val="263"/>
        </w:trPr>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 xml:space="preserve">HOMA- %β </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142.083±62.82</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181.29 ±76.76</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0.105</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HOMA-S</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77.74±51.48</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50.79±25.34</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0.119</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HOMA-IR</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2.48±1.70</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5.38±4.67</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0.004**</w:t>
            </w:r>
          </w:p>
        </w:tc>
      </w:tr>
      <w:tr w:rsidR="00FB60D2" w:rsidRPr="00A32F65" w:rsidTr="006233A1">
        <w:trPr>
          <w:trHeight w:val="278"/>
        </w:trPr>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Cholesterol (mg/dl)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201.09±38.37</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206.10±27.65</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0.704</w:t>
            </w:r>
          </w:p>
        </w:tc>
      </w:tr>
      <w:tr w:rsidR="00FB60D2" w:rsidRPr="00A32F65" w:rsidTr="006233A1">
        <w:trPr>
          <w:trHeight w:val="332"/>
        </w:trPr>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Triglyceride( mg/dl)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123.91±58.08</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132.30±58.98</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0.648</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HDL.C (mg/dl)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42.34±13.91</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47.80±17.57</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0.395</w:t>
            </w:r>
          </w:p>
        </w:tc>
      </w:tr>
      <w:tr w:rsidR="00FB60D2" w:rsidRPr="00A32F65" w:rsidTr="006233A1">
        <w:tc>
          <w:tcPr>
            <w:tcW w:w="343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LDL.C( mg/dl)</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133.66±38.45</w:t>
            </w:r>
          </w:p>
        </w:tc>
        <w:tc>
          <w:tcPr>
            <w:tcW w:w="216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130.50±30.80</w:t>
            </w:r>
          </w:p>
        </w:tc>
        <w:tc>
          <w:tcPr>
            <w:tcW w:w="1027"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0.831</w:t>
            </w:r>
          </w:p>
        </w:tc>
      </w:tr>
    </w:tbl>
    <w:p w:rsidR="00FB60D2" w:rsidRDefault="00FB60D2" w:rsidP="001D522B">
      <w:pPr>
        <w:spacing w:after="0"/>
        <w:jc w:val="both"/>
        <w:rPr>
          <w:rFonts w:asciiTheme="majorBidi" w:hAnsiTheme="majorBidi" w:cstheme="majorBidi"/>
          <w:sz w:val="20"/>
          <w:szCs w:val="20"/>
        </w:rPr>
      </w:pPr>
    </w:p>
    <w:p w:rsidR="00FB60D2" w:rsidRDefault="00FB60D2" w:rsidP="001D522B">
      <w:pPr>
        <w:spacing w:after="0"/>
        <w:jc w:val="both"/>
        <w:rPr>
          <w:rFonts w:asciiTheme="majorBidi" w:hAnsiTheme="majorBidi" w:cstheme="majorBidi"/>
          <w:sz w:val="20"/>
          <w:szCs w:val="20"/>
        </w:rPr>
      </w:pPr>
    </w:p>
    <w:p w:rsidR="00FB60D2" w:rsidRDefault="00FB60D2" w:rsidP="001D522B">
      <w:pPr>
        <w:spacing w:after="0"/>
        <w:jc w:val="both"/>
        <w:rPr>
          <w:rFonts w:asciiTheme="majorBidi" w:hAnsiTheme="majorBidi" w:cstheme="majorBidi"/>
          <w:sz w:val="20"/>
          <w:szCs w:val="20"/>
        </w:rPr>
      </w:pPr>
    </w:p>
    <w:p w:rsidR="00FB60D2" w:rsidRDefault="00FB60D2" w:rsidP="001D522B">
      <w:pPr>
        <w:spacing w:after="0"/>
        <w:jc w:val="both"/>
        <w:rPr>
          <w:rFonts w:asciiTheme="majorBidi" w:hAnsiTheme="majorBidi" w:cstheme="majorBidi"/>
          <w:sz w:val="20"/>
          <w:szCs w:val="20"/>
        </w:rPr>
      </w:pPr>
    </w:p>
    <w:p w:rsidR="00FB60D2" w:rsidRDefault="00FB60D2" w:rsidP="001D522B">
      <w:pPr>
        <w:spacing w:after="0"/>
        <w:jc w:val="both"/>
        <w:rPr>
          <w:rFonts w:asciiTheme="majorBidi" w:hAnsiTheme="majorBidi" w:cstheme="majorBidi"/>
          <w:sz w:val="20"/>
          <w:szCs w:val="20"/>
        </w:rPr>
      </w:pPr>
    </w:p>
    <w:p w:rsidR="00FB60D2" w:rsidRDefault="00FB60D2" w:rsidP="001D522B">
      <w:pPr>
        <w:spacing w:after="0"/>
        <w:jc w:val="both"/>
        <w:rPr>
          <w:rFonts w:asciiTheme="majorBidi" w:hAnsiTheme="majorBidi" w:cstheme="majorBidi"/>
          <w:sz w:val="20"/>
          <w:szCs w:val="20"/>
        </w:rPr>
      </w:pPr>
    </w:p>
    <w:p w:rsidR="00FB60D2" w:rsidRDefault="00FB60D2" w:rsidP="001D522B">
      <w:pPr>
        <w:spacing w:after="0"/>
        <w:jc w:val="both"/>
        <w:rPr>
          <w:rFonts w:asciiTheme="majorBidi" w:hAnsiTheme="majorBidi" w:cstheme="majorBidi"/>
          <w:sz w:val="20"/>
          <w:szCs w:val="20"/>
        </w:rPr>
      </w:pPr>
    </w:p>
    <w:p w:rsidR="00FB60D2" w:rsidRDefault="00FB60D2" w:rsidP="001D522B">
      <w:pPr>
        <w:spacing w:after="0"/>
        <w:jc w:val="both"/>
        <w:rPr>
          <w:rFonts w:asciiTheme="majorBidi" w:hAnsiTheme="majorBidi" w:cstheme="majorBidi"/>
          <w:sz w:val="20"/>
          <w:szCs w:val="20"/>
        </w:rPr>
      </w:pPr>
    </w:p>
    <w:p w:rsidR="00FB60D2" w:rsidRDefault="00FB60D2" w:rsidP="001D522B">
      <w:pPr>
        <w:spacing w:after="0"/>
        <w:jc w:val="both"/>
        <w:rPr>
          <w:rFonts w:ascii="Times New Roman" w:hAnsi="Times New Roman" w:cs="Times New Roman"/>
        </w:rPr>
      </w:pPr>
    </w:p>
    <w:p w:rsidR="00FB60D2" w:rsidRDefault="00FB60D2" w:rsidP="001D522B">
      <w:pPr>
        <w:spacing w:after="0"/>
        <w:jc w:val="both"/>
        <w:rPr>
          <w:rFonts w:ascii="Times New Roman" w:hAnsi="Times New Roman" w:cs="Times New Roman"/>
        </w:rPr>
      </w:pPr>
    </w:p>
    <w:p w:rsidR="00FB60D2" w:rsidRDefault="00FB60D2" w:rsidP="001D522B">
      <w:pPr>
        <w:spacing w:after="0"/>
        <w:jc w:val="both"/>
        <w:rPr>
          <w:rFonts w:ascii="Times New Roman" w:hAnsi="Times New Roman" w:cs="Times New Roman"/>
        </w:rPr>
      </w:pPr>
    </w:p>
    <w:p w:rsidR="00FB60D2" w:rsidRDefault="00FB60D2" w:rsidP="001D522B">
      <w:pPr>
        <w:spacing w:after="0"/>
        <w:jc w:val="both"/>
        <w:rPr>
          <w:rFonts w:ascii="Times New Roman" w:hAnsi="Times New Roman" w:cs="Times New Roman"/>
        </w:rPr>
      </w:pPr>
    </w:p>
    <w:p w:rsidR="00FB60D2" w:rsidRDefault="00FB60D2" w:rsidP="001D522B">
      <w:pPr>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C514E7" w:rsidRDefault="00C514E7" w:rsidP="001D522B">
      <w:pPr>
        <w:autoSpaceDE w:val="0"/>
        <w:autoSpaceDN w:val="0"/>
        <w:adjustRightInd w:val="0"/>
        <w:spacing w:after="0"/>
        <w:jc w:val="both"/>
        <w:rPr>
          <w:rFonts w:ascii="Times New Roman" w:hAnsi="Times New Roman" w:cs="Times New Roman"/>
        </w:rPr>
      </w:pPr>
    </w:p>
    <w:p w:rsidR="00FB60D2" w:rsidRDefault="00FB60D2" w:rsidP="001D522B">
      <w:pPr>
        <w:autoSpaceDE w:val="0"/>
        <w:autoSpaceDN w:val="0"/>
        <w:adjustRightInd w:val="0"/>
        <w:spacing w:after="0"/>
        <w:jc w:val="both"/>
        <w:rPr>
          <w:rFonts w:asciiTheme="majorBidi" w:hAnsiTheme="majorBidi" w:cstheme="majorBidi"/>
          <w:sz w:val="24"/>
          <w:szCs w:val="24"/>
        </w:rPr>
      </w:pPr>
      <w:r>
        <w:rPr>
          <w:rFonts w:ascii="Times New Roman" w:hAnsi="Times New Roman" w:cs="Times New Roman"/>
        </w:rPr>
        <w:t xml:space="preserve">Mean ± SD, </w:t>
      </w:r>
      <w:r w:rsidRPr="00E21676">
        <w:rPr>
          <w:rFonts w:ascii="Times New Roman" w:hAnsi="Times New Roman" w:cs="Times New Roman"/>
        </w:rPr>
        <w:t xml:space="preserve">N: number; SD: standard deviation; *P-value &lt; 0.05considered significant;**P-value &lt;0.001 </w:t>
      </w:r>
      <w:r>
        <w:rPr>
          <w:rFonts w:ascii="Times New Roman" w:hAnsi="Times New Roman" w:cs="Times New Roman"/>
        </w:rPr>
        <w:t>considered   highly significant</w:t>
      </w:r>
      <w:r w:rsidRPr="004F3C2B">
        <w:rPr>
          <w:rFonts w:asciiTheme="majorBidi" w:hAnsiTheme="majorBidi" w:cstheme="majorBidi"/>
          <w:sz w:val="24"/>
          <w:szCs w:val="24"/>
        </w:rPr>
        <w:t>Table</w:t>
      </w:r>
      <w:r>
        <w:rPr>
          <w:rFonts w:asciiTheme="majorBidi" w:hAnsiTheme="majorBidi" w:cstheme="majorBidi"/>
          <w:sz w:val="24"/>
          <w:szCs w:val="24"/>
        </w:rPr>
        <w:t>7indicatesn</w:t>
      </w:r>
      <w:r w:rsidRPr="004F3C2B">
        <w:rPr>
          <w:rFonts w:asciiTheme="majorBidi" w:hAnsiTheme="majorBidi" w:cstheme="majorBidi"/>
          <w:sz w:val="24"/>
          <w:szCs w:val="24"/>
        </w:rPr>
        <w:t xml:space="preserve">o significance difference in anthropometrics, hormonal profiles and metabolic parameters in two ages groups except insulin and HOMA-IR were more significant in </w:t>
      </w:r>
      <w:r w:rsidRPr="004F3C2B">
        <w:rPr>
          <w:rFonts w:asciiTheme="majorBidi" w:eastAsia="Times New Roman" w:hAnsiTheme="majorBidi" w:cstheme="majorBidi"/>
          <w:sz w:val="24"/>
          <w:szCs w:val="24"/>
        </w:rPr>
        <w:t>30-43 year group than smaller groups(18-29 year)</w:t>
      </w:r>
      <w:r w:rsidRPr="004F3C2B">
        <w:rPr>
          <w:rFonts w:asciiTheme="majorBidi" w:hAnsiTheme="majorBidi" w:cstheme="majorBidi"/>
          <w:sz w:val="24"/>
          <w:szCs w:val="24"/>
        </w:rPr>
        <w:t xml:space="preserve"> (p&lt; 0.027, p&lt;0.01) indicated that insulin and HOMA-</w:t>
      </w:r>
      <w:r>
        <w:rPr>
          <w:rFonts w:asciiTheme="majorBidi" w:hAnsiTheme="majorBidi" w:cstheme="majorBidi"/>
          <w:sz w:val="24"/>
          <w:szCs w:val="24"/>
        </w:rPr>
        <w:t>IR were worse with age.</w:t>
      </w:r>
    </w:p>
    <w:p w:rsidR="00FB60D2" w:rsidRDefault="00FB60D2" w:rsidP="001D522B">
      <w:pPr>
        <w:spacing w:after="0"/>
        <w:jc w:val="center"/>
        <w:rPr>
          <w:rFonts w:ascii="Times New Roman" w:eastAsia="Times New Roman" w:hAnsi="Times New Roman" w:cs="Times New Roman"/>
          <w:b/>
          <w:bCs/>
          <w:sz w:val="24"/>
          <w:szCs w:val="24"/>
        </w:rPr>
      </w:pPr>
      <w:r w:rsidRPr="005C4EFA">
        <w:rPr>
          <w:rFonts w:ascii="Times New Roman" w:hAnsi="Times New Roman" w:cs="Times New Roman"/>
          <w:b/>
          <w:bCs/>
          <w:sz w:val="24"/>
          <w:szCs w:val="24"/>
        </w:rPr>
        <w:t xml:space="preserve">Table: 7- The </w:t>
      </w:r>
      <w:r w:rsidRPr="005C4EFA">
        <w:rPr>
          <w:rFonts w:ascii="Times New Roman" w:eastAsia="Times New Roman" w:hAnsi="Times New Roman" w:cs="Times New Roman"/>
          <w:b/>
          <w:bCs/>
          <w:sz w:val="24"/>
          <w:szCs w:val="24"/>
        </w:rPr>
        <w:t>association between age, clinical and biochemical variables in the healthy controls group</w:t>
      </w:r>
    </w:p>
    <w:tbl>
      <w:tblPr>
        <w:tblpPr w:leftFromText="180" w:rightFromText="180" w:vertAnchor="text" w:horzAnchor="margin" w:tblpXSpec="center" w:tblpY="49"/>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8"/>
        <w:gridCol w:w="2700"/>
        <w:gridCol w:w="1980"/>
        <w:gridCol w:w="990"/>
      </w:tblGrid>
      <w:tr w:rsidR="00FB60D2" w:rsidRPr="00E21676" w:rsidTr="006233A1">
        <w:trPr>
          <w:trHeight w:val="623"/>
        </w:trPr>
        <w:tc>
          <w:tcPr>
            <w:tcW w:w="4068" w:type="dxa"/>
            <w:vAlign w:val="center"/>
          </w:tcPr>
          <w:p w:rsidR="00FB60D2" w:rsidRPr="00E21676" w:rsidRDefault="00FB60D2" w:rsidP="001D522B">
            <w:pPr>
              <w:spacing w:after="0"/>
              <w:jc w:val="center"/>
              <w:rPr>
                <w:rFonts w:ascii="Times New Roman" w:hAnsi="Times New Roman" w:cs="Times New Roman"/>
                <w:b/>
                <w:sz w:val="20"/>
                <w:szCs w:val="20"/>
              </w:rPr>
            </w:pPr>
          </w:p>
          <w:p w:rsidR="00FB60D2" w:rsidRPr="00E21676" w:rsidRDefault="00FB60D2" w:rsidP="001D522B">
            <w:pPr>
              <w:spacing w:after="0"/>
              <w:jc w:val="center"/>
              <w:rPr>
                <w:rFonts w:ascii="Times New Roman" w:hAnsi="Times New Roman" w:cs="Times New Roman"/>
                <w:b/>
                <w:sz w:val="20"/>
                <w:szCs w:val="20"/>
              </w:rPr>
            </w:pPr>
            <w:r w:rsidRPr="00692CD5">
              <w:rPr>
                <w:rFonts w:ascii="Times New Roman" w:hAnsi="Times New Roman" w:cs="Times New Roman"/>
                <w:b/>
                <w:sz w:val="20"/>
                <w:szCs w:val="20"/>
              </w:rPr>
              <w:t>Variables</w:t>
            </w:r>
          </w:p>
        </w:tc>
        <w:tc>
          <w:tcPr>
            <w:tcW w:w="2700" w:type="dxa"/>
            <w:vAlign w:val="center"/>
          </w:tcPr>
          <w:p w:rsidR="00FB60D2" w:rsidRPr="00E21676" w:rsidRDefault="00FB60D2" w:rsidP="001D522B">
            <w:pPr>
              <w:keepNext/>
              <w:keepLines/>
              <w:spacing w:before="480" w:after="0"/>
              <w:jc w:val="center"/>
              <w:outlineLvl w:val="0"/>
              <w:rPr>
                <w:rFonts w:ascii="Times New Roman" w:hAnsi="Times New Roman" w:cs="Times New Roman"/>
                <w:b/>
                <w:sz w:val="20"/>
                <w:szCs w:val="20"/>
              </w:rPr>
            </w:pPr>
          </w:p>
          <w:p w:rsidR="00FB60D2" w:rsidRPr="00E21676" w:rsidRDefault="00FB60D2" w:rsidP="001D522B">
            <w:pPr>
              <w:spacing w:after="0"/>
              <w:jc w:val="center"/>
              <w:rPr>
                <w:rFonts w:ascii="Times New Roman" w:hAnsi="Times New Roman" w:cs="Times New Roman"/>
                <w:b/>
                <w:sz w:val="20"/>
                <w:szCs w:val="20"/>
              </w:rPr>
            </w:pPr>
            <w:r w:rsidRPr="00692CD5">
              <w:rPr>
                <w:rFonts w:ascii="Times New Roman" w:eastAsia="Times New Roman" w:hAnsi="Times New Roman" w:cs="Times New Roman"/>
                <w:b/>
                <w:sz w:val="20"/>
                <w:szCs w:val="20"/>
              </w:rPr>
              <w:t>18-29 year (N=19 )</w:t>
            </w:r>
          </w:p>
          <w:p w:rsidR="00FB60D2" w:rsidRPr="00E21676" w:rsidRDefault="00FB60D2" w:rsidP="001D522B">
            <w:pPr>
              <w:spacing w:after="0"/>
              <w:jc w:val="center"/>
              <w:rPr>
                <w:rFonts w:ascii="Times New Roman" w:hAnsi="Times New Roman" w:cs="Times New Roman"/>
                <w:b/>
                <w:sz w:val="20"/>
                <w:szCs w:val="20"/>
              </w:rPr>
            </w:pPr>
          </w:p>
        </w:tc>
        <w:tc>
          <w:tcPr>
            <w:tcW w:w="1980" w:type="dxa"/>
            <w:vAlign w:val="center"/>
          </w:tcPr>
          <w:p w:rsidR="00FB60D2" w:rsidRPr="00E21676" w:rsidRDefault="00FB60D2" w:rsidP="001D522B">
            <w:pPr>
              <w:spacing w:after="0"/>
              <w:jc w:val="center"/>
              <w:rPr>
                <w:rFonts w:ascii="Times New Roman" w:hAnsi="Times New Roman" w:cs="Times New Roman"/>
                <w:b/>
                <w:sz w:val="20"/>
                <w:szCs w:val="20"/>
              </w:rPr>
            </w:pPr>
            <w:r w:rsidRPr="00692CD5">
              <w:rPr>
                <w:rFonts w:ascii="Times New Roman" w:eastAsia="Times New Roman" w:hAnsi="Times New Roman" w:cs="Times New Roman"/>
                <w:b/>
                <w:sz w:val="20"/>
                <w:szCs w:val="20"/>
              </w:rPr>
              <w:t>30-43 year (N=26 )</w:t>
            </w:r>
          </w:p>
          <w:p w:rsidR="00FB60D2" w:rsidRPr="00E21676" w:rsidRDefault="00FB60D2" w:rsidP="001D522B">
            <w:pPr>
              <w:spacing w:after="0"/>
              <w:jc w:val="center"/>
              <w:rPr>
                <w:rFonts w:ascii="Times New Roman" w:hAnsi="Times New Roman" w:cs="Times New Roman"/>
                <w:b/>
                <w:sz w:val="20"/>
                <w:szCs w:val="20"/>
              </w:rPr>
            </w:pPr>
          </w:p>
        </w:tc>
        <w:tc>
          <w:tcPr>
            <w:tcW w:w="990" w:type="dxa"/>
            <w:vAlign w:val="center"/>
          </w:tcPr>
          <w:p w:rsidR="00FB60D2" w:rsidRPr="00E21676" w:rsidRDefault="00FB60D2" w:rsidP="001D522B">
            <w:pPr>
              <w:spacing w:after="0"/>
              <w:jc w:val="center"/>
              <w:rPr>
                <w:rFonts w:ascii="Times New Roman" w:hAnsi="Times New Roman" w:cs="Times New Roman"/>
                <w:b/>
                <w:sz w:val="20"/>
                <w:szCs w:val="20"/>
              </w:rPr>
            </w:pPr>
            <w:r w:rsidRPr="00692CD5">
              <w:rPr>
                <w:rFonts w:ascii="Times New Roman" w:hAnsi="Times New Roman" w:cs="Times New Roman"/>
                <w:b/>
                <w:sz w:val="20"/>
                <w:szCs w:val="20"/>
              </w:rPr>
              <w:t>P-Value</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BMI(Kg\m²)</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24.50±5.16</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26.46±4.08</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0.278</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Waist(cm)</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77.26±12.82</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81.88±10.59</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0. 193</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WHR</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0.807±0.87</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81.88±10.59</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0.747</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Systolic blood pressure</w:t>
            </w:r>
            <w:r w:rsidRPr="00A32F65">
              <w:rPr>
                <w:rFonts w:ascii="Times New Roman" w:eastAsia="Batang" w:hAnsi="Times New Roman" w:cs="Times New Roman"/>
                <w:sz w:val="20"/>
                <w:szCs w:val="20"/>
                <w:lang w:bidi="ar-YE"/>
              </w:rPr>
              <w:t>(mmHg)</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113±10.28</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115±15.88</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0.545</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 xml:space="preserve">Diastolic blood pressure </w:t>
            </w:r>
            <w:r w:rsidRPr="00A32F65">
              <w:rPr>
                <w:rFonts w:ascii="Times New Roman" w:hAnsi="Times New Roman" w:cs="Times New Roman"/>
                <w:sz w:val="20"/>
                <w:szCs w:val="20"/>
                <w:lang w:bidi="ar-YE"/>
              </w:rPr>
              <w:t>(mmHg)</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79.21±8.38</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79.81±10.53</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0.893</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LH</w:t>
            </w:r>
            <w:r w:rsidRPr="00A32F65">
              <w:rPr>
                <w:rFonts w:ascii="Times New Roman" w:hAnsi="Times New Roman" w:cs="Times New Roman"/>
                <w:sz w:val="20"/>
                <w:szCs w:val="20"/>
                <w:lang w:bidi="ar-YE"/>
              </w:rPr>
              <w:t xml:space="preserve"> (ml</w:t>
            </w:r>
            <w:commentRangeStart w:id="71"/>
            <w:r w:rsidRPr="00A32F65">
              <w:rPr>
                <w:rFonts w:ascii="Times New Roman" w:hAnsi="Times New Roman" w:cs="Times New Roman"/>
                <w:sz w:val="20"/>
                <w:szCs w:val="20"/>
                <w:lang w:bidi="ar-YE"/>
              </w:rPr>
              <w:t>u</w:t>
            </w:r>
            <w:commentRangeEnd w:id="71"/>
            <w:r w:rsidR="00A61970">
              <w:rPr>
                <w:rStyle w:val="CommentReference"/>
              </w:rPr>
              <w:commentReference w:id="71"/>
            </w:r>
            <w:r w:rsidRPr="00A32F65">
              <w:rPr>
                <w:rFonts w:ascii="Times New Roman" w:hAnsi="Times New Roman" w:cs="Times New Roman"/>
                <w:sz w:val="20"/>
                <w:szCs w:val="20"/>
                <w:lang w:bidi="ar-YE"/>
              </w:rPr>
              <w:t>\L)</w:t>
            </w:r>
            <w:r w:rsidRPr="00A32F65">
              <w:rPr>
                <w:rFonts w:ascii="Times New Roman" w:hAnsi="Times New Roman" w:cs="Times New Roman"/>
                <w:sz w:val="20"/>
                <w:szCs w:val="20"/>
              </w:rPr>
              <w:t xml:space="preserve"> (1-18)</w:t>
            </w:r>
            <w:r w:rsidRPr="00A32F65">
              <w:rPr>
                <w:rFonts w:ascii="Times New Roman" w:hAnsi="Times New Roman" w:cs="Times New Roman"/>
                <w:sz w:val="20"/>
                <w:szCs w:val="20"/>
                <w:lang w:bidi="ar-YE"/>
              </w:rPr>
              <w:t>mlu\L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3. 70±1.53</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4. 40±1.28</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0.101</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lang w:bidi="ar-YE"/>
              </w:rPr>
            </w:pPr>
            <w:r w:rsidRPr="00A32F65">
              <w:rPr>
                <w:rFonts w:ascii="Times New Roman" w:hAnsi="Times New Roman" w:cs="Times New Roman"/>
                <w:sz w:val="20"/>
                <w:szCs w:val="20"/>
              </w:rPr>
              <w:t>FSH(</w:t>
            </w:r>
            <w:r w:rsidRPr="00A32F65">
              <w:rPr>
                <w:rFonts w:ascii="Times New Roman" w:hAnsi="Times New Roman" w:cs="Times New Roman"/>
                <w:sz w:val="20"/>
                <w:szCs w:val="20"/>
                <w:lang w:bidi="ar-YE"/>
              </w:rPr>
              <w:t>ml</w:t>
            </w:r>
            <w:commentRangeStart w:id="72"/>
            <w:r w:rsidRPr="00A32F65">
              <w:rPr>
                <w:rFonts w:ascii="Times New Roman" w:hAnsi="Times New Roman" w:cs="Times New Roman"/>
                <w:sz w:val="20"/>
                <w:szCs w:val="20"/>
                <w:lang w:bidi="ar-YE"/>
              </w:rPr>
              <w:t>u</w:t>
            </w:r>
            <w:commentRangeEnd w:id="72"/>
            <w:r w:rsidR="00A61970">
              <w:rPr>
                <w:rStyle w:val="CommentReference"/>
              </w:rPr>
              <w:commentReference w:id="72"/>
            </w:r>
            <w:r w:rsidRPr="00A32F65">
              <w:rPr>
                <w:rFonts w:ascii="Times New Roman" w:hAnsi="Times New Roman" w:cs="Times New Roman"/>
                <w:sz w:val="20"/>
                <w:szCs w:val="20"/>
                <w:lang w:bidi="ar-YE"/>
              </w:rPr>
              <w:t>\L) (3.0- 7.9) ml</w:t>
            </w:r>
            <w:commentRangeStart w:id="73"/>
            <w:r w:rsidRPr="00A32F65">
              <w:rPr>
                <w:rFonts w:ascii="Times New Roman" w:hAnsi="Times New Roman" w:cs="Times New Roman"/>
                <w:sz w:val="20"/>
                <w:szCs w:val="20"/>
                <w:lang w:bidi="ar-YE"/>
              </w:rPr>
              <w:t>u</w:t>
            </w:r>
            <w:commentRangeEnd w:id="73"/>
            <w:r w:rsidR="00A61970">
              <w:rPr>
                <w:rStyle w:val="CommentReference"/>
              </w:rPr>
              <w:commentReference w:id="73"/>
            </w:r>
            <w:r w:rsidRPr="00A32F65">
              <w:rPr>
                <w:rFonts w:ascii="Times New Roman" w:hAnsi="Times New Roman" w:cs="Times New Roman"/>
                <w:sz w:val="20"/>
                <w:szCs w:val="20"/>
                <w:lang w:bidi="ar-YE"/>
              </w:rPr>
              <w:t>\L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5.85±2.45</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6.53±1.32</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0.341</w:t>
            </w:r>
          </w:p>
        </w:tc>
      </w:tr>
      <w:tr w:rsidR="00FB60D2" w:rsidRPr="00A32F65" w:rsidTr="006233A1">
        <w:trPr>
          <w:trHeight w:val="290"/>
        </w:trPr>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LH\FSH ratio(1:1)</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5.96±1.55</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6.33±1.08</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0.247</w:t>
            </w:r>
          </w:p>
        </w:tc>
      </w:tr>
      <w:tr w:rsidR="00FB60D2" w:rsidRPr="00A32F65" w:rsidTr="006233A1">
        <w:trPr>
          <w:trHeight w:val="245"/>
        </w:trPr>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T.Testosterone (ng/ml) ( 0.06-0.82)ng/ml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0.73±0.67</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0.41±0.22</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0.094</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lang w:bidi="ar-YE"/>
              </w:rPr>
            </w:pPr>
            <w:r w:rsidRPr="00A32F65">
              <w:rPr>
                <w:rFonts w:ascii="Times New Roman" w:hAnsi="Times New Roman" w:cs="Times New Roman"/>
                <w:sz w:val="20"/>
                <w:szCs w:val="20"/>
              </w:rPr>
              <w:t>DHEA-S (ng/ml)</w:t>
            </w:r>
            <w:r w:rsidRPr="00A32F65">
              <w:rPr>
                <w:rFonts w:ascii="Times New Roman" w:hAnsi="Times New Roman" w:cs="Times New Roman"/>
                <w:sz w:val="20"/>
                <w:szCs w:val="20"/>
                <w:lang w:bidi="ar-YE"/>
              </w:rPr>
              <w:t xml:space="preserve"> (0.06-0.82)ng/ml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3.33±2.55</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3.08±1.57</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0.829</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Insulin (</w:t>
            </w:r>
            <w:commentRangeStart w:id="74"/>
            <w:r w:rsidRPr="00A32F65">
              <w:rPr>
                <w:rFonts w:ascii="Times New Roman" w:hAnsi="Times New Roman" w:cs="Times New Roman"/>
                <w:sz w:val="20"/>
                <w:szCs w:val="20"/>
              </w:rPr>
              <w:t>u</w:t>
            </w:r>
            <w:commentRangeEnd w:id="74"/>
            <w:r w:rsidR="00A61970">
              <w:rPr>
                <w:rStyle w:val="CommentReference"/>
              </w:rPr>
              <w:commentReference w:id="74"/>
            </w:r>
            <w:r w:rsidRPr="00A32F65">
              <w:rPr>
                <w:rFonts w:ascii="Times New Roman" w:hAnsi="Times New Roman" w:cs="Times New Roman"/>
                <w:sz w:val="20"/>
                <w:szCs w:val="20"/>
              </w:rPr>
              <w:t>/ml) (3-17)u/ml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6.67±3.46</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 93±3.10</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0.027*</w:t>
            </w:r>
          </w:p>
        </w:tc>
      </w:tr>
      <w:tr w:rsidR="00FB60D2" w:rsidRPr="00A32F65" w:rsidTr="006233A1">
        <w:trPr>
          <w:trHeight w:val="326"/>
        </w:trPr>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F.B.S (mg/dl) (70-115)mg/dl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78.01±8.57</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82.81±8.83</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0.075</w:t>
            </w:r>
          </w:p>
        </w:tc>
      </w:tr>
      <w:tr w:rsidR="00FB60D2" w:rsidRPr="00A32F65" w:rsidTr="006233A1">
        <w:trPr>
          <w:trHeight w:val="209"/>
        </w:trPr>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HOMA-%β cell(%)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138.80</w:t>
            </w:r>
            <w:r w:rsidRPr="00A32F65">
              <w:rPr>
                <w:rFonts w:ascii="Times New Roman" w:eastAsia="Times New Roman" w:hAnsi="Times New Roman" w:cs="Times New Roman"/>
                <w:color w:val="000000"/>
                <w:sz w:val="20"/>
                <w:szCs w:val="20"/>
              </w:rPr>
              <w:t>±63.60</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140.17</w:t>
            </w:r>
            <w:r w:rsidRPr="00A32F65">
              <w:rPr>
                <w:rFonts w:ascii="Times New Roman" w:eastAsia="Times New Roman" w:hAnsi="Times New Roman" w:cs="Times New Roman"/>
                <w:color w:val="000000"/>
                <w:sz w:val="20"/>
                <w:szCs w:val="20"/>
              </w:rPr>
              <w:t>±54.89</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0.915</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HOMA-S</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96.71</w:t>
            </w:r>
            <w:r w:rsidRPr="00A32F65">
              <w:rPr>
                <w:rFonts w:ascii="Times New Roman" w:eastAsia="Times New Roman" w:hAnsi="Times New Roman" w:cs="Times New Roman"/>
                <w:color w:val="000000"/>
                <w:sz w:val="20"/>
                <w:szCs w:val="20"/>
              </w:rPr>
              <w:t>±52.97</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98.71</w:t>
            </w:r>
            <w:r w:rsidRPr="00A32F65">
              <w:rPr>
                <w:rFonts w:ascii="Times New Roman" w:eastAsia="Times New Roman" w:hAnsi="Times New Roman" w:cs="Times New Roman"/>
                <w:color w:val="000000"/>
                <w:sz w:val="20"/>
                <w:szCs w:val="20"/>
              </w:rPr>
              <w:t>±64.51</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0.912</w:t>
            </w:r>
          </w:p>
        </w:tc>
      </w:tr>
      <w:tr w:rsidR="00FB60D2" w:rsidRPr="00A32F65" w:rsidTr="006233A1">
        <w:trPr>
          <w:trHeight w:val="209"/>
        </w:trPr>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HOMA-IR</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1.27±0.63</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 86±0.77</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0.01*</w:t>
            </w:r>
          </w:p>
        </w:tc>
      </w:tr>
      <w:tr w:rsidR="00FB60D2" w:rsidRPr="00A32F65" w:rsidTr="006233A1">
        <w:trPr>
          <w:trHeight w:val="305"/>
        </w:trPr>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Cholesterol (mg/dl) Up to 200mg/dl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186.32±34.8</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193.85±38.78</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0.506</w:t>
            </w:r>
          </w:p>
        </w:tc>
      </w:tr>
      <w:tr w:rsidR="00FB60D2" w:rsidRPr="00A32F65" w:rsidTr="006233A1">
        <w:trPr>
          <w:trHeight w:val="332"/>
        </w:trPr>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lastRenderedPageBreak/>
              <w:t>Triglyceride( mg/dl) Up to 200mg/dl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104.21± 36.20</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122.42±54.17</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0.211</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HDL.C (mg/dl) (40-60) mg/dl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44.21±8.95</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45.42±9.43</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0.666</w:t>
            </w:r>
          </w:p>
        </w:tc>
      </w:tr>
      <w:tr w:rsidR="00FB60D2" w:rsidRPr="00A32F65" w:rsidTr="006233A1">
        <w:tc>
          <w:tcPr>
            <w:tcW w:w="4068"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LDL.C( mg/dl) (100-160)mg/dl</w:t>
            </w:r>
          </w:p>
        </w:tc>
        <w:tc>
          <w:tcPr>
            <w:tcW w:w="270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121.47±28.16</w:t>
            </w:r>
          </w:p>
        </w:tc>
        <w:tc>
          <w:tcPr>
            <w:tcW w:w="198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123.85±32.45</w:t>
            </w:r>
          </w:p>
        </w:tc>
        <w:tc>
          <w:tcPr>
            <w:tcW w:w="990" w:type="dxa"/>
            <w:vAlign w:val="center"/>
          </w:tcPr>
          <w:p w:rsidR="00FB60D2" w:rsidRPr="00A32F65" w:rsidRDefault="00FB60D2" w:rsidP="001D522B">
            <w:pPr>
              <w:spacing w:after="0"/>
              <w:jc w:val="center"/>
              <w:rPr>
                <w:rFonts w:ascii="Times New Roman" w:hAnsi="Times New Roman" w:cs="Times New Roman"/>
                <w:sz w:val="20"/>
                <w:szCs w:val="20"/>
              </w:rPr>
            </w:pPr>
            <w:r w:rsidRPr="00A32F65">
              <w:rPr>
                <w:rFonts w:ascii="Times New Roman" w:hAnsi="Times New Roman" w:cs="Times New Roman"/>
                <w:sz w:val="20"/>
                <w:szCs w:val="20"/>
              </w:rPr>
              <w:t>0.799</w:t>
            </w:r>
          </w:p>
        </w:tc>
      </w:tr>
    </w:tbl>
    <w:p w:rsidR="00FB60D2" w:rsidRPr="00AA5F61" w:rsidRDefault="00FB60D2" w:rsidP="001D522B">
      <w:pPr>
        <w:spacing w:after="0"/>
        <w:jc w:val="both"/>
        <w:rPr>
          <w:rFonts w:ascii="Times New Roman" w:hAnsi="Times New Roman" w:cs="Times New Roman"/>
        </w:rPr>
      </w:pPr>
      <w:r w:rsidRPr="00E21676">
        <w:rPr>
          <w:rFonts w:ascii="Times New Roman" w:hAnsi="Times New Roman" w:cs="Times New Roman"/>
        </w:rPr>
        <w:t xml:space="preserve">Mean ± SD, N: number; SD: standard deviation; *P-value &lt; 0.05considered significant;**P-value &lt;0.001 </w:t>
      </w:r>
      <w:r>
        <w:rPr>
          <w:rFonts w:ascii="Times New Roman" w:hAnsi="Times New Roman" w:cs="Times New Roman"/>
        </w:rPr>
        <w:t>considered highly significant</w:t>
      </w:r>
    </w:p>
    <w:p w:rsidR="00FB60D2" w:rsidRPr="004F3C2B" w:rsidRDefault="00FB60D2" w:rsidP="001D522B">
      <w:pPr>
        <w:spacing w:after="0"/>
        <w:rPr>
          <w:rFonts w:asciiTheme="majorBidi" w:hAnsiTheme="majorBidi" w:cstheme="majorBidi"/>
          <w:b/>
          <w:bCs/>
          <w:sz w:val="24"/>
          <w:szCs w:val="24"/>
        </w:rPr>
      </w:pPr>
      <w:r w:rsidRPr="004F3C2B">
        <w:rPr>
          <w:rFonts w:asciiTheme="majorBidi" w:hAnsiTheme="majorBidi" w:cstheme="majorBidi"/>
          <w:b/>
          <w:bCs/>
          <w:sz w:val="24"/>
          <w:szCs w:val="24"/>
        </w:rPr>
        <w:t>Rotterdam criteria and the metabolic syndrome criteria</w:t>
      </w:r>
    </w:p>
    <w:p w:rsidR="00FB60D2" w:rsidRDefault="00FB60D2" w:rsidP="001D522B">
      <w:pPr>
        <w:spacing w:after="0"/>
        <w:jc w:val="both"/>
        <w:rPr>
          <w:rFonts w:ascii="Times New Roman" w:hAnsi="Times New Roman" w:cs="Times New Roman"/>
          <w:sz w:val="24"/>
          <w:szCs w:val="24"/>
        </w:rPr>
      </w:pPr>
      <w:r w:rsidRPr="00140DFA">
        <w:rPr>
          <w:rFonts w:asciiTheme="majorBidi" w:hAnsiTheme="majorBidi" w:cstheme="majorBidi"/>
          <w:b/>
          <w:bCs/>
          <w:sz w:val="24"/>
          <w:szCs w:val="24"/>
        </w:rPr>
        <w:t>Fig</w:t>
      </w:r>
      <w:r>
        <w:rPr>
          <w:rFonts w:asciiTheme="majorBidi" w:hAnsiTheme="majorBidi" w:cstheme="majorBidi"/>
          <w:b/>
          <w:bCs/>
          <w:sz w:val="24"/>
          <w:szCs w:val="24"/>
        </w:rPr>
        <w:t>ure</w:t>
      </w:r>
      <w:r w:rsidRPr="00140DFA">
        <w:rPr>
          <w:rFonts w:asciiTheme="majorBidi" w:hAnsiTheme="majorBidi" w:cstheme="majorBidi"/>
          <w:b/>
          <w:bCs/>
          <w:sz w:val="24"/>
          <w:szCs w:val="24"/>
        </w:rPr>
        <w:t xml:space="preserve"> 2</w:t>
      </w:r>
      <w:r w:rsidRPr="004F3C2B">
        <w:rPr>
          <w:rFonts w:asciiTheme="majorBidi" w:hAnsiTheme="majorBidi" w:cstheme="majorBidi"/>
          <w:sz w:val="24"/>
          <w:szCs w:val="24"/>
        </w:rPr>
        <w:t xml:space="preserve"> indicates the frequency of the Rotterdam criterion in the two groups of patients, separated by age. The incidence of the individual criteria of the metabolic syndrome show older age group was associated with increased frequency of high waist circumference, increased TG levels and high blood pressure</w:t>
      </w:r>
      <w:r>
        <w:rPr>
          <w:rFonts w:asciiTheme="majorBidi" w:hAnsiTheme="majorBidi" w:cstheme="majorBidi"/>
          <w:sz w:val="24"/>
          <w:szCs w:val="24"/>
        </w:rPr>
        <w:t>.</w:t>
      </w:r>
    </w:p>
    <w:p w:rsidR="00FB60D2" w:rsidRDefault="00FB60D2" w:rsidP="001D522B">
      <w:pPr>
        <w:spacing w:after="0"/>
        <w:rPr>
          <w:rFonts w:ascii="Times New Roman" w:hAnsi="Times New Roman" w:cs="Times New Roman"/>
          <w:sz w:val="24"/>
          <w:szCs w:val="24"/>
        </w:rPr>
      </w:pPr>
    </w:p>
    <w:p w:rsidR="00FB60D2" w:rsidRDefault="00FB60D2" w:rsidP="001D522B">
      <w:pPr>
        <w:spacing w:after="0"/>
        <w:rPr>
          <w:rFonts w:ascii="Times New Roman" w:hAnsi="Times New Roman" w:cs="Times New Roman"/>
          <w:sz w:val="24"/>
          <w:szCs w:val="24"/>
        </w:rPr>
      </w:pPr>
      <w:commentRangeStart w:id="75"/>
      <w:r>
        <w:rPr>
          <w:rFonts w:ascii="Times New Roman" w:hAnsi="Times New Roman" w:cs="Times New Roman"/>
          <w:b/>
          <w:bCs/>
          <w:noProof/>
          <w:sz w:val="24"/>
          <w:szCs w:val="24"/>
        </w:rPr>
        <w:drawing>
          <wp:inline distT="0" distB="0" distL="0" distR="0">
            <wp:extent cx="5764378" cy="4411065"/>
            <wp:effectExtent l="0" t="0" r="0" b="0"/>
            <wp:docPr id="2" name="Picture 2" descr="C:\Users\nisha\Downloads\ov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isha\Downloads\ovary.jpg"/>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216" t="14225" r="13293" b="45519"/>
                    <a:stretch/>
                  </pic:blipFill>
                  <pic:spPr bwMode="auto">
                    <a:xfrm>
                      <a:off x="0" y="0"/>
                      <a:ext cx="5763787" cy="441061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commentRangeEnd w:id="75"/>
      <w:r w:rsidR="00A93996">
        <w:rPr>
          <w:rStyle w:val="CommentReference"/>
        </w:rPr>
        <w:commentReference w:id="75"/>
      </w:r>
    </w:p>
    <w:p w:rsidR="00FB60D2" w:rsidRPr="0038513F" w:rsidRDefault="00FB60D2" w:rsidP="001D522B">
      <w:pPr>
        <w:spacing w:after="0"/>
        <w:rPr>
          <w:rFonts w:ascii="Times New Roman" w:hAnsi="Times New Roman" w:cs="Times New Roman"/>
          <w:b/>
          <w:bCs/>
          <w:sz w:val="24"/>
          <w:szCs w:val="24"/>
        </w:rPr>
      </w:pPr>
      <w:r w:rsidRPr="0038513F">
        <w:rPr>
          <w:rFonts w:ascii="Times New Roman" w:hAnsi="Times New Roman" w:cs="Times New Roman"/>
          <w:b/>
          <w:bCs/>
          <w:sz w:val="24"/>
          <w:szCs w:val="24"/>
        </w:rPr>
        <w:t xml:space="preserve">Figure 2: Association between age and variables (clinical and biochemical) in PCOs patients </w:t>
      </w:r>
    </w:p>
    <w:p w:rsidR="00FB60D2" w:rsidRDefault="00FB60D2" w:rsidP="008129DF">
      <w:pPr>
        <w:spacing w:after="0"/>
        <w:rPr>
          <w:rFonts w:ascii="Times New Roman" w:hAnsi="Times New Roman" w:cs="Times New Roman"/>
          <w:b/>
          <w:bCs/>
          <w:sz w:val="32"/>
          <w:szCs w:val="32"/>
        </w:rPr>
      </w:pPr>
      <w:commentRangeStart w:id="76"/>
      <w:r w:rsidRPr="008129DF">
        <w:rPr>
          <w:rFonts w:ascii="Times New Roman" w:hAnsi="Times New Roman" w:cs="Times New Roman"/>
          <w:b/>
          <w:bCs/>
          <w:sz w:val="32"/>
          <w:szCs w:val="32"/>
          <w:highlight w:val="yellow"/>
        </w:rPr>
        <w:t>Discussions</w:t>
      </w:r>
      <w:commentRangeEnd w:id="76"/>
      <w:r w:rsidR="00A1198B">
        <w:rPr>
          <w:rStyle w:val="CommentReference"/>
        </w:rPr>
        <w:commentReference w:id="76"/>
      </w:r>
    </w:p>
    <w:p w:rsidR="00FB60D2" w:rsidRDefault="00FB60D2" w:rsidP="001D522B">
      <w:pPr>
        <w:tabs>
          <w:tab w:val="left" w:pos="0"/>
          <w:tab w:val="left" w:pos="630"/>
        </w:tabs>
        <w:autoSpaceDE w:val="0"/>
        <w:autoSpaceDN w:val="0"/>
        <w:adjustRightInd w:val="0"/>
        <w:spacing w:after="0"/>
        <w:ind w:right="-540"/>
        <w:jc w:val="both"/>
        <w:rPr>
          <w:rFonts w:asciiTheme="majorBidi" w:hAnsiTheme="majorBidi" w:cstheme="majorBidi"/>
          <w:sz w:val="24"/>
          <w:szCs w:val="24"/>
        </w:rPr>
      </w:pPr>
      <w:commentRangeStart w:id="77"/>
      <w:r w:rsidRPr="00ED6C90">
        <w:rPr>
          <w:rFonts w:ascii="Times New Roman" w:hAnsi="Times New Roman" w:cs="Times New Roman"/>
          <w:sz w:val="24"/>
          <w:szCs w:val="24"/>
        </w:rPr>
        <w:t xml:space="preserve">This study aims to investigate the </w:t>
      </w:r>
      <w:r w:rsidRPr="00ED6C90">
        <w:rPr>
          <w:rFonts w:ascii="Times New Roman" w:hAnsi="Times New Roman" w:cs="Times New Roman"/>
          <w:color w:val="000000"/>
          <w:sz w:val="24"/>
          <w:szCs w:val="24"/>
        </w:rPr>
        <w:t>percentage</w:t>
      </w:r>
      <w:r w:rsidRPr="00ED6C90">
        <w:rPr>
          <w:rFonts w:ascii="Times New Roman" w:hAnsi="Times New Roman" w:cs="Times New Roman"/>
          <w:sz w:val="24"/>
          <w:szCs w:val="24"/>
        </w:rPr>
        <w:t xml:space="preserve"> of infer</w:t>
      </w:r>
      <w:r>
        <w:rPr>
          <w:rFonts w:ascii="Times New Roman" w:hAnsi="Times New Roman" w:cs="Times New Roman"/>
          <w:sz w:val="24"/>
          <w:szCs w:val="24"/>
        </w:rPr>
        <w:t xml:space="preserve">tility among PCOs women in Sana’a Yemen. </w:t>
      </w:r>
      <w:r w:rsidRPr="00ED6C90">
        <w:rPr>
          <w:rFonts w:ascii="Times New Roman" w:hAnsi="Times New Roman" w:cs="Times New Roman"/>
          <w:sz w:val="24"/>
          <w:szCs w:val="24"/>
        </w:rPr>
        <w:t xml:space="preserve">Study association of </w:t>
      </w:r>
      <w:r>
        <w:rPr>
          <w:rFonts w:ascii="Times New Roman" w:hAnsi="Times New Roman" w:cs="Times New Roman"/>
          <w:sz w:val="24"/>
          <w:szCs w:val="24"/>
        </w:rPr>
        <w:t>PCOs</w:t>
      </w:r>
      <w:r w:rsidRPr="00ED6C90">
        <w:rPr>
          <w:rFonts w:ascii="Times New Roman" w:hAnsi="Times New Roman" w:cs="Times New Roman"/>
          <w:sz w:val="24"/>
          <w:szCs w:val="24"/>
        </w:rPr>
        <w:t xml:space="preserve"> with reproductive hormones an</w:t>
      </w:r>
      <w:r>
        <w:rPr>
          <w:rFonts w:ascii="Times New Roman" w:hAnsi="Times New Roman" w:cs="Times New Roman"/>
          <w:sz w:val="24"/>
          <w:szCs w:val="24"/>
        </w:rPr>
        <w:t>d metabolic factors and investigate t</w:t>
      </w:r>
      <w:commentRangeStart w:id="78"/>
      <w:r>
        <w:rPr>
          <w:rFonts w:ascii="Times New Roman" w:hAnsi="Times New Roman" w:cs="Times New Roman"/>
          <w:sz w:val="24"/>
          <w:szCs w:val="24"/>
        </w:rPr>
        <w:t>he</w:t>
      </w:r>
      <w:r w:rsidRPr="00ED6C90">
        <w:rPr>
          <w:rFonts w:ascii="Times New Roman" w:hAnsi="Times New Roman" w:cs="Times New Roman"/>
          <w:color w:val="000000"/>
          <w:sz w:val="24"/>
          <w:szCs w:val="24"/>
        </w:rPr>
        <w:t>association</w:t>
      </w:r>
      <w:r w:rsidRPr="00ED6C90">
        <w:rPr>
          <w:rFonts w:ascii="Times New Roman" w:hAnsi="Times New Roman" w:cs="Times New Roman"/>
          <w:sz w:val="24"/>
          <w:szCs w:val="24"/>
        </w:rPr>
        <w:t>of</w:t>
      </w:r>
      <w:commentRangeEnd w:id="78"/>
      <w:r w:rsidR="00C05AC3">
        <w:rPr>
          <w:rStyle w:val="CommentReference"/>
        </w:rPr>
        <w:commentReference w:id="78"/>
      </w:r>
      <w:r w:rsidRPr="00ED6C90">
        <w:rPr>
          <w:rFonts w:ascii="Times New Roman" w:hAnsi="Times New Roman" w:cs="Times New Roman"/>
          <w:sz w:val="24"/>
          <w:szCs w:val="24"/>
        </w:rPr>
        <w:t xml:space="preserve"> investigated parameters with smoking and kha</w:t>
      </w:r>
      <w:r>
        <w:rPr>
          <w:rFonts w:ascii="Times New Roman" w:hAnsi="Times New Roman" w:cs="Times New Roman"/>
          <w:sz w:val="24"/>
          <w:szCs w:val="24"/>
        </w:rPr>
        <w:t>t chewing. The case study</w:t>
      </w:r>
      <w:r w:rsidRPr="00ED6C90">
        <w:rPr>
          <w:rFonts w:ascii="Times New Roman" w:hAnsi="Times New Roman" w:cs="Times New Roman"/>
          <w:sz w:val="24"/>
          <w:szCs w:val="24"/>
        </w:rPr>
        <w:t xml:space="preserve"> included 45 </w:t>
      </w:r>
      <w:r>
        <w:rPr>
          <w:rFonts w:ascii="Times New Roman" w:hAnsi="Times New Roman" w:cs="Times New Roman"/>
          <w:sz w:val="24"/>
          <w:szCs w:val="24"/>
        </w:rPr>
        <w:t>PCOs</w:t>
      </w:r>
      <w:r w:rsidRPr="00ED6C90">
        <w:rPr>
          <w:rFonts w:ascii="Times New Roman" w:hAnsi="Times New Roman" w:cs="Times New Roman"/>
          <w:sz w:val="24"/>
          <w:szCs w:val="24"/>
        </w:rPr>
        <w:t xml:space="preserve"> women, </w:t>
      </w:r>
      <w:r>
        <w:rPr>
          <w:rFonts w:ascii="Times New Roman" w:hAnsi="Times New Roman" w:cs="Times New Roman"/>
          <w:sz w:val="24"/>
          <w:szCs w:val="24"/>
        </w:rPr>
        <w:t>among which only</w:t>
      </w:r>
      <w:r w:rsidRPr="00ED6C90">
        <w:rPr>
          <w:rFonts w:ascii="Times New Roman" w:hAnsi="Times New Roman" w:cs="Times New Roman"/>
          <w:sz w:val="24"/>
          <w:szCs w:val="24"/>
        </w:rPr>
        <w:t xml:space="preserve"> 1</w:t>
      </w:r>
      <w:r>
        <w:rPr>
          <w:rFonts w:ascii="Times New Roman" w:hAnsi="Times New Roman" w:cs="Times New Roman"/>
          <w:sz w:val="24"/>
          <w:szCs w:val="24"/>
        </w:rPr>
        <w:t>7</w:t>
      </w:r>
      <w:r w:rsidRPr="00ED6C90">
        <w:rPr>
          <w:rFonts w:ascii="Times New Roman" w:hAnsi="Times New Roman" w:cs="Times New Roman"/>
          <w:sz w:val="24"/>
          <w:szCs w:val="24"/>
        </w:rPr>
        <w:t xml:space="preserve">(33.3%) were </w:t>
      </w:r>
      <w:commentRangeStart w:id="79"/>
      <w:r w:rsidRPr="00ED6C90">
        <w:rPr>
          <w:rFonts w:ascii="Times New Roman" w:hAnsi="Times New Roman" w:cs="Times New Roman"/>
          <w:sz w:val="24"/>
          <w:szCs w:val="24"/>
        </w:rPr>
        <w:t>marriedand</w:t>
      </w:r>
      <w:commentRangeEnd w:id="79"/>
      <w:r w:rsidR="00C05AC3">
        <w:rPr>
          <w:rStyle w:val="CommentReference"/>
        </w:rPr>
        <w:commentReference w:id="79"/>
      </w:r>
      <w:r>
        <w:rPr>
          <w:rFonts w:ascii="Times New Roman" w:hAnsi="Times New Roman" w:cs="Times New Roman"/>
          <w:sz w:val="24"/>
          <w:szCs w:val="24"/>
        </w:rPr>
        <w:t xml:space="preserve"> 45 healthy control women, among which</w:t>
      </w:r>
      <w:r w:rsidRPr="00ED6C90">
        <w:rPr>
          <w:rFonts w:ascii="Times New Roman" w:hAnsi="Times New Roman" w:cs="Times New Roman"/>
          <w:sz w:val="24"/>
          <w:szCs w:val="24"/>
        </w:rPr>
        <w:t xml:space="preserve"> 20(44.4%) were married</w:t>
      </w:r>
      <w:r>
        <w:rPr>
          <w:rFonts w:ascii="Times New Roman" w:hAnsi="Times New Roman" w:cs="Times New Roman"/>
          <w:sz w:val="24"/>
          <w:szCs w:val="24"/>
        </w:rPr>
        <w:t>. The case and control groups</w:t>
      </w:r>
      <w:r w:rsidRPr="00ED6C90">
        <w:rPr>
          <w:rFonts w:ascii="Times New Roman" w:hAnsi="Times New Roman" w:cs="Times New Roman"/>
          <w:sz w:val="24"/>
          <w:szCs w:val="24"/>
        </w:rPr>
        <w:t xml:space="preserve"> were similar in </w:t>
      </w:r>
      <w:r>
        <w:rPr>
          <w:rFonts w:ascii="Times New Roman" w:hAnsi="Times New Roman" w:cs="Times New Roman"/>
          <w:sz w:val="24"/>
          <w:szCs w:val="24"/>
        </w:rPr>
        <w:t>their demographic profile, and age ranged</w:t>
      </w:r>
      <w:r w:rsidRPr="00ED6C90">
        <w:rPr>
          <w:rFonts w:ascii="Times New Roman" w:hAnsi="Times New Roman" w:cs="Times New Roman"/>
          <w:sz w:val="24"/>
          <w:szCs w:val="24"/>
        </w:rPr>
        <w:t xml:space="preserve"> 18 - 4</w:t>
      </w:r>
      <w:r>
        <w:rPr>
          <w:rFonts w:ascii="Times New Roman" w:hAnsi="Times New Roman" w:cs="Times New Roman"/>
          <w:sz w:val="24"/>
          <w:szCs w:val="24"/>
        </w:rPr>
        <w:t>3</w:t>
      </w:r>
      <w:r w:rsidRPr="00ED6C90">
        <w:rPr>
          <w:rFonts w:ascii="Times New Roman" w:hAnsi="Times New Roman" w:cs="Times New Roman"/>
          <w:sz w:val="24"/>
          <w:szCs w:val="24"/>
        </w:rPr>
        <w:t xml:space="preserve"> years.</w:t>
      </w:r>
      <w:r w:rsidRPr="007C1FFB">
        <w:rPr>
          <w:rFonts w:ascii="Times New Roman" w:hAnsi="Times New Roman" w:cs="Times New Roman"/>
          <w:sz w:val="24"/>
          <w:szCs w:val="24"/>
        </w:rPr>
        <w:t xml:space="preserve"> Mean age of menarche</w:t>
      </w:r>
      <w:r w:rsidRPr="00ED6C90">
        <w:rPr>
          <w:rFonts w:ascii="Times New Roman" w:hAnsi="Times New Roman" w:cs="Times New Roman"/>
          <w:sz w:val="24"/>
          <w:szCs w:val="24"/>
        </w:rPr>
        <w:t xml:space="preserve"> was not</w:t>
      </w:r>
      <w:r>
        <w:rPr>
          <w:rFonts w:ascii="Times New Roman" w:hAnsi="Times New Roman" w:cs="Times New Roman"/>
          <w:sz w:val="24"/>
          <w:szCs w:val="24"/>
        </w:rPr>
        <w:t xml:space="preserve"> different</w:t>
      </w:r>
      <w:r w:rsidRPr="00ED6C90">
        <w:rPr>
          <w:rFonts w:ascii="Times New Roman" w:hAnsi="Times New Roman" w:cs="Times New Roman"/>
          <w:sz w:val="24"/>
          <w:szCs w:val="24"/>
        </w:rPr>
        <w:t xml:space="preserve"> between case and control in (12.73±1.59, 12.73±2.67) respectively. The mean age of menarche is typically between 12 and 13 years.The reported mean age of menarche was </w:t>
      </w:r>
      <w:r>
        <w:rPr>
          <w:rFonts w:ascii="Times New Roman" w:hAnsi="Times New Roman" w:cs="Times New Roman"/>
          <w:sz w:val="24"/>
          <w:szCs w:val="24"/>
        </w:rPr>
        <w:t>similar to</w:t>
      </w:r>
      <w:r w:rsidRPr="00ED6C90">
        <w:rPr>
          <w:rFonts w:ascii="Times New Roman" w:hAnsi="Times New Roman" w:cs="Times New Roman"/>
          <w:sz w:val="24"/>
          <w:szCs w:val="24"/>
        </w:rPr>
        <w:t xml:space="preserve"> previous studies</w:t>
      </w:r>
      <w:r>
        <w:rPr>
          <w:rFonts w:ascii="Times New Roman" w:hAnsi="Times New Roman" w:cs="Times New Roman"/>
          <w:sz w:val="24"/>
          <w:szCs w:val="24"/>
          <w:vertAlign w:val="superscript"/>
        </w:rPr>
        <w:t>12,13</w:t>
      </w:r>
      <w:r w:rsidR="009D5FD1">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pJHoPJ3","properties":{"formattedCitation":"(9,10)","plainCitation":"(9,10)","noteIndex":0},"citationItems":[{"id":1705,"uris":["http://zotero.org/users/4280408/items/DKKB8GSU"],"uri":["http://zotero.org/users/4280408/items/DKKB8GSU"],"itemData":{"id":1705,"type":"article-journal","abstract":"BACKGROUND: Hirsutism among women of fertile age is commonly seen in clinical practice, but the pattern of the disease in Saudi Arabs has not been studied. The aim of the study was to determine the clinical, biochemical and etiologic features of hirsutism in Saudi females.\nMETHODS: 101 Saudi Arab women presenting with hirsutism at King Khalid University Hospital, Riyadh, Saudi Arabia, from 1 January 2000 to 31 December 2005 were prospectively assessed using the recently approved diagnostic guidelines for hyperandrogenic women with hirsutism.\nRESULTS: Polycystic ovary syndrome (PCOS) was the cause of hirsutism in 83 patients (82%) followed by id-i iopathic hirsutism (IH) in 11 patients (11%). Others causes of hirsutism included late onset congenital adrenal hyperplasia in 4 patients (4%), microprolactinoma in 2 (2%) and Cushing’s syndrome in 1 (1%) patient. Age at presentation of PCOS was 24.5±6.6 years (mean±SD) and 51% of the subjects were obese. Furthermore, 74 (89%) of patients with PCOS had an oligo/anovulatory cycle while the remaining 9 patients (11%) maintained normal regular menstrual cycle. Luteinizing hormone and total testosterone were significantly higher in patients with PCOS than in those with IH (P&lt;.05).\nCONCLUSIONS: The present data show PCOS to be the commonest cause of hirsutism in our clinical practice and PCOS is prominent amongst young obese females. However, further studies on a larger scale are needed to verify our findings.","container-title":"Ann Saudi Med","language":"en","page":"5","source":"Zotero","title":"Hirsutism in Saudi females of reproductive age: a hospital-based study","author":[{"family":"Al-Ruhaily","given":"Atallah D"},{"family":"Malabu","given":"Usman H"},{"family":"Sulimani","given":"Riad A"}],"issued":{"date-parts":[["2008"]]}},"label":"page"},{"id":1750,"uris":["http://zotero.org/users/4280408/items/IJ3EMLRZ"],"uri":["http://zotero.org/users/4280408/items/IJ3EMLRZ"],"itemData":{"id":1750,"type":"article-journal","abstract":"Ovarian control of gonadotrophin secretion is normally achieved via the feedback mechanisms mediated by oestradiol and progesterone. Evidence has been provided that nonsteroidal substances, such as inhibin A and B, participate in the negative feedback control of FSH secretion. Another nonsteroidal ovarian substance is gonadotrophin surge-attenuating factor (GnSAF), the activity of which is particularly evident in women undergoing ovulation induction. Accumulating evidence has suggested that GnSAF plays a physiological role during the menstrual cycle. In particular, this factor antagonizes the sensitizing effect of oestradiol on the pituitary response to gonadotrophin-releasing hormone during the follicular phase of the cycle. A hypothesis has been developed that, in the late follicular phase, the activity of GnSAF is reduced and this facilitates the sensitizing effect of oestradiol on the pituitary, thus enforcing the massive discharge of gonadotrophins at the midcycle LH surge. The interaction of oestradiol, progesterone and GnSAF on the hypothalamic–pituitary system provides a novel approach to explain the mechanisms which control LH secretion during the normal menstrual cycle. The ovarian control of gonadotrophin secretion during the normal menstrual cycle is achieved via negative and positive feedback mechanisms. The steroids oestradiol and progesterone are the main regulators; however, nonsteroidal substances, such as inhibin A and inhibn B, also participate. Accumulating evidence has demonstrated that another nonsteroidal ovarian substance, gonadotrophin surge-attenuating factor (GnSAF), plays a key role in the control of LH secretion during the follicular phase and at midcycle, providing thus a novel aspect in the ovarian control of gonadotrophin secretion during the human menstrual cycle.","container-title":"Reproductive BioMedicine Online","DOI":"10.1016/j.rbmo.2014.02.003","ISSN":"1472-6483","issue":"6","journalAbbreviation":"Reproductive BioMedicine Online","language":"en","page":"714-722","source":"ScienceDirect","title":"Novel aspects of the endocrinology of the menstrual cycle","URL":"https://www.sciencedirect.com/science/article/pii/S1472648314001175","volume":"28","author":[{"family":"Messinis","given":"Ioannis E."},{"family":"Messini","given":"Christina I."},{"family":"Dafopoulos","given":"Konstantinos"}],"accessed":{"date-parts":[["2021",3,29]]},"issued":{"date-parts":[["2014",6,1]]}},"label":"page"}],"schema":"https://github.com/citation-style-language/schema/raw/master/csl-citation.json"} </w:instrText>
      </w:r>
      <w:r w:rsidR="009D5FD1">
        <w:rPr>
          <w:rFonts w:ascii="Times New Roman" w:hAnsi="Times New Roman" w:cs="Times New Roman"/>
          <w:sz w:val="24"/>
          <w:szCs w:val="24"/>
        </w:rPr>
        <w:fldChar w:fldCharType="end"/>
      </w:r>
      <w:r>
        <w:rPr>
          <w:rFonts w:ascii="Times New Roman" w:hAnsi="Times New Roman" w:cs="Times New Roman"/>
          <w:sz w:val="24"/>
          <w:szCs w:val="24"/>
        </w:rPr>
        <w:t xml:space="preserve">. Among the 45 PCOs patients, only </w:t>
      </w:r>
      <w:r w:rsidRPr="00322684">
        <w:rPr>
          <w:rFonts w:ascii="Times New Roman" w:hAnsi="Times New Roman" w:cs="Times New Roman"/>
          <w:sz w:val="24"/>
          <w:szCs w:val="24"/>
        </w:rPr>
        <w:t>17(37.8%)</w:t>
      </w:r>
      <w:r>
        <w:rPr>
          <w:rFonts w:ascii="Times New Roman" w:hAnsi="Times New Roman" w:cs="Times New Roman"/>
          <w:sz w:val="24"/>
          <w:szCs w:val="24"/>
        </w:rPr>
        <w:t xml:space="preserve"> weremarried. All of the married PCOs women were infertile</w:t>
      </w:r>
      <w:r w:rsidRPr="003E21C8">
        <w:rPr>
          <w:rFonts w:ascii="Times New Roman" w:hAnsi="Times New Roman" w:cs="Times New Roman"/>
          <w:sz w:val="24"/>
          <w:szCs w:val="24"/>
        </w:rPr>
        <w:t xml:space="preserve">with primary </w:t>
      </w:r>
      <w:r w:rsidRPr="003E21C8">
        <w:rPr>
          <w:rFonts w:ascii="Times New Roman" w:hAnsi="Times New Roman" w:cs="Times New Roman"/>
          <w:sz w:val="24"/>
          <w:szCs w:val="24"/>
        </w:rPr>
        <w:lastRenderedPageBreak/>
        <w:t>infertility</w:t>
      </w:r>
      <w:r>
        <w:rPr>
          <w:rFonts w:ascii="Times New Roman" w:hAnsi="Times New Roman" w:cs="Times New Roman"/>
          <w:sz w:val="24"/>
          <w:szCs w:val="24"/>
        </w:rPr>
        <w:t xml:space="preserve"> (the individual who have never established a pregnancy)representing</w:t>
      </w:r>
      <w:r w:rsidRPr="00ED6C90">
        <w:rPr>
          <w:rFonts w:ascii="Times New Roman" w:hAnsi="Times New Roman" w:cs="Times New Roman"/>
          <w:sz w:val="24"/>
          <w:szCs w:val="24"/>
        </w:rPr>
        <w:t xml:space="preserve"> 11(24.4%), </w:t>
      </w:r>
      <w:r>
        <w:rPr>
          <w:rFonts w:ascii="Times New Roman" w:hAnsi="Times New Roman" w:cs="Times New Roman"/>
          <w:sz w:val="24"/>
          <w:szCs w:val="24"/>
        </w:rPr>
        <w:t>and</w:t>
      </w:r>
      <w:r w:rsidRPr="003E21C8">
        <w:rPr>
          <w:rFonts w:ascii="Times New Roman" w:hAnsi="Times New Roman" w:cs="Times New Roman"/>
          <w:sz w:val="24"/>
          <w:szCs w:val="24"/>
        </w:rPr>
        <w:t>secondary infertility</w:t>
      </w:r>
      <w:r>
        <w:rPr>
          <w:rFonts w:ascii="Times New Roman" w:hAnsi="Times New Roman" w:cs="Times New Roman"/>
          <w:sz w:val="24"/>
          <w:szCs w:val="24"/>
        </w:rPr>
        <w:t xml:space="preserve">(the individual who has conceived previously (including miscarriages) but is currently unable to establish a subsequent pregnancy </w:t>
      </w:r>
      <w:r w:rsidRPr="00A050E3">
        <w:rPr>
          <w:rFonts w:ascii="Times New Roman" w:hAnsi="Times New Roman" w:cs="Times New Roman"/>
          <w:strike/>
          <w:color w:val="FF0000"/>
          <w:sz w:val="24"/>
          <w:szCs w:val="24"/>
        </w:rPr>
        <w:t>established a pregnancy</w:t>
      </w:r>
      <w:r>
        <w:rPr>
          <w:rFonts w:ascii="Times New Roman" w:hAnsi="Times New Roman" w:cs="Times New Roman"/>
          <w:sz w:val="24"/>
          <w:szCs w:val="24"/>
        </w:rPr>
        <w:t>)</w:t>
      </w:r>
      <w:r w:rsidR="009D5FD1">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KhER0EE","properties":{"formattedCitation":"(10)","plainCitation":"(10)","noteIndex":0},"citationItems":[{"id":1750,"uris":["http://zotero.org/users/4280408/items/IJ3EMLRZ"],"uri":["http://zotero.org/users/4280408/items/IJ3EMLRZ"],"itemData":{"id":1750,"type":"article-journal","abstract":"Ovarian control of gonadotrophin secretion is normally achieved via the feedback mechanisms mediated by oestradiol and progesterone. Evidence has been provided that nonsteroidal substances, such as inhibin A and B, participate in the negative feedback control of FSH secretion. Another nonsteroidal ovarian substance is gonadotrophin surge-attenuating factor (GnSAF), the activity of which is particularly evident in women undergoing ovulation induction. Accumulating evidence has suggested that GnSAF plays a physiological role during the menstrual cycle. In particular, this factor antagonizes the sensitizing effect of oestradiol on the pituitary response to gonadotrophin-releasing hormone during the follicular phase of the cycle. A hypothesis has been developed that, in the late follicular phase, the activity of GnSAF is reduced and this facilitates the sensitizing effect of oestradiol on the pituitary, thus enforcing the massive discharge of gonadotrophins at the midcycle LH surge. The interaction of oestradiol, progesterone and GnSAF on the hypothalamic–pituitary system provides a novel approach to explain the mechanisms which control LH secretion during the normal menstrual cycle. The ovarian control of gonadotrophin secretion during the normal menstrual cycle is achieved via negative and positive feedback mechanisms. The steroids oestradiol and progesterone are the main regulators; however, nonsteroidal substances, such as inhibin A and inhibn B, also participate. Accumulating evidence has demonstrated that another nonsteroidal ovarian substance, gonadotrophin surge-attenuating factor (GnSAF), plays a key role in the control of LH secretion during the follicular phase and at midcycle, providing thus a novel aspect in the ovarian control of gonadotrophin secretion during the human menstrual cycle.","container-title":"Reproductive BioMedicine Online","DOI":"10.1016/j.rbmo.2014.02.003","ISSN":"1472-6483","issue":"6","journalAbbreviation":"Reproductive BioMedicine Online","language":"en","page":"714-722","source":"ScienceDirect","title":"Novel aspects of the endocrinology of the menstrual cycle","URL":"https://www.sciencedirect.com/science/article/pii/S1472648314001175","volume":"28","author":[{"family":"Messinis","given":"Ioannis E."},{"family":"Messini","given":"Christina I."},{"family":"Dafopoulos","given":"Konstantinos"}],"accessed":{"date-parts":[["2021",3,29]]},"issued":{"date-parts":[["2014",6,1]]}}}],"schema":"https://github.com/citation-style-language/schema/raw/master/csl-citation.json"} </w:instrText>
      </w:r>
      <w:r w:rsidR="009D5FD1">
        <w:rPr>
          <w:rFonts w:ascii="Times New Roman" w:hAnsi="Times New Roman" w:cs="Times New Roman"/>
          <w:sz w:val="24"/>
          <w:szCs w:val="24"/>
        </w:rPr>
        <w:fldChar w:fldCharType="separate"/>
      </w:r>
      <w:r w:rsidRPr="001336C1">
        <w:rPr>
          <w:rFonts w:ascii="Times New Roman" w:hAnsi="Times New Roman" w:cs="Times New Roman"/>
          <w:sz w:val="24"/>
        </w:rPr>
        <w:t>(10)</w:t>
      </w:r>
      <w:r w:rsidR="009D5FD1">
        <w:rPr>
          <w:rFonts w:ascii="Times New Roman" w:hAnsi="Times New Roman" w:cs="Times New Roman"/>
          <w:sz w:val="24"/>
          <w:szCs w:val="24"/>
        </w:rPr>
        <w:fldChar w:fldCharType="end"/>
      </w:r>
      <w:r>
        <w:rPr>
          <w:rFonts w:ascii="Times New Roman" w:hAnsi="Times New Roman" w:cs="Times New Roman"/>
          <w:sz w:val="24"/>
          <w:szCs w:val="24"/>
        </w:rPr>
        <w:t xml:space="preserve"> representing</w:t>
      </w:r>
      <w:r w:rsidRPr="00ED6C90">
        <w:rPr>
          <w:rFonts w:ascii="Times New Roman" w:hAnsi="Times New Roman" w:cs="Times New Roman"/>
          <w:sz w:val="24"/>
          <w:szCs w:val="24"/>
        </w:rPr>
        <w:t xml:space="preserve"> 6 (13.3%)</w:t>
      </w:r>
      <w:r>
        <w:rPr>
          <w:rFonts w:ascii="Times New Roman" w:hAnsi="Times New Roman" w:cs="Times New Roman"/>
          <w:sz w:val="24"/>
          <w:szCs w:val="24"/>
        </w:rPr>
        <w:t>.</w:t>
      </w:r>
      <w:commentRangeStart w:id="80"/>
      <w:r>
        <w:rPr>
          <w:rFonts w:ascii="Times New Roman" w:hAnsi="Times New Roman" w:cs="Times New Roman"/>
          <w:sz w:val="24"/>
          <w:szCs w:val="24"/>
        </w:rPr>
        <w:t>In o</w:t>
      </w:r>
      <w:r w:rsidRPr="00ED6C90">
        <w:rPr>
          <w:rFonts w:ascii="Times New Roman" w:hAnsi="Times New Roman" w:cs="Times New Roman"/>
          <w:sz w:val="24"/>
          <w:szCs w:val="24"/>
        </w:rPr>
        <w:t xml:space="preserve">ne of the largest published series of 1,871 women with </w:t>
      </w:r>
      <w:r>
        <w:rPr>
          <w:rFonts w:ascii="Times New Roman" w:hAnsi="Times New Roman" w:cs="Times New Roman"/>
          <w:sz w:val="24"/>
          <w:szCs w:val="24"/>
        </w:rPr>
        <w:t>PCOs</w:t>
      </w:r>
      <w:commentRangeEnd w:id="80"/>
      <w:r w:rsidR="00DE0825">
        <w:rPr>
          <w:rStyle w:val="CommentReference"/>
        </w:rPr>
        <w:commentReference w:id="80"/>
      </w:r>
      <w:r>
        <w:rPr>
          <w:rFonts w:ascii="Times New Roman" w:hAnsi="Times New Roman" w:cs="Times New Roman"/>
          <w:sz w:val="24"/>
          <w:szCs w:val="24"/>
        </w:rPr>
        <w:t>. W</w:t>
      </w:r>
      <w:r w:rsidRPr="00ED6C90">
        <w:rPr>
          <w:rFonts w:ascii="Times New Roman" w:hAnsi="Times New Roman" w:cs="Times New Roman"/>
          <w:sz w:val="24"/>
          <w:szCs w:val="24"/>
        </w:rPr>
        <w:t>hereas 14%</w:t>
      </w:r>
      <w:r>
        <w:rPr>
          <w:rFonts w:ascii="Times New Roman" w:hAnsi="Times New Roman" w:cs="Times New Roman"/>
          <w:sz w:val="24"/>
          <w:szCs w:val="24"/>
        </w:rPr>
        <w:t xml:space="preserve"> were</w:t>
      </w:r>
      <w:r w:rsidRPr="00ED6C90">
        <w:rPr>
          <w:rFonts w:ascii="Times New Roman" w:hAnsi="Times New Roman" w:cs="Times New Roman"/>
          <w:sz w:val="24"/>
          <w:szCs w:val="24"/>
        </w:rPr>
        <w:t xml:space="preserve"> presented with secondary infertility</w:t>
      </w:r>
      <w:r>
        <w:rPr>
          <w:rFonts w:ascii="Times New Roman" w:hAnsi="Times New Roman" w:cs="Times New Roman"/>
          <w:sz w:val="24"/>
          <w:szCs w:val="24"/>
          <w:vertAlign w:val="superscript"/>
        </w:rPr>
        <w:t>14</w:t>
      </w:r>
      <w:r>
        <w:rPr>
          <w:rFonts w:ascii="Times New Roman" w:hAnsi="Times New Roman" w:cs="Times New Roman"/>
          <w:sz w:val="24"/>
          <w:szCs w:val="24"/>
        </w:rPr>
        <w:t xml:space="preserve">.This finding </w:t>
      </w:r>
      <w:r w:rsidRPr="00ED6C90">
        <w:rPr>
          <w:rFonts w:ascii="Times New Roman" w:hAnsi="Times New Roman" w:cs="Times New Roman"/>
          <w:sz w:val="24"/>
          <w:szCs w:val="24"/>
        </w:rPr>
        <w:t xml:space="preserve">was different </w:t>
      </w:r>
      <w:r>
        <w:rPr>
          <w:rFonts w:ascii="Times New Roman" w:hAnsi="Times New Roman" w:cs="Times New Roman"/>
          <w:sz w:val="24"/>
          <w:szCs w:val="24"/>
        </w:rPr>
        <w:t>from a</w:t>
      </w:r>
      <w:r w:rsidRPr="00ED6C90">
        <w:rPr>
          <w:rFonts w:ascii="Times New Roman" w:hAnsi="Times New Roman" w:cs="Times New Roman"/>
          <w:sz w:val="24"/>
          <w:szCs w:val="24"/>
        </w:rPr>
        <w:t xml:space="preserve"> Greek study</w:t>
      </w:r>
      <w:r>
        <w:rPr>
          <w:rFonts w:ascii="Times New Roman" w:hAnsi="Times New Roman" w:cs="Times New Roman"/>
          <w:sz w:val="24"/>
          <w:szCs w:val="24"/>
        </w:rPr>
        <w:t xml:space="preserve"> presenting primary and secondary infertility by </w:t>
      </w:r>
      <w:r w:rsidRPr="00ED6C90">
        <w:rPr>
          <w:rFonts w:ascii="Times New Roman" w:hAnsi="Times New Roman" w:cs="Times New Roman"/>
          <w:sz w:val="24"/>
          <w:szCs w:val="24"/>
        </w:rPr>
        <w:t>49%,</w:t>
      </w:r>
      <w:r>
        <w:rPr>
          <w:rFonts w:ascii="Times New Roman" w:hAnsi="Times New Roman" w:cs="Times New Roman"/>
          <w:sz w:val="24"/>
          <w:szCs w:val="24"/>
        </w:rPr>
        <w:t xml:space="preserve"> and 26%</w:t>
      </w:r>
      <w:r w:rsidRPr="00ED6C90">
        <w:rPr>
          <w:rFonts w:ascii="Times New Roman" w:hAnsi="Times New Roman" w:cs="Times New Roman"/>
          <w:sz w:val="24"/>
          <w:szCs w:val="24"/>
        </w:rPr>
        <w:t xml:space="preserve"> respectively</w:t>
      </w:r>
      <w:r>
        <w:rPr>
          <w:rFonts w:ascii="Times New Roman" w:hAnsi="Times New Roman" w:cs="Times New Roman"/>
          <w:sz w:val="24"/>
          <w:szCs w:val="24"/>
          <w:vertAlign w:val="superscript"/>
        </w:rPr>
        <w:t>15</w:t>
      </w:r>
      <w:commentRangeEnd w:id="77"/>
      <w:r w:rsidR="00915366">
        <w:rPr>
          <w:rStyle w:val="CommentReference"/>
        </w:rPr>
        <w:commentReference w:id="77"/>
      </w:r>
      <w:r w:rsidRPr="00276589">
        <w:rPr>
          <w:rFonts w:ascii="Times New Roman" w:hAnsi="Times New Roman" w:cs="Times New Roman"/>
          <w:sz w:val="24"/>
          <w:szCs w:val="24"/>
        </w:rPr>
        <w:t>.</w:t>
      </w:r>
      <w:commentRangeStart w:id="81"/>
      <w:r w:rsidRPr="00ED6C90">
        <w:rPr>
          <w:rFonts w:ascii="Times New Roman" w:hAnsi="Times New Roman" w:cs="Times New Roman"/>
          <w:sz w:val="24"/>
          <w:szCs w:val="24"/>
        </w:rPr>
        <w:t>Therefore,</w:t>
      </w:r>
      <w:commentRangeEnd w:id="81"/>
      <w:r w:rsidR="00915366">
        <w:rPr>
          <w:rStyle w:val="CommentReference"/>
        </w:rPr>
        <w:commentReference w:id="81"/>
      </w:r>
      <w:commentRangeStart w:id="82"/>
      <w:r w:rsidRPr="00ED6C90">
        <w:rPr>
          <w:rFonts w:ascii="Times New Roman" w:hAnsi="Times New Roman" w:cs="Times New Roman"/>
          <w:sz w:val="24"/>
          <w:szCs w:val="24"/>
        </w:rPr>
        <w:t>p</w:t>
      </w:r>
      <w:commentRangeEnd w:id="82"/>
      <w:r w:rsidR="00915366">
        <w:rPr>
          <w:rStyle w:val="CommentReference"/>
        </w:rPr>
        <w:commentReference w:id="82"/>
      </w:r>
      <w:r w:rsidRPr="00ED6C90">
        <w:rPr>
          <w:rFonts w:ascii="Times New Roman" w:hAnsi="Times New Roman" w:cs="Times New Roman"/>
          <w:sz w:val="24"/>
          <w:szCs w:val="24"/>
        </w:rPr>
        <w:t xml:space="preserve">rimary infertility is more common among </w:t>
      </w:r>
      <w:r>
        <w:rPr>
          <w:rFonts w:ascii="Times New Roman" w:hAnsi="Times New Roman" w:cs="Times New Roman"/>
          <w:sz w:val="24"/>
          <w:szCs w:val="24"/>
        </w:rPr>
        <w:t>PCOs</w:t>
      </w:r>
      <w:r w:rsidR="00915366">
        <w:rPr>
          <w:rFonts w:ascii="Times New Roman" w:hAnsi="Times New Roman" w:cs="Times New Roman"/>
          <w:sz w:val="24"/>
          <w:szCs w:val="24"/>
        </w:rPr>
        <w:t xml:space="preserve"> </w:t>
      </w:r>
      <w:r w:rsidRPr="00ED6C90">
        <w:rPr>
          <w:rFonts w:ascii="Times New Roman" w:hAnsi="Times New Roman" w:cs="Times New Roman"/>
          <w:sz w:val="24"/>
          <w:szCs w:val="24"/>
        </w:rPr>
        <w:t>patients.</w:t>
      </w:r>
      <w:r w:rsidRPr="00797200">
        <w:rPr>
          <w:rFonts w:ascii="Times New Roman" w:hAnsi="Times New Roman" w:cs="Times New Roman"/>
          <w:sz w:val="24"/>
          <w:szCs w:val="24"/>
        </w:rPr>
        <w:t xml:space="preserve"> Irregular menses</w:t>
      </w:r>
      <w:r w:rsidR="00915366">
        <w:rPr>
          <w:rFonts w:ascii="Times New Roman" w:hAnsi="Times New Roman" w:cs="Times New Roman"/>
          <w:sz w:val="24"/>
          <w:szCs w:val="24"/>
        </w:rPr>
        <w:t xml:space="preserve"> </w:t>
      </w:r>
      <w:r>
        <w:rPr>
          <w:rFonts w:ascii="Times New Roman" w:hAnsi="Times New Roman" w:cs="Times New Roman"/>
          <w:sz w:val="24"/>
          <w:szCs w:val="24"/>
        </w:rPr>
        <w:t xml:space="preserve">was found in </w:t>
      </w:r>
      <w:r w:rsidRPr="00ED6C90">
        <w:rPr>
          <w:rFonts w:ascii="Times New Roman" w:hAnsi="Times New Roman" w:cs="Times New Roman"/>
          <w:sz w:val="24"/>
          <w:szCs w:val="24"/>
        </w:rPr>
        <w:t>41(91.1%)</w:t>
      </w:r>
      <w:r>
        <w:rPr>
          <w:rFonts w:ascii="Times New Roman" w:hAnsi="Times New Roman" w:cs="Times New Roman"/>
          <w:sz w:val="24"/>
          <w:szCs w:val="24"/>
        </w:rPr>
        <w:t xml:space="preserve"> of the total women included in this study, among which</w:t>
      </w:r>
      <w:r w:rsidRPr="00ED6C90">
        <w:rPr>
          <w:rFonts w:ascii="Times New Roman" w:hAnsi="Times New Roman" w:cs="Times New Roman"/>
          <w:sz w:val="24"/>
          <w:szCs w:val="24"/>
        </w:rPr>
        <w:t xml:space="preserve"> 25 (55.6%) had either oligomenorrhea or 16 (35.6%) amenorrhea, while 4 (8.9%) of them still had regular menses</w:t>
      </w:r>
      <w:r>
        <w:rPr>
          <w:rFonts w:ascii="Times New Roman" w:hAnsi="Times New Roman" w:cs="Times New Roman"/>
          <w:sz w:val="24"/>
          <w:szCs w:val="24"/>
        </w:rPr>
        <w:t>.</w:t>
      </w:r>
      <w:commentRangeStart w:id="83"/>
      <w:r w:rsidRPr="004B190A">
        <w:rPr>
          <w:rFonts w:ascii="Times New Roman" w:hAnsi="Times New Roman" w:cs="Times New Roman"/>
          <w:sz w:val="24"/>
          <w:szCs w:val="24"/>
        </w:rPr>
        <w:t>Hirsutism</w:t>
      </w:r>
      <w:commentRangeEnd w:id="83"/>
      <w:r w:rsidR="00046C9C">
        <w:rPr>
          <w:rStyle w:val="CommentReference"/>
        </w:rPr>
        <w:commentReference w:id="83"/>
      </w:r>
      <w:r w:rsidRPr="004B190A">
        <w:rPr>
          <w:rFonts w:ascii="Times New Roman" w:hAnsi="Times New Roman" w:cs="Times New Roman"/>
          <w:sz w:val="24"/>
          <w:szCs w:val="24"/>
        </w:rPr>
        <w:t xml:space="preserve">, </w:t>
      </w:r>
      <w:r>
        <w:rPr>
          <w:rFonts w:ascii="Times New Roman" w:hAnsi="Times New Roman" w:cs="Times New Roman"/>
          <w:sz w:val="24"/>
          <w:szCs w:val="24"/>
        </w:rPr>
        <w:t xml:space="preserve">in general, </w:t>
      </w:r>
      <w:r w:rsidRPr="00ED6C90">
        <w:rPr>
          <w:rFonts w:ascii="Times New Roman" w:hAnsi="Times New Roman" w:cs="Times New Roman"/>
          <w:sz w:val="24"/>
          <w:szCs w:val="24"/>
        </w:rPr>
        <w:t xml:space="preserve">was the second most common complaint after infertility that the </w:t>
      </w:r>
      <w:r>
        <w:rPr>
          <w:rFonts w:ascii="Times New Roman" w:hAnsi="Times New Roman" w:cs="Times New Roman"/>
          <w:sz w:val="24"/>
          <w:szCs w:val="24"/>
        </w:rPr>
        <w:t>atte</w:t>
      </w:r>
      <w:r w:rsidRPr="00ED6C90">
        <w:rPr>
          <w:rFonts w:ascii="Times New Roman" w:hAnsi="Times New Roman" w:cs="Times New Roman"/>
          <w:sz w:val="24"/>
          <w:szCs w:val="24"/>
        </w:rPr>
        <w:t xml:space="preserve">ndants claimed to suffer. </w:t>
      </w:r>
      <w:commentRangeStart w:id="84"/>
      <w:r>
        <w:rPr>
          <w:rFonts w:ascii="Times New Roman" w:hAnsi="Times New Roman" w:cs="Times New Roman"/>
          <w:sz w:val="24"/>
          <w:szCs w:val="24"/>
        </w:rPr>
        <w:t>Our</w:t>
      </w:r>
      <w:commentRangeEnd w:id="84"/>
      <w:r w:rsidR="00C514E7">
        <w:rPr>
          <w:rStyle w:val="CommentReference"/>
        </w:rPr>
        <w:commentReference w:id="84"/>
      </w:r>
      <w:r>
        <w:rPr>
          <w:rFonts w:ascii="Times New Roman" w:hAnsi="Times New Roman" w:cs="Times New Roman"/>
          <w:sz w:val="24"/>
          <w:szCs w:val="24"/>
        </w:rPr>
        <w:t xml:space="preserve"> study found hirsutism in 95.6</w:t>
      </w:r>
      <w:r w:rsidRPr="00ED6C90">
        <w:rPr>
          <w:rFonts w:ascii="Times New Roman" w:hAnsi="Times New Roman" w:cs="Times New Roman"/>
          <w:sz w:val="24"/>
          <w:szCs w:val="24"/>
        </w:rPr>
        <w:t xml:space="preserve"> % </w:t>
      </w:r>
      <w:r>
        <w:rPr>
          <w:rFonts w:ascii="Times New Roman" w:hAnsi="Times New Roman" w:cs="Times New Roman"/>
          <w:sz w:val="24"/>
          <w:szCs w:val="24"/>
        </w:rPr>
        <w:t xml:space="preserve">of the studied PCOs women in Sana’a. </w:t>
      </w:r>
      <w:r w:rsidRPr="00ED6C90">
        <w:rPr>
          <w:rFonts w:ascii="Times New Roman" w:hAnsi="Times New Roman" w:cs="Times New Roman"/>
          <w:color w:val="000000"/>
          <w:sz w:val="24"/>
          <w:szCs w:val="24"/>
        </w:rPr>
        <w:t xml:space="preserve">Prevalence of hirsutism in </w:t>
      </w:r>
      <w:r>
        <w:rPr>
          <w:rFonts w:ascii="Times New Roman" w:hAnsi="Times New Roman" w:cs="Times New Roman"/>
          <w:color w:val="000000"/>
          <w:sz w:val="24"/>
          <w:szCs w:val="24"/>
        </w:rPr>
        <w:t>PCOs generally</w:t>
      </w:r>
      <w:r w:rsidRPr="00ED6C90">
        <w:rPr>
          <w:rFonts w:ascii="Times New Roman" w:hAnsi="Times New Roman" w:cs="Times New Roman"/>
          <w:color w:val="000000"/>
          <w:sz w:val="24"/>
          <w:szCs w:val="24"/>
        </w:rPr>
        <w:t xml:space="preserve"> ranges from 40% to 90% among European and American women. It is common in </w:t>
      </w:r>
      <w:commentRangeStart w:id="85"/>
      <w:r w:rsidRPr="00ED6C90">
        <w:rPr>
          <w:rFonts w:ascii="Times New Roman" w:hAnsi="Times New Roman" w:cs="Times New Roman"/>
          <w:color w:val="000000"/>
          <w:sz w:val="24"/>
          <w:szCs w:val="24"/>
        </w:rPr>
        <w:t>darker skin types</w:t>
      </w:r>
      <w:commentRangeEnd w:id="85"/>
      <w:r w:rsidR="00046C9C">
        <w:rPr>
          <w:rStyle w:val="CommentReference"/>
        </w:rPr>
        <w:commentReference w:id="85"/>
      </w:r>
      <w:r w:rsidRPr="00ED6C90">
        <w:rPr>
          <w:rFonts w:ascii="Times New Roman" w:hAnsi="Times New Roman" w:cs="Times New Roman"/>
          <w:color w:val="000000"/>
          <w:sz w:val="24"/>
          <w:szCs w:val="24"/>
        </w:rPr>
        <w:t>, and rare i</w:t>
      </w:r>
      <w:r>
        <w:rPr>
          <w:rFonts w:ascii="Times New Roman" w:hAnsi="Times New Roman" w:cs="Times New Roman"/>
          <w:color w:val="000000"/>
          <w:sz w:val="24"/>
          <w:szCs w:val="24"/>
        </w:rPr>
        <w:t>n Japanese and Asian females</w:t>
      </w:r>
      <w:r>
        <w:rPr>
          <w:rFonts w:ascii="Times New Roman" w:hAnsi="Times New Roman" w:cs="Times New Roman"/>
          <w:color w:val="000000"/>
          <w:sz w:val="24"/>
          <w:szCs w:val="24"/>
          <w:vertAlign w:val="superscript"/>
        </w:rPr>
        <w:t>16</w:t>
      </w:r>
      <w:r w:rsidR="009D5FD1">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ZOTERO_ITEM CSL_CITATION {"citationID":"i9o6fQh1","properties":{"formattedCitation":"(13)","plainCitation":"(13)","noteIndex":0},"citationItems":[{"id":1710,"uris":["http://zotero.org/users/4280408/items/LFRF7IFJ"],"uri":["http://zotero.org/users/4280408/items/LFRF7IFJ"],"itemData":{"id":1710,"type":"article-journal","abstract":"Introduction:\nPolycystic ovarian syndrome is the most common endocrinological disorder in women of reproductive age and has a considerable metabolic, reproductive, and cardiovascular consequences. This study was designed to provide an overview of the clinical profile and hormonal presentation of the patients with polycystic ovarian syndrome attending a tertiary care hospital.\n\nMethods:\nA descriptive cross-sectional study was conducted between September 14, 2019 to October 16, 2019 on patients presenting to a tertiary care hospital, after obtaining ethical clearance from Institutional Review Committee (Dated 03/09/2019) and informed consent from the patient or patient relatives. Data entry and analysis were done in Microsoft Excel 10. The data was statistically analysed using Statistical Package for the Social Sciences version 20.0.\n\nResults:\nOut of 100 patients, the mean age of the patients was 24.9 ± 4.52 years, and the most common group was 26-34 years. The most common presenting symptom was menstrual irregularity which was seen in 86 (86%) of the patients, followed by weight gain in 55 (55%) of the patients. Thirty (30%) patients were overweight, while 11 (11%) of the patients had grade I obesity. LH/FSH ratio was more than or equal to 2 in eighty-three percent 83 (83%) of the patients.\n\nConclusions:\nPolycystic ovarian syndrome has varying clinical manifestations, most commonly affecting the young women of reproductive age group. The commonest presenting complaint in our study was menstrual abnormality. Majority of the patients had a deranged hormonal profile which can increase the risk of cardiovascular diseases and type two diabetes. Thus, awareness regarding the disease is important for early diagnosis prevention of complications.","container-title":"JNMA: Journal of the Nepal Medical Association","DOI":"10.31729/jnma.5694","ISSN":"0028-2715","issue":"231","journalAbbreviation":"JNMA J Nepal Med Assoc","note":"PMID: null\nPMCID: PMC7775009","page":"875-878","source":"PubMed Central","title":"A Study on the Clinical and Hormonal Profile of Polycystic Ovarian Syndrome Patients attending a Tertiary Care Hospital: A Descriptive Cross-sectional Study","title-short":"A Study on the Clinical and Hormonal Profile of Polycystic Ovarian Syndrome Patients attending a Tertiary Care Hospital","URL":"https://www.ncbi.nlm.nih.gov/pmc/articles/PMC7775009/","volume":"58","author":[{"family":"Vaidya","given":"Achala"},{"family":"Yadav","given":"Sweta"},{"family":"Vaidya","given":"Anshu"}],"accessed":{"date-parts":[["2021",3,28]]},"issued":{"date-parts":[["2020",11]]}}}],"schema":"https://github.com/citation-style-language/schema/raw/master/csl-citation.json"} </w:instrText>
      </w:r>
      <w:r w:rsidR="009D5FD1">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.Another</w:t>
      </w:r>
      <w:r w:rsidRPr="00ED6C90">
        <w:rPr>
          <w:rFonts w:ascii="Times New Roman" w:hAnsi="Times New Roman" w:cs="Times New Roman"/>
          <w:color w:val="000000"/>
          <w:sz w:val="24"/>
          <w:szCs w:val="24"/>
        </w:rPr>
        <w:t xml:space="preserve"> explanation for this discrepancy is the genetically determined differences in skin 5α-reductase activator maybe because of diet and environment</w:t>
      </w:r>
      <w:r w:rsidR="009D5FD1" w:rsidRPr="00A47CC4">
        <w:rPr>
          <w:rFonts w:ascii="Times New Roman" w:hAnsi="Times New Roman" w:cs="Times New Roman"/>
          <w:color w:val="000000"/>
          <w:sz w:val="24"/>
          <w:szCs w:val="24"/>
          <w:vertAlign w:val="superscript"/>
        </w:rPr>
        <w:fldChar w:fldCharType="begin"/>
      </w:r>
      <w:r w:rsidRPr="00A47CC4">
        <w:rPr>
          <w:rFonts w:ascii="Times New Roman" w:hAnsi="Times New Roman" w:cs="Times New Roman"/>
          <w:color w:val="000000"/>
          <w:sz w:val="24"/>
          <w:szCs w:val="24"/>
          <w:vertAlign w:val="superscript"/>
        </w:rPr>
        <w:instrText xml:space="preserve"> ADDIN EN.CITE &lt;EndNote&gt;&lt;Cite&gt;&lt;Author&gt;von Wolff&lt;/Author&gt;&lt;Year&gt;2019&lt;/Year&gt;&lt;RecNum&gt;2356&lt;/RecNum&gt;&lt;DisplayText&gt;[14]&lt;/DisplayText&gt;&lt;record&gt;&lt;rec-number&gt;2356&lt;/rec-number&gt;&lt;foreign-keys&gt;&lt;key app="EN" db-id="50wxdpzd9vd5r7e9t5b595djrfpttrxw9avp" timestamp="1625812991"&gt;2356&lt;/key&gt;&lt;/foreign-keys&gt;&lt;ref-type name="Journal Article"&gt;17&lt;/ref-type&gt;&lt;contributors&gt;&lt;authors&gt;&lt;author&gt;von Wolff, M.&lt;/author&gt;&lt;/authors&gt;&lt;/contributors&gt;&lt;auth-address&gt;University Women&amp;apos;s Hospital, Division of Gynaecological Endocrinology and Reproductive Medicine, Inselspital, University Hospital, Berne, Switzerland. Electronic address: Michael.vonWolff@insel.ch.&lt;/auth-address&gt;&lt;titles&gt;&lt;title&gt;The role of Natural Cycle IVF in assisted reproduction&lt;/title&gt;&lt;secondary-title&gt;Best Pract Res Clin Endocrinol Metab&lt;/secondary-title&gt;&lt;/titles&gt;&lt;periodical&gt;&lt;full-title&gt;Best Pract Res Clin Endocrinol Metab&lt;/full-title&gt;&lt;/periodical&gt;&lt;pages&gt;35-45&lt;/pages&gt;&lt;volume&gt;33&lt;/volume&gt;&lt;number&gt;1&lt;/number&gt;&lt;edition&gt;2018/11/27&lt;/edition&gt;&lt;keywords&gt;&lt;keyword&gt;Female&lt;/keyword&gt;&lt;keyword&gt;Fertilization in Vitro/*methods&lt;/keyword&gt;&lt;keyword&gt;Gonadotropins/therapeutic use&lt;/keyword&gt;&lt;keyword&gt;Humans&lt;/keyword&gt;&lt;keyword&gt;Menstrual Cycle/*physiology&lt;/keyword&gt;&lt;keyword&gt;Pregnancy&lt;/keyword&gt;&lt;keyword&gt;*Reproductive Techniques, Assisted&lt;/keyword&gt;&lt;keyword&gt;*ivf&lt;/keyword&gt;&lt;keyword&gt;*Natural Cycle IVF&lt;/keyword&gt;&lt;keyword&gt;*delivery rate&lt;/keyword&gt;&lt;keyword&gt;*pregnancy rate&lt;/keyword&gt;&lt;/keywords&gt;&lt;dates&gt;&lt;year&gt;2019&lt;/year&gt;&lt;pub-dates&gt;&lt;date&gt;Feb&lt;/date&gt;&lt;/pub-dates&gt;&lt;/dates&gt;&lt;isbn&gt;1521-690x&lt;/isbn&gt;&lt;accession-num&gt;30473207&lt;/accession-num&gt;&lt;urls&gt;&lt;/urls&gt;&lt;electronic-resource-num&gt;10.1016/j.beem.2018.10.005&lt;/electronic-resource-num&gt;&lt;remote-database-provider&gt;NLM&lt;/remote-database-provider&gt;&lt;language&gt;eng&lt;/language&gt;&lt;/record&gt;&lt;/Cite&gt;&lt;/EndNote&gt;</w:instrText>
      </w:r>
      <w:r w:rsidR="009D5FD1" w:rsidRPr="00A47CC4">
        <w:rPr>
          <w:rFonts w:ascii="Times New Roman" w:hAnsi="Times New Roman" w:cs="Times New Roman"/>
          <w:color w:val="000000"/>
          <w:sz w:val="24"/>
          <w:szCs w:val="24"/>
          <w:vertAlign w:val="superscript"/>
        </w:rPr>
        <w:fldChar w:fldCharType="separate"/>
      </w:r>
      <w:r>
        <w:rPr>
          <w:rFonts w:ascii="Times New Roman" w:hAnsi="Times New Roman" w:cs="Times New Roman"/>
          <w:noProof/>
          <w:color w:val="000000"/>
          <w:sz w:val="24"/>
          <w:szCs w:val="24"/>
          <w:vertAlign w:val="superscript"/>
        </w:rPr>
        <w:t>17</w:t>
      </w:r>
      <w:r w:rsidR="009D5FD1" w:rsidRPr="00A47CC4">
        <w:rPr>
          <w:rFonts w:ascii="Times New Roman" w:hAnsi="Times New Roman" w:cs="Times New Roman"/>
          <w:color w:val="000000"/>
          <w:sz w:val="24"/>
          <w:szCs w:val="24"/>
          <w:vertAlign w:val="superscript"/>
        </w:rPr>
        <w:fldChar w:fldCharType="end"/>
      </w:r>
      <w:r>
        <w:rPr>
          <w:rFonts w:ascii="Times New Roman" w:hAnsi="Times New Roman" w:cs="Times New Roman"/>
          <w:color w:val="000000"/>
          <w:sz w:val="24"/>
          <w:szCs w:val="24"/>
        </w:rPr>
        <w:t>.</w:t>
      </w:r>
      <w:r>
        <w:rPr>
          <w:rFonts w:ascii="Times New Roman" w:hAnsi="Times New Roman" w:cs="Times New Roman"/>
          <w:sz w:val="24"/>
          <w:szCs w:val="24"/>
        </w:rPr>
        <w:t>Therefore, acne</w:t>
      </w:r>
      <w:r w:rsidRPr="00ED6C90">
        <w:rPr>
          <w:rFonts w:ascii="Times New Roman" w:hAnsi="Times New Roman" w:cs="Times New Roman"/>
          <w:color w:val="000000"/>
          <w:sz w:val="24"/>
          <w:szCs w:val="24"/>
        </w:rPr>
        <w:t xml:space="preserve"> is common in </w:t>
      </w:r>
      <w:r>
        <w:rPr>
          <w:rFonts w:ascii="Times New Roman" w:hAnsi="Times New Roman" w:cs="Times New Roman"/>
          <w:color w:val="000000"/>
          <w:sz w:val="24"/>
          <w:szCs w:val="24"/>
        </w:rPr>
        <w:t>PCOs</w:t>
      </w:r>
      <w:r>
        <w:rPr>
          <w:sz w:val="24"/>
          <w:szCs w:val="24"/>
        </w:rPr>
        <w:t xml:space="preserve">; </w:t>
      </w:r>
      <w:r w:rsidRPr="00ED6C90">
        <w:rPr>
          <w:rFonts w:ascii="Times New Roman" w:hAnsi="Times New Roman" w:cs="Times New Roman"/>
          <w:color w:val="000000"/>
          <w:sz w:val="24"/>
          <w:szCs w:val="24"/>
        </w:rPr>
        <w:t xml:space="preserve">in </w:t>
      </w:r>
      <w:commentRangeStart w:id="86"/>
      <w:r>
        <w:rPr>
          <w:rFonts w:ascii="Times New Roman" w:hAnsi="Times New Roman" w:cs="Times New Roman"/>
          <w:color w:val="000000"/>
          <w:sz w:val="24"/>
          <w:szCs w:val="24"/>
        </w:rPr>
        <w:t>our</w:t>
      </w:r>
      <w:commentRangeEnd w:id="86"/>
      <w:r w:rsidR="00C514E7">
        <w:rPr>
          <w:rStyle w:val="CommentReference"/>
        </w:rPr>
        <w:commentReference w:id="86"/>
      </w:r>
      <w:r w:rsidRPr="00ED6C90">
        <w:rPr>
          <w:rFonts w:ascii="Times New Roman" w:hAnsi="Times New Roman" w:cs="Times New Roman"/>
          <w:color w:val="000000"/>
          <w:sz w:val="24"/>
          <w:szCs w:val="24"/>
        </w:rPr>
        <w:t xml:space="preserve"> study, 40</w:t>
      </w:r>
      <w:r w:rsidRPr="00ED6C90">
        <w:rPr>
          <w:rFonts w:ascii="Times New Roman" w:hAnsi="Times New Roman" w:cs="Times New Roman"/>
          <w:sz w:val="24"/>
          <w:szCs w:val="24"/>
        </w:rPr>
        <w:t xml:space="preserve">% </w:t>
      </w:r>
      <w:r>
        <w:rPr>
          <w:rFonts w:ascii="Times New Roman" w:hAnsi="Times New Roman" w:cs="Times New Roman"/>
          <w:sz w:val="24"/>
          <w:szCs w:val="24"/>
        </w:rPr>
        <w:t xml:space="preserve">from the PCOs patients had acne. Also, </w:t>
      </w:r>
      <w:r w:rsidRPr="0056578B">
        <w:rPr>
          <w:rFonts w:ascii="Times New Roman" w:hAnsi="Times New Roman" w:cs="Times New Roman"/>
          <w:sz w:val="24"/>
          <w:szCs w:val="24"/>
        </w:rPr>
        <w:t xml:space="preserve">Alopecia </w:t>
      </w:r>
      <w:r w:rsidRPr="00ED6C90">
        <w:rPr>
          <w:rFonts w:ascii="Times New Roman" w:hAnsi="Times New Roman" w:cs="Times New Roman"/>
          <w:sz w:val="24"/>
          <w:szCs w:val="24"/>
        </w:rPr>
        <w:t>prevalence</w:t>
      </w:r>
      <w:r>
        <w:rPr>
          <w:rFonts w:ascii="Times New Roman" w:hAnsi="Times New Roman" w:cs="Times New Roman"/>
          <w:sz w:val="24"/>
          <w:szCs w:val="24"/>
        </w:rPr>
        <w:t xml:space="preserve"> in </w:t>
      </w:r>
      <w:commentRangeStart w:id="87"/>
      <w:r>
        <w:rPr>
          <w:rFonts w:ascii="Times New Roman" w:hAnsi="Times New Roman" w:cs="Times New Roman"/>
          <w:sz w:val="24"/>
          <w:szCs w:val="24"/>
        </w:rPr>
        <w:t>our</w:t>
      </w:r>
      <w:commentRangeEnd w:id="87"/>
      <w:r w:rsidR="00C514E7">
        <w:rPr>
          <w:rStyle w:val="CommentReference"/>
        </w:rPr>
        <w:commentReference w:id="87"/>
      </w:r>
      <w:r>
        <w:rPr>
          <w:rFonts w:ascii="Times New Roman" w:hAnsi="Times New Roman" w:cs="Times New Roman"/>
          <w:sz w:val="24"/>
          <w:szCs w:val="24"/>
        </w:rPr>
        <w:t xml:space="preserve"> </w:t>
      </w:r>
      <w:commentRangeStart w:id="88"/>
      <w:r>
        <w:rPr>
          <w:rFonts w:ascii="Times New Roman" w:hAnsi="Times New Roman" w:cs="Times New Roman"/>
          <w:sz w:val="24"/>
          <w:szCs w:val="24"/>
        </w:rPr>
        <w:t>studywas</w:t>
      </w:r>
      <w:commentRangeEnd w:id="88"/>
      <w:r w:rsidR="00046C9C">
        <w:rPr>
          <w:rStyle w:val="CommentReference"/>
        </w:rPr>
        <w:commentReference w:id="88"/>
      </w:r>
      <w:r>
        <w:rPr>
          <w:rFonts w:ascii="Times New Roman" w:hAnsi="Times New Roman" w:cs="Times New Roman"/>
          <w:sz w:val="24"/>
          <w:szCs w:val="24"/>
        </w:rPr>
        <w:t xml:space="preserve"> 6.7% which is rare manifestation </w:t>
      </w:r>
      <w:commentRangeStart w:id="89"/>
      <w:r>
        <w:rPr>
          <w:rFonts w:ascii="Times New Roman" w:hAnsi="Times New Roman" w:cs="Times New Roman"/>
          <w:sz w:val="24"/>
          <w:szCs w:val="24"/>
        </w:rPr>
        <w:t>amongPCOs</w:t>
      </w:r>
      <w:commentRangeEnd w:id="89"/>
      <w:r w:rsidR="00B27CFD">
        <w:rPr>
          <w:rStyle w:val="CommentReference"/>
        </w:rPr>
        <w:commentReference w:id="89"/>
      </w:r>
      <w:r>
        <w:rPr>
          <w:rFonts w:ascii="Times New Roman" w:hAnsi="Times New Roman" w:cs="Times New Roman"/>
          <w:sz w:val="24"/>
          <w:szCs w:val="24"/>
        </w:rPr>
        <w:t xml:space="preserve"> patients. Our results were compatible with</w:t>
      </w:r>
      <w:r w:rsidRPr="00ED6C90">
        <w:rPr>
          <w:rFonts w:ascii="Times New Roman" w:hAnsi="Times New Roman" w:cs="Times New Roman"/>
          <w:sz w:val="24"/>
          <w:szCs w:val="24"/>
        </w:rPr>
        <w:t xml:space="preserve"> previous reports</w:t>
      </w:r>
      <w:r>
        <w:rPr>
          <w:rFonts w:ascii="Times New Roman" w:hAnsi="Times New Roman" w:cs="Times New Roman"/>
          <w:sz w:val="24"/>
          <w:szCs w:val="24"/>
        </w:rPr>
        <w:t xml:space="preserve"> which</w:t>
      </w:r>
      <w:r w:rsidRPr="00ED6C90">
        <w:rPr>
          <w:rFonts w:ascii="Times New Roman" w:hAnsi="Times New Roman" w:cs="Times New Roman"/>
          <w:sz w:val="24"/>
          <w:szCs w:val="24"/>
        </w:rPr>
        <w:t xml:space="preserve"> found</w:t>
      </w:r>
      <w:r>
        <w:rPr>
          <w:rFonts w:ascii="Times New Roman" w:hAnsi="Times New Roman" w:cs="Times New Roman"/>
          <w:sz w:val="24"/>
          <w:szCs w:val="24"/>
        </w:rPr>
        <w:t xml:space="preserve"> the prevalence of alopecia to be</w:t>
      </w:r>
      <w:r w:rsidRPr="00ED6C90">
        <w:rPr>
          <w:rFonts w:ascii="Times New Roman" w:hAnsi="Times New Roman" w:cs="Times New Roman"/>
          <w:sz w:val="24"/>
          <w:szCs w:val="24"/>
        </w:rPr>
        <w:t xml:space="preserve"> 6% -10%</w:t>
      </w:r>
      <w:r>
        <w:rPr>
          <w:rFonts w:ascii="Times New Roman" w:hAnsi="Times New Roman" w:cs="Times New Roman"/>
          <w:sz w:val="24"/>
          <w:szCs w:val="24"/>
          <w:vertAlign w:val="superscript"/>
        </w:rPr>
        <w:t>18</w:t>
      </w:r>
      <w:r>
        <w:rPr>
          <w:rFonts w:ascii="Times New Roman" w:hAnsi="Times New Roman" w:cs="Times New Roman"/>
          <w:sz w:val="24"/>
          <w:szCs w:val="24"/>
        </w:rPr>
        <w:t>. PCOs</w:t>
      </w:r>
      <w:r w:rsidRPr="00D7173B">
        <w:rPr>
          <w:rFonts w:ascii="Times New Roman" w:hAnsi="Times New Roman" w:cs="Times New Roman"/>
          <w:sz w:val="24"/>
          <w:szCs w:val="24"/>
        </w:rPr>
        <w:t xml:space="preserve"> and non-</w:t>
      </w:r>
      <w:r>
        <w:rPr>
          <w:rFonts w:ascii="Times New Roman" w:hAnsi="Times New Roman" w:cs="Times New Roman"/>
          <w:sz w:val="24"/>
          <w:szCs w:val="24"/>
        </w:rPr>
        <w:t>PCOs</w:t>
      </w:r>
      <w:r w:rsidRPr="00D7173B">
        <w:rPr>
          <w:rFonts w:ascii="Times New Roman" w:hAnsi="Times New Roman" w:cs="Times New Roman"/>
          <w:sz w:val="24"/>
          <w:szCs w:val="24"/>
        </w:rPr>
        <w:t xml:space="preserve"> at ultrasound scan</w:t>
      </w:r>
      <w:r w:rsidRPr="00390887">
        <w:rPr>
          <w:rFonts w:ascii="Times New Roman" w:hAnsi="Times New Roman" w:cs="Times New Roman"/>
          <w:sz w:val="24"/>
          <w:szCs w:val="24"/>
        </w:rPr>
        <w:t xml:space="preserve"> was (93.3% and 6.7%) respectively, which meets the Rott</w:t>
      </w:r>
      <w:r>
        <w:rPr>
          <w:rFonts w:ascii="Times New Roman" w:hAnsi="Times New Roman" w:cs="Times New Roman"/>
          <w:sz w:val="24"/>
          <w:szCs w:val="24"/>
        </w:rPr>
        <w:t>er</w:t>
      </w:r>
      <w:r w:rsidRPr="00390887">
        <w:rPr>
          <w:rFonts w:ascii="Times New Roman" w:hAnsi="Times New Roman" w:cs="Times New Roman"/>
          <w:sz w:val="24"/>
          <w:szCs w:val="24"/>
        </w:rPr>
        <w:t xml:space="preserve">dam criteria of </w:t>
      </w:r>
      <w:r>
        <w:rPr>
          <w:rFonts w:ascii="Times New Roman" w:hAnsi="Times New Roman" w:cs="Times New Roman"/>
          <w:sz w:val="24"/>
          <w:szCs w:val="24"/>
        </w:rPr>
        <w:t>PCOs</w:t>
      </w:r>
      <w:r w:rsidRPr="00390887">
        <w:rPr>
          <w:rFonts w:ascii="Times New Roman" w:hAnsi="Times New Roman" w:cs="Times New Roman"/>
          <w:sz w:val="24"/>
          <w:szCs w:val="24"/>
        </w:rPr>
        <w:t xml:space="preserve"> cases 93%</w:t>
      </w:r>
      <w:r>
        <w:rPr>
          <w:rFonts w:ascii="Times New Roman" w:hAnsi="Times New Roman" w:cs="Times New Roman"/>
          <w:sz w:val="24"/>
          <w:szCs w:val="24"/>
          <w:vertAlign w:val="superscript"/>
        </w:rPr>
        <w:t>19</w:t>
      </w:r>
      <w:r>
        <w:rPr>
          <w:rFonts w:ascii="Times New Roman" w:hAnsi="Times New Roman" w:cs="Times New Roman"/>
          <w:sz w:val="24"/>
          <w:szCs w:val="24"/>
        </w:rPr>
        <w:t xml:space="preserve">. </w:t>
      </w:r>
      <w:r w:rsidRPr="00572860">
        <w:rPr>
          <w:rFonts w:ascii="Times New Roman" w:eastAsia="TimesNewRoman" w:hAnsi="Times New Roman" w:cs="Times New Roman"/>
          <w:sz w:val="24"/>
          <w:szCs w:val="24"/>
        </w:rPr>
        <w:t xml:space="preserve">Family history of </w:t>
      </w:r>
      <w:r>
        <w:rPr>
          <w:rFonts w:ascii="Times New Roman" w:eastAsia="TimesNewRoman" w:hAnsi="Times New Roman" w:cs="Times New Roman"/>
          <w:sz w:val="24"/>
          <w:szCs w:val="24"/>
        </w:rPr>
        <w:t>PCOs</w:t>
      </w:r>
      <w:r w:rsidRPr="00572860">
        <w:rPr>
          <w:rFonts w:ascii="Times New Roman" w:eastAsia="TimesNewRoman" w:hAnsi="Times New Roman" w:cs="Times New Roman"/>
          <w:sz w:val="24"/>
          <w:szCs w:val="24"/>
        </w:rPr>
        <w:t xml:space="preserve"> among mothers of patients was </w:t>
      </w:r>
      <w:r w:rsidRPr="00390887">
        <w:rPr>
          <w:rFonts w:ascii="Times New Roman" w:eastAsia="TimesNewRoman" w:hAnsi="Times New Roman" w:cs="Times New Roman"/>
          <w:sz w:val="24"/>
          <w:szCs w:val="24"/>
        </w:rPr>
        <w:t xml:space="preserve">markedly significant as compared to controls </w:t>
      </w:r>
      <w:r w:rsidRPr="00390887">
        <w:rPr>
          <w:rFonts w:ascii="Times New Roman" w:hAnsi="Times New Roman" w:cs="Times New Roman"/>
          <w:sz w:val="24"/>
          <w:szCs w:val="24"/>
        </w:rPr>
        <w:t xml:space="preserve">(P &lt;0.0001). </w:t>
      </w:r>
      <w:r>
        <w:rPr>
          <w:rFonts w:ascii="Times New Roman" w:hAnsi="Times New Roman" w:cs="Times New Roman"/>
          <w:sz w:val="24"/>
          <w:szCs w:val="24"/>
        </w:rPr>
        <w:t xml:space="preserve">The results of present study is in line with previous investigation reported by </w:t>
      </w:r>
      <w:r w:rsidRPr="00AC3709">
        <w:rPr>
          <w:rFonts w:ascii="Times New Roman" w:hAnsi="Times New Roman" w:cs="Times New Roman"/>
          <w:sz w:val="24"/>
          <w:szCs w:val="24"/>
        </w:rPr>
        <w:t>Mukherjee</w:t>
      </w:r>
      <w:r>
        <w:rPr>
          <w:rFonts w:ascii="Times New Roman" w:hAnsi="Times New Roman" w:cs="Times New Roman"/>
          <w:sz w:val="24"/>
          <w:szCs w:val="24"/>
        </w:rPr>
        <w:t xml:space="preserve"> </w:t>
      </w:r>
      <w:commentRangeStart w:id="90"/>
      <w:r>
        <w:rPr>
          <w:rFonts w:ascii="Times New Roman" w:hAnsi="Times New Roman" w:cs="Times New Roman"/>
          <w:sz w:val="24"/>
          <w:szCs w:val="24"/>
        </w:rPr>
        <w:t>et al.</w:t>
      </w:r>
      <w:commentRangeEnd w:id="90"/>
      <w:r w:rsidR="007F4260">
        <w:rPr>
          <w:rStyle w:val="CommentReference"/>
        </w:rPr>
        <w:commentReference w:id="90"/>
      </w:r>
      <w:r>
        <w:rPr>
          <w:rFonts w:ascii="Times New Roman" w:hAnsi="Times New Roman" w:cs="Times New Roman"/>
          <w:sz w:val="24"/>
          <w:szCs w:val="24"/>
        </w:rPr>
        <w:t xml:space="preserve">, </w:t>
      </w:r>
      <w:r>
        <w:rPr>
          <w:rFonts w:ascii="Times New Roman" w:hAnsi="Times New Roman" w:cs="Times New Roman"/>
          <w:sz w:val="24"/>
          <w:szCs w:val="24"/>
          <w:vertAlign w:val="superscript"/>
        </w:rPr>
        <w:t>20</w:t>
      </w:r>
      <w:r w:rsidR="009D5FD1">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VR68fkc","properties":{"formattedCitation":"(17)","plainCitation":"(17)","noteIndex":0},"citationItems":[{"id":1716,"uris":["http://zotero.org/users/4280408/items/CZ6METEG"],"uri":["http://zotero.org/users/4280408/items/CZ6METEG"],"itemData":{"id":1716,"type":"article-journal","abstract":"Polycystic ovary syndrome (PCOS) is the most common endocrine disorder of unknown etiology. Insulin resistance is very common and plays a central pathogenic role in PCOS. During last decade several studies have been conducted to understand the mechanisms contributing to the state of insulin resistance and insulin-induced hyperandrogenemia in PCOS. Insulin signaling pathways have been dissected in different insulin responsive tissues such as skeletal muscles, adipose tissues, fibroblasts as well as ovaries to elucidate the mechanism. These studies suggest a post receptor signaling defect where metabolic action of insulin is affected but not the steroidogenic and mitogenic actions. Despite advancement in these studies gaps exist in our understanding of the mechanism of insulin resistance as well as insulin-induced steroidogenesis in PCOS. The syndrome is now considered as a complex multigenic disorder. Efforts are ongoing to dissect the variants of genes from multiple logical pathways which are involved in pathophysiology of the syndrome. But still today no gene has been emerged as universally accepted susceptibility gene for PCOS. This review briefly describes the lacunae along with the current status of molecular events underlying insulin resistance and the contribution of insulin signaling pathway genes in pathogenesis of PCOS along with future researchable areas.","container-title":"Indian Journal of Medical Research","ISSN":"09715916","issue":"6","journalAbbreviation":"Indian Journal of Medical Research","page":"743-760","source":"EBSCOhost","title":"Molecular &amp; genetic factors contributing to insulin resistance in polycystic ovary syndrome","URL":"http://search.ebscohost.com/login.aspx?direct=true&amp;db=asx&amp;AN=51887763&amp;site=eds-live","volume":"131","author":[{"family":"Mukherjee","given":"Srabani"},{"family":"Maitra","given":"Anurupa"}],"accessed":{"date-parts":[["2021",3,28]]},"issued":{"date-parts":[["2010",6]]}}}],"schema":"https://github.com/citation-style-language/schema/raw/master/csl-citation.json"} </w:instrText>
      </w:r>
      <w:r w:rsidR="009D5FD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90887">
        <w:rPr>
          <w:rFonts w:ascii="Times New Roman" w:hAnsi="Times New Roman" w:cs="Times New Roman"/>
          <w:sz w:val="24"/>
          <w:szCs w:val="24"/>
        </w:rPr>
        <w:t xml:space="preserve">On the other hand, </w:t>
      </w:r>
      <w:r w:rsidRPr="00390887">
        <w:rPr>
          <w:rFonts w:ascii="Times New Roman" w:eastAsia="TimesNewRoman" w:hAnsi="Times New Roman" w:cs="Times New Roman"/>
          <w:sz w:val="24"/>
          <w:szCs w:val="24"/>
        </w:rPr>
        <w:t>there was no significance in</w:t>
      </w:r>
      <w:r w:rsidRPr="00390887">
        <w:rPr>
          <w:rFonts w:ascii="Times New Roman" w:hAnsi="Times New Roman" w:cs="Times New Roman"/>
          <w:sz w:val="24"/>
          <w:szCs w:val="24"/>
        </w:rPr>
        <w:t xml:space="preserve"> a family history of DM and obesity, which were different from studies established in Greeks</w:t>
      </w:r>
      <w:r>
        <w:rPr>
          <w:rFonts w:ascii="Times New Roman" w:hAnsi="Times New Roman" w:cs="Times New Roman"/>
          <w:sz w:val="24"/>
          <w:szCs w:val="24"/>
        </w:rPr>
        <w:t xml:space="preserve">, United Arab Emirates, </w:t>
      </w:r>
      <w:r w:rsidRPr="00390887">
        <w:rPr>
          <w:rFonts w:ascii="Times New Roman" w:hAnsi="Times New Roman" w:cs="Times New Roman"/>
          <w:sz w:val="24"/>
          <w:szCs w:val="24"/>
        </w:rPr>
        <w:t>and Libya (71%</w:t>
      </w:r>
      <w:r>
        <w:rPr>
          <w:rFonts w:ascii="Times New Roman" w:hAnsi="Times New Roman" w:cs="Times New Roman"/>
          <w:sz w:val="24"/>
          <w:szCs w:val="24"/>
        </w:rPr>
        <w:t>, 75.5%</w:t>
      </w:r>
      <w:r w:rsidRPr="00390887">
        <w:rPr>
          <w:rFonts w:ascii="Times New Roman" w:hAnsi="Times New Roman" w:cs="Times New Roman"/>
          <w:sz w:val="24"/>
          <w:szCs w:val="24"/>
        </w:rPr>
        <w:t>,82%)</w:t>
      </w:r>
      <w:r>
        <w:rPr>
          <w:rFonts w:ascii="Times New Roman" w:hAnsi="Times New Roman" w:cs="Times New Roman"/>
          <w:sz w:val="24"/>
          <w:szCs w:val="24"/>
        </w:rPr>
        <w:t xml:space="preserve"> respectively</w:t>
      </w:r>
      <w:r>
        <w:rPr>
          <w:rFonts w:ascii="Times New Roman" w:hAnsi="Times New Roman" w:cs="Times New Roman"/>
          <w:sz w:val="24"/>
          <w:szCs w:val="24"/>
          <w:vertAlign w:val="superscript"/>
        </w:rPr>
        <w:t>21,22</w:t>
      </w:r>
      <w:r>
        <w:rPr>
          <w:rFonts w:ascii="Times New Roman" w:hAnsi="Times New Roman" w:cs="Times New Roman"/>
          <w:sz w:val="24"/>
          <w:szCs w:val="24"/>
        </w:rPr>
        <w:t xml:space="preserve">. Furthermore, in </w:t>
      </w:r>
      <w:commentRangeStart w:id="91"/>
      <w:r>
        <w:rPr>
          <w:rFonts w:ascii="Times New Roman" w:hAnsi="Times New Roman" w:cs="Times New Roman"/>
          <w:sz w:val="24"/>
          <w:szCs w:val="24"/>
        </w:rPr>
        <w:t>our</w:t>
      </w:r>
      <w:commentRangeEnd w:id="91"/>
      <w:r w:rsidR="00C514E7">
        <w:rPr>
          <w:rStyle w:val="CommentReference"/>
        </w:rPr>
        <w:commentReference w:id="91"/>
      </w:r>
      <w:r>
        <w:rPr>
          <w:rFonts w:ascii="Times New Roman" w:hAnsi="Times New Roman" w:cs="Times New Roman"/>
          <w:sz w:val="24"/>
          <w:szCs w:val="24"/>
        </w:rPr>
        <w:t xml:space="preserve"> study, smoking did not affect </w:t>
      </w:r>
      <w:r w:rsidRPr="00A41173">
        <w:rPr>
          <w:rFonts w:ascii="Times New Roman" w:hAnsi="Times New Roman" w:cs="Times New Roman"/>
          <w:sz w:val="24"/>
          <w:szCs w:val="24"/>
        </w:rPr>
        <w:t>androgens</w:t>
      </w:r>
      <w:r>
        <w:rPr>
          <w:rFonts w:ascii="Times New Roman" w:hAnsi="Times New Roman" w:cs="Times New Roman"/>
          <w:sz w:val="24"/>
          <w:szCs w:val="24"/>
        </w:rPr>
        <w:t xml:space="preserve"> (TT and DHEA-S) (P&lt; 0.45, P &lt; 0.72) among PCOs women. This may be due to</w:t>
      </w:r>
      <w:r w:rsidRPr="00ED6C90">
        <w:rPr>
          <w:rFonts w:ascii="Times New Roman" w:hAnsi="Times New Roman" w:cs="Times New Roman"/>
          <w:sz w:val="24"/>
          <w:szCs w:val="24"/>
        </w:rPr>
        <w:t xml:space="preserve"> recall b</w:t>
      </w:r>
      <w:r>
        <w:rPr>
          <w:rFonts w:ascii="Times New Roman" w:hAnsi="Times New Roman" w:cs="Times New Roman"/>
          <w:sz w:val="24"/>
          <w:szCs w:val="24"/>
        </w:rPr>
        <w:t>ias,</w:t>
      </w:r>
      <w:r w:rsidRPr="00ED6C90">
        <w:rPr>
          <w:rFonts w:ascii="Times New Roman" w:hAnsi="Times New Roman" w:cs="Times New Roman"/>
          <w:sz w:val="24"/>
          <w:szCs w:val="24"/>
        </w:rPr>
        <w:t xml:space="preserve"> small sample size</w:t>
      </w:r>
      <w:r>
        <w:rPr>
          <w:rFonts w:ascii="Times New Roman" w:hAnsi="Times New Roman" w:cs="Times New Roman"/>
          <w:sz w:val="24"/>
          <w:szCs w:val="24"/>
        </w:rPr>
        <w:t>,</w:t>
      </w:r>
      <w:r w:rsidRPr="00ED6C90">
        <w:rPr>
          <w:rFonts w:ascii="Times New Roman" w:hAnsi="Times New Roman" w:cs="Times New Roman"/>
          <w:sz w:val="24"/>
          <w:szCs w:val="24"/>
        </w:rPr>
        <w:t xml:space="preserve"> or because women</w:t>
      </w:r>
      <w:r>
        <w:rPr>
          <w:rFonts w:ascii="Times New Roman" w:hAnsi="Times New Roman" w:cs="Times New Roman"/>
          <w:sz w:val="24"/>
          <w:szCs w:val="24"/>
        </w:rPr>
        <w:t xml:space="preserve"> in Sana’a are usually</w:t>
      </w:r>
      <w:r w:rsidRPr="00ED6C90">
        <w:rPr>
          <w:rFonts w:ascii="Times New Roman" w:hAnsi="Times New Roman" w:cs="Times New Roman"/>
          <w:sz w:val="24"/>
          <w:szCs w:val="24"/>
        </w:rPr>
        <w:t xml:space="preserve"> not chronic smokers. </w:t>
      </w:r>
      <w:r>
        <w:rPr>
          <w:rFonts w:ascii="Times New Roman" w:hAnsi="Times New Roman" w:cs="Times New Roman"/>
          <w:sz w:val="24"/>
          <w:szCs w:val="24"/>
        </w:rPr>
        <w:t>T</w:t>
      </w:r>
      <w:r w:rsidRPr="00ED6C90">
        <w:rPr>
          <w:rFonts w:ascii="Times New Roman" w:hAnsi="Times New Roman" w:cs="Times New Roman"/>
          <w:sz w:val="24"/>
          <w:szCs w:val="24"/>
        </w:rPr>
        <w:t>riglyceride, LDL</w:t>
      </w:r>
      <w:r>
        <w:rPr>
          <w:rFonts w:ascii="Times New Roman" w:hAnsi="Times New Roman" w:cs="Times New Roman"/>
          <w:sz w:val="24"/>
          <w:szCs w:val="24"/>
        </w:rPr>
        <w:t>-</w:t>
      </w:r>
      <w:r w:rsidRPr="00736967">
        <w:rPr>
          <w:rFonts w:ascii="Times New Roman" w:hAnsi="Times New Roman" w:cs="Times New Roman"/>
          <w:sz w:val="24"/>
          <w:szCs w:val="24"/>
        </w:rPr>
        <w:t>C</w:t>
      </w:r>
      <w:r w:rsidRPr="00ED6C90">
        <w:rPr>
          <w:rFonts w:ascii="Times New Roman" w:hAnsi="Times New Roman" w:cs="Times New Roman"/>
          <w:sz w:val="24"/>
          <w:szCs w:val="24"/>
        </w:rPr>
        <w:t xml:space="preserve"> was significantly higher </w:t>
      </w:r>
      <w:r>
        <w:rPr>
          <w:rFonts w:ascii="Times New Roman" w:hAnsi="Times New Roman" w:cs="Times New Roman"/>
          <w:sz w:val="24"/>
          <w:szCs w:val="24"/>
        </w:rPr>
        <w:t>w</w:t>
      </w:r>
      <w:r w:rsidRPr="00ED6C90">
        <w:rPr>
          <w:rFonts w:ascii="Times New Roman" w:hAnsi="Times New Roman" w:cs="Times New Roman"/>
          <w:sz w:val="24"/>
          <w:szCs w:val="24"/>
        </w:rPr>
        <w:t>hile HDL</w:t>
      </w:r>
      <w:r>
        <w:rPr>
          <w:rFonts w:ascii="Times New Roman" w:hAnsi="Times New Roman" w:cs="Times New Roman"/>
          <w:sz w:val="24"/>
          <w:szCs w:val="24"/>
        </w:rPr>
        <w:t>-</w:t>
      </w:r>
      <w:r w:rsidRPr="00736967">
        <w:rPr>
          <w:rFonts w:ascii="Times New Roman" w:hAnsi="Times New Roman" w:cs="Times New Roman"/>
          <w:sz w:val="24"/>
          <w:szCs w:val="24"/>
        </w:rPr>
        <w:t>C</w:t>
      </w:r>
      <w:r w:rsidRPr="00ED6C90">
        <w:rPr>
          <w:rFonts w:ascii="Times New Roman" w:hAnsi="Times New Roman" w:cs="Times New Roman"/>
          <w:sz w:val="24"/>
          <w:szCs w:val="24"/>
        </w:rPr>
        <w:t xml:space="preserve"> was significantly lower among smoker patients as compared to non-smokers. Moreover, there was no </w:t>
      </w:r>
      <w:r w:rsidRPr="00ED6C90">
        <w:rPr>
          <w:rFonts w:ascii="Times New Roman" w:eastAsia="Times New Roman" w:hAnsi="Times New Roman" w:cs="Times New Roman"/>
          <w:color w:val="000000"/>
          <w:sz w:val="24"/>
          <w:szCs w:val="24"/>
        </w:rPr>
        <w:t xml:space="preserve">association between </w:t>
      </w:r>
      <w:r>
        <w:rPr>
          <w:rFonts w:ascii="Times New Roman" w:eastAsia="Times New Roman" w:hAnsi="Times New Roman" w:cs="Times New Roman"/>
          <w:color w:val="000000"/>
          <w:sz w:val="24"/>
          <w:szCs w:val="24"/>
        </w:rPr>
        <w:t>c</w:t>
      </w:r>
      <w:r w:rsidRPr="00ED6C90">
        <w:rPr>
          <w:rFonts w:ascii="Times New Roman" w:eastAsia="Times New Roman" w:hAnsi="Times New Roman" w:cs="Times New Roman"/>
          <w:color w:val="000000"/>
          <w:sz w:val="24"/>
          <w:szCs w:val="24"/>
        </w:rPr>
        <w:t xml:space="preserve">hewing </w:t>
      </w:r>
      <w:r>
        <w:rPr>
          <w:rFonts w:ascii="Times New Roman" w:eastAsia="Times New Roman" w:hAnsi="Times New Roman" w:cs="Times New Roman"/>
          <w:color w:val="000000"/>
          <w:sz w:val="24"/>
          <w:szCs w:val="24"/>
        </w:rPr>
        <w:t>k</w:t>
      </w:r>
      <w:r w:rsidRPr="00ED6C90">
        <w:rPr>
          <w:rFonts w:ascii="Times New Roman" w:eastAsia="Times New Roman" w:hAnsi="Times New Roman" w:cs="Times New Roman"/>
          <w:color w:val="000000"/>
          <w:sz w:val="24"/>
          <w:szCs w:val="24"/>
        </w:rPr>
        <w:t>hat and different hormonal and metabolic parameters</w:t>
      </w:r>
      <w:r>
        <w:rPr>
          <w:rFonts w:ascii="Times New Roman" w:eastAsia="Times New Roman" w:hAnsi="Times New Roman" w:cs="Times New Roman"/>
          <w:color w:val="000000"/>
          <w:sz w:val="24"/>
          <w:szCs w:val="24"/>
        </w:rPr>
        <w:t xml:space="preserve"> measured in the PCOs group</w:t>
      </w:r>
      <w:r w:rsidRPr="00ED6C9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No previous researches were established to estimate</w:t>
      </w:r>
      <w:r w:rsidRPr="00ED6C90">
        <w:rPr>
          <w:rFonts w:ascii="Times New Roman" w:hAnsi="Times New Roman" w:cs="Times New Roman"/>
          <w:sz w:val="24"/>
          <w:szCs w:val="24"/>
        </w:rPr>
        <w:t xml:space="preserve"> the effect of khat on </w:t>
      </w:r>
      <w:r>
        <w:rPr>
          <w:rFonts w:ascii="Times New Roman" w:hAnsi="Times New Roman" w:cs="Times New Roman"/>
          <w:sz w:val="24"/>
          <w:szCs w:val="24"/>
        </w:rPr>
        <w:t>PCOs</w:t>
      </w:r>
      <w:r w:rsidRPr="00ED6C90">
        <w:rPr>
          <w:rFonts w:ascii="Times New Roman" w:hAnsi="Times New Roman" w:cs="Times New Roman"/>
          <w:sz w:val="24"/>
          <w:szCs w:val="24"/>
        </w:rPr>
        <w:t xml:space="preserve">. </w:t>
      </w:r>
      <w:r>
        <w:rPr>
          <w:rFonts w:ascii="Times New Roman" w:hAnsi="Times New Roman" w:cs="Times New Roman"/>
          <w:sz w:val="24"/>
          <w:szCs w:val="24"/>
        </w:rPr>
        <w:t xml:space="preserve">Therefore, </w:t>
      </w:r>
      <w:commentRangeStart w:id="92"/>
      <w:r>
        <w:rPr>
          <w:rFonts w:ascii="Times New Roman" w:hAnsi="Times New Roman" w:cs="Times New Roman"/>
          <w:sz w:val="24"/>
          <w:szCs w:val="24"/>
        </w:rPr>
        <w:t>further</w:t>
      </w:r>
      <w:r w:rsidRPr="00ED6C90">
        <w:rPr>
          <w:rFonts w:ascii="Times New Roman" w:hAnsi="Times New Roman" w:cs="Times New Roman"/>
          <w:sz w:val="24"/>
          <w:szCs w:val="24"/>
        </w:rPr>
        <w:t>studies</w:t>
      </w:r>
      <w:commentRangeEnd w:id="92"/>
      <w:r w:rsidR="007F4260">
        <w:rPr>
          <w:rStyle w:val="CommentReference"/>
        </w:rPr>
        <w:commentReference w:id="92"/>
      </w:r>
      <w:r w:rsidRPr="00ED6C90">
        <w:rPr>
          <w:rFonts w:ascii="Times New Roman" w:hAnsi="Times New Roman" w:cs="Times New Roman"/>
          <w:sz w:val="24"/>
          <w:szCs w:val="24"/>
        </w:rPr>
        <w:t xml:space="preserve"> are</w:t>
      </w:r>
      <w:r>
        <w:rPr>
          <w:rFonts w:ascii="Times New Roman" w:hAnsi="Times New Roman" w:cs="Times New Roman"/>
          <w:sz w:val="24"/>
          <w:szCs w:val="24"/>
        </w:rPr>
        <w:t xml:space="preserve"> needed to confirm or exclude </w:t>
      </w:r>
      <w:commentRangeStart w:id="93"/>
      <w:r>
        <w:rPr>
          <w:rFonts w:ascii="Times New Roman" w:hAnsi="Times New Roman" w:cs="Times New Roman"/>
          <w:sz w:val="24"/>
          <w:szCs w:val="24"/>
        </w:rPr>
        <w:t>our</w:t>
      </w:r>
      <w:commentRangeEnd w:id="93"/>
      <w:r w:rsidR="00C514E7">
        <w:rPr>
          <w:rStyle w:val="CommentReference"/>
        </w:rPr>
        <w:commentReference w:id="93"/>
      </w:r>
      <w:r>
        <w:rPr>
          <w:rFonts w:ascii="Times New Roman" w:hAnsi="Times New Roman" w:cs="Times New Roman"/>
          <w:sz w:val="24"/>
          <w:szCs w:val="24"/>
        </w:rPr>
        <w:t xml:space="preserve"> findings</w:t>
      </w:r>
      <w:r w:rsidRPr="00ED6C90">
        <w:rPr>
          <w:rFonts w:ascii="Times New Roman" w:hAnsi="Times New Roman" w:cs="Times New Roman"/>
          <w:sz w:val="24"/>
          <w:szCs w:val="24"/>
        </w:rPr>
        <w:t>.</w:t>
      </w:r>
      <w:r>
        <w:rPr>
          <w:rFonts w:ascii="Times New Roman" w:hAnsi="Times New Roman" w:cs="Times New Roman"/>
          <w:sz w:val="24"/>
          <w:szCs w:val="24"/>
        </w:rPr>
        <w:t xml:space="preserve"> In general, smoking and khat have not changed in the reproductive hormones </w:t>
      </w:r>
      <w:r w:rsidRPr="00ED6C90">
        <w:rPr>
          <w:rFonts w:ascii="Times New Roman" w:eastAsia="Times New Roman" w:hAnsi="Times New Roman" w:cs="Times New Roman"/>
          <w:color w:val="000000"/>
          <w:sz w:val="24"/>
          <w:szCs w:val="24"/>
        </w:rPr>
        <w:t xml:space="preserve">and metabolic </w:t>
      </w:r>
      <w:r>
        <w:rPr>
          <w:rFonts w:ascii="Times New Roman" w:eastAsia="Times New Roman" w:hAnsi="Times New Roman" w:cs="Times New Roman"/>
          <w:color w:val="000000"/>
          <w:sz w:val="24"/>
          <w:szCs w:val="24"/>
        </w:rPr>
        <w:t>p</w:t>
      </w:r>
      <w:r w:rsidRPr="00ED6C90">
        <w:rPr>
          <w:rFonts w:ascii="Times New Roman" w:eastAsia="Times New Roman" w:hAnsi="Times New Roman" w:cs="Times New Roman"/>
          <w:color w:val="000000"/>
          <w:sz w:val="24"/>
          <w:szCs w:val="24"/>
        </w:rPr>
        <w:t>arameters</w:t>
      </w:r>
      <w:r w:rsidR="009D5FD1" w:rsidRPr="006313F9">
        <w:rPr>
          <w:rFonts w:ascii="Times New Roman" w:hAnsi="Times New Roman" w:cs="Times New Roman"/>
          <w:sz w:val="24"/>
          <w:szCs w:val="24"/>
          <w:vertAlign w:val="superscript"/>
        </w:rPr>
        <w:fldChar w:fldCharType="begin"/>
      </w:r>
      <w:r w:rsidRPr="006313F9">
        <w:rPr>
          <w:rFonts w:ascii="Times New Roman" w:hAnsi="Times New Roman" w:cs="Times New Roman"/>
          <w:sz w:val="24"/>
          <w:szCs w:val="24"/>
          <w:vertAlign w:val="superscript"/>
        </w:rPr>
        <w:instrText xml:space="preserve"> ADDIN EN.CITE &lt;EndNote&gt;&lt;Cite&gt;&lt;Author&gt;Ch&lt;/Author&gt;&lt;Year&gt;2013&lt;/Year&gt;&lt;RecNum&gt;181&lt;/RecNum&gt;&lt;DisplayText&gt;[20]&lt;/DisplayText&gt;&lt;record&gt;&lt;rec-number&gt;181&lt;/rec-number&gt;&lt;foreign-keys&gt;&lt;key app="EN" db-id="592vzeevk2fp9readeupzfwaezzssx25rzw2" timestamp="1602927568"&gt;181&lt;/key&gt;&lt;/foreign-keys&gt;&lt;ref-type name="Journal Article"&gt;17&lt;/ref-type&gt;&lt;contributors&gt;&lt;authors&gt;&lt;author&gt;Ch, Srinivasa Rao&lt;/author&gt;&lt;/authors&gt;&lt;/contributors&gt;&lt;titles&gt;&lt;title&gt;The effect of chronic tobacco smoking and chewing on the lipid profile&lt;/title&gt;&lt;secondary-title&gt;Journal of clinical and diagnostic research: JCDR&lt;/secondary-title&gt;&lt;/titles&gt;&lt;periodical&gt;&lt;full-title&gt;Journal of clinical and diagnostic research: JCDR&lt;/full-title&gt;&lt;/periodical&gt;&lt;pages&gt;31&lt;/pages&gt;&lt;volume&gt;7&lt;/volume&gt;&lt;number&gt;1&lt;/number&gt;&lt;dates&gt;&lt;year&gt;2013&lt;/year&gt;&lt;/dates&gt;&lt;urls&gt;&lt;/urls&gt;&lt;/record&gt;&lt;/Cite&gt;&lt;/EndNote&gt;</w:instrText>
      </w:r>
      <w:r w:rsidR="009D5FD1" w:rsidRPr="006313F9">
        <w:rPr>
          <w:rFonts w:ascii="Times New Roman" w:hAnsi="Times New Roman" w:cs="Times New Roman"/>
          <w:sz w:val="24"/>
          <w:szCs w:val="24"/>
          <w:vertAlign w:val="superscript"/>
        </w:rPr>
        <w:fldChar w:fldCharType="end"/>
      </w:r>
      <w:r>
        <w:rPr>
          <w:rFonts w:ascii="Times New Roman" w:hAnsi="Times New Roman" w:cs="Times New Roman"/>
          <w:sz w:val="24"/>
          <w:szCs w:val="24"/>
          <w:vertAlign w:val="superscript"/>
        </w:rPr>
        <w:t>23</w:t>
      </w:r>
      <w:r>
        <w:rPr>
          <w:rFonts w:ascii="Times New Roman" w:hAnsi="Times New Roman" w:cs="Times New Roman"/>
          <w:sz w:val="24"/>
          <w:szCs w:val="24"/>
        </w:rPr>
        <w:t>.</w:t>
      </w:r>
      <w:r w:rsidRPr="00736967">
        <w:rPr>
          <w:rFonts w:ascii="Times New Roman" w:eastAsia="TimesNewRoman" w:hAnsi="Times New Roman" w:cs="Times New Roman"/>
          <w:sz w:val="24"/>
          <w:szCs w:val="24"/>
        </w:rPr>
        <w:t xml:space="preserve">In this study, the presence of </w:t>
      </w:r>
      <w:r>
        <w:rPr>
          <w:rFonts w:ascii="Times New Roman" w:eastAsia="TimesNewRoman" w:hAnsi="Times New Roman" w:cs="Times New Roman"/>
          <w:sz w:val="24"/>
          <w:szCs w:val="24"/>
        </w:rPr>
        <w:t>PCOs</w:t>
      </w:r>
      <w:r w:rsidRPr="00736967">
        <w:rPr>
          <w:rFonts w:ascii="Times New Roman" w:hAnsi="Times New Roman" w:cs="Times New Roman"/>
          <w:sz w:val="24"/>
          <w:szCs w:val="24"/>
        </w:rPr>
        <w:t xml:space="preserve"> was not associated with any differences in FSH level. is an association with LH levels and LH/FSH ratios were remarkably higher among the </w:t>
      </w:r>
      <w:commentRangeStart w:id="94"/>
      <w:r>
        <w:rPr>
          <w:rFonts w:ascii="Times New Roman" w:hAnsi="Times New Roman" w:cs="Times New Roman"/>
          <w:sz w:val="24"/>
          <w:szCs w:val="24"/>
        </w:rPr>
        <w:t>PCOs</w:t>
      </w:r>
      <w:r w:rsidRPr="00736967">
        <w:rPr>
          <w:rFonts w:ascii="Times New Roman" w:hAnsi="Times New Roman" w:cs="Times New Roman"/>
          <w:sz w:val="24"/>
          <w:szCs w:val="24"/>
        </w:rPr>
        <w:t>patients</w:t>
      </w:r>
      <w:commentRangeEnd w:id="94"/>
      <w:r w:rsidR="007F4260">
        <w:rPr>
          <w:rStyle w:val="CommentReference"/>
        </w:rPr>
        <w:commentReference w:id="94"/>
      </w:r>
      <w:r w:rsidRPr="00736967">
        <w:rPr>
          <w:rFonts w:ascii="Times New Roman" w:hAnsi="Times New Roman" w:cs="Times New Roman"/>
          <w:sz w:val="24"/>
          <w:szCs w:val="24"/>
        </w:rPr>
        <w:t xml:space="preserve"> as compared to the healthy controls(P &lt;0.001,&lt;0.001)</w:t>
      </w:r>
      <w:r>
        <w:rPr>
          <w:rFonts w:ascii="Times New Roman" w:hAnsi="Times New Roman" w:cs="Times New Roman"/>
          <w:sz w:val="24"/>
          <w:szCs w:val="24"/>
        </w:rPr>
        <w:t xml:space="preserve">. The similar results were reported by previous findings in </w:t>
      </w:r>
      <w:r w:rsidRPr="00736967">
        <w:rPr>
          <w:rFonts w:ascii="Times New Roman" w:hAnsi="Times New Roman" w:cs="Times New Roman"/>
          <w:sz w:val="24"/>
          <w:szCs w:val="24"/>
        </w:rPr>
        <w:t xml:space="preserve"> Makah, Jeddah, Iraq, Thai and Libya</w:t>
      </w:r>
      <w:r>
        <w:rPr>
          <w:rFonts w:ascii="Times New Roman" w:hAnsi="Times New Roman" w:cs="Times New Roman"/>
          <w:sz w:val="24"/>
          <w:szCs w:val="24"/>
          <w:vertAlign w:val="superscript"/>
        </w:rPr>
        <w:t>24,25</w:t>
      </w:r>
      <w:r w:rsidR="009D5FD1">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r2uO8WA","properties":{"formattedCitation":"(21,22)","plainCitation":"(21,22)","noteIndex":0},"citationItems":[{"id":1723,"uris":["http://zotero.org/users/4280408/items/5BVTLN9B"],"uri":["http://zotero.org/users/4280408/items/5BVTLN9B"],"itemData":{"id":1723,"type":"article-journal","abstract":"Background\nThis study was designed to evaluate the associations between vitamin D receptor (VDR) gene polymorphisms and biochemical characteristics of Saudi women with polycystic ovary syndrome (PCOS).\n\nMethods\nSerum levels of LH, FSH, and Vitamin D were measured in 33 women: 16 patients and 17 normal controls (18 to 36 years). DNA was extracted and used for sequencing of the exons of VDR gene using ABI PRISM 3730xi Genetic Analyzer.\n\nResults\nWeight, BMI, Vit D, LH and FSH levels were higher in the PCOS patients compared to control group, where Vit D level correlated positively and significantly with FSH, in the control, but showed a negative and non-significant correlation in the PCOS patients. Sequencing results showed extensive polymorphisms in both groups, but the differences in the frequencies were not significant. Demographic and hormonal parameters were compared in the different genotypes of the SNPs. Significant differences were ob served in the values of the studied parameters in rs11168276, rs11168266, rs3858733, rs121909790, rs11168265 and rs731236. Vitamin D level was influenced significantly by the genotypes of rs11168265 (AA) (p=0.008), rs11168276 (AA; p=0.018) and rs731236 (CC; p=0.024).\n\nConclusion\nVitamin D deficiency does not associate with PCOS in Saudi females. Several SNPs are identified in the VDR gene, in normal and PCOS females, but there is no difference in their frequencies between the two groups. The results show that polymorphism in VDR gene influences certain anthropometric and hormonal parameters in PCOS patients. Further detailed studies are required to confirm the associations between VDR and PCOS.","container-title":"Journal of Medical Biochemistry","DOI":"10.2478/jomb-2018-0007","ISSN":"1452-8258","issue":"4","journalAbbreviation":"J Med Biochem","note":"PMID: 30584400\nPMCID: PMC6298478","page":"415-425","source":"PubMed Central","title":"Polymorphic Variations in VDR Gene in Saudi Women with and Without Polycystic Ovary Syndrome (PCOS) and Significant Influence of Seven Polymorphic Sites on Anthropometric and Hormonal Parameters","URL":"https://www.ncbi.nlm.nih.gov/pmc/articles/PMC6298478/","volume":"37","author":[{"family":"Al Thomali","given":"Arwa"},{"family":"Daghestani","given":"Maha H."},{"family":"Daghestani","given":"Mazin H."},{"family":"Kaya","given":"Namik"},{"family":"Warsy","given":"Arjumand"}],"accessed":{"date-parts":[["2021",3,29]]},"issued":{"date-parts":[["2018",12,1]]}},"label":"page"},{"id":1726,"uris":["http://zotero.org/users/4280408/items/E6PYFW77"],"uri":["http://zotero.org/users/4280408/items/E6PYFW77"],"itemData":{"id":1726,"type":"article-journal","abstract":"Objectives. To determine the prevalence of insulin resistance (IR) and its predictors in reproductive-aged Thai women with polycystic ovary syndrome (PCOS). Methods. A cross-sectional study was conducted from May 2007 to January 2009. Participants were 250 Thai women with PCOS. Information regarding medical history and physical examination and results of 75 gram OGTT were recorded. Results. The overall prevalence of IR was 20.0%, comprising the prevalence of impaired fasting glucose, impaired glucose tolerance, and diabetic mellitus of 3.2%, 13.6%, and 5.6%, respectively. Multiple logistic regression analysis showed that the independent predictors for IR were age of ≥30 years old, waist circumference (WC) of ≥80 cm, presence of acanthosis nigricans (AN), and dyslipidemia with odds ratios (95% confidence interval) of 2.14 (1.01–4.52), 3.53 (1.28–9.75), 2.63 (1.17–5.88), and 3.07 (1.16–8.11), respectively. Conclusion. The overall prevalence of IR in reproductive-aged Thai women with PCOS is 20.0%. Age ≥30 years old, WC ≥80 cm, the presence of AN, and dyslipidemia are the significant clinical predictors.","container-title":"International Journal of Endocrinology","DOI":"10.1155/2012/529184","ISSN":"1687-8337","language":"en","note":"publisher: Hindawi","page":"e529184","source":"www.hindawi.com","title":"Prevalence and Clinical Predictors of Insulin Resistance in Reproductive-Aged Thai Women with Polycystic Ovary Syndrome","URL":"https://www.hindawi.com/journals/ije/2012/529184/","volume":"2012","author":[{"family":"Wongwananuruk","given":"Thanyarat"},{"family":"Rattanachaiyanont","given":"Manee"},{"family":"Indhavivadhana","given":"Suchada"},{"family":"Leerasiri","given":"Pichai"},{"family":"Techatraisak","given":"Kitirat"},{"family":"Tanmahasamut","given":"Prasong"},{"family":"Angsuwathana","given":"Surasak"},{"family":"Dangrat","given":"Chongdee"}],"accessed":{"date-parts":[["2021",3,29]]},"issued":{"date-parts":[["2012",1,12]]}},"label":"page"}],"schema":"https://github.com/citation-style-language/schema/raw/master/csl-citation.json"} </w:instrText>
      </w:r>
      <w:r w:rsidR="009D5FD1">
        <w:rPr>
          <w:rFonts w:ascii="Times New Roman" w:hAnsi="Times New Roman" w:cs="Times New Roman"/>
          <w:sz w:val="24"/>
          <w:szCs w:val="24"/>
        </w:rPr>
        <w:fldChar w:fldCharType="end"/>
      </w:r>
      <w:r>
        <w:rPr>
          <w:rFonts w:ascii="Times New Roman" w:hAnsi="Times New Roman" w:cs="Times New Roman"/>
          <w:sz w:val="24"/>
          <w:szCs w:val="24"/>
        </w:rPr>
        <w:t>. T</w:t>
      </w:r>
      <w:r w:rsidRPr="00ED6C90">
        <w:rPr>
          <w:rFonts w:ascii="Times New Roman" w:hAnsi="Times New Roman" w:cs="Times New Roman"/>
          <w:sz w:val="24"/>
          <w:szCs w:val="24"/>
        </w:rPr>
        <w:t>otal testosterone levels were significantly</w:t>
      </w:r>
      <w:r>
        <w:rPr>
          <w:rFonts w:ascii="Times New Roman" w:hAnsi="Times New Roman" w:cs="Times New Roman"/>
          <w:sz w:val="24"/>
          <w:szCs w:val="24"/>
        </w:rPr>
        <w:t xml:space="preserve"> higher in </w:t>
      </w:r>
      <w:commentRangeStart w:id="95"/>
      <w:r>
        <w:rPr>
          <w:rFonts w:ascii="Times New Roman" w:hAnsi="Times New Roman" w:cs="Times New Roman"/>
          <w:sz w:val="24"/>
          <w:szCs w:val="24"/>
        </w:rPr>
        <w:t>our</w:t>
      </w:r>
      <w:commentRangeEnd w:id="95"/>
      <w:r w:rsidR="00C514E7">
        <w:rPr>
          <w:rStyle w:val="CommentReference"/>
        </w:rPr>
        <w:commentReference w:id="95"/>
      </w:r>
      <w:r>
        <w:rPr>
          <w:rFonts w:ascii="Times New Roman" w:hAnsi="Times New Roman" w:cs="Times New Roman"/>
          <w:sz w:val="24"/>
          <w:szCs w:val="24"/>
        </w:rPr>
        <w:t xml:space="preserve"> PCOs patients (P&lt;0.001), also </w:t>
      </w:r>
      <w:r w:rsidRPr="00ED6C90">
        <w:rPr>
          <w:rFonts w:ascii="Times New Roman" w:hAnsi="Times New Roman" w:cs="Times New Roman"/>
          <w:sz w:val="24"/>
          <w:szCs w:val="24"/>
        </w:rPr>
        <w:t xml:space="preserve">DHEA-S </w:t>
      </w:r>
      <w:commentRangeStart w:id="96"/>
      <w:r w:rsidRPr="00ED6C90">
        <w:rPr>
          <w:rFonts w:ascii="Times New Roman" w:hAnsi="Times New Roman" w:cs="Times New Roman"/>
          <w:sz w:val="24"/>
          <w:szCs w:val="24"/>
        </w:rPr>
        <w:t>levelsincreased</w:t>
      </w:r>
      <w:commentRangeEnd w:id="96"/>
      <w:r w:rsidR="007F4260">
        <w:rPr>
          <w:rStyle w:val="CommentReference"/>
        </w:rPr>
        <w:commentReference w:id="96"/>
      </w:r>
      <w:r w:rsidRPr="00ED6C90">
        <w:rPr>
          <w:rFonts w:ascii="Times New Roman" w:hAnsi="Times New Roman" w:cs="Times New Roman"/>
          <w:sz w:val="24"/>
          <w:szCs w:val="24"/>
        </w:rPr>
        <w:t xml:space="preserve"> significantly</w:t>
      </w:r>
      <w:r>
        <w:rPr>
          <w:rFonts w:ascii="Times New Roman" w:hAnsi="Times New Roman" w:cs="Times New Roman"/>
          <w:sz w:val="24"/>
          <w:szCs w:val="24"/>
        </w:rPr>
        <w:t xml:space="preserve"> among PCOs women (</w:t>
      </w:r>
      <w:r w:rsidRPr="00ED6C90">
        <w:rPr>
          <w:rFonts w:ascii="Times New Roman" w:hAnsi="Times New Roman" w:cs="Times New Roman"/>
          <w:sz w:val="24"/>
          <w:szCs w:val="24"/>
        </w:rPr>
        <w:t>P&lt;0.001)</w:t>
      </w:r>
      <w:r>
        <w:rPr>
          <w:rFonts w:ascii="Times New Roman" w:hAnsi="Times New Roman" w:cs="Times New Roman"/>
          <w:sz w:val="24"/>
          <w:szCs w:val="24"/>
        </w:rPr>
        <w:t xml:space="preserve">. In recent study </w:t>
      </w:r>
      <w:r w:rsidRPr="00816B66">
        <w:rPr>
          <w:rFonts w:ascii="Times New Roman" w:hAnsi="Times New Roman" w:cs="Times New Roman"/>
          <w:color w:val="231F20"/>
          <w:sz w:val="24"/>
          <w:szCs w:val="24"/>
        </w:rPr>
        <w:t xml:space="preserve">revealed an increase in all </w:t>
      </w:r>
      <w:r>
        <w:rPr>
          <w:rFonts w:ascii="Times New Roman" w:hAnsi="Times New Roman" w:cs="Times New Roman"/>
          <w:color w:val="231F20"/>
          <w:sz w:val="24"/>
          <w:szCs w:val="24"/>
        </w:rPr>
        <w:t>MS</w:t>
      </w:r>
      <w:r w:rsidRPr="00816B66">
        <w:rPr>
          <w:rFonts w:ascii="Times New Roman" w:hAnsi="Times New Roman" w:cs="Times New Roman"/>
          <w:color w:val="231F20"/>
          <w:sz w:val="24"/>
          <w:szCs w:val="24"/>
        </w:rPr>
        <w:t xml:space="preserve"> risk factors as </w:t>
      </w:r>
      <w:r w:rsidRPr="00816B66">
        <w:rPr>
          <w:rFonts w:ascii="Times New Roman" w:hAnsi="Times New Roman" w:cs="Times New Roman"/>
          <w:sz w:val="24"/>
          <w:szCs w:val="24"/>
        </w:rPr>
        <w:t>compared to control among which insulin resistance and hypertension were statistically significant.</w:t>
      </w:r>
      <w:commentRangeStart w:id="97"/>
      <w:r>
        <w:rPr>
          <w:rFonts w:ascii="Times New Roman" w:hAnsi="Times New Roman" w:cs="Times New Roman"/>
          <w:sz w:val="24"/>
          <w:szCs w:val="24"/>
        </w:rPr>
        <w:t>As</w:t>
      </w:r>
      <w:commentRangeEnd w:id="97"/>
      <w:r w:rsidR="007F4260">
        <w:rPr>
          <w:rStyle w:val="CommentReference"/>
        </w:rPr>
        <w:commentReference w:id="97"/>
      </w:r>
      <w:r>
        <w:rPr>
          <w:rFonts w:ascii="Times New Roman" w:hAnsi="Times New Roman" w:cs="Times New Roman"/>
          <w:sz w:val="24"/>
          <w:szCs w:val="24"/>
        </w:rPr>
        <w:t xml:space="preserve"> per NHLBI/AHA  criteria, the MS</w:t>
      </w:r>
      <w:r w:rsidR="0028579F">
        <w:rPr>
          <w:rFonts w:ascii="Times New Roman" w:hAnsi="Times New Roman" w:cs="Times New Roman"/>
          <w:sz w:val="24"/>
          <w:szCs w:val="24"/>
        </w:rPr>
        <w:t xml:space="preserve"> </w:t>
      </w:r>
      <w:commentRangeStart w:id="98"/>
      <w:r w:rsidRPr="005A74B8">
        <w:rPr>
          <w:rFonts w:ascii="Times New Roman" w:hAnsi="Times New Roman" w:cs="Times New Roman"/>
          <w:sz w:val="24"/>
          <w:szCs w:val="24"/>
        </w:rPr>
        <w:t>characteristics</w:t>
      </w:r>
      <w:commentRangeEnd w:id="98"/>
      <w:r w:rsidR="0028579F">
        <w:rPr>
          <w:rStyle w:val="CommentReference"/>
        </w:rPr>
        <w:commentReference w:id="98"/>
      </w:r>
      <w:r>
        <w:rPr>
          <w:rFonts w:ascii="Times New Roman" w:hAnsi="Times New Roman" w:cs="Times New Roman"/>
          <w:sz w:val="24"/>
          <w:szCs w:val="24"/>
        </w:rPr>
        <w:t xml:space="preserve"> such as WC </w:t>
      </w:r>
      <w:r w:rsidRPr="00ED6C90">
        <w:rPr>
          <w:rFonts w:ascii="Times New Roman" w:hAnsi="Times New Roman" w:cs="Times New Roman"/>
          <w:sz w:val="24"/>
          <w:szCs w:val="24"/>
        </w:rPr>
        <w:t>29.9(64.4%),</w:t>
      </w:r>
      <w:r>
        <w:rPr>
          <w:rFonts w:ascii="Times New Roman" w:hAnsi="Times New Roman" w:cs="Times New Roman"/>
          <w:sz w:val="24"/>
          <w:szCs w:val="24"/>
        </w:rPr>
        <w:t xml:space="preserve"> HDL-C</w:t>
      </w:r>
      <w:r w:rsidRPr="00ED6C90">
        <w:rPr>
          <w:rFonts w:ascii="Times New Roman" w:hAnsi="Times New Roman" w:cs="Times New Roman"/>
          <w:sz w:val="24"/>
          <w:szCs w:val="24"/>
        </w:rPr>
        <w:t xml:space="preserve"> 29.9</w:t>
      </w:r>
      <w:r>
        <w:rPr>
          <w:rFonts w:ascii="Times New Roman" w:hAnsi="Times New Roman" w:cs="Times New Roman"/>
          <w:sz w:val="24"/>
          <w:szCs w:val="24"/>
        </w:rPr>
        <w:t>(</w:t>
      </w:r>
      <w:r w:rsidRPr="00ED6C90">
        <w:rPr>
          <w:rFonts w:ascii="Times New Roman" w:hAnsi="Times New Roman" w:cs="Times New Roman"/>
          <w:sz w:val="24"/>
          <w:szCs w:val="24"/>
        </w:rPr>
        <w:t>64.4%),</w:t>
      </w:r>
      <w:r>
        <w:rPr>
          <w:rFonts w:ascii="Times New Roman" w:hAnsi="Times New Roman" w:cs="Times New Roman"/>
          <w:sz w:val="24"/>
          <w:szCs w:val="24"/>
        </w:rPr>
        <w:t xml:space="preserve"> HTN </w:t>
      </w:r>
      <w:r w:rsidRPr="00ED6C90">
        <w:rPr>
          <w:rFonts w:ascii="Times New Roman" w:hAnsi="Times New Roman" w:cs="Times New Roman"/>
          <w:sz w:val="24"/>
          <w:szCs w:val="24"/>
        </w:rPr>
        <w:t>9 (20%),</w:t>
      </w:r>
      <w:r>
        <w:rPr>
          <w:rFonts w:ascii="Times New Roman" w:hAnsi="Times New Roman" w:cs="Times New Roman"/>
          <w:color w:val="000000"/>
          <w:sz w:val="24"/>
          <w:szCs w:val="24"/>
        </w:rPr>
        <w:t>TG</w:t>
      </w:r>
      <w:r w:rsidRPr="00ED6C90">
        <w:rPr>
          <w:rFonts w:ascii="Times New Roman" w:hAnsi="Times New Roman" w:cs="Times New Roman"/>
          <w:sz w:val="24"/>
          <w:szCs w:val="24"/>
        </w:rPr>
        <w:t>13 (28.9%),</w:t>
      </w:r>
      <w:r>
        <w:rPr>
          <w:rFonts w:ascii="Times New Roman" w:hAnsi="Times New Roman" w:cs="Times New Roman"/>
          <w:sz w:val="24"/>
          <w:szCs w:val="24"/>
        </w:rPr>
        <w:t xml:space="preserve"> FBS </w:t>
      </w:r>
      <w:r w:rsidRPr="00ED6C90">
        <w:rPr>
          <w:rFonts w:ascii="Times New Roman" w:hAnsi="Times New Roman" w:cs="Times New Roman"/>
          <w:sz w:val="24"/>
          <w:szCs w:val="24"/>
        </w:rPr>
        <w:t>6(13.3%)respectively</w:t>
      </w:r>
      <w:r>
        <w:rPr>
          <w:rFonts w:ascii="Times New Roman" w:hAnsi="Times New Roman" w:cs="Times New Roman"/>
          <w:sz w:val="24"/>
          <w:szCs w:val="24"/>
        </w:rPr>
        <w:t xml:space="preserve"> were recorded in PCOs patients</w:t>
      </w:r>
      <w:commentRangeStart w:id="99"/>
      <w:r>
        <w:rPr>
          <w:rFonts w:ascii="Times New Roman" w:hAnsi="Times New Roman" w:cs="Times New Roman"/>
          <w:sz w:val="24"/>
          <w:szCs w:val="24"/>
        </w:rPr>
        <w:t xml:space="preserve">. of </w:t>
      </w:r>
      <w:commentRangeEnd w:id="99"/>
      <w:r w:rsidR="00C34627">
        <w:rPr>
          <w:rStyle w:val="CommentReference"/>
        </w:rPr>
        <w:commentReference w:id="99"/>
      </w:r>
      <w:r w:rsidRPr="00A26F16">
        <w:rPr>
          <w:rFonts w:ascii="Times New Roman" w:hAnsi="Times New Roman" w:cs="Times New Roman"/>
          <w:sz w:val="24"/>
          <w:szCs w:val="24"/>
        </w:rPr>
        <w:t>.</w:t>
      </w:r>
      <w:r w:rsidRPr="00A26F16">
        <w:rPr>
          <w:rFonts w:asciiTheme="majorBidi" w:hAnsiTheme="majorBidi" w:cstheme="majorBidi"/>
          <w:sz w:val="24"/>
          <w:szCs w:val="24"/>
        </w:rPr>
        <w:t xml:space="preserve"> In </w:t>
      </w:r>
      <w:commentRangeStart w:id="100"/>
      <w:r w:rsidRPr="00A26F16">
        <w:rPr>
          <w:rFonts w:asciiTheme="majorBidi" w:hAnsiTheme="majorBidi" w:cstheme="majorBidi"/>
          <w:sz w:val="24"/>
          <w:szCs w:val="24"/>
        </w:rPr>
        <w:t xml:space="preserve">our </w:t>
      </w:r>
      <w:commentRangeEnd w:id="100"/>
      <w:r w:rsidR="00C514E7">
        <w:rPr>
          <w:rStyle w:val="CommentReference"/>
        </w:rPr>
        <w:commentReference w:id="100"/>
      </w:r>
      <w:r w:rsidRPr="00A26F16">
        <w:rPr>
          <w:rFonts w:asciiTheme="majorBidi" w:hAnsiTheme="majorBidi" w:cstheme="majorBidi"/>
          <w:sz w:val="24"/>
          <w:szCs w:val="24"/>
        </w:rPr>
        <w:t xml:space="preserve">study, the patient phenotype differed greatly from one another age groups. Age was positively associated with obesity markers (BMI and waist circumference) in women with </w:t>
      </w:r>
      <w:r>
        <w:rPr>
          <w:rFonts w:asciiTheme="majorBidi" w:hAnsiTheme="majorBidi" w:cstheme="majorBidi"/>
          <w:sz w:val="24"/>
          <w:szCs w:val="24"/>
        </w:rPr>
        <w:t>PCOs</w:t>
      </w:r>
      <w:r w:rsidRPr="00A26F16">
        <w:rPr>
          <w:rFonts w:asciiTheme="majorBidi" w:hAnsiTheme="majorBidi" w:cstheme="majorBidi"/>
          <w:sz w:val="24"/>
          <w:szCs w:val="24"/>
        </w:rPr>
        <w:t xml:space="preserve">. The investigating of </w:t>
      </w:r>
      <w:r>
        <w:rPr>
          <w:rFonts w:asciiTheme="majorBidi" w:hAnsiTheme="majorBidi" w:cstheme="majorBidi"/>
          <w:sz w:val="24"/>
          <w:szCs w:val="24"/>
        </w:rPr>
        <w:t>PCOs</w:t>
      </w:r>
      <w:r w:rsidRPr="00A26F16">
        <w:rPr>
          <w:rFonts w:asciiTheme="majorBidi" w:hAnsiTheme="majorBidi" w:cstheme="majorBidi"/>
          <w:sz w:val="24"/>
          <w:szCs w:val="24"/>
        </w:rPr>
        <w:t xml:space="preserve"> in women of different ages is important because it is now understood the increase metabolic and cardiovascular risk and undoubtedly depend on age</w:t>
      </w:r>
      <w:r>
        <w:rPr>
          <w:rFonts w:asciiTheme="majorBidi" w:hAnsiTheme="majorBidi" w:cstheme="majorBidi"/>
          <w:sz w:val="24"/>
          <w:szCs w:val="24"/>
          <w:vertAlign w:val="superscript"/>
        </w:rPr>
        <w:t>26</w:t>
      </w:r>
      <w:r>
        <w:rPr>
          <w:rFonts w:asciiTheme="majorBidi" w:hAnsiTheme="majorBidi" w:cstheme="majorBidi"/>
          <w:sz w:val="24"/>
          <w:szCs w:val="24"/>
        </w:rPr>
        <w:t>.</w:t>
      </w:r>
      <w:r w:rsidRPr="00A26F16">
        <w:rPr>
          <w:rFonts w:asciiTheme="majorBidi" w:hAnsiTheme="majorBidi" w:cstheme="majorBidi"/>
          <w:sz w:val="24"/>
          <w:szCs w:val="24"/>
        </w:rPr>
        <w:t xml:space="preserve">  As a result, these age-related changes may affect the observed incidence of </w:t>
      </w:r>
      <w:r>
        <w:rPr>
          <w:rFonts w:asciiTheme="majorBidi" w:hAnsiTheme="majorBidi" w:cstheme="majorBidi"/>
          <w:sz w:val="24"/>
          <w:szCs w:val="24"/>
        </w:rPr>
        <w:t>PCOs</w:t>
      </w:r>
      <w:r w:rsidRPr="00A26F16">
        <w:rPr>
          <w:rFonts w:asciiTheme="majorBidi" w:hAnsiTheme="majorBidi" w:cstheme="majorBidi"/>
          <w:sz w:val="24"/>
          <w:szCs w:val="24"/>
        </w:rPr>
        <w:t xml:space="preserve">. This study found that Women aged 30-43 years possessed higher BMI and waist than younger women (aged 18-29 years). This study was in agreement with Gu¨lekli's suggestion that </w:t>
      </w:r>
      <w:r>
        <w:rPr>
          <w:rFonts w:asciiTheme="majorBidi" w:hAnsiTheme="majorBidi" w:cstheme="majorBidi"/>
          <w:sz w:val="24"/>
          <w:szCs w:val="24"/>
        </w:rPr>
        <w:t>PCOs</w:t>
      </w:r>
      <w:r w:rsidRPr="00A26F16">
        <w:rPr>
          <w:rFonts w:asciiTheme="majorBidi" w:hAnsiTheme="majorBidi" w:cstheme="majorBidi"/>
          <w:sz w:val="24"/>
          <w:szCs w:val="24"/>
        </w:rPr>
        <w:t xml:space="preserve"> women are susceptible to gain </w:t>
      </w:r>
      <w:r w:rsidRPr="00A26F16">
        <w:rPr>
          <w:rFonts w:asciiTheme="majorBidi" w:hAnsiTheme="majorBidi" w:cstheme="majorBidi"/>
          <w:sz w:val="24"/>
          <w:szCs w:val="24"/>
        </w:rPr>
        <w:lastRenderedPageBreak/>
        <w:t>weight as they get older</w:t>
      </w:r>
      <w:r>
        <w:rPr>
          <w:rFonts w:asciiTheme="majorBidi" w:hAnsiTheme="majorBidi" w:cstheme="majorBidi"/>
          <w:sz w:val="24"/>
          <w:szCs w:val="24"/>
          <w:vertAlign w:val="superscript"/>
        </w:rPr>
        <w:t>27</w:t>
      </w:r>
      <w:r w:rsidR="009D5FD1">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EdsnRqu","properties":{"formattedCitation":"(24)","plainCitation":"(24)","noteIndex":0},"citationItems":[{"id":1730,"uris":["http://zotero.org/users/4280408/items/FKCYNH9A"],"uri":["http://zotero.org/users/4280408/items/FKCYNH9A"],"itemData":{"id":1730,"type":"article-journal","abstract":"This study was performed to compare clinical and endocrine features and ultrasonographic data of adolescent (≤ 18 years old) and adult (≥ 19 years old) patients with ultrasound-diagnosed polycystic ovaries (PCOs) in our Reproductive Endocrinology outpatient clinic. The adolescent group included 35 PCO patients while 125 were in the adult group. Hirsutism was present in 64.7% of the adolescent group and in 49.6% of the adult group. Menstrual irregularities were detected as oligomenorrhea (42.8%), amenorrhea (20%) and irregular but normal cycles (17.4%o) in the adolescent group; the figures for the adult group were 46.4, 8.8 and 23.2%, respectively. These differences were not statistically significant. The mean body mass index of the adult PCO group was significantly higher than the adolescent PCO group (p &lt; 0.05). The endocrine features (estradiol, follicle stimulating hormone, luteinizing hormone (LH), prolactin, total testosterone, free testosterone, 17-OH progesterone, androstenedione, thyroid stimulating hormone, dehydroepiandrosterone sulfate (DHEAS)) and the ovarian volume of both groups were comparable. There was a significant positive correlation between ovarian volume and serum LH, total testosterone, free testosterone, androstenedione and DHEAS in bothgroups. We conclude that polycystic ovarian syndrome is a disorder with perimenarchal onset, the clinical, endocrine and ultrasound features of which will not change by age, although patients are prone to gain weight as they get older.","container-title":"Gynecological Endocrinology","DOI":"10.3109/09513599309152512","ISSN":"0951-3590","issue":"4","note":"publisher: Taylor &amp; Francis\n_eprint: https://doi.org/10.3109/09513599309152512","page":"273-277","source":"Taylor and Francis+NEJM","title":"Endocrinological, ultrasonographic and clinical findings in adolescent and adult polycystic ovary patients: A comparative study","title-short":"Endocrinological, ultrasonographic and clinical findings in adolescent and adult polycystic ovary patients","URL":"https://doi.org/10.3109/09513599309152512","volume":"7","author":[{"family":"Gülekli","given":"B."},{"family":"Turhan","given":"N. Ö"},{"family":"Senöz","given":"S."},{"family":"Kükner","given":"S."},{"family":"Oral","given":"H."},{"family":"Gökmen","given":"O."}],"accessed":{"date-parts":[["2021",3,29]]},"issued":{"date-parts":[["1993",1,1]]}}}],"schema":"https://github.com/citation-style-language/schema/raw/master/csl-citation.json"} </w:instrText>
      </w:r>
      <w:r w:rsidR="009D5FD1">
        <w:rPr>
          <w:rFonts w:asciiTheme="majorBidi" w:hAnsiTheme="majorBidi" w:cstheme="majorBidi"/>
          <w:sz w:val="24"/>
          <w:szCs w:val="24"/>
        </w:rPr>
        <w:fldChar w:fldCharType="end"/>
      </w:r>
      <w:r w:rsidRPr="00A26F16">
        <w:rPr>
          <w:rFonts w:asciiTheme="majorBidi" w:hAnsiTheme="majorBidi" w:cstheme="majorBidi"/>
          <w:sz w:val="24"/>
          <w:szCs w:val="24"/>
        </w:rPr>
        <w:t>.</w:t>
      </w:r>
      <w:commentRangeStart w:id="101"/>
      <w:r>
        <w:rPr>
          <w:rFonts w:asciiTheme="majorBidi" w:hAnsiTheme="majorBidi" w:cstheme="majorBidi"/>
          <w:sz w:val="24"/>
          <w:szCs w:val="24"/>
        </w:rPr>
        <w:t>PCOs</w:t>
      </w:r>
      <w:commentRangeEnd w:id="101"/>
      <w:r w:rsidR="00C34627">
        <w:rPr>
          <w:rStyle w:val="CommentReference"/>
        </w:rPr>
        <w:commentReference w:id="101"/>
      </w:r>
      <w:r w:rsidRPr="00A26F16">
        <w:rPr>
          <w:rFonts w:asciiTheme="majorBidi" w:hAnsiTheme="majorBidi" w:cstheme="majorBidi"/>
          <w:sz w:val="24"/>
          <w:szCs w:val="24"/>
        </w:rPr>
        <w:t xml:space="preserve"> is careful to be a polygenic trait, and clinical features of this disorder may change with age, beginning in adolescence until menopause</w:t>
      </w:r>
      <w:r>
        <w:rPr>
          <w:rFonts w:asciiTheme="majorBidi" w:hAnsiTheme="majorBidi" w:cstheme="majorBidi"/>
          <w:sz w:val="24"/>
          <w:szCs w:val="24"/>
          <w:vertAlign w:val="superscript"/>
        </w:rPr>
        <w:t>28</w:t>
      </w:r>
      <w:r w:rsidRPr="00A26F16">
        <w:rPr>
          <w:rFonts w:asciiTheme="majorBidi" w:hAnsiTheme="majorBidi" w:cstheme="majorBidi"/>
          <w:sz w:val="24"/>
          <w:szCs w:val="24"/>
        </w:rPr>
        <w:t>.  During the trans</w:t>
      </w:r>
      <w:r w:rsidR="00C34627">
        <w:rPr>
          <w:rFonts w:asciiTheme="majorBidi" w:hAnsiTheme="majorBidi" w:cstheme="majorBidi"/>
          <w:sz w:val="24"/>
          <w:szCs w:val="24"/>
        </w:rPr>
        <w:t>-</w:t>
      </w:r>
      <w:r w:rsidRPr="00A26F16">
        <w:rPr>
          <w:rFonts w:asciiTheme="majorBidi" w:hAnsiTheme="majorBidi" w:cstheme="majorBidi"/>
          <w:sz w:val="24"/>
          <w:szCs w:val="24"/>
        </w:rPr>
        <w:t xml:space="preserve">vaginal US </w:t>
      </w:r>
      <w:r>
        <w:rPr>
          <w:rFonts w:asciiTheme="majorBidi" w:hAnsiTheme="majorBidi" w:cstheme="majorBidi"/>
          <w:sz w:val="24"/>
          <w:szCs w:val="24"/>
        </w:rPr>
        <w:t>PCOs</w:t>
      </w:r>
      <w:r w:rsidRPr="00A26F16">
        <w:rPr>
          <w:rFonts w:asciiTheme="majorBidi" w:hAnsiTheme="majorBidi" w:cstheme="majorBidi"/>
          <w:sz w:val="24"/>
          <w:szCs w:val="24"/>
        </w:rPr>
        <w:t xml:space="preserve"> is a standard variant, and the incidence of </w:t>
      </w:r>
      <w:r>
        <w:rPr>
          <w:rFonts w:asciiTheme="majorBidi" w:hAnsiTheme="majorBidi" w:cstheme="majorBidi"/>
          <w:sz w:val="24"/>
          <w:szCs w:val="24"/>
        </w:rPr>
        <w:t>PCOs</w:t>
      </w:r>
      <w:r w:rsidRPr="00A26F16">
        <w:rPr>
          <w:rFonts w:asciiTheme="majorBidi" w:hAnsiTheme="majorBidi" w:cstheme="majorBidi"/>
          <w:sz w:val="24"/>
          <w:szCs w:val="24"/>
        </w:rPr>
        <w:t xml:space="preserve"> in young, healthy women younger than 21 years was as high as 80% in a Danish study</w:t>
      </w:r>
      <w:r>
        <w:rPr>
          <w:rFonts w:asciiTheme="majorBidi" w:hAnsiTheme="majorBidi" w:cstheme="majorBidi"/>
          <w:sz w:val="24"/>
          <w:szCs w:val="24"/>
          <w:vertAlign w:val="superscript"/>
        </w:rPr>
        <w:t>29</w:t>
      </w:r>
      <w:r w:rsidRPr="00A26F16">
        <w:rPr>
          <w:rFonts w:asciiTheme="majorBidi" w:hAnsiTheme="majorBidi" w:cstheme="majorBidi"/>
          <w:sz w:val="24"/>
          <w:szCs w:val="24"/>
        </w:rPr>
        <w:t xml:space="preserve">. Duijkers found that the prevalence of </w:t>
      </w:r>
      <w:r>
        <w:rPr>
          <w:rFonts w:asciiTheme="majorBidi" w:hAnsiTheme="majorBidi" w:cstheme="majorBidi"/>
          <w:sz w:val="24"/>
          <w:szCs w:val="24"/>
        </w:rPr>
        <w:t>PCOs</w:t>
      </w:r>
      <w:r w:rsidRPr="00A26F16">
        <w:rPr>
          <w:rFonts w:asciiTheme="majorBidi" w:hAnsiTheme="majorBidi" w:cstheme="majorBidi"/>
          <w:sz w:val="24"/>
          <w:szCs w:val="24"/>
        </w:rPr>
        <w:t xml:space="preserve"> was 84 % in young women aged 18–22 years compared to 33 % in the age group of 33–37 years suggesting that the prevalence of </w:t>
      </w:r>
      <w:r>
        <w:rPr>
          <w:rFonts w:asciiTheme="majorBidi" w:hAnsiTheme="majorBidi" w:cstheme="majorBidi"/>
          <w:sz w:val="24"/>
          <w:szCs w:val="24"/>
        </w:rPr>
        <w:t>PCOs</w:t>
      </w:r>
      <w:r w:rsidRPr="00A26F16">
        <w:rPr>
          <w:rFonts w:asciiTheme="majorBidi" w:hAnsiTheme="majorBidi" w:cstheme="majorBidi"/>
          <w:sz w:val="24"/>
          <w:szCs w:val="24"/>
        </w:rPr>
        <w:t xml:space="preserve"> is lower in older women</w:t>
      </w:r>
      <w:r>
        <w:rPr>
          <w:rFonts w:asciiTheme="majorBidi" w:hAnsiTheme="majorBidi" w:cstheme="majorBidi"/>
          <w:sz w:val="24"/>
          <w:szCs w:val="24"/>
          <w:vertAlign w:val="superscript"/>
        </w:rPr>
        <w:t>30</w:t>
      </w:r>
      <w:r w:rsidR="009D5FD1">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iYmwsJxH","properties":{"formattedCitation":"(27)","plainCitation":"(27)","noteIndex":0},"citationItems":[{"id":1735,"uris":["http://zotero.org/users/4280408/items/3QPQJ2HQ"],"uri":["http://zotero.org/users/4280408/items/3QPQJ2HQ"],"itemData":{"id":1735,"type":"article-journal","abstract":"The criteria for polycystic ovaries (PCO) as defined by the 2003 Rotterdam consensus are based on the follicle number and ovarian volume, which decrease with age. A study was performed to assess the influence of age on the PCO prevalence. In addition, the relation between follicle number and ovulation day was studied.\nAssessments were done in a spontaneous menstrual cycle in 171 healthy volunteers. The ovulation day and cycle duration were recorded. Transvaginal ultrasonography was performed between cycle day 6 and 9 to determine the follicle number and ovarian volume.\nIn the age groups between 18 and 22, 23 and 27, 28 and 32, 33 and 37, and 38 and 40 years, the prevalence of PCO was 83-84%, 66-84%, 42-79%, 19-33%, and 0-33%, respectively. Most PCO subjects had ovulatory cycles. The follicle number and ovarian volume decreased with age. There was a positive correlation between the follicle number and the ovulation day.\nPCO were found to be very common in young women. The follicle number and ovarian volume decreased with age, and therefore also the PCO prevalence decreased with age. We believe the PCO criteria should be reconsidered and adapted to the woman's age. Ovulation occurred later with increasing follicle number.","container-title":"Gynecological endocrinology : the official journal of the International Society of Gynecological Endocrinology","DOI":"10.1080/09513590903247824","journalAbbreviation":"Gynecological endocrinology : the official journal of the International Society of Gynecological Endocrinology","page":"152-60","source":"ResearchGate","title":"Polycystic ovaries, as defined by the 2003 Rotterdam consensus criteria, are found to be very common in young healthy women","volume":"26","author":[{"family":"Duijkers","given":"Ingrid"},{"family":"Klipping","given":"Christine"}],"issued":{"date-parts":[["2009",9,1]]}}}],"schema":"https://github.com/citation-style-language/schema/raw/master/csl-citation.json"} </w:instrText>
      </w:r>
      <w:r w:rsidR="009D5FD1">
        <w:rPr>
          <w:rFonts w:asciiTheme="majorBidi" w:hAnsiTheme="majorBidi" w:cstheme="majorBidi"/>
          <w:sz w:val="24"/>
          <w:szCs w:val="24"/>
        </w:rPr>
        <w:fldChar w:fldCharType="end"/>
      </w:r>
      <w:r w:rsidRPr="00A26F16">
        <w:rPr>
          <w:rFonts w:asciiTheme="majorBidi" w:hAnsiTheme="majorBidi" w:cstheme="majorBidi"/>
          <w:sz w:val="24"/>
          <w:szCs w:val="24"/>
        </w:rPr>
        <w:t xml:space="preserve">. </w:t>
      </w:r>
      <w:commentRangeStart w:id="102"/>
      <w:r w:rsidRPr="00A26F16">
        <w:rPr>
          <w:rFonts w:asciiTheme="majorBidi" w:hAnsiTheme="majorBidi" w:cstheme="majorBidi"/>
          <w:sz w:val="24"/>
          <w:szCs w:val="24"/>
        </w:rPr>
        <w:t>Our</w:t>
      </w:r>
      <w:commentRangeEnd w:id="102"/>
      <w:r w:rsidR="00C514E7">
        <w:rPr>
          <w:rStyle w:val="CommentReference"/>
        </w:rPr>
        <w:commentReference w:id="102"/>
      </w:r>
      <w:r w:rsidRPr="00A26F16">
        <w:rPr>
          <w:rFonts w:asciiTheme="majorBidi" w:hAnsiTheme="majorBidi" w:cstheme="majorBidi"/>
          <w:sz w:val="24"/>
          <w:szCs w:val="24"/>
        </w:rPr>
        <w:t xml:space="preserve"> evidence supports the need to adapt the </w:t>
      </w:r>
      <w:r>
        <w:rPr>
          <w:rFonts w:asciiTheme="majorBidi" w:hAnsiTheme="majorBidi" w:cstheme="majorBidi"/>
          <w:sz w:val="24"/>
          <w:szCs w:val="24"/>
        </w:rPr>
        <w:t>PCOs</w:t>
      </w:r>
      <w:r w:rsidRPr="00A26F16">
        <w:rPr>
          <w:rFonts w:asciiTheme="majorBidi" w:hAnsiTheme="majorBidi" w:cstheme="majorBidi"/>
          <w:sz w:val="24"/>
          <w:szCs w:val="24"/>
        </w:rPr>
        <w:t xml:space="preserve"> criterion in the Rotterdam definition of </w:t>
      </w:r>
      <w:r>
        <w:rPr>
          <w:rFonts w:asciiTheme="majorBidi" w:hAnsiTheme="majorBidi" w:cstheme="majorBidi"/>
          <w:sz w:val="24"/>
          <w:szCs w:val="24"/>
        </w:rPr>
        <w:t>PCOs</w:t>
      </w:r>
      <w:r w:rsidRPr="00A26F16">
        <w:rPr>
          <w:rFonts w:asciiTheme="majorBidi" w:hAnsiTheme="majorBidi" w:cstheme="majorBidi"/>
          <w:sz w:val="24"/>
          <w:szCs w:val="24"/>
        </w:rPr>
        <w:t xml:space="preserve"> to patients' age, as indicated by Duijkers and Kristensensen. </w:t>
      </w:r>
      <w:commentRangeStart w:id="103"/>
      <w:r w:rsidRPr="00A26F16">
        <w:rPr>
          <w:rFonts w:asciiTheme="majorBidi" w:hAnsiTheme="majorBidi" w:cstheme="majorBidi"/>
          <w:sz w:val="24"/>
          <w:szCs w:val="24"/>
        </w:rPr>
        <w:t>Our</w:t>
      </w:r>
      <w:commentRangeEnd w:id="103"/>
      <w:r w:rsidR="00C514E7">
        <w:rPr>
          <w:rStyle w:val="CommentReference"/>
        </w:rPr>
        <w:commentReference w:id="103"/>
      </w:r>
      <w:r w:rsidRPr="00A26F16">
        <w:rPr>
          <w:rFonts w:asciiTheme="majorBidi" w:hAnsiTheme="majorBidi" w:cstheme="majorBidi"/>
          <w:sz w:val="24"/>
          <w:szCs w:val="24"/>
        </w:rPr>
        <w:t xml:space="preserve"> study included only patients with Rotterdam </w:t>
      </w:r>
      <w:r>
        <w:rPr>
          <w:rFonts w:asciiTheme="majorBidi" w:hAnsiTheme="majorBidi" w:cstheme="majorBidi"/>
          <w:sz w:val="24"/>
          <w:szCs w:val="24"/>
        </w:rPr>
        <w:t>PCOs</w:t>
      </w:r>
      <w:r w:rsidRPr="00A26F16">
        <w:rPr>
          <w:rFonts w:asciiTheme="majorBidi" w:hAnsiTheme="majorBidi" w:cstheme="majorBidi"/>
          <w:sz w:val="24"/>
          <w:szCs w:val="24"/>
        </w:rPr>
        <w:t xml:space="preserve"> parameters, and the latest guideline indicates that before </w:t>
      </w:r>
      <w:r>
        <w:rPr>
          <w:rFonts w:asciiTheme="majorBidi" w:hAnsiTheme="majorBidi" w:cstheme="majorBidi"/>
          <w:sz w:val="24"/>
          <w:szCs w:val="24"/>
        </w:rPr>
        <w:t>PCOS</w:t>
      </w:r>
      <w:r w:rsidRPr="00A26F16">
        <w:rPr>
          <w:rFonts w:asciiTheme="majorBidi" w:hAnsiTheme="majorBidi" w:cstheme="majorBidi"/>
          <w:sz w:val="24"/>
          <w:szCs w:val="24"/>
        </w:rPr>
        <w:t xml:space="preserve"> can be diagnosed, all 3 Rotterdam parameters must be present in adolescents. Older patients may be more commonly diagnosed with idiopathic hirsutism diseases due to enhanced ovulation rate</w:t>
      </w:r>
      <w:r>
        <w:rPr>
          <w:rFonts w:asciiTheme="majorBidi" w:hAnsiTheme="majorBidi" w:cstheme="majorBidi"/>
          <w:sz w:val="24"/>
          <w:szCs w:val="24"/>
          <w:vertAlign w:val="superscript"/>
        </w:rPr>
        <w:t>31</w:t>
      </w:r>
      <w:r w:rsidRPr="00A26F16">
        <w:rPr>
          <w:rFonts w:asciiTheme="majorBidi" w:hAnsiTheme="majorBidi" w:cstheme="majorBidi"/>
          <w:sz w:val="24"/>
          <w:szCs w:val="24"/>
        </w:rPr>
        <w:t xml:space="preserve">. </w:t>
      </w:r>
    </w:p>
    <w:p w:rsidR="00FB60D2" w:rsidRDefault="00FB60D2" w:rsidP="001D522B">
      <w:pPr>
        <w:spacing w:after="0"/>
        <w:jc w:val="both"/>
        <w:rPr>
          <w:rFonts w:ascii="Times New Roman" w:hAnsi="Times New Roman" w:cs="Times New Roman"/>
          <w:b/>
          <w:bCs/>
          <w:sz w:val="28"/>
          <w:szCs w:val="28"/>
        </w:rPr>
      </w:pPr>
      <w:r w:rsidRPr="00C64AEF">
        <w:rPr>
          <w:rFonts w:ascii="Times New Roman" w:hAnsi="Times New Roman" w:cs="Times New Roman"/>
          <w:b/>
          <w:bCs/>
          <w:sz w:val="28"/>
          <w:szCs w:val="28"/>
        </w:rPr>
        <w:t>Conclusion</w:t>
      </w:r>
    </w:p>
    <w:p w:rsidR="00FB60D2" w:rsidRDefault="00FB60D2" w:rsidP="00C514E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PCOs</w:t>
      </w:r>
      <w:r w:rsidRPr="0057478A">
        <w:rPr>
          <w:rFonts w:ascii="Times New Roman" w:hAnsi="Times New Roman" w:cs="Times New Roman"/>
          <w:color w:val="000000"/>
          <w:sz w:val="24"/>
          <w:szCs w:val="24"/>
        </w:rPr>
        <w:t xml:space="preserve"> is hormonal disturbance disease</w:t>
      </w:r>
      <w:r>
        <w:rPr>
          <w:rFonts w:ascii="Times New Roman" w:hAnsi="Times New Roman" w:cs="Times New Roman"/>
          <w:color w:val="000000"/>
          <w:sz w:val="24"/>
          <w:szCs w:val="24"/>
        </w:rPr>
        <w:t>, and t</w:t>
      </w:r>
      <w:r w:rsidRPr="0057478A">
        <w:rPr>
          <w:rFonts w:ascii="Times New Roman" w:hAnsi="Times New Roman" w:cs="Times New Roman"/>
          <w:color w:val="000000"/>
          <w:sz w:val="24"/>
          <w:szCs w:val="24"/>
        </w:rPr>
        <w:t xml:space="preserve">here is a strongly associated between </w:t>
      </w:r>
      <w:r>
        <w:rPr>
          <w:rFonts w:ascii="Times New Roman" w:hAnsi="Times New Roman" w:cs="Times New Roman"/>
          <w:color w:val="000000"/>
          <w:sz w:val="24"/>
          <w:szCs w:val="24"/>
        </w:rPr>
        <w:t>PCOs</w:t>
      </w:r>
      <w:r w:rsidRPr="0057478A">
        <w:rPr>
          <w:rFonts w:ascii="Times New Roman" w:hAnsi="Times New Roman" w:cs="Times New Roman"/>
          <w:color w:val="000000"/>
          <w:sz w:val="24"/>
          <w:szCs w:val="24"/>
        </w:rPr>
        <w:t xml:space="preserve"> and each of these hor</w:t>
      </w:r>
      <w:r>
        <w:rPr>
          <w:rFonts w:ascii="Times New Roman" w:hAnsi="Times New Roman" w:cs="Times New Roman"/>
          <w:color w:val="000000"/>
          <w:sz w:val="24"/>
          <w:szCs w:val="24"/>
        </w:rPr>
        <w:t>mones: T.T</w:t>
      </w:r>
      <w:r w:rsidRPr="0057478A">
        <w:rPr>
          <w:rFonts w:ascii="Times New Roman" w:hAnsi="Times New Roman" w:cs="Times New Roman"/>
          <w:color w:val="000000"/>
          <w:sz w:val="24"/>
          <w:szCs w:val="24"/>
        </w:rPr>
        <w:t>, DHEA-S, LH, LH/FSH ratio, insulin and HOMA-IR.</w:t>
      </w:r>
      <w:commentRangeStart w:id="104"/>
      <w:r w:rsidRPr="0057478A">
        <w:rPr>
          <w:rFonts w:ascii="Times New Roman" w:hAnsi="Times New Roman" w:cs="Times New Roman"/>
          <w:color w:val="000000"/>
          <w:sz w:val="24"/>
          <w:szCs w:val="24"/>
        </w:rPr>
        <w:t>The</w:t>
      </w:r>
      <w:commentRangeEnd w:id="104"/>
      <w:r w:rsidR="00C37D36">
        <w:rPr>
          <w:rStyle w:val="CommentReference"/>
        </w:rPr>
        <w:commentReference w:id="104"/>
      </w:r>
      <w:r w:rsidRPr="0057478A">
        <w:rPr>
          <w:rFonts w:ascii="Times New Roman" w:hAnsi="Times New Roman" w:cs="Times New Roman"/>
          <w:color w:val="000000"/>
          <w:sz w:val="24"/>
          <w:szCs w:val="24"/>
        </w:rPr>
        <w:t xml:space="preserve"> hormonal disturbance was clinically presented among </w:t>
      </w:r>
      <w:r>
        <w:rPr>
          <w:rFonts w:ascii="Times New Roman" w:hAnsi="Times New Roman" w:cs="Times New Roman"/>
          <w:color w:val="000000"/>
          <w:sz w:val="24"/>
          <w:szCs w:val="24"/>
        </w:rPr>
        <w:t>PCOs</w:t>
      </w:r>
      <w:r w:rsidRPr="0057478A">
        <w:rPr>
          <w:rFonts w:ascii="Times New Roman" w:hAnsi="Times New Roman" w:cs="Times New Roman"/>
          <w:color w:val="000000"/>
          <w:sz w:val="24"/>
          <w:szCs w:val="24"/>
        </w:rPr>
        <w:t xml:space="preserve"> patients in Sana'a as follows</w:t>
      </w:r>
      <w:r>
        <w:rPr>
          <w:rFonts w:ascii="Times New Roman" w:hAnsi="Times New Roman" w:cs="Times New Roman"/>
          <w:color w:val="000000"/>
          <w:sz w:val="24"/>
          <w:szCs w:val="24"/>
        </w:rPr>
        <w:t xml:space="preserve">: </w:t>
      </w:r>
      <w:r w:rsidRPr="0057478A">
        <w:rPr>
          <w:rFonts w:ascii="Times New Roman" w:hAnsi="Times New Roman" w:cs="Times New Roman"/>
          <w:color w:val="000000"/>
          <w:sz w:val="24"/>
          <w:szCs w:val="24"/>
        </w:rPr>
        <w:t>Hirsutism was the most common symptom, and alopecia was the least common</w:t>
      </w:r>
      <w:r>
        <w:rPr>
          <w:rFonts w:ascii="Times New Roman" w:hAnsi="Times New Roman" w:cs="Times New Roman"/>
          <w:color w:val="000000"/>
          <w:sz w:val="24"/>
          <w:szCs w:val="24"/>
        </w:rPr>
        <w:t xml:space="preserve">, </w:t>
      </w:r>
      <w:r w:rsidRPr="0057478A">
        <w:rPr>
          <w:rFonts w:ascii="Times New Roman" w:hAnsi="Times New Roman" w:cs="Times New Roman"/>
          <w:color w:val="000000"/>
          <w:sz w:val="24"/>
          <w:szCs w:val="24"/>
        </w:rPr>
        <w:t xml:space="preserve">high parentage of </w:t>
      </w:r>
      <w:r>
        <w:rPr>
          <w:rFonts w:ascii="Times New Roman" w:hAnsi="Times New Roman" w:cs="Times New Roman"/>
          <w:color w:val="000000"/>
          <w:sz w:val="24"/>
          <w:szCs w:val="24"/>
        </w:rPr>
        <w:t>PCOs</w:t>
      </w:r>
      <w:r w:rsidRPr="0057478A">
        <w:rPr>
          <w:rFonts w:ascii="Times New Roman" w:hAnsi="Times New Roman" w:cs="Times New Roman"/>
          <w:color w:val="000000"/>
          <w:sz w:val="24"/>
          <w:szCs w:val="24"/>
        </w:rPr>
        <w:t xml:space="preserve"> patients suffer from the irregular menstrual period</w:t>
      </w:r>
      <w:r>
        <w:rPr>
          <w:rFonts w:ascii="Times New Roman" w:hAnsi="Times New Roman" w:cs="Times New Roman"/>
          <w:color w:val="000000"/>
          <w:sz w:val="24"/>
          <w:szCs w:val="24"/>
        </w:rPr>
        <w:t xml:space="preserve">, </w:t>
      </w:r>
      <w:r w:rsidRPr="0057478A">
        <w:rPr>
          <w:rFonts w:ascii="Times New Roman" w:hAnsi="Times New Roman" w:cs="Times New Roman"/>
          <w:color w:val="000000"/>
          <w:sz w:val="24"/>
          <w:szCs w:val="24"/>
        </w:rPr>
        <w:t xml:space="preserve">all married </w:t>
      </w:r>
      <w:r>
        <w:rPr>
          <w:rFonts w:ascii="Times New Roman" w:hAnsi="Times New Roman" w:cs="Times New Roman"/>
          <w:color w:val="000000"/>
          <w:sz w:val="24"/>
          <w:szCs w:val="24"/>
        </w:rPr>
        <w:t>PCOs</w:t>
      </w:r>
      <w:r w:rsidRPr="0057478A">
        <w:rPr>
          <w:rFonts w:ascii="Times New Roman" w:hAnsi="Times New Roman" w:cs="Times New Roman"/>
          <w:color w:val="000000"/>
          <w:sz w:val="24"/>
          <w:szCs w:val="24"/>
        </w:rPr>
        <w:t xml:space="preserve"> women were infertile</w:t>
      </w:r>
      <w:r>
        <w:rPr>
          <w:rFonts w:ascii="Times New Roman" w:hAnsi="Times New Roman" w:cs="Times New Roman"/>
          <w:color w:val="000000"/>
          <w:sz w:val="24"/>
          <w:szCs w:val="24"/>
        </w:rPr>
        <w:t>, h</w:t>
      </w:r>
      <w:r w:rsidRPr="0057478A">
        <w:rPr>
          <w:rFonts w:ascii="Times New Roman" w:hAnsi="Times New Roman" w:cs="Times New Roman"/>
          <w:color w:val="000000"/>
          <w:sz w:val="24"/>
          <w:szCs w:val="24"/>
        </w:rPr>
        <w:t xml:space="preserve">igh prevalence </w:t>
      </w:r>
      <w:r w:rsidRPr="0057478A">
        <w:rPr>
          <w:rFonts w:ascii="Times New Roman" w:hAnsi="Times New Roman" w:cs="Times New Roman"/>
          <w:color w:val="0D0D0D"/>
          <w:sz w:val="24"/>
          <w:szCs w:val="24"/>
        </w:rPr>
        <w:t xml:space="preserve">of polycystic ovary (pearl necklace appearance with(many cysts </w:t>
      </w:r>
      <w:r w:rsidRPr="0057478A">
        <w:rPr>
          <w:rFonts w:ascii="Times New Roman" w:hAnsi="Times New Roman" w:cs="Times New Roman"/>
          <w:color w:val="000000"/>
          <w:sz w:val="24"/>
          <w:szCs w:val="24"/>
        </w:rPr>
        <w:t xml:space="preserve">up on ultrasound examination) </w:t>
      </w:r>
      <w:r w:rsidRPr="0057478A">
        <w:rPr>
          <w:rFonts w:ascii="Times New Roman" w:hAnsi="Times New Roman" w:cs="Times New Roman"/>
          <w:color w:val="0D0D0D"/>
          <w:sz w:val="24"/>
          <w:szCs w:val="24"/>
        </w:rPr>
        <w:t xml:space="preserve">among </w:t>
      </w:r>
      <w:r>
        <w:rPr>
          <w:rFonts w:ascii="Times New Roman" w:hAnsi="Times New Roman" w:cs="Times New Roman"/>
          <w:color w:val="0D0D0D"/>
          <w:sz w:val="24"/>
          <w:szCs w:val="24"/>
        </w:rPr>
        <w:t>PCOs</w:t>
      </w:r>
      <w:r w:rsidRPr="0057478A">
        <w:rPr>
          <w:rFonts w:ascii="Times New Roman" w:hAnsi="Times New Roman" w:cs="Times New Roman"/>
          <w:color w:val="0D0D0D"/>
          <w:sz w:val="24"/>
          <w:szCs w:val="24"/>
        </w:rPr>
        <w:t xml:space="preserve"> patients</w:t>
      </w:r>
      <w:r>
        <w:rPr>
          <w:rFonts w:ascii="Times New Roman" w:hAnsi="Times New Roman" w:cs="Times New Roman"/>
          <w:color w:val="0D0D0D"/>
          <w:sz w:val="24"/>
          <w:szCs w:val="24"/>
        </w:rPr>
        <w:t xml:space="preserve">, </w:t>
      </w:r>
      <w:r w:rsidRPr="0057478A">
        <w:rPr>
          <w:rFonts w:ascii="Times New Roman" w:hAnsi="Times New Roman" w:cs="Times New Roman"/>
          <w:color w:val="000000"/>
          <w:sz w:val="24"/>
          <w:szCs w:val="24"/>
        </w:rPr>
        <w:t xml:space="preserve">The most significant predictor of metabolic syndrome in </w:t>
      </w:r>
      <w:r>
        <w:rPr>
          <w:rFonts w:ascii="Times New Roman" w:hAnsi="Times New Roman" w:cs="Times New Roman"/>
          <w:color w:val="000000"/>
          <w:sz w:val="24"/>
          <w:szCs w:val="24"/>
        </w:rPr>
        <w:t>PCOs</w:t>
      </w:r>
      <w:r w:rsidRPr="0057478A">
        <w:rPr>
          <w:rFonts w:ascii="Times New Roman" w:hAnsi="Times New Roman" w:cs="Times New Roman"/>
          <w:color w:val="000000"/>
          <w:sz w:val="24"/>
          <w:szCs w:val="24"/>
        </w:rPr>
        <w:t xml:space="preserve"> patients was increased waist </w:t>
      </w:r>
      <w:r>
        <w:rPr>
          <w:rFonts w:ascii="Times New Roman" w:hAnsi="Times New Roman" w:cs="Times New Roman"/>
          <w:color w:val="000000"/>
          <w:sz w:val="24"/>
          <w:szCs w:val="24"/>
        </w:rPr>
        <w:t xml:space="preserve">circumference and reduced HDL-C, </w:t>
      </w:r>
      <w:r w:rsidRPr="0057478A">
        <w:rPr>
          <w:rFonts w:ascii="Times New Roman" w:hAnsi="Times New Roman" w:cs="Times New Roman"/>
          <w:color w:val="000000"/>
          <w:sz w:val="24"/>
          <w:szCs w:val="24"/>
        </w:rPr>
        <w:t xml:space="preserve">Insulin resistance (HOMA-IR ) was a strong association with </w:t>
      </w:r>
      <w:r>
        <w:rPr>
          <w:rFonts w:ascii="Times New Roman" w:hAnsi="Times New Roman" w:cs="Times New Roman"/>
          <w:color w:val="000000"/>
          <w:sz w:val="24"/>
          <w:szCs w:val="24"/>
        </w:rPr>
        <w:t xml:space="preserve">PCOs; </w:t>
      </w:r>
      <w:r w:rsidRPr="0057478A">
        <w:rPr>
          <w:rFonts w:ascii="Times New Roman" w:hAnsi="Times New Roman" w:cs="Times New Roman"/>
          <w:color w:val="000000"/>
          <w:sz w:val="24"/>
          <w:szCs w:val="24"/>
        </w:rPr>
        <w:t xml:space="preserve">Obesity was not a risk factor for </w:t>
      </w:r>
      <w:r>
        <w:rPr>
          <w:rFonts w:ascii="Times New Roman" w:hAnsi="Times New Roman" w:cs="Times New Roman"/>
          <w:color w:val="000000"/>
          <w:sz w:val="24"/>
          <w:szCs w:val="24"/>
        </w:rPr>
        <w:t>PCOs.</w:t>
      </w:r>
      <w:commentRangeStart w:id="105"/>
      <w:r>
        <w:rPr>
          <w:rFonts w:ascii="Times New Roman" w:hAnsi="Times New Roman" w:cs="Times New Roman"/>
          <w:color w:val="000000"/>
          <w:sz w:val="24"/>
          <w:szCs w:val="24"/>
        </w:rPr>
        <w:t>C</w:t>
      </w:r>
      <w:r w:rsidRPr="0057478A">
        <w:rPr>
          <w:rFonts w:ascii="Times New Roman" w:hAnsi="Times New Roman" w:cs="Times New Roman"/>
          <w:color w:val="000000"/>
          <w:sz w:val="24"/>
          <w:szCs w:val="24"/>
        </w:rPr>
        <w:t>ontrary</w:t>
      </w:r>
      <w:commentRangeEnd w:id="105"/>
      <w:r w:rsidR="00C37D36">
        <w:rPr>
          <w:rStyle w:val="CommentReference"/>
        </w:rPr>
        <w:commentReference w:id="105"/>
      </w:r>
      <w:r w:rsidRPr="0057478A">
        <w:rPr>
          <w:rFonts w:ascii="Times New Roman" w:hAnsi="Times New Roman" w:cs="Times New Roman"/>
          <w:color w:val="000000"/>
          <w:sz w:val="24"/>
          <w:szCs w:val="24"/>
        </w:rPr>
        <w:t xml:space="preserve"> to previous studies</w:t>
      </w:r>
      <w:r>
        <w:rPr>
          <w:rFonts w:ascii="Times New Roman" w:hAnsi="Times New Roman" w:cs="Times New Roman"/>
          <w:color w:val="000000"/>
          <w:sz w:val="24"/>
          <w:szCs w:val="24"/>
        </w:rPr>
        <w:t>, t</w:t>
      </w:r>
      <w:r w:rsidRPr="0057478A">
        <w:rPr>
          <w:rFonts w:ascii="Times New Roman" w:hAnsi="Times New Roman" w:cs="Times New Roman"/>
          <w:color w:val="000000"/>
          <w:sz w:val="24"/>
          <w:szCs w:val="24"/>
        </w:rPr>
        <w:t xml:space="preserve">here was a strong association between the family history of </w:t>
      </w:r>
      <w:r>
        <w:rPr>
          <w:rFonts w:ascii="Times New Roman" w:hAnsi="Times New Roman" w:cs="Times New Roman"/>
          <w:color w:val="000000"/>
          <w:sz w:val="24"/>
          <w:szCs w:val="24"/>
        </w:rPr>
        <w:t>PCOs</w:t>
      </w:r>
      <w:r w:rsidRPr="0057478A">
        <w:rPr>
          <w:rFonts w:ascii="Times New Roman" w:hAnsi="Times New Roman" w:cs="Times New Roman"/>
          <w:color w:val="000000"/>
          <w:sz w:val="24"/>
          <w:szCs w:val="24"/>
        </w:rPr>
        <w:t xml:space="preserve"> and presentation of </w:t>
      </w:r>
      <w:commentRangeStart w:id="106"/>
      <w:r w:rsidRPr="0057478A">
        <w:rPr>
          <w:rFonts w:ascii="Times New Roman" w:hAnsi="Times New Roman" w:cs="Times New Roman"/>
          <w:color w:val="000000"/>
          <w:sz w:val="24"/>
          <w:szCs w:val="24"/>
        </w:rPr>
        <w:t>thePCO</w:t>
      </w:r>
      <w:commentRangeEnd w:id="106"/>
      <w:r w:rsidR="00C5008C">
        <w:rPr>
          <w:rStyle w:val="CommentReference"/>
        </w:rPr>
        <w:commentReference w:id="106"/>
      </w:r>
      <w:r w:rsidRPr="0057478A">
        <w:rPr>
          <w:rFonts w:ascii="Times New Roman" w:hAnsi="Times New Roman" w:cs="Times New Roman"/>
          <w:color w:val="000000"/>
          <w:sz w:val="24"/>
          <w:szCs w:val="24"/>
        </w:rPr>
        <w:t xml:space="preserve"> Syndrome among patients.</w:t>
      </w:r>
      <w:commentRangeStart w:id="107"/>
      <w:commentRangeStart w:id="108"/>
      <w:r w:rsidRPr="0057478A">
        <w:rPr>
          <w:rFonts w:ascii="Times New Roman" w:hAnsi="Times New Roman" w:cs="Times New Roman"/>
          <w:color w:val="000000"/>
          <w:sz w:val="24"/>
          <w:szCs w:val="24"/>
        </w:rPr>
        <w:t>Chewingkhat</w:t>
      </w:r>
      <w:commentRangeEnd w:id="107"/>
      <w:commentRangeEnd w:id="108"/>
      <w:r w:rsidR="00C5008C">
        <w:rPr>
          <w:rStyle w:val="CommentReference"/>
        </w:rPr>
        <w:commentReference w:id="107"/>
      </w:r>
      <w:r w:rsidR="00C5008C">
        <w:rPr>
          <w:rStyle w:val="CommentReference"/>
        </w:rPr>
        <w:commentReference w:id="108"/>
      </w:r>
      <w:r w:rsidRPr="0057478A">
        <w:rPr>
          <w:rFonts w:ascii="Times New Roman" w:hAnsi="Times New Roman" w:cs="Times New Roman"/>
          <w:color w:val="000000"/>
          <w:sz w:val="24"/>
          <w:szCs w:val="24"/>
        </w:rPr>
        <w:t xml:space="preserve"> insignificantly </w:t>
      </w:r>
      <w:commentRangeStart w:id="109"/>
      <w:r>
        <w:rPr>
          <w:rFonts w:ascii="Times New Roman" w:hAnsi="Times New Roman" w:cs="Times New Roman"/>
          <w:color w:val="000000"/>
          <w:sz w:val="24"/>
          <w:szCs w:val="24"/>
        </w:rPr>
        <w:t>reducedt</w:t>
      </w:r>
      <w:r w:rsidRPr="0057478A">
        <w:rPr>
          <w:rFonts w:ascii="Times New Roman" w:hAnsi="Times New Roman" w:cs="Times New Roman"/>
          <w:color w:val="000000"/>
          <w:sz w:val="24"/>
          <w:szCs w:val="24"/>
        </w:rPr>
        <w:t>estosterone</w:t>
      </w:r>
      <w:commentRangeEnd w:id="109"/>
      <w:r w:rsidR="00C5008C">
        <w:rPr>
          <w:rStyle w:val="CommentReference"/>
        </w:rPr>
        <w:commentReference w:id="109"/>
      </w:r>
      <w:r w:rsidRPr="0057478A">
        <w:rPr>
          <w:rFonts w:ascii="Times New Roman" w:hAnsi="Times New Roman" w:cs="Times New Roman"/>
          <w:color w:val="000000"/>
          <w:sz w:val="24"/>
          <w:szCs w:val="24"/>
        </w:rPr>
        <w:t>, DHEA-S, insulin, HOMA-IR, HOMA-β, LH, while increases FSH</w:t>
      </w:r>
      <w:r>
        <w:rPr>
          <w:rFonts w:ascii="Times New Roman" w:hAnsi="Times New Roman" w:cs="Times New Roman"/>
          <w:color w:val="000000"/>
          <w:sz w:val="24"/>
          <w:szCs w:val="24"/>
        </w:rPr>
        <w:t xml:space="preserve">. </w:t>
      </w:r>
      <w:r w:rsidRPr="0057478A">
        <w:rPr>
          <w:rFonts w:ascii="Times New Roman" w:hAnsi="Times New Roman" w:cs="Times New Roman"/>
          <w:color w:val="000000"/>
          <w:sz w:val="24"/>
          <w:szCs w:val="24"/>
        </w:rPr>
        <w:t xml:space="preserve">No significant association was found between </w:t>
      </w:r>
      <w:commentRangeStart w:id="110"/>
      <w:r w:rsidRPr="0057478A">
        <w:rPr>
          <w:rFonts w:ascii="Times New Roman" w:hAnsi="Times New Roman" w:cs="Times New Roman"/>
          <w:color w:val="000000"/>
          <w:sz w:val="24"/>
          <w:szCs w:val="24"/>
        </w:rPr>
        <w:t>PCO</w:t>
      </w:r>
      <w:r>
        <w:rPr>
          <w:rFonts w:ascii="Times New Roman" w:hAnsi="Times New Roman" w:cs="Times New Roman"/>
          <w:color w:val="000000"/>
          <w:sz w:val="24"/>
          <w:szCs w:val="24"/>
        </w:rPr>
        <w:t>s</w:t>
      </w:r>
      <w:r w:rsidRPr="0057478A">
        <w:rPr>
          <w:rFonts w:ascii="Times New Roman" w:hAnsi="Times New Roman" w:cs="Times New Roman"/>
          <w:color w:val="000000"/>
          <w:sz w:val="24"/>
          <w:szCs w:val="24"/>
        </w:rPr>
        <w:t>neither</w:t>
      </w:r>
      <w:commentRangeEnd w:id="110"/>
      <w:r w:rsidR="00C5008C">
        <w:rPr>
          <w:rStyle w:val="CommentReference"/>
        </w:rPr>
        <w:commentReference w:id="110"/>
      </w:r>
      <w:r w:rsidRPr="0057478A">
        <w:rPr>
          <w:rFonts w:ascii="Times New Roman" w:hAnsi="Times New Roman" w:cs="Times New Roman"/>
          <w:color w:val="000000"/>
          <w:sz w:val="24"/>
          <w:szCs w:val="24"/>
        </w:rPr>
        <w:t xml:space="preserve"> with smoking nor with khat chewing.</w:t>
      </w:r>
      <w:r>
        <w:rPr>
          <w:rFonts w:ascii="Times New Roman" w:hAnsi="Times New Roman" w:cs="Times New Roman"/>
          <w:color w:val="000000"/>
          <w:sz w:val="24"/>
          <w:szCs w:val="24"/>
        </w:rPr>
        <w:t xml:space="preserve"> Therefore, further study should be needed in future to evaluate the effects of smoking and khat on PCO</w:t>
      </w:r>
      <w:commentRangeStart w:id="111"/>
      <w:r>
        <w:rPr>
          <w:rFonts w:ascii="Times New Roman" w:hAnsi="Times New Roman" w:cs="Times New Roman"/>
          <w:color w:val="000000"/>
          <w:sz w:val="24"/>
          <w:szCs w:val="24"/>
        </w:rPr>
        <w:t>S</w:t>
      </w:r>
      <w:commentRangeEnd w:id="111"/>
      <w:r w:rsidR="00C5008C">
        <w:rPr>
          <w:rStyle w:val="CommentReference"/>
        </w:rPr>
        <w:commentReference w:id="111"/>
      </w:r>
      <w:r w:rsidR="00C5008C">
        <w:rPr>
          <w:rFonts w:ascii="Times New Roman" w:hAnsi="Times New Roman" w:cs="Times New Roman"/>
          <w:color w:val="000000"/>
          <w:sz w:val="24"/>
          <w:szCs w:val="24"/>
        </w:rPr>
        <w:t xml:space="preserve">. </w:t>
      </w:r>
      <w:r>
        <w:rPr>
          <w:rFonts w:ascii="Times New Roman" w:hAnsi="Times New Roman" w:cs="Times New Roman"/>
          <w:sz w:val="24"/>
          <w:szCs w:val="24"/>
        </w:rPr>
        <w:t>No previous researches were established to estimate</w:t>
      </w:r>
      <w:r w:rsidRPr="00ED6C90">
        <w:rPr>
          <w:rFonts w:ascii="Times New Roman" w:hAnsi="Times New Roman" w:cs="Times New Roman"/>
          <w:sz w:val="24"/>
          <w:szCs w:val="24"/>
        </w:rPr>
        <w:t xml:space="preserve"> the effect of khat on </w:t>
      </w:r>
      <w:r>
        <w:rPr>
          <w:rFonts w:ascii="Times New Roman" w:hAnsi="Times New Roman" w:cs="Times New Roman"/>
          <w:sz w:val="24"/>
          <w:szCs w:val="24"/>
        </w:rPr>
        <w:t>PCOs</w:t>
      </w:r>
      <w:r w:rsidRPr="00ED6C90">
        <w:rPr>
          <w:rFonts w:ascii="Times New Roman" w:hAnsi="Times New Roman" w:cs="Times New Roman"/>
          <w:sz w:val="24"/>
          <w:szCs w:val="24"/>
        </w:rPr>
        <w:t xml:space="preserve">. </w:t>
      </w:r>
    </w:p>
    <w:p w:rsidR="00FB60D2" w:rsidRDefault="00FB60D2" w:rsidP="00C514E7">
      <w:pPr>
        <w:spacing w:after="0" w:line="240" w:lineRule="auto"/>
      </w:pPr>
    </w:p>
    <w:p w:rsidR="00A93996" w:rsidRPr="00A93996" w:rsidRDefault="00A93996" w:rsidP="00C514E7">
      <w:pPr>
        <w:spacing w:after="0" w:line="240" w:lineRule="auto"/>
        <w:rPr>
          <w:b/>
          <w:color w:val="FF0000"/>
          <w:highlight w:val="yellow"/>
        </w:rPr>
      </w:pPr>
      <w:commentRangeStart w:id="112"/>
      <w:r w:rsidRPr="00A93996">
        <w:rPr>
          <w:b/>
          <w:color w:val="FF0000"/>
          <w:highlight w:val="yellow"/>
        </w:rPr>
        <w:t>Author contributions</w:t>
      </w:r>
    </w:p>
    <w:p w:rsidR="00A93996" w:rsidRPr="00A93996" w:rsidRDefault="00A93996" w:rsidP="00C514E7">
      <w:pPr>
        <w:spacing w:after="0" w:line="240" w:lineRule="auto"/>
        <w:rPr>
          <w:b/>
          <w:color w:val="FF0000"/>
        </w:rPr>
      </w:pPr>
      <w:r w:rsidRPr="00A93996">
        <w:rPr>
          <w:b/>
          <w:color w:val="FF0000"/>
          <w:highlight w:val="yellow"/>
        </w:rPr>
        <w:t>Conflict of interest</w:t>
      </w:r>
    </w:p>
    <w:commentRangeEnd w:id="112"/>
    <w:p w:rsidR="00FB60D2" w:rsidRPr="00730929" w:rsidRDefault="00A93996" w:rsidP="00C514E7">
      <w:pPr>
        <w:spacing w:after="0" w:line="240" w:lineRule="auto"/>
        <w:rPr>
          <w:rFonts w:ascii="Times New Roman" w:hAnsi="Times New Roman" w:cs="Times New Roman"/>
          <w:b/>
          <w:bCs/>
          <w:sz w:val="24"/>
          <w:szCs w:val="24"/>
        </w:rPr>
      </w:pPr>
      <w:r>
        <w:rPr>
          <w:rStyle w:val="CommentReference"/>
        </w:rPr>
        <w:commentReference w:id="112"/>
      </w:r>
      <w:commentRangeStart w:id="113"/>
      <w:r w:rsidR="00FB60D2" w:rsidRPr="00730929">
        <w:rPr>
          <w:rFonts w:ascii="Times New Roman" w:hAnsi="Times New Roman" w:cs="Times New Roman"/>
          <w:b/>
          <w:bCs/>
          <w:sz w:val="24"/>
          <w:szCs w:val="24"/>
        </w:rPr>
        <w:t xml:space="preserve">Reference </w:t>
      </w:r>
      <w:commentRangeEnd w:id="113"/>
      <w:r w:rsidR="00C514E7">
        <w:rPr>
          <w:rStyle w:val="CommentReference"/>
        </w:rPr>
        <w:commentReference w:id="113"/>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1.Bozdag G, Mumusoglu S, Zengin D, Karabulut E, Yildiz BOl., The prevalence and phenotypic          features of polycystic ovary syndrome: a systematic review and meta-analysis. Hum Reprod, 2016. 31(12): p. 2841-2855. DOI: 10.1093/humrep/dew218</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2.Teede H, Deeks A, Moran L. Polycystic ovary syndrome: a complex condition with psychological, reproductive and metabolic manifestations that impacts on health across the lifespan. BMC Med. 2010 Jun 30;8(1):41. .DOI.org/10.1186/1741-7015-8-41</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3. Norman RJ, Dewailly D, Legro RS, Hickey TE. Polycystic ovary syndrome. The Lancet. 2007 Aug25;370(9588):685–97.Availablefrom: https://www.sciencedirect.com/science/article/pii/S0140673607613452.</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4.Fedorcsák P, Dale PO, Storeng R, Åbyholm T, Tanbo T. The effect of metformin on ovarian stimulation and </w:t>
      </w:r>
      <w:commentRangeStart w:id="114"/>
      <w:r w:rsidRPr="00FB60D2">
        <w:rPr>
          <w:rFonts w:ascii="Times New Roman" w:hAnsi="Times New Roman" w:cs="Times New Roman"/>
        </w:rPr>
        <w:t xml:space="preserve">in vitro </w:t>
      </w:r>
      <w:commentRangeEnd w:id="114"/>
      <w:r w:rsidR="004A03F8">
        <w:rPr>
          <w:rStyle w:val="CommentReference"/>
        </w:rPr>
        <w:commentReference w:id="114"/>
      </w:r>
      <w:r w:rsidRPr="00FB60D2">
        <w:rPr>
          <w:rFonts w:ascii="Times New Roman" w:hAnsi="Times New Roman" w:cs="Times New Roman"/>
        </w:rPr>
        <w:t>fertilization in insulin-resistant women with polycystic ovary syndrome: an open-label randomized cross-over trial. Gynecol Endocrinol. 2003 Jan 1 28];17(3):207–14. DOI.org/10.1080/gye.17.3.207.214</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5. Mozaffarian D, Benjamin EJ, Go AS, Arnett DK, Blaha MJ, Cushman M, </w:t>
      </w:r>
      <w:commentRangeStart w:id="115"/>
      <w:r w:rsidRPr="00FB60D2">
        <w:rPr>
          <w:rFonts w:ascii="Times New Roman" w:hAnsi="Times New Roman" w:cs="Times New Roman"/>
        </w:rPr>
        <w:t>et al</w:t>
      </w:r>
      <w:commentRangeEnd w:id="115"/>
      <w:r w:rsidR="00C514E7">
        <w:rPr>
          <w:rStyle w:val="CommentReference"/>
        </w:rPr>
        <w:commentReference w:id="115"/>
      </w:r>
      <w:r w:rsidRPr="00FB60D2">
        <w:rPr>
          <w:rFonts w:ascii="Times New Roman" w:hAnsi="Times New Roman" w:cs="Times New Roman"/>
        </w:rPr>
        <w:t>. Heart Disease and Stroke Statistics—2015 Update. :294. DOI: 10.1161/CIR.0000000000000152.</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6. Teede HJ, Misso ML, Costello MF, Dokras A, Laven J, Moran L, </w:t>
      </w:r>
      <w:commentRangeStart w:id="116"/>
      <w:r w:rsidRPr="00FB60D2">
        <w:rPr>
          <w:rFonts w:ascii="Times New Roman" w:hAnsi="Times New Roman" w:cs="Times New Roman"/>
        </w:rPr>
        <w:t xml:space="preserve">et al. </w:t>
      </w:r>
      <w:commentRangeEnd w:id="116"/>
      <w:r w:rsidR="00C514E7">
        <w:rPr>
          <w:rStyle w:val="CommentReference"/>
        </w:rPr>
        <w:commentReference w:id="116"/>
      </w:r>
      <w:r w:rsidRPr="00FB60D2">
        <w:rPr>
          <w:rFonts w:ascii="Times New Roman" w:hAnsi="Times New Roman" w:cs="Times New Roman"/>
        </w:rPr>
        <w:t>Recommendations from the international evidence-based guideline for the assessment and management of polycystic ovary syndrome. Hum Reprod. 2018 Sep 1;33(9):1602–18. DOI.org/10.1093/humrep/dey256</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7. Carmina E, Oberfield SE, Lobo RA. The diagnosis of polycystic ovary syndrome in adolescents. Am J Obstet Gynecol. 2010 Sep 1;203(3):201.e1-201.e5. Available from: </w:t>
      </w:r>
      <w:r w:rsidRPr="00FB60D2">
        <w:rPr>
          <w:rFonts w:ascii="Times New Roman" w:hAnsi="Times New Roman" w:cs="Times New Roman"/>
        </w:rPr>
        <w:lastRenderedPageBreak/>
        <w:t>https://www.sciencedirect.com/science/article/pii/S0002937810003066.DOI: 10.1016/J.AJOG.2010.03.008.</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8. Singla R, Gupta Y, Khemani M, Aggarwal S. Thyroid disorders and polycystic ovary syndrome: An emerging relationship. Indian J EndocrinolMetab. 2015 [cited 2021 Mar 28];19(1):25–9. Available from: https://www.ncbi.nlm.nih.gov/pmc/articles/PMC4287775/.  DOI: 10.4103/2230-8210.146860</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 9- Lizneva D, Suturina L, Walker W, Brakta S, Gavrilova-Jordan L, Azziz R. Criteria, prevalence, and phenotypes of polycystic ovary syndrome.  Fertil Steril. 2016 Jul;106(1):6-15. DOI: 10.1016/j.fertnstert.2016.05.003. Epub 2016 May 24.</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10-March WA, Moore VM, Willson KJ, Phillips DI, Norman RJ, Davies MJ.  The prevalence of polycystic ovary syndrome in a community sample assessed under contrasting diagnostic criteria Hum Reprod. 2010 Feb;25(2):544-51. DOI: 10.1093/humrep/dep399. Epub 2009 Nov 12</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11-Ayyagari M, Chitela SR, Kolachana V.Obesity, polycystic ovarian syndrome and thyroid dysfunction in women with epilepsy Ann Indian Acad Neurol. 2012 Apr;15(2):101-5. DOI: 10.4103/0972-2327.94992</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12. Al-Ruhaily AD, Malabu UH, Sulimani RA. Hirsutism in Saudi females of reproductive age: a hospital-based study. Ann Saudi Med. 2008; 5. DOI: 10.5144/0256-4947.2008.28</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13.Messinis IE, Messini CI, Dafopoulos K. Novel aspects of the endocrinology of the menstrual cycle. Reprod Biomed Online. 2014 Jun 1 [cited 2021 Mar 29];28(6):714–22. Available from: https://www.sciencedirect.com/science/article/pii/S1472648314001175.DOI: 10.1016/J.RBMO.2014.02.003</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14.Goodman NF, Cobin RH, Futterweit W, Glueck JS, Legro RS, Carmina E. American Association of Clinical Endocrinologists, American College of Endocrinology, and Androgen Excess and PCOS Society Disease State Clinical Review: Guide to the Best Practices in the Evaluation and Treatment of Polycystic Ovary Syndrome - Part 1. EndocrPract. 2015 Nov;21(11):1291–300.Availablefrom: https://linkinghub.elsevier.com/retrieve/pii/S1530891X20353222.DOI: 10.4158/EP15748.DSCPT2.</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15.Diamanti-Kandarakis E, Kouli CR, Bergiele AT, Filandra FA, Tsianateli TC, Spina GG, </w:t>
      </w:r>
      <w:commentRangeStart w:id="117"/>
      <w:r w:rsidRPr="00FB60D2">
        <w:rPr>
          <w:rFonts w:ascii="Times New Roman" w:hAnsi="Times New Roman" w:cs="Times New Roman"/>
        </w:rPr>
        <w:t>et al</w:t>
      </w:r>
      <w:commentRangeEnd w:id="117"/>
      <w:r w:rsidR="00C514E7">
        <w:rPr>
          <w:rStyle w:val="CommentReference"/>
        </w:rPr>
        <w:commentReference w:id="117"/>
      </w:r>
      <w:r w:rsidRPr="00FB60D2">
        <w:rPr>
          <w:rFonts w:ascii="Times New Roman" w:hAnsi="Times New Roman" w:cs="Times New Roman"/>
        </w:rPr>
        <w:t>. A Survey of the Polycystic Ovary Syndrome in the Greek Island of Lesbos: Hormonal and Metabolic Profile. J Clin Endocrinol Metab. 1999 Nov 1;84(11):4006–11. Available from: https://DOI.org/10.1210/jcem.84.11.6148</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16. Vaidya A, Yadav S, Vaidya A. A Study on the Clinical and Hormonal Profile of Polycystic Ovarian Syndrome Patients attending a Tertiary Care Hospital: A Descriptive Cross-sectional Study. JNMA J Nepal Med Assoc. 2020 Nov 58(231):875–8. Available from: https://www.ncbi.nlm.nih.gov/pmc/articles/PMC7775009/</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17.vonWolff M.2019 Feb 1;33(1):35–45. Available from: https://www.sciencedirect.com/science/article/pii/S1521690X18301192</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18. Starace M, Orlando G, Alessandrini A, Piraccini BM. Female Androgenetic Alopecia: An Update on Diagnosis and Management. Am J Clin Dermatol. 2020 Feb 1 ;21(1):69–84. Available from: https://DOI.org/10.1007/s40257-019-00479-x</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19. Broekmans FJ, Knauff E a. H, Valkenburg O, Laven JS, Eijkemans MJ, Fauser B. PCOS according to the Rotterdam consensus criteria: change in prevalence among WHO-II anovulation and association with metabolic factors. BJOG Int J ObstetGynaecol. 2006;113(10):1210–7.Available from: https://obgyn.onlinelibrary.wiley.com/DOI/abs/10.1111/j.1471-0528.2006.01008.x</w:t>
      </w:r>
    </w:p>
    <w:p w:rsidR="00FB60D2" w:rsidRPr="00FB60D2" w:rsidRDefault="00FB60D2" w:rsidP="00C514E7">
      <w:pPr>
        <w:spacing w:after="0" w:line="240" w:lineRule="auto"/>
        <w:rPr>
          <w:rFonts w:ascii="Times New Roman" w:hAnsi="Times New Roman" w:cs="Times New Roman"/>
        </w:rPr>
      </w:pPr>
      <w:commentRangeStart w:id="118"/>
      <w:r w:rsidRPr="00FB60D2">
        <w:rPr>
          <w:rFonts w:ascii="Times New Roman" w:hAnsi="Times New Roman" w:cs="Times New Roman"/>
        </w:rPr>
        <w:t>20</w:t>
      </w:r>
      <w:commentRangeEnd w:id="118"/>
      <w:r w:rsidR="00C5008C">
        <w:rPr>
          <w:rStyle w:val="CommentReference"/>
        </w:rPr>
        <w:commentReference w:id="118"/>
      </w:r>
      <w:r w:rsidRPr="00FB60D2">
        <w:rPr>
          <w:rFonts w:ascii="Times New Roman" w:hAnsi="Times New Roman" w:cs="Times New Roman"/>
        </w:rPr>
        <w:t xml:space="preserve">. </w:t>
      </w:r>
      <w:r w:rsidRPr="00FB60D2">
        <w:rPr>
          <w:rFonts w:ascii="Times New Roman" w:hAnsi="Times New Roman" w:cs="Times New Roman"/>
        </w:rPr>
        <w:tab/>
        <w:t>Mukherjee S, Maitra A. Molecular &amp; genetic factors contributing to insulin resistance in polycystic ovary syndrome. Indian J Med Res. 2010 Jun;131(6):743–60. Available from: http://search.ebscohost.com/login.aspx?direct=true&amp;db=asx&amp;AN=51887763&amp;site=eds-live</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21. Pramodh S. Exploration of Lifestyle Choices, Reproductive Health Knowledge, and Polycystic Ovary Syndrome (PCOS) Awareness Among Female Emirati University Students. Int J Womens Health.2020 Oct 28 [cited 2021 Mar 29];12:927–38. Available from: https://www.ncbi.nlm.nih.gov/pmc/articles/PMC7604941. DOI: 10.2147/IJWH.</w:t>
      </w:r>
      <w:commentRangeStart w:id="119"/>
      <w:r w:rsidRPr="00FB60D2">
        <w:rPr>
          <w:rFonts w:ascii="Times New Roman" w:hAnsi="Times New Roman" w:cs="Times New Roman"/>
        </w:rPr>
        <w:t>S272867</w:t>
      </w:r>
      <w:commentRangeEnd w:id="119"/>
      <w:r w:rsidR="00C5008C">
        <w:rPr>
          <w:rStyle w:val="CommentReference"/>
        </w:rPr>
        <w:commentReference w:id="119"/>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22. Najem FI, Elmehdawi RR, Swalem AM. Clinical and Biochemical Characteristics of Polycystic Ovary Syndrome in Benghazi-Libya; A Retrospective study. Libyan J Med. 2008 Jan;3(2):71–4. Available from: https://www.tandfonline.com/DOI/full/10.3402/ljm.v3i2.4761</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23. Rao Ch. S, Subash Y. E. The Effect of Chronic Tobacco Smoking and Chewing on the Lipid Profile. J ClinDiagn Res JCDR. 2013 Jan [cited 2021 Mar 29];7(1):31–4. Available from: https://www.ncbi.nlm.nih.gov/pmc/articles/PMC3576744. DOI: 10.7860/JCDR/2012/5086.2663</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24. Al Thomali A, Daghestani MH, Daghestani MH, Kaya N, Warsy A. Polymorphic Variations in VDR Gene in Saudi Women with and Without Polycystic Ovary Syndrome (PCOS) and Significant Influence </w:t>
      </w:r>
      <w:r w:rsidRPr="00FB60D2">
        <w:rPr>
          <w:rFonts w:ascii="Times New Roman" w:hAnsi="Times New Roman" w:cs="Times New Roman"/>
        </w:rPr>
        <w:lastRenderedPageBreak/>
        <w:t>of Seven Polymorphic Sites on Anthropometric and Hormonal Parameters. J Med Biochem. 2018 Dec 1;37(4):415–25. Available from: https://www.ncbi.nlm.nih.gov/pmc/articles/PMC6298478. DOI: 10.2478/jomb-2018-0007</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25. Wongwananuruk T, Rattanachaiyanont M, Indhavivadhana S, Leerasiri P, Techatraisak K, Tanmahasamut P, </w:t>
      </w:r>
      <w:commentRangeStart w:id="120"/>
      <w:r w:rsidRPr="00FB60D2">
        <w:rPr>
          <w:rFonts w:ascii="Times New Roman" w:hAnsi="Times New Roman" w:cs="Times New Roman"/>
        </w:rPr>
        <w:t>et al</w:t>
      </w:r>
      <w:commentRangeEnd w:id="120"/>
      <w:r w:rsidR="00C514E7">
        <w:rPr>
          <w:rStyle w:val="CommentReference"/>
        </w:rPr>
        <w:commentReference w:id="120"/>
      </w:r>
      <w:r w:rsidRPr="00FB60D2">
        <w:rPr>
          <w:rFonts w:ascii="Times New Roman" w:hAnsi="Times New Roman" w:cs="Times New Roman"/>
        </w:rPr>
        <w:t>. Prevalence and Clinical Predictors of Insulin Resistance in Reproductive-Aged Thai Women with Polycystic Ovary Syndrome. Int J Endocrinol. 2012 Jan 12;2012:e529184. Available from: https://www.hindawi.com/journals/ije/2012/529184. DOI: 10.1155/2012/529184</w:t>
      </w:r>
    </w:p>
    <w:p w:rsidR="00FB60D2" w:rsidRPr="00FB60D2" w:rsidRDefault="00FB60D2" w:rsidP="00C514E7">
      <w:pPr>
        <w:spacing w:after="0" w:line="240" w:lineRule="auto"/>
        <w:rPr>
          <w:rFonts w:ascii="Times New Roman" w:hAnsi="Times New Roman" w:cs="Times New Roman"/>
        </w:rPr>
      </w:pPr>
      <w:commentRangeStart w:id="121"/>
      <w:r w:rsidRPr="00FB60D2">
        <w:rPr>
          <w:rFonts w:ascii="Times New Roman" w:hAnsi="Times New Roman" w:cs="Times New Roman"/>
        </w:rPr>
        <w:t>26</w:t>
      </w:r>
      <w:commentRangeEnd w:id="121"/>
      <w:r w:rsidR="00C5008C">
        <w:rPr>
          <w:rStyle w:val="CommentReference"/>
        </w:rPr>
        <w:commentReference w:id="121"/>
      </w:r>
      <w:r w:rsidRPr="00FB60D2">
        <w:rPr>
          <w:rFonts w:ascii="Times New Roman" w:hAnsi="Times New Roman" w:cs="Times New Roman"/>
        </w:rPr>
        <w:t xml:space="preserve">. </w:t>
      </w:r>
      <w:r w:rsidRPr="00FB60D2">
        <w:rPr>
          <w:rFonts w:ascii="Times New Roman" w:hAnsi="Times New Roman" w:cs="Times New Roman"/>
        </w:rPr>
        <w:tab/>
        <w:t>Liang S-J, Hsu C-S, Tzeng C-R, Chen C-H, Hsu M-I. Clinical and biochemical presentation of polycystic ovary syndrome in women between the ages of 20 and 40. Hum Reprod. 2011 Dec 1;26(12):3443–9. DOI.org/10.1093/humrep/der302</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27. </w:t>
      </w:r>
      <w:r w:rsidRPr="00FB60D2">
        <w:rPr>
          <w:rFonts w:ascii="Times New Roman" w:hAnsi="Times New Roman" w:cs="Times New Roman"/>
        </w:rPr>
        <w:tab/>
      </w:r>
      <w:commentRangeStart w:id="122"/>
      <w:r w:rsidRPr="00FB60D2">
        <w:rPr>
          <w:rFonts w:ascii="Times New Roman" w:hAnsi="Times New Roman" w:cs="Times New Roman"/>
        </w:rPr>
        <w:t>Gülekli</w:t>
      </w:r>
      <w:commentRangeEnd w:id="122"/>
      <w:r w:rsidR="00C5008C">
        <w:rPr>
          <w:rStyle w:val="CommentReference"/>
        </w:rPr>
        <w:commentReference w:id="122"/>
      </w:r>
      <w:r w:rsidRPr="00FB60D2">
        <w:rPr>
          <w:rFonts w:ascii="Times New Roman" w:hAnsi="Times New Roman" w:cs="Times New Roman"/>
        </w:rPr>
        <w:t xml:space="preserve"> B, Turhan NÖ, Senöz S, Kükner S, Oral H, Gökmen O. Endocrinological, ultrasonographic and clinical findings in adolescent and adult polycystic ovary patients: A comparative study. Gynecol Endocrinol. 1993 Jan 1;7(4):273–7. //DOI.org/10.3109/09513599309152512</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28. </w:t>
      </w:r>
      <w:commentRangeStart w:id="123"/>
      <w:r w:rsidRPr="00FB60D2">
        <w:rPr>
          <w:rFonts w:ascii="Times New Roman" w:hAnsi="Times New Roman" w:cs="Times New Roman"/>
        </w:rPr>
        <w:t>Anti-Müllerian Hormone Levels in Adolescence in Relation to Long-term Follow-up for Presence of Polycystic Ovary Syndrome | The Journal of Clinical Endocrinology &amp; Metabolism | Oxford Academic. Available from: https://academic.oup.com/jcem</w:t>
      </w:r>
      <w:commentRangeEnd w:id="123"/>
      <w:r w:rsidR="00A61970">
        <w:rPr>
          <w:rStyle w:val="CommentReference"/>
        </w:rPr>
        <w:commentReference w:id="123"/>
      </w:r>
      <w:r w:rsidRPr="00FB60D2">
        <w:rPr>
          <w:rFonts w:ascii="Times New Roman" w:hAnsi="Times New Roman" w:cs="Times New Roman"/>
        </w:rPr>
        <w:t>/article/106/3/e1084/6044223</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 xml:space="preserve">29. Kristensen SL, Ramlau-Hansen CH, Ernst E, Olsen SF, Bonde JP, Vested A, </w:t>
      </w:r>
      <w:commentRangeStart w:id="124"/>
      <w:r w:rsidRPr="00FB60D2">
        <w:rPr>
          <w:rFonts w:ascii="Times New Roman" w:hAnsi="Times New Roman" w:cs="Times New Roman"/>
        </w:rPr>
        <w:t>et al</w:t>
      </w:r>
      <w:commentRangeEnd w:id="124"/>
      <w:r w:rsidR="00C514E7">
        <w:rPr>
          <w:rStyle w:val="CommentReference"/>
        </w:rPr>
        <w:commentReference w:id="124"/>
      </w:r>
      <w:r w:rsidRPr="00FB60D2">
        <w:rPr>
          <w:rFonts w:ascii="Times New Roman" w:hAnsi="Times New Roman" w:cs="Times New Roman"/>
        </w:rPr>
        <w:t>. A very large proportion of young Danish women have polycystic ovaries: is a revision of the Rotterdam criteria needed? Hum Reprod. 2010 Dec 1;25(12):3117–22.://DOI.org/10.1093/humrep/deq273</w:t>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30. Duijkers I, Klipping C. Polycystic ovaries, as defined by the 2003 Rotterdam consensus criteria, are found to be very common in young healthy women. Gynecol Endocrinol Off J Int Soc Gynecol Endocrinol. 2009 Sep 1;26:152–60.  DOI: 10.1080/</w:t>
      </w:r>
      <w:commentRangeStart w:id="125"/>
      <w:r w:rsidRPr="00FB60D2">
        <w:rPr>
          <w:rFonts w:ascii="Times New Roman" w:hAnsi="Times New Roman" w:cs="Times New Roman"/>
        </w:rPr>
        <w:t>09513590903247824</w:t>
      </w:r>
      <w:commentRangeEnd w:id="125"/>
      <w:r w:rsidR="00C5008C">
        <w:rPr>
          <w:rStyle w:val="CommentReference"/>
        </w:rPr>
        <w:commentReference w:id="125"/>
      </w:r>
    </w:p>
    <w:p w:rsidR="00FB60D2" w:rsidRPr="00FB60D2" w:rsidRDefault="00FB60D2" w:rsidP="00C514E7">
      <w:pPr>
        <w:spacing w:after="0" w:line="240" w:lineRule="auto"/>
        <w:rPr>
          <w:rFonts w:ascii="Times New Roman" w:hAnsi="Times New Roman" w:cs="Times New Roman"/>
        </w:rPr>
      </w:pPr>
      <w:r w:rsidRPr="00FB60D2">
        <w:rPr>
          <w:rFonts w:ascii="Times New Roman" w:hAnsi="Times New Roman" w:cs="Times New Roman"/>
        </w:rPr>
        <w:t>31.Elting MW, Korsen TJM, Rekers-Mombarg LTM, Schoemaker J. Women with polycystic ovary syndrome gain regular menstrual cycles when ageing. Hum Reprod. 2000 Jan 1 15(1):24–8. https://DOI.org/10.1093/humrep/15.1.24</w:t>
      </w:r>
    </w:p>
    <w:p w:rsidR="005E6ADB" w:rsidRDefault="005E6ADB" w:rsidP="001D522B">
      <w:pPr>
        <w:spacing w:after="0"/>
      </w:pPr>
    </w:p>
    <w:sectPr w:rsidR="005E6ADB" w:rsidSect="00C514E7">
      <w:headerReference w:type="even" r:id="rId17"/>
      <w:headerReference w:type="default" r:id="rId18"/>
      <w:footerReference w:type="even" r:id="rId19"/>
      <w:footerReference w:type="default" r:id="rId20"/>
      <w:headerReference w:type="first" r:id="rId21"/>
      <w:footerReference w:type="first" r:id="rId22"/>
      <w:pgSz w:w="12240" w:h="15840"/>
      <w:pgMar w:top="180" w:right="1440" w:bottom="360" w:left="1440" w:header="27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8-29T16:43:00Z" w:initials="K">
    <w:p w:rsidR="0007638B" w:rsidRDefault="0007638B" w:rsidP="00C514E7">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7638B" w:rsidRPr="00B07E1A" w:rsidRDefault="0007638B" w:rsidP="00C514E7">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9</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07638B" w:rsidRDefault="0007638B" w:rsidP="00C514E7">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07638B" w:rsidRDefault="0007638B">
      <w:pPr>
        <w:pStyle w:val="CommentText"/>
      </w:pPr>
    </w:p>
  </w:comment>
  <w:comment w:id="2" w:author="Kapil" w:date="2021-09-12T00:35:00Z" w:initials="K">
    <w:p w:rsidR="0007638B" w:rsidRDefault="0007638B">
      <w:pPr>
        <w:pStyle w:val="CommentText"/>
      </w:pPr>
      <w:r>
        <w:rPr>
          <w:rStyle w:val="CommentReference"/>
        </w:rPr>
        <w:annotationRef/>
      </w:r>
      <w:r>
        <w:rPr>
          <w:rFonts w:ascii="Calibri" w:eastAsia="Times New Roman" w:hAnsi="Calibri" w:cs="Times New Roman"/>
          <w:lang w:val="fr-FR"/>
        </w:rPr>
        <w:t>The article presented the results of works on PCOs which will be of interest to larger scientific community. My major and minor concerns have been included in the main manuscript as tracked changes and comments.</w:t>
      </w:r>
    </w:p>
  </w:comment>
  <w:comment w:id="3" w:author="Kapil" w:date="2021-08-29T16:37:00Z" w:initials="K">
    <w:p w:rsidR="0007638B" w:rsidRDefault="0007638B">
      <w:pPr>
        <w:pStyle w:val="CommentText"/>
      </w:pPr>
      <w:r>
        <w:rPr>
          <w:rStyle w:val="CommentReference"/>
        </w:rPr>
        <w:annotationRef/>
      </w:r>
      <w:r w:rsidRPr="00BA6022">
        <w:rPr>
          <w:highlight w:val="yellow"/>
        </w:rPr>
        <w:t>Please follow the journal format in font type, size and line spacing.</w:t>
      </w:r>
      <w:r>
        <w:t xml:space="preserve">  </w:t>
      </w:r>
    </w:p>
  </w:comment>
  <w:comment w:id="1" w:author="DELL" w:date="2021-08-26T19:40:00Z" w:initials="D">
    <w:p w:rsidR="0007638B" w:rsidRPr="006233A1" w:rsidRDefault="0007638B" w:rsidP="006233A1">
      <w:pPr>
        <w:spacing w:after="0"/>
        <w:ind w:left="-154"/>
        <w:rPr>
          <w:rFonts w:asciiTheme="majorBidi" w:hAnsiTheme="majorBidi" w:cstheme="majorBidi"/>
          <w:sz w:val="20"/>
          <w:szCs w:val="20"/>
        </w:rPr>
      </w:pPr>
      <w:r>
        <w:rPr>
          <w:rStyle w:val="CommentReference"/>
        </w:rPr>
        <w:annotationRef/>
      </w:r>
      <w:r w:rsidRPr="00BA6022">
        <w:rPr>
          <w:highlight w:val="yellow"/>
        </w:rPr>
        <w:t>Change to:</w:t>
      </w:r>
      <w:r>
        <w:t xml:space="preserve"> </w:t>
      </w:r>
      <w:r w:rsidRPr="006233A1">
        <w:rPr>
          <w:rFonts w:asciiTheme="majorBidi" w:eastAsia="Times New Roman" w:hAnsiTheme="majorBidi" w:cstheme="majorBidi"/>
          <w:color w:val="202124"/>
          <w:sz w:val="20"/>
          <w:szCs w:val="20"/>
        </w:rPr>
        <w:t xml:space="preserve">REPRODUCTIVE HORMONE LEVELS AND METABOLIC SYNDROME IN WOMEN WITH </w:t>
      </w:r>
      <w:r w:rsidRPr="006233A1">
        <w:rPr>
          <w:rFonts w:asciiTheme="majorBidi" w:hAnsiTheme="majorBidi" w:cstheme="majorBidi"/>
          <w:sz w:val="20"/>
          <w:szCs w:val="20"/>
        </w:rPr>
        <w:t xml:space="preserve">POLYCYSTIC OVARY SYNDROME </w:t>
      </w:r>
      <w:r w:rsidRPr="006233A1">
        <w:rPr>
          <w:rFonts w:asciiTheme="majorBidi" w:eastAsia="Times New Roman" w:hAnsiTheme="majorBidi" w:cstheme="majorBidi"/>
          <w:color w:val="202124"/>
          <w:sz w:val="20"/>
          <w:szCs w:val="20"/>
        </w:rPr>
        <w:t>IN SANA'A, YEMEN</w:t>
      </w:r>
    </w:p>
  </w:comment>
  <w:comment w:id="5" w:author="Kapil" w:date="2021-09-12T00:37:00Z" w:initials="K">
    <w:p w:rsidR="0007638B" w:rsidRDefault="0007638B" w:rsidP="0007638B">
      <w:pPr>
        <w:spacing w:after="0"/>
        <w:rPr>
          <w:rFonts w:ascii="Bookman Old Style" w:eastAsia="Times New Roman" w:hAnsi="Bookman Old Style" w:cs="Times New Roman"/>
        </w:rPr>
      </w:pPr>
      <w:r>
        <w:rPr>
          <w:rStyle w:val="CommentReference"/>
        </w:rPr>
        <w:annotationRef/>
      </w:r>
      <w:r w:rsidRPr="00192E6B">
        <w:rPr>
          <w:rFonts w:ascii="Bookman Old Style" w:eastAsia="Times New Roman" w:hAnsi="Bookman Old Style" w:cs="Times New Roman"/>
        </w:rPr>
        <w:t>This is not clear. Please reword.</w:t>
      </w:r>
    </w:p>
    <w:p w:rsidR="0007638B" w:rsidRDefault="0007638B">
      <w:pPr>
        <w:pStyle w:val="CommentText"/>
      </w:pPr>
    </w:p>
  </w:comment>
  <w:comment w:id="4" w:author="DELL" w:date="2021-08-27T15:14:00Z" w:initials="D">
    <w:p w:rsidR="0007638B" w:rsidRDefault="0007638B" w:rsidP="008E1926">
      <w:pPr>
        <w:spacing w:after="0"/>
        <w:jc w:val="both"/>
      </w:pPr>
      <w:r>
        <w:rPr>
          <w:rStyle w:val="CommentReference"/>
        </w:rPr>
        <w:annotationRef/>
      </w:r>
      <w:r w:rsidRPr="008E1926">
        <w:rPr>
          <w:highlight w:val="yellow"/>
        </w:rPr>
        <w:t>Do you mean?</w:t>
      </w:r>
    </w:p>
    <w:p w:rsidR="0007638B" w:rsidRDefault="0007638B" w:rsidP="008E1926">
      <w:pPr>
        <w:spacing w:after="0"/>
        <w:jc w:val="both"/>
      </w:pPr>
    </w:p>
    <w:p w:rsidR="0007638B" w:rsidRPr="008E1926" w:rsidRDefault="0007638B" w:rsidP="00046C9C">
      <w:pPr>
        <w:spacing w:after="0"/>
        <w:jc w:val="both"/>
        <w:rPr>
          <w:rFonts w:ascii="inherit" w:hAnsi="inherit"/>
          <w:color w:val="202124"/>
          <w:sz w:val="20"/>
          <w:szCs w:val="20"/>
        </w:rPr>
      </w:pPr>
      <w:r>
        <w:t xml:space="preserve">  </w:t>
      </w:r>
      <w:r w:rsidRPr="008E1926">
        <w:rPr>
          <w:rStyle w:val="y2iqfc"/>
          <w:rFonts w:asciiTheme="majorBidi" w:hAnsiTheme="majorBidi" w:cstheme="majorBidi"/>
          <w:color w:val="202124"/>
          <w:sz w:val="20"/>
          <w:szCs w:val="20"/>
        </w:rPr>
        <w:t>Polycystic ovary syndromes (PCOs) are the most complex endocrine disorders of the female reproductive system with metabolic and psychiatric manifestations. It affects 5%-10% of women of childbearing age. No study on these aspects has been conducted or published in Yemen before. The present study aimed at the effect of reproductive hormones, metabolic syndromes, smoking and</w:t>
      </w:r>
      <w:r w:rsidRPr="008E1926">
        <w:rPr>
          <w:rFonts w:asciiTheme="majorBidi" w:hAnsiTheme="majorBidi" w:cstheme="majorBidi"/>
          <w:sz w:val="24"/>
          <w:szCs w:val="24"/>
        </w:rPr>
        <w:t xml:space="preserve"> </w:t>
      </w:r>
      <w:r w:rsidRPr="00924F1D">
        <w:rPr>
          <w:rFonts w:asciiTheme="majorBidi" w:hAnsiTheme="majorBidi" w:cstheme="majorBidi"/>
          <w:sz w:val="24"/>
          <w:szCs w:val="24"/>
        </w:rPr>
        <w:t>khat</w:t>
      </w:r>
      <w:r>
        <w:rPr>
          <w:rFonts w:asciiTheme="majorBidi" w:hAnsiTheme="majorBidi" w:cstheme="majorBidi"/>
          <w:sz w:val="24"/>
          <w:szCs w:val="24"/>
        </w:rPr>
        <w:t xml:space="preserve"> </w:t>
      </w:r>
      <w:r w:rsidRPr="008E1926">
        <w:rPr>
          <w:rStyle w:val="y2iqfc"/>
          <w:rFonts w:asciiTheme="majorBidi" w:hAnsiTheme="majorBidi" w:cstheme="majorBidi"/>
          <w:color w:val="202124"/>
          <w:sz w:val="20"/>
          <w:szCs w:val="20"/>
        </w:rPr>
        <w:t>chewing on the PCOs among women in Sana'a.</w:t>
      </w:r>
      <w:r>
        <w:rPr>
          <w:rStyle w:val="y2iqfc"/>
          <w:rFonts w:asciiTheme="majorBidi" w:hAnsiTheme="majorBidi" w:cstheme="majorBidi"/>
          <w:color w:val="202124"/>
          <w:sz w:val="20"/>
          <w:szCs w:val="20"/>
        </w:rPr>
        <w:t>.</w:t>
      </w:r>
    </w:p>
    <w:p w:rsidR="0007638B" w:rsidRDefault="0007638B">
      <w:pPr>
        <w:pStyle w:val="CommentText"/>
      </w:pPr>
    </w:p>
    <w:p w:rsidR="0007638B" w:rsidRPr="008E1926" w:rsidRDefault="0007638B">
      <w:pPr>
        <w:pStyle w:val="CommentText"/>
      </w:pPr>
      <w:r w:rsidRPr="008E1926">
        <w:rPr>
          <w:highlight w:val="yellow"/>
        </w:rPr>
        <w:t>If yes change it to this one.</w:t>
      </w:r>
    </w:p>
  </w:comment>
  <w:comment w:id="6" w:author="Kapil" w:date="2021-09-12T00:48:00Z" w:initials="K">
    <w:p w:rsidR="00DE0825" w:rsidRDefault="00DE0825">
      <w:pPr>
        <w:pStyle w:val="CommentText"/>
      </w:pPr>
      <w:r>
        <w:rPr>
          <w:rStyle w:val="CommentReference"/>
        </w:rPr>
        <w:annotationRef/>
      </w:r>
      <w:r>
        <w:t xml:space="preserve">Update </w:t>
      </w:r>
      <w:r w:rsidRPr="000A3A03">
        <w:rPr>
          <w:rFonts w:asciiTheme="majorBidi" w:hAnsiTheme="majorBidi" w:cstheme="majorBidi"/>
          <w:b/>
          <w:bCs/>
          <w:sz w:val="24"/>
          <w:szCs w:val="24"/>
        </w:rPr>
        <w:t>Background and Objectives</w:t>
      </w:r>
      <w:r w:rsidRPr="000A3A03">
        <w:rPr>
          <w:rFonts w:asciiTheme="majorBidi" w:hAnsiTheme="majorBidi" w:cstheme="majorBidi"/>
          <w:sz w:val="24"/>
          <w:szCs w:val="24"/>
        </w:rPr>
        <w:t>:</w:t>
      </w:r>
      <w:r>
        <w:rPr>
          <w:rFonts w:asciiTheme="majorBidi" w:hAnsiTheme="majorBidi" w:cstheme="majorBidi"/>
          <w:sz w:val="24"/>
          <w:szCs w:val="24"/>
        </w:rPr>
        <w:t xml:space="preserve"> like this</w:t>
      </w:r>
    </w:p>
  </w:comment>
  <w:comment w:id="8" w:author="Kapil" w:date="2021-09-12T00:37:00Z" w:initials="K">
    <w:p w:rsidR="0007638B" w:rsidRDefault="0007638B">
      <w:pPr>
        <w:pStyle w:val="CommentText"/>
      </w:pPr>
      <w:r>
        <w:rPr>
          <w:rStyle w:val="CommentReference"/>
        </w:rPr>
        <w:annotationRef/>
      </w:r>
      <w:r>
        <w:t>Please maintain same acronym. You earlier used PCOs not PCOS. Or is PCOS different from PCOs?</w:t>
      </w:r>
    </w:p>
  </w:comment>
  <w:comment w:id="9" w:author="Kapil" w:date="2021-09-12T00:38:00Z" w:initials="K">
    <w:p w:rsidR="0007638B" w:rsidRDefault="0007638B">
      <w:pPr>
        <w:pStyle w:val="CommentText"/>
      </w:pPr>
      <w:r>
        <w:rPr>
          <w:rStyle w:val="CommentReference"/>
        </w:rPr>
        <w:annotationRef/>
      </w:r>
      <w:r>
        <w:t>Waist? What exactly did you measure in respect to waist?</w:t>
      </w:r>
    </w:p>
  </w:comment>
  <w:comment w:id="7" w:author="DELL" w:date="2021-08-26T20:42:00Z" w:initials="D">
    <w:p w:rsidR="0007638B" w:rsidRPr="00E87FB4" w:rsidRDefault="0007638B" w:rsidP="0003010C">
      <w:pPr>
        <w:spacing w:after="0" w:line="360" w:lineRule="auto"/>
        <w:jc w:val="both"/>
        <w:rPr>
          <w:rFonts w:asciiTheme="majorBidi" w:hAnsiTheme="majorBidi" w:cstheme="majorBidi"/>
          <w:sz w:val="20"/>
          <w:szCs w:val="20"/>
        </w:rPr>
      </w:pPr>
      <w:r>
        <w:rPr>
          <w:rStyle w:val="CommentReference"/>
        </w:rPr>
        <w:annotationRef/>
      </w:r>
      <w:r w:rsidRPr="006A4D83">
        <w:rPr>
          <w:highlight w:val="yellow"/>
        </w:rPr>
        <w:t>This is better ”</w:t>
      </w:r>
      <w:r>
        <w:t xml:space="preserve"> </w:t>
      </w:r>
      <w:r w:rsidRPr="00E87FB4">
        <w:rPr>
          <w:rStyle w:val="y2iqfc"/>
          <w:rFonts w:asciiTheme="majorBidi" w:hAnsiTheme="majorBidi" w:cstheme="majorBidi"/>
          <w:color w:val="202124"/>
          <w:sz w:val="20"/>
          <w:szCs w:val="20"/>
        </w:rPr>
        <w:t>The study included 45 Yemeni women of the age group 18-45 years with PCOS classified into two groups regarding age: Group I 18-29 years old, Group II 30-45 years old and underwent clinical assessment (waist, BMI and sex hormones, blood pressure, glucose, lipids, and insulin), and transvaginal ultrasound.</w:t>
      </w:r>
      <w:r>
        <w:rPr>
          <w:rStyle w:val="y2iqfc"/>
          <w:rFonts w:asciiTheme="majorBidi" w:hAnsiTheme="majorBidi" w:cstheme="majorBidi"/>
          <w:color w:val="202124"/>
          <w:sz w:val="20"/>
          <w:szCs w:val="20"/>
        </w:rPr>
        <w:t xml:space="preserve"> Clinical data, history of other diseases and data  of  chewing and smoking also collected.” Also the study included 45 healthy control women matched in age with the cases.</w:t>
      </w:r>
    </w:p>
  </w:comment>
  <w:comment w:id="11" w:author="Kapil" w:date="2021-09-12T00:38:00Z" w:initials="K">
    <w:p w:rsidR="0007638B" w:rsidRDefault="0007638B" w:rsidP="0007638B">
      <w:pPr>
        <w:pStyle w:val="CommentText"/>
      </w:pPr>
      <w:r>
        <w:rPr>
          <w:rStyle w:val="CommentReference"/>
        </w:rPr>
        <w:annotationRef/>
      </w:r>
      <w:r>
        <w:t xml:space="preserve">Proper conclusion should be written. What we have here are results, not conclusion. </w:t>
      </w:r>
    </w:p>
    <w:p w:rsidR="0007638B" w:rsidRDefault="0007638B">
      <w:pPr>
        <w:pStyle w:val="CommentText"/>
      </w:pPr>
    </w:p>
  </w:comment>
  <w:comment w:id="12" w:author="DELL" w:date="2021-08-26T20:17:00Z" w:initials="D">
    <w:p w:rsidR="0007638B" w:rsidRPr="0003010C" w:rsidRDefault="0007638B" w:rsidP="006A4D83">
      <w:pPr>
        <w:spacing w:after="0" w:line="360" w:lineRule="auto"/>
        <w:jc w:val="both"/>
        <w:rPr>
          <w:rFonts w:asciiTheme="majorBidi" w:hAnsiTheme="majorBidi" w:cstheme="majorBidi"/>
          <w:sz w:val="20"/>
          <w:szCs w:val="20"/>
        </w:rPr>
      </w:pPr>
      <w:r>
        <w:rPr>
          <w:rStyle w:val="CommentReference"/>
        </w:rPr>
        <w:annotationRef/>
      </w:r>
      <w:r w:rsidRPr="006A4D83">
        <w:rPr>
          <w:highlight w:val="yellow"/>
        </w:rPr>
        <w:t>This is better:</w:t>
      </w:r>
      <w:r>
        <w:t xml:space="preserve"> </w:t>
      </w:r>
      <w:r w:rsidRPr="0003010C">
        <w:rPr>
          <w:rStyle w:val="y2iqfc"/>
          <w:rFonts w:asciiTheme="majorBidi" w:hAnsiTheme="majorBidi" w:cstheme="majorBidi"/>
          <w:color w:val="202124"/>
          <w:sz w:val="20"/>
          <w:szCs w:val="20"/>
        </w:rPr>
        <w:t>There is a relationship between PCOS and reproductive hormone disorder. Patients had significant increases in serum levels of LH, LH/Follicle Stimulating Hormone (FSH), Insulin, TT, and DHEA-S. Also, a relationship was found between the syndrome and infertility, hirsutism, irregular menstruation, polycystic ovaries and multiple sclerosis.</w:t>
      </w:r>
    </w:p>
    <w:p w:rsidR="0007638B" w:rsidRDefault="0007638B">
      <w:pPr>
        <w:pStyle w:val="CommentText"/>
      </w:pPr>
    </w:p>
  </w:comment>
  <w:comment w:id="13" w:author="DELL" w:date="2021-08-26T20:24:00Z" w:initials="D">
    <w:p w:rsidR="0007638B" w:rsidRDefault="0007638B">
      <w:pPr>
        <w:pStyle w:val="CommentText"/>
      </w:pPr>
      <w:r>
        <w:rPr>
          <w:rStyle w:val="CommentReference"/>
        </w:rPr>
        <w:annotationRef/>
      </w:r>
      <w:r>
        <w:t>Upper case –capital letter</w:t>
      </w:r>
    </w:p>
  </w:comment>
  <w:comment w:id="14" w:author="Kapil" w:date="2021-09-12T00:38:00Z" w:initials="K">
    <w:p w:rsidR="0007638B" w:rsidRDefault="0007638B" w:rsidP="0007638B">
      <w:pPr>
        <w:pStyle w:val="CommentText"/>
      </w:pPr>
      <w:r>
        <w:rPr>
          <w:rStyle w:val="CommentReference"/>
        </w:rPr>
        <w:annotationRef/>
      </w:r>
      <w:r>
        <w:t xml:space="preserve">This phrase failed to connect with preceding phrase. Please make it clearer </w:t>
      </w:r>
    </w:p>
    <w:p w:rsidR="0007638B" w:rsidRDefault="0007638B">
      <w:pPr>
        <w:pStyle w:val="CommentText"/>
      </w:pPr>
    </w:p>
  </w:comment>
  <w:comment w:id="15" w:author="DELL" w:date="2021-08-26T20:21:00Z" w:initials="D">
    <w:p w:rsidR="0007638B" w:rsidRDefault="0007638B">
      <w:pPr>
        <w:pStyle w:val="CommentText"/>
      </w:pPr>
      <w:r>
        <w:rPr>
          <w:rStyle w:val="CommentReference"/>
        </w:rPr>
        <w:annotationRef/>
      </w:r>
      <w:r>
        <w:t>space</w:t>
      </w:r>
    </w:p>
  </w:comment>
  <w:comment w:id="16" w:author="DELL" w:date="2021-08-26T20:22:00Z" w:initials="D">
    <w:p w:rsidR="0007638B" w:rsidRDefault="0007638B">
      <w:pPr>
        <w:pStyle w:val="CommentText"/>
      </w:pPr>
      <w:r>
        <w:rPr>
          <w:rStyle w:val="CommentReference"/>
        </w:rPr>
        <w:annotationRef/>
      </w:r>
      <w:r>
        <w:t>space</w:t>
      </w:r>
    </w:p>
  </w:comment>
  <w:comment w:id="17" w:author="DELL" w:date="2021-08-26T20:22:00Z" w:initials="D">
    <w:p w:rsidR="0007638B" w:rsidRDefault="0007638B">
      <w:pPr>
        <w:pStyle w:val="CommentText"/>
      </w:pPr>
      <w:r>
        <w:rPr>
          <w:rStyle w:val="CommentReference"/>
        </w:rPr>
        <w:annotationRef/>
      </w:r>
      <w:r>
        <w:t>space</w:t>
      </w:r>
    </w:p>
  </w:comment>
  <w:comment w:id="18" w:author="DELL" w:date="2021-08-26T20:22:00Z" w:initials="D">
    <w:p w:rsidR="0007638B" w:rsidRDefault="0007638B">
      <w:pPr>
        <w:pStyle w:val="CommentText"/>
      </w:pPr>
      <w:r>
        <w:rPr>
          <w:rStyle w:val="CommentReference"/>
        </w:rPr>
        <w:annotationRef/>
      </w:r>
      <w:r>
        <w:t>space</w:t>
      </w:r>
    </w:p>
  </w:comment>
  <w:comment w:id="19" w:author="DELL" w:date="2021-08-26T20:22:00Z" w:initials="D">
    <w:p w:rsidR="0007638B" w:rsidRDefault="0007638B">
      <w:pPr>
        <w:pStyle w:val="CommentText"/>
      </w:pPr>
      <w:r>
        <w:rPr>
          <w:rStyle w:val="CommentReference"/>
        </w:rPr>
        <w:annotationRef/>
      </w:r>
      <w:r>
        <w:t>space</w:t>
      </w:r>
    </w:p>
  </w:comment>
  <w:comment w:id="20" w:author="DELL" w:date="2021-08-26T20:23:00Z" w:initials="D">
    <w:p w:rsidR="0007638B" w:rsidRDefault="0007638B">
      <w:pPr>
        <w:pStyle w:val="CommentText"/>
      </w:pPr>
      <w:r>
        <w:rPr>
          <w:rStyle w:val="CommentReference"/>
        </w:rPr>
        <w:annotationRef/>
      </w:r>
      <w:r>
        <w:t>space</w:t>
      </w:r>
    </w:p>
  </w:comment>
  <w:comment w:id="21" w:author="DELL" w:date="2021-08-26T20:23:00Z" w:initials="D">
    <w:p w:rsidR="0007638B" w:rsidRDefault="0007638B">
      <w:pPr>
        <w:pStyle w:val="CommentText"/>
      </w:pPr>
      <w:r>
        <w:rPr>
          <w:rStyle w:val="CommentReference"/>
        </w:rPr>
        <w:annotationRef/>
      </w:r>
      <w:r>
        <w:t>space</w:t>
      </w:r>
    </w:p>
  </w:comment>
  <w:comment w:id="22" w:author="DELL" w:date="2021-08-26T20:24:00Z" w:initials="D">
    <w:p w:rsidR="0007638B" w:rsidRDefault="0007638B">
      <w:pPr>
        <w:pStyle w:val="CommentText"/>
      </w:pPr>
      <w:r>
        <w:rPr>
          <w:rStyle w:val="CommentReference"/>
        </w:rPr>
        <w:annotationRef/>
      </w:r>
      <w:r>
        <w:t>space</w:t>
      </w:r>
    </w:p>
  </w:comment>
  <w:comment w:id="23" w:author="DELL" w:date="2021-08-26T20:24:00Z" w:initials="D">
    <w:p w:rsidR="0007638B" w:rsidRDefault="0007638B">
      <w:pPr>
        <w:pStyle w:val="CommentText"/>
      </w:pPr>
      <w:r>
        <w:rPr>
          <w:rStyle w:val="CommentReference"/>
        </w:rPr>
        <w:annotationRef/>
      </w:r>
      <w:r>
        <w:t>small-lower case</w:t>
      </w:r>
    </w:p>
  </w:comment>
  <w:comment w:id="24" w:author="Kapil" w:date="2021-09-12T00:40:00Z" w:initials="K">
    <w:p w:rsidR="0007638B" w:rsidRDefault="0007638B" w:rsidP="0007638B">
      <w:pPr>
        <w:pStyle w:val="CommentText"/>
      </w:pPr>
      <w:r>
        <w:rPr>
          <w:rStyle w:val="CommentReference"/>
        </w:rPr>
        <w:annotationRef/>
      </w:r>
      <w:r>
        <w:t>Please reword this sentence. Not clear</w:t>
      </w:r>
    </w:p>
    <w:p w:rsidR="0007638B" w:rsidRDefault="0007638B">
      <w:pPr>
        <w:pStyle w:val="CommentText"/>
      </w:pPr>
    </w:p>
  </w:comment>
  <w:comment w:id="26" w:author="Kapil" w:date="2021-09-12T00:48:00Z" w:initials="K">
    <w:p w:rsidR="00DE0825" w:rsidRDefault="00DE0825">
      <w:pPr>
        <w:pStyle w:val="CommentText"/>
      </w:pPr>
      <w:r>
        <w:rPr>
          <w:rStyle w:val="CommentReference"/>
        </w:rPr>
        <w:annotationRef/>
      </w:r>
      <w:r>
        <w:rPr>
          <w:rFonts w:ascii="Times New Roman" w:hAnsi="Times New Roman" w:cs="Times New Roman"/>
          <w:color w:val="0D0D0D"/>
          <w:sz w:val="24"/>
          <w:szCs w:val="24"/>
        </w:rPr>
        <w:t>Furthermore</w:t>
      </w:r>
      <w:r>
        <w:rPr>
          <w:rFonts w:ascii="Times New Roman" w:hAnsi="Times New Roman" w:cs="Times New Roman"/>
          <w:color w:val="0D0D0D"/>
          <w:sz w:val="24"/>
          <w:szCs w:val="24"/>
        </w:rPr>
        <w:t xml:space="preserve"> the</w:t>
      </w:r>
    </w:p>
  </w:comment>
  <w:comment w:id="27" w:author="DELL" w:date="2021-08-26T20:27:00Z" w:initials="D">
    <w:p w:rsidR="0007638B" w:rsidRDefault="0007638B">
      <w:pPr>
        <w:pStyle w:val="CommentText"/>
      </w:pPr>
      <w:r>
        <w:rPr>
          <w:rStyle w:val="CommentReference"/>
        </w:rPr>
        <w:annotationRef/>
      </w:r>
      <w:r>
        <w:t>where is the patients without PCOs: delete</w:t>
      </w:r>
    </w:p>
  </w:comment>
  <w:comment w:id="25" w:author="DELL" w:date="2021-08-26T20:34:00Z" w:initials="D">
    <w:p w:rsidR="0007638B" w:rsidRPr="00E6095E" w:rsidRDefault="0007638B" w:rsidP="00E6095E">
      <w:pPr>
        <w:shd w:val="clear" w:color="auto" w:fill="FFFFFF"/>
        <w:spacing w:before="360" w:after="0"/>
        <w:jc w:val="both"/>
        <w:rPr>
          <w:rFonts w:ascii="Times New Roman" w:hAnsi="Times New Roman" w:cs="Times New Roman"/>
          <w:color w:val="0D0D0D"/>
          <w:sz w:val="24"/>
          <w:szCs w:val="24"/>
        </w:rPr>
      </w:pPr>
      <w:r>
        <w:rPr>
          <w:rStyle w:val="CommentReference"/>
        </w:rPr>
        <w:annotationRef/>
      </w:r>
      <w:r>
        <w:t xml:space="preserve">change to: </w:t>
      </w:r>
      <w:r w:rsidRPr="00E6095E">
        <w:rPr>
          <w:rStyle w:val="y2iqfc"/>
          <w:rFonts w:ascii="inherit" w:hAnsi="inherit"/>
          <w:color w:val="202124"/>
          <w:sz w:val="20"/>
          <w:szCs w:val="20"/>
        </w:rPr>
        <w:t>In Yemen, there are no published data regarding the prevalence or incidence of PCO</w:t>
      </w:r>
      <w:r>
        <w:rPr>
          <w:rStyle w:val="y2iqfc"/>
          <w:rFonts w:ascii="inherit" w:hAnsi="inherit"/>
          <w:color w:val="202124"/>
          <w:sz w:val="20"/>
          <w:szCs w:val="20"/>
        </w:rPr>
        <w:t>s</w:t>
      </w:r>
      <w:r w:rsidRPr="00E6095E">
        <w:rPr>
          <w:rStyle w:val="y2iqfc"/>
          <w:rFonts w:ascii="inherit" w:hAnsi="inherit"/>
          <w:color w:val="202124"/>
          <w:sz w:val="20"/>
          <w:szCs w:val="20"/>
        </w:rPr>
        <w:t xml:space="preserve"> among women. Because there is a great need for research into many issues related to the complexity of PCOs processes among Sana'a women and the late negative impact on their health, the aim of the current study is to determine the independent association of metabolic and clinical outcomes in a group of women with PCO</w:t>
      </w:r>
      <w:r>
        <w:rPr>
          <w:rStyle w:val="y2iqfc"/>
          <w:rFonts w:ascii="inherit" w:hAnsi="inherit"/>
          <w:color w:val="202124"/>
          <w:sz w:val="20"/>
          <w:szCs w:val="20"/>
        </w:rPr>
        <w:t>s</w:t>
      </w:r>
      <w:r w:rsidRPr="00E6095E">
        <w:rPr>
          <w:rStyle w:val="y2iqfc"/>
          <w:rFonts w:ascii="inherit" w:hAnsi="inherit"/>
          <w:color w:val="202124"/>
          <w:sz w:val="20"/>
          <w:szCs w:val="20"/>
        </w:rPr>
        <w:t>.</w:t>
      </w:r>
    </w:p>
    <w:p w:rsidR="0007638B" w:rsidRDefault="0007638B">
      <w:pPr>
        <w:pStyle w:val="CommentText"/>
      </w:pPr>
    </w:p>
  </w:comment>
  <w:comment w:id="28" w:author="DELL" w:date="2021-08-26T20:35:00Z" w:initials="D">
    <w:p w:rsidR="0007638B" w:rsidRDefault="0007638B">
      <w:pPr>
        <w:pStyle w:val="CommentText"/>
      </w:pPr>
      <w:r>
        <w:rPr>
          <w:rStyle w:val="CommentReference"/>
        </w:rPr>
        <w:annotationRef/>
      </w:r>
      <w:r>
        <w:t>Upper case</w:t>
      </w:r>
    </w:p>
  </w:comment>
  <w:comment w:id="29" w:author="DELL" w:date="2021-08-26T20:35:00Z" w:initials="D">
    <w:p w:rsidR="0007638B" w:rsidRDefault="0007638B">
      <w:pPr>
        <w:pStyle w:val="CommentText"/>
      </w:pPr>
      <w:r>
        <w:rPr>
          <w:rStyle w:val="CommentReference"/>
        </w:rPr>
        <w:annotationRef/>
      </w:r>
      <w:r>
        <w:t>space</w:t>
      </w:r>
    </w:p>
  </w:comment>
  <w:comment w:id="30" w:author="DELL" w:date="2021-08-26T20:43:00Z" w:initials="D">
    <w:p w:rsidR="0007638B" w:rsidRDefault="0007638B">
      <w:pPr>
        <w:pStyle w:val="CommentText"/>
      </w:pPr>
      <w:r>
        <w:rPr>
          <w:rStyle w:val="CommentReference"/>
        </w:rPr>
        <w:annotationRef/>
      </w:r>
      <w:r>
        <w:t>space</w:t>
      </w:r>
    </w:p>
  </w:comment>
  <w:comment w:id="31" w:author="DELL" w:date="2021-08-26T20:44:00Z" w:initials="D">
    <w:p w:rsidR="0007638B" w:rsidRDefault="0007638B">
      <w:pPr>
        <w:pStyle w:val="CommentText"/>
      </w:pPr>
      <w:r>
        <w:rPr>
          <w:rStyle w:val="CommentReference"/>
        </w:rPr>
        <w:annotationRef/>
      </w:r>
      <w:r>
        <w:t>measured</w:t>
      </w:r>
    </w:p>
  </w:comment>
  <w:comment w:id="33" w:author="Kapil" w:date="2021-09-12T00:40:00Z" w:initials="K">
    <w:p w:rsidR="0007638B" w:rsidRDefault="0007638B">
      <w:pPr>
        <w:pStyle w:val="CommentText"/>
      </w:pPr>
      <w:r>
        <w:rPr>
          <w:rStyle w:val="CommentReference"/>
        </w:rPr>
        <w:annotationRef/>
      </w:r>
      <w:r>
        <w:t xml:space="preserve">You mean </w:t>
      </w:r>
      <w:r>
        <w:rPr>
          <w:rFonts w:ascii="Times New Roman" w:hAnsi="Times New Roman" w:cs="Times New Roman"/>
          <w:bCs/>
          <w:sz w:val="24"/>
          <w:szCs w:val="24"/>
          <w:lang w:bidi="ar-YE"/>
        </w:rPr>
        <w:t>self-administered</w:t>
      </w:r>
    </w:p>
  </w:comment>
  <w:comment w:id="32" w:author="DELL" w:date="2021-08-26T20:58:00Z" w:initials="D">
    <w:p w:rsidR="0007638B" w:rsidRDefault="0007638B" w:rsidP="00347CE5">
      <w:pPr>
        <w:spacing w:after="0"/>
        <w:jc w:val="both"/>
        <w:rPr>
          <w:rFonts w:asciiTheme="majorBidi" w:hAnsiTheme="majorBidi" w:cstheme="majorBidi"/>
          <w:sz w:val="24"/>
          <w:szCs w:val="24"/>
          <w:lang w:bidi="ar-YE"/>
        </w:rPr>
      </w:pPr>
      <w:r>
        <w:rPr>
          <w:rStyle w:val="CommentReference"/>
        </w:rPr>
        <w:annotationRef/>
      </w:r>
      <w:r w:rsidRPr="00347CE5">
        <w:rPr>
          <w:highlight w:val="yellow"/>
        </w:rPr>
        <w:t>Is this better?</w:t>
      </w:r>
      <w:r>
        <w:t xml:space="preserve">  </w:t>
      </w:r>
      <w:r w:rsidRPr="00BA2696">
        <w:rPr>
          <w:rFonts w:ascii="inherit" w:eastAsia="Times New Roman" w:hAnsi="inherit" w:cs="Courier New"/>
          <w:color w:val="202124"/>
          <w:sz w:val="20"/>
          <w:szCs w:val="20"/>
        </w:rPr>
        <w:t>The primary data collection technique, i.e., the (self-administered) questionnaire was used to collect the data</w:t>
      </w:r>
      <w:r>
        <w:rPr>
          <w:rFonts w:ascii="inherit" w:eastAsia="Times New Roman" w:hAnsi="inherit" w:cs="Courier New"/>
          <w:color w:val="202124"/>
          <w:sz w:val="20"/>
          <w:szCs w:val="20"/>
        </w:rPr>
        <w:t xml:space="preserve"> for cases and controls</w:t>
      </w:r>
      <w:r w:rsidRPr="00BA2696">
        <w:rPr>
          <w:rFonts w:ascii="inherit" w:eastAsia="Times New Roman" w:hAnsi="inherit" w:cs="Courier New"/>
          <w:color w:val="202124"/>
          <w:sz w:val="20"/>
          <w:szCs w:val="20"/>
        </w:rPr>
        <w:t xml:space="preserve">. which consists of three parts; </w:t>
      </w:r>
      <w:r>
        <w:rPr>
          <w:rFonts w:ascii="inherit" w:eastAsia="Times New Roman" w:hAnsi="inherit" w:cs="Courier New"/>
          <w:color w:val="202124"/>
          <w:sz w:val="20"/>
          <w:szCs w:val="20"/>
        </w:rPr>
        <w:t>1</w:t>
      </w:r>
      <w:r w:rsidRPr="00BA2696">
        <w:rPr>
          <w:rFonts w:ascii="inherit" w:eastAsia="Times New Roman" w:hAnsi="inherit" w:cs="Courier New"/>
          <w:color w:val="202124"/>
          <w:sz w:val="20"/>
          <w:szCs w:val="20"/>
        </w:rPr>
        <w:t xml:space="preserve">) the demographic characteristics of the participants; 2) the epidemiological characteristics of the participants and; </w:t>
      </w:r>
      <w:r>
        <w:rPr>
          <w:rFonts w:ascii="inherit" w:eastAsia="Times New Roman" w:hAnsi="inherit" w:cs="Courier New"/>
          <w:color w:val="202124"/>
          <w:sz w:val="20"/>
          <w:szCs w:val="20"/>
        </w:rPr>
        <w:t>3</w:t>
      </w:r>
      <w:r w:rsidRPr="00BA2696">
        <w:rPr>
          <w:rFonts w:ascii="inherit" w:eastAsia="Times New Roman" w:hAnsi="inherit" w:cs="Courier New"/>
          <w:color w:val="202124"/>
          <w:sz w:val="20"/>
          <w:szCs w:val="20"/>
        </w:rPr>
        <w:t>) Medicinal properties of the participants. The demographic section includes the marital status and age of the participants, while the epidemiological section includes obesity, smoking, khat chewing, family history of di</w:t>
      </w:r>
      <w:r>
        <w:rPr>
          <w:rFonts w:ascii="inherit" w:eastAsia="Times New Roman" w:hAnsi="inherit" w:cs="Courier New"/>
          <w:color w:val="202124"/>
          <w:sz w:val="20"/>
          <w:szCs w:val="20"/>
        </w:rPr>
        <w:t xml:space="preserve">abetes, obesity, hirsutism, </w:t>
      </w:r>
      <w:r w:rsidRPr="00BA2696">
        <w:rPr>
          <w:rFonts w:ascii="inherit" w:eastAsia="Times New Roman" w:hAnsi="inherit" w:cs="Courier New"/>
          <w:color w:val="202124"/>
          <w:sz w:val="20"/>
          <w:szCs w:val="20"/>
        </w:rPr>
        <w:t xml:space="preserve"> and medical characteristics include menstruation and regular menstruation, fertility, primary and secondary infertility, thyroid disorder, hirsutism, acne, diabetes, galactorrhea and medications .</w:t>
      </w:r>
    </w:p>
    <w:p w:rsidR="0007638B" w:rsidRDefault="0007638B">
      <w:pPr>
        <w:pStyle w:val="CommentText"/>
      </w:pPr>
    </w:p>
  </w:comment>
  <w:comment w:id="34" w:author="DELL" w:date="2021-08-26T21:00:00Z" w:initials="D">
    <w:p w:rsidR="0007638B" w:rsidRDefault="0007638B">
      <w:pPr>
        <w:pStyle w:val="CommentText"/>
      </w:pPr>
      <w:r>
        <w:rPr>
          <w:rStyle w:val="CommentReference"/>
        </w:rPr>
        <w:annotationRef/>
      </w:r>
      <w:r>
        <w:t>space</w:t>
      </w:r>
    </w:p>
  </w:comment>
  <w:comment w:id="35" w:author="DELL" w:date="2021-08-26T21:00:00Z" w:initials="D">
    <w:p w:rsidR="0007638B" w:rsidRDefault="0007638B">
      <w:pPr>
        <w:pStyle w:val="CommentText"/>
      </w:pPr>
      <w:r>
        <w:rPr>
          <w:rStyle w:val="CommentReference"/>
        </w:rPr>
        <w:annotationRef/>
      </w:r>
      <w:r>
        <w:t>upper cases</w:t>
      </w:r>
    </w:p>
  </w:comment>
  <w:comment w:id="36" w:author="Dr Kapil" w:date="2021-09-01T14:28:00Z" w:initials="DK">
    <w:p w:rsidR="0007638B" w:rsidRDefault="0007638B">
      <w:pPr>
        <w:pStyle w:val="CommentText"/>
      </w:pPr>
      <w:r>
        <w:rPr>
          <w:rStyle w:val="CommentReference"/>
        </w:rPr>
        <w:annotationRef/>
      </w:r>
      <w:r w:rsidRPr="00BE4A7F">
        <w:rPr>
          <w:rFonts w:ascii="Times New Roman" w:hAnsi="Times New Roman" w:cs="Times New Roman"/>
          <w:sz w:val="24"/>
          <w:szCs w:val="24"/>
        </w:rPr>
        <w:t>p</w:t>
      </w:r>
    </w:p>
  </w:comment>
  <w:comment w:id="37" w:author="DELL" w:date="2021-08-26T21:02:00Z" w:initials="D">
    <w:p w:rsidR="0007638B" w:rsidRDefault="0007638B">
      <w:pPr>
        <w:pStyle w:val="CommentText"/>
      </w:pPr>
      <w:r>
        <w:rPr>
          <w:rStyle w:val="CommentReference"/>
        </w:rPr>
        <w:annotationRef/>
      </w:r>
      <w:r>
        <w:t>p</w:t>
      </w:r>
    </w:p>
  </w:comment>
  <w:comment w:id="38" w:author="Dr Kapil" w:date="2021-09-01T14:28:00Z" w:initials="DK">
    <w:p w:rsidR="0007638B" w:rsidRDefault="0007638B">
      <w:pPr>
        <w:pStyle w:val="CommentText"/>
      </w:pPr>
      <w:r>
        <w:rPr>
          <w:rStyle w:val="CommentReference"/>
        </w:rPr>
        <w:annotationRef/>
      </w:r>
      <w:r w:rsidRPr="00BE4A7F">
        <w:rPr>
          <w:rFonts w:ascii="Times New Roman" w:hAnsi="Times New Roman" w:cs="Times New Roman"/>
          <w:sz w:val="24"/>
          <w:szCs w:val="24"/>
        </w:rPr>
        <w:t>p</w:t>
      </w:r>
    </w:p>
  </w:comment>
  <w:comment w:id="39" w:author="DELL" w:date="2021-08-26T21:02:00Z" w:initials="D">
    <w:p w:rsidR="0007638B" w:rsidRDefault="0007638B">
      <w:pPr>
        <w:pStyle w:val="CommentText"/>
      </w:pPr>
      <w:r>
        <w:rPr>
          <w:rStyle w:val="CommentReference"/>
        </w:rPr>
        <w:annotationRef/>
      </w:r>
      <w:r>
        <w:t>space</w:t>
      </w:r>
    </w:p>
  </w:comment>
  <w:comment w:id="40" w:author="DELL" w:date="2021-08-26T21:02:00Z" w:initials="D">
    <w:p w:rsidR="0007638B" w:rsidRDefault="0007638B">
      <w:pPr>
        <w:pStyle w:val="CommentText"/>
      </w:pPr>
      <w:r>
        <w:rPr>
          <w:rStyle w:val="CommentReference"/>
        </w:rPr>
        <w:annotationRef/>
      </w:r>
      <w:r>
        <w:t>space</w:t>
      </w:r>
    </w:p>
  </w:comment>
  <w:comment w:id="41" w:author="DELL" w:date="2021-08-26T21:03:00Z" w:initials="D">
    <w:p w:rsidR="0007638B" w:rsidRDefault="0007638B">
      <w:pPr>
        <w:pStyle w:val="CommentText"/>
      </w:pPr>
      <w:r>
        <w:rPr>
          <w:rStyle w:val="CommentReference"/>
        </w:rPr>
        <w:annotationRef/>
      </w:r>
      <w:r>
        <w:t>space</w:t>
      </w:r>
    </w:p>
  </w:comment>
  <w:comment w:id="42" w:author="Kapil" w:date="2021-08-28T22:53:00Z" w:initials="K">
    <w:p w:rsidR="0007638B" w:rsidRDefault="0007638B">
      <w:pPr>
        <w:pStyle w:val="CommentText"/>
      </w:pPr>
      <w:r>
        <w:rPr>
          <w:rStyle w:val="CommentReference"/>
        </w:rPr>
        <w:annotationRef/>
      </w:r>
      <w:r>
        <w:t>?</w:t>
      </w:r>
    </w:p>
  </w:comment>
  <w:comment w:id="43" w:author="DELL" w:date="2021-08-26T21:03:00Z" w:initials="D">
    <w:p w:rsidR="0007638B" w:rsidRDefault="0007638B">
      <w:pPr>
        <w:pStyle w:val="CommentText"/>
      </w:pPr>
      <w:r>
        <w:rPr>
          <w:rStyle w:val="CommentReference"/>
        </w:rPr>
        <w:annotationRef/>
      </w:r>
      <w:r>
        <w:t>space</w:t>
      </w:r>
    </w:p>
  </w:comment>
  <w:comment w:id="44" w:author="DELL" w:date="2021-08-26T21:03:00Z" w:initials="D">
    <w:p w:rsidR="0007638B" w:rsidRDefault="0007638B">
      <w:pPr>
        <w:pStyle w:val="CommentText"/>
      </w:pPr>
      <w:r>
        <w:rPr>
          <w:rStyle w:val="CommentReference"/>
        </w:rPr>
        <w:annotationRef/>
      </w:r>
      <w:r>
        <w:t>space</w:t>
      </w:r>
    </w:p>
  </w:comment>
  <w:comment w:id="45" w:author="Dr Kapil" w:date="2021-09-01T14:28:00Z" w:initials="DK">
    <w:p w:rsidR="0007638B" w:rsidRDefault="0007638B">
      <w:pPr>
        <w:pStyle w:val="CommentText"/>
      </w:pPr>
      <w:r>
        <w:rPr>
          <w:rStyle w:val="CommentReference"/>
        </w:rPr>
        <w:annotationRef/>
      </w:r>
      <w:r w:rsidRPr="00BE4A7F">
        <w:rPr>
          <w:rFonts w:ascii="Times New Roman" w:hAnsi="Times New Roman" w:cs="Times New Roman"/>
          <w:sz w:val="24"/>
          <w:szCs w:val="24"/>
        </w:rPr>
        <w:t>p</w:t>
      </w:r>
    </w:p>
  </w:comment>
  <w:comment w:id="46" w:author="DELL" w:date="2021-08-26T21:04:00Z" w:initials="D">
    <w:p w:rsidR="0007638B" w:rsidRDefault="0007638B">
      <w:pPr>
        <w:pStyle w:val="CommentText"/>
      </w:pPr>
      <w:r>
        <w:rPr>
          <w:rStyle w:val="CommentReference"/>
        </w:rPr>
        <w:annotationRef/>
      </w:r>
      <w:r>
        <w:t>space</w:t>
      </w:r>
    </w:p>
  </w:comment>
  <w:comment w:id="47" w:author="Kapil" w:date="2021-09-12T00:41:00Z" w:initials="K">
    <w:p w:rsidR="0007638B" w:rsidRDefault="0007638B">
      <w:pPr>
        <w:pStyle w:val="CommentText"/>
      </w:pPr>
      <w:r>
        <w:rPr>
          <w:rStyle w:val="CommentReference"/>
        </w:rPr>
        <w:annotationRef/>
      </w:r>
      <w:r>
        <w:t>This has been written before. Please delete</w:t>
      </w:r>
    </w:p>
  </w:comment>
  <w:comment w:id="48" w:author="DELL" w:date="2021-08-26T21:04:00Z" w:initials="D">
    <w:p w:rsidR="0007638B" w:rsidRDefault="0007638B">
      <w:pPr>
        <w:pStyle w:val="CommentText"/>
      </w:pPr>
      <w:r>
        <w:rPr>
          <w:rStyle w:val="CommentReference"/>
        </w:rPr>
        <w:annotationRef/>
      </w:r>
      <w:r>
        <w:t>space</w:t>
      </w:r>
    </w:p>
  </w:comment>
  <w:comment w:id="49" w:author="DELL" w:date="2021-08-26T21:04:00Z" w:initials="D">
    <w:p w:rsidR="0007638B" w:rsidRDefault="0007638B">
      <w:pPr>
        <w:pStyle w:val="CommentText"/>
      </w:pPr>
      <w:r>
        <w:rPr>
          <w:rStyle w:val="CommentReference"/>
        </w:rPr>
        <w:annotationRef/>
      </w:r>
      <w:r>
        <w:t>space</w:t>
      </w:r>
    </w:p>
  </w:comment>
  <w:comment w:id="50" w:author="Kapil" w:date="2021-08-28T22:31:00Z" w:initials="K">
    <w:p w:rsidR="0007638B" w:rsidRDefault="0007638B">
      <w:pPr>
        <w:pStyle w:val="CommentText"/>
      </w:pPr>
      <w:r>
        <w:rPr>
          <w:rStyle w:val="CommentReference"/>
        </w:rPr>
        <w:annotationRef/>
      </w:r>
      <w:r>
        <w:t>?</w:t>
      </w:r>
    </w:p>
  </w:comment>
  <w:comment w:id="51" w:author="DELL" w:date="2021-08-26T21:05:00Z" w:initials="D">
    <w:p w:rsidR="0007638B" w:rsidRDefault="0007638B">
      <w:pPr>
        <w:pStyle w:val="CommentText"/>
      </w:pPr>
      <w:r>
        <w:rPr>
          <w:rStyle w:val="CommentReference"/>
        </w:rPr>
        <w:annotationRef/>
      </w:r>
      <w:r>
        <w:t>space</w:t>
      </w:r>
    </w:p>
  </w:comment>
  <w:comment w:id="52" w:author="DELL" w:date="2021-08-26T21:05:00Z" w:initials="D">
    <w:p w:rsidR="0007638B" w:rsidRDefault="0007638B">
      <w:pPr>
        <w:pStyle w:val="CommentText"/>
      </w:pPr>
      <w:r>
        <w:rPr>
          <w:rStyle w:val="CommentReference"/>
        </w:rPr>
        <w:annotationRef/>
      </w:r>
      <w:r>
        <w:t>space</w:t>
      </w:r>
    </w:p>
  </w:comment>
  <w:comment w:id="53" w:author="DELL" w:date="2021-08-26T21:06:00Z" w:initials="D">
    <w:p w:rsidR="0007638B" w:rsidRDefault="0007638B">
      <w:pPr>
        <w:pStyle w:val="CommentText"/>
      </w:pPr>
      <w:r>
        <w:rPr>
          <w:rStyle w:val="CommentReference"/>
        </w:rPr>
        <w:annotationRef/>
      </w:r>
      <w:r>
        <w:t>space</w:t>
      </w:r>
    </w:p>
  </w:comment>
  <w:comment w:id="54" w:author="DELL" w:date="2021-08-26T21:06:00Z" w:initials="D">
    <w:p w:rsidR="0007638B" w:rsidRDefault="0007638B">
      <w:pPr>
        <w:pStyle w:val="CommentText"/>
      </w:pPr>
      <w:r>
        <w:rPr>
          <w:rStyle w:val="CommentReference"/>
        </w:rPr>
        <w:annotationRef/>
      </w:r>
      <w:r>
        <w:t>space</w:t>
      </w:r>
    </w:p>
  </w:comment>
  <w:comment w:id="55" w:author="DELL" w:date="2021-08-26T21:06:00Z" w:initials="D">
    <w:p w:rsidR="0007638B" w:rsidRDefault="0007638B">
      <w:pPr>
        <w:pStyle w:val="CommentText"/>
      </w:pPr>
      <w:r>
        <w:rPr>
          <w:rStyle w:val="CommentReference"/>
        </w:rPr>
        <w:annotationRef/>
      </w:r>
      <w:r>
        <w:t>space</w:t>
      </w:r>
    </w:p>
  </w:comment>
  <w:comment w:id="57" w:author="DELL" w:date="2021-08-26T21:07:00Z" w:initials="D">
    <w:p w:rsidR="0007638B" w:rsidRDefault="0007638B">
      <w:pPr>
        <w:pStyle w:val="CommentText"/>
      </w:pPr>
      <w:r>
        <w:rPr>
          <w:rStyle w:val="CommentReference"/>
        </w:rPr>
        <w:annotationRef/>
      </w:r>
      <w:r>
        <w:t>space</w:t>
      </w:r>
    </w:p>
  </w:comment>
  <w:comment w:id="56" w:author="Kapil" w:date="2021-09-12T00:41:00Z" w:initials="K">
    <w:p w:rsidR="0007638B" w:rsidRDefault="0007638B" w:rsidP="0007638B">
      <w:pPr>
        <w:pStyle w:val="CommentText"/>
      </w:pPr>
      <w:r>
        <w:rPr>
          <w:rStyle w:val="CommentReference"/>
        </w:rPr>
        <w:annotationRef/>
      </w:r>
      <w:r>
        <w:t>Not clear. What difference? Was it significant?</w:t>
      </w:r>
    </w:p>
    <w:p w:rsidR="0007638B" w:rsidRDefault="0007638B">
      <w:pPr>
        <w:pStyle w:val="CommentText"/>
      </w:pPr>
    </w:p>
  </w:comment>
  <w:comment w:id="58" w:author="Dr Kapil" w:date="2021-09-01T14:25:00Z" w:initials="DK">
    <w:p w:rsidR="0007638B" w:rsidRDefault="0007638B">
      <w:pPr>
        <w:pStyle w:val="CommentText"/>
      </w:pPr>
      <w:r>
        <w:rPr>
          <w:rStyle w:val="CommentReference"/>
        </w:rPr>
        <w:annotationRef/>
      </w:r>
      <w:r>
        <w:rPr>
          <w:rFonts w:ascii="Times New Roman" w:hAnsi="Times New Roman"/>
          <w:sz w:val="18"/>
          <w:szCs w:val="18"/>
        </w:rPr>
        <w:t>µ</w:t>
      </w:r>
    </w:p>
  </w:comment>
  <w:comment w:id="60" w:author="Kapil" w:date="2021-09-12T00:42:00Z" w:initials="K">
    <w:p w:rsidR="0007638B" w:rsidRDefault="0007638B">
      <w:pPr>
        <w:pStyle w:val="CommentText"/>
      </w:pPr>
      <w:r>
        <w:rPr>
          <w:rStyle w:val="CommentReference"/>
        </w:rPr>
        <w:annotationRef/>
      </w:r>
      <w:r>
        <w:t>What does this mean?</w:t>
      </w:r>
    </w:p>
  </w:comment>
  <w:comment w:id="59" w:author="Kapil" w:date="2021-09-12T00:42:00Z" w:initials="K">
    <w:p w:rsidR="0007638B" w:rsidRDefault="0007638B" w:rsidP="0007638B">
      <w:pPr>
        <w:pStyle w:val="CommentText"/>
      </w:pPr>
      <w:r>
        <w:rPr>
          <w:rStyle w:val="CommentReference"/>
        </w:rPr>
        <w:annotationRef/>
      </w:r>
      <w:r>
        <w:t>Please rewrite this sentence to make it clearer</w:t>
      </w:r>
    </w:p>
    <w:p w:rsidR="0007638B" w:rsidRDefault="0007638B">
      <w:pPr>
        <w:pStyle w:val="CommentText"/>
      </w:pPr>
    </w:p>
  </w:comment>
  <w:comment w:id="61" w:author="DELL" w:date="2021-08-26T21:08:00Z" w:initials="D">
    <w:p w:rsidR="0007638B" w:rsidRDefault="0007638B">
      <w:pPr>
        <w:pStyle w:val="CommentText"/>
      </w:pPr>
      <w:r>
        <w:rPr>
          <w:rStyle w:val="CommentReference"/>
        </w:rPr>
        <w:annotationRef/>
      </w:r>
      <w:r>
        <w:t>space</w:t>
      </w:r>
    </w:p>
  </w:comment>
  <w:comment w:id="63" w:author="DELL" w:date="2021-08-26T21:09:00Z" w:initials="D">
    <w:p w:rsidR="0007638B" w:rsidRDefault="0007638B">
      <w:pPr>
        <w:pStyle w:val="CommentText"/>
      </w:pPr>
      <w:r>
        <w:rPr>
          <w:rStyle w:val="CommentReference"/>
        </w:rPr>
        <w:annotationRef/>
      </w:r>
      <w:r>
        <w:t>space</w:t>
      </w:r>
    </w:p>
  </w:comment>
  <w:comment w:id="64" w:author="DELL" w:date="2021-08-26T21:09:00Z" w:initials="D">
    <w:p w:rsidR="0007638B" w:rsidRDefault="0007638B">
      <w:pPr>
        <w:pStyle w:val="CommentText"/>
      </w:pPr>
      <w:r>
        <w:rPr>
          <w:rStyle w:val="CommentReference"/>
        </w:rPr>
        <w:annotationRef/>
      </w:r>
      <w:r>
        <w:t>space</w:t>
      </w:r>
    </w:p>
  </w:comment>
  <w:comment w:id="62" w:author="Kapil" w:date="2021-09-12T00:43:00Z" w:initials="K">
    <w:p w:rsidR="0007638B" w:rsidRDefault="0007638B" w:rsidP="0007638B">
      <w:pPr>
        <w:pStyle w:val="CommentText"/>
      </w:pPr>
      <w:r>
        <w:rPr>
          <w:rStyle w:val="CommentReference"/>
        </w:rPr>
        <w:annotationRef/>
      </w:r>
      <w:r>
        <w:t>This is repetition of the previous paragraph. One of the two should be deleted</w:t>
      </w:r>
    </w:p>
    <w:p w:rsidR="0007638B" w:rsidRDefault="0007638B">
      <w:pPr>
        <w:pStyle w:val="CommentText"/>
      </w:pPr>
    </w:p>
  </w:comment>
  <w:comment w:id="65" w:author="DELL" w:date="2021-08-26T21:10:00Z" w:initials="D">
    <w:p w:rsidR="0007638B" w:rsidRDefault="0007638B">
      <w:pPr>
        <w:pStyle w:val="CommentText"/>
      </w:pPr>
      <w:r>
        <w:rPr>
          <w:rStyle w:val="CommentReference"/>
        </w:rPr>
        <w:annotationRef/>
      </w:r>
      <w:r>
        <w:t>space</w:t>
      </w:r>
    </w:p>
  </w:comment>
  <w:comment w:id="66" w:author="DELL" w:date="2021-08-26T21:10:00Z" w:initials="D">
    <w:p w:rsidR="0007638B" w:rsidRDefault="0007638B">
      <w:pPr>
        <w:pStyle w:val="CommentText"/>
      </w:pPr>
      <w:r>
        <w:rPr>
          <w:rStyle w:val="CommentReference"/>
        </w:rPr>
        <w:annotationRef/>
      </w:r>
      <w:r>
        <w:t>C</w:t>
      </w:r>
    </w:p>
  </w:comment>
  <w:comment w:id="67" w:author="Kapil" w:date="2021-08-28T22:27:00Z" w:initials="K">
    <w:p w:rsidR="0007638B" w:rsidRDefault="0007638B">
      <w:pPr>
        <w:pStyle w:val="CommentText"/>
      </w:pPr>
      <w:r>
        <w:rPr>
          <w:rStyle w:val="CommentReference"/>
        </w:rPr>
        <w:annotationRef/>
      </w:r>
      <w:r>
        <w:t>Please provide MS Excel file, right now it is in image form</w:t>
      </w:r>
    </w:p>
  </w:comment>
  <w:comment w:id="68" w:author="Kapil" w:date="2021-09-12T00:45:00Z" w:initials="K">
    <w:p w:rsidR="00DE0825" w:rsidRDefault="00DE0825" w:rsidP="00DE0825">
      <w:pPr>
        <w:pStyle w:val="CommentText"/>
      </w:pPr>
      <w:r>
        <w:rPr>
          <w:rStyle w:val="CommentReference"/>
        </w:rPr>
        <w:annotationRef/>
      </w:r>
      <w:r>
        <w:t>What do the authors want t say here? Do you mean that obesity was also correlated with these indices or these indices also correlated with age?</w:t>
      </w:r>
    </w:p>
    <w:p w:rsidR="00DE0825" w:rsidRDefault="00DE0825">
      <w:pPr>
        <w:pStyle w:val="CommentText"/>
      </w:pPr>
    </w:p>
  </w:comment>
  <w:comment w:id="69" w:author="Dr Kapil" w:date="2021-09-01T14:27:00Z" w:initials="DK">
    <w:p w:rsidR="0007638B" w:rsidRDefault="0007638B">
      <w:pPr>
        <w:pStyle w:val="CommentText"/>
      </w:pPr>
      <w:r>
        <w:rPr>
          <w:rStyle w:val="CommentReference"/>
        </w:rPr>
        <w:annotationRef/>
      </w:r>
      <w:r>
        <w:rPr>
          <w:rFonts w:ascii="Times New Roman" w:hAnsi="Times New Roman"/>
          <w:sz w:val="18"/>
          <w:szCs w:val="18"/>
        </w:rPr>
        <w:t>µ</w:t>
      </w:r>
    </w:p>
  </w:comment>
  <w:comment w:id="70" w:author="Dr Kapil" w:date="2021-09-01T14:27:00Z" w:initials="DK">
    <w:p w:rsidR="0007638B" w:rsidRDefault="0007638B">
      <w:pPr>
        <w:pStyle w:val="CommentText"/>
      </w:pPr>
      <w:r>
        <w:rPr>
          <w:rStyle w:val="CommentReference"/>
        </w:rPr>
        <w:annotationRef/>
      </w:r>
      <w:r>
        <w:rPr>
          <w:rFonts w:ascii="Times New Roman" w:hAnsi="Times New Roman"/>
          <w:sz w:val="18"/>
          <w:szCs w:val="18"/>
        </w:rPr>
        <w:t>µ</w:t>
      </w:r>
    </w:p>
  </w:comment>
  <w:comment w:id="71" w:author="Dr Kapil" w:date="2021-09-01T14:26:00Z" w:initials="DK">
    <w:p w:rsidR="0007638B" w:rsidRDefault="0007638B">
      <w:pPr>
        <w:pStyle w:val="CommentText"/>
      </w:pPr>
      <w:r>
        <w:rPr>
          <w:rStyle w:val="CommentReference"/>
        </w:rPr>
        <w:annotationRef/>
      </w:r>
      <w:r>
        <w:rPr>
          <w:rFonts w:ascii="Times New Roman" w:hAnsi="Times New Roman"/>
          <w:sz w:val="18"/>
          <w:szCs w:val="18"/>
        </w:rPr>
        <w:t>µ</w:t>
      </w:r>
    </w:p>
  </w:comment>
  <w:comment w:id="72" w:author="Dr Kapil" w:date="2021-09-01T14:27:00Z" w:initials="DK">
    <w:p w:rsidR="0007638B" w:rsidRDefault="0007638B">
      <w:pPr>
        <w:pStyle w:val="CommentText"/>
      </w:pPr>
      <w:r>
        <w:rPr>
          <w:rStyle w:val="CommentReference"/>
        </w:rPr>
        <w:annotationRef/>
      </w:r>
      <w:r>
        <w:rPr>
          <w:rFonts w:ascii="Times New Roman" w:hAnsi="Times New Roman"/>
          <w:sz w:val="18"/>
          <w:szCs w:val="18"/>
        </w:rPr>
        <w:t>µ</w:t>
      </w:r>
    </w:p>
  </w:comment>
  <w:comment w:id="73" w:author="Dr Kapil" w:date="2021-09-01T14:27:00Z" w:initials="DK">
    <w:p w:rsidR="0007638B" w:rsidRDefault="0007638B">
      <w:pPr>
        <w:pStyle w:val="CommentText"/>
      </w:pPr>
      <w:r>
        <w:rPr>
          <w:rStyle w:val="CommentReference"/>
        </w:rPr>
        <w:annotationRef/>
      </w:r>
      <w:r>
        <w:rPr>
          <w:rFonts w:ascii="Times New Roman" w:hAnsi="Times New Roman"/>
          <w:sz w:val="18"/>
          <w:szCs w:val="18"/>
        </w:rPr>
        <w:t>µ</w:t>
      </w:r>
    </w:p>
  </w:comment>
  <w:comment w:id="74" w:author="Dr Kapil" w:date="2021-09-01T14:26:00Z" w:initials="DK">
    <w:p w:rsidR="0007638B" w:rsidRDefault="0007638B">
      <w:pPr>
        <w:pStyle w:val="CommentText"/>
      </w:pPr>
      <w:r>
        <w:rPr>
          <w:rStyle w:val="CommentReference"/>
        </w:rPr>
        <w:annotationRef/>
      </w:r>
      <w:r>
        <w:rPr>
          <w:rFonts w:ascii="Times New Roman" w:hAnsi="Times New Roman"/>
          <w:sz w:val="18"/>
          <w:szCs w:val="18"/>
        </w:rPr>
        <w:t>µ</w:t>
      </w:r>
    </w:p>
  </w:comment>
  <w:comment w:id="75" w:author="Kapil" w:date="2021-08-28T22:27:00Z" w:initials="K">
    <w:p w:rsidR="0007638B" w:rsidRDefault="0007638B">
      <w:pPr>
        <w:pStyle w:val="CommentText"/>
      </w:pPr>
      <w:r>
        <w:rPr>
          <w:rStyle w:val="CommentReference"/>
        </w:rPr>
        <w:annotationRef/>
      </w:r>
      <w:r>
        <w:t>Please provide MS Excel file, right now it is in image form</w:t>
      </w:r>
    </w:p>
  </w:comment>
  <w:comment w:id="76" w:author="DELL" w:date="2021-08-26T21:12:00Z" w:initials="D">
    <w:p w:rsidR="0007638B" w:rsidRDefault="0007638B">
      <w:pPr>
        <w:pStyle w:val="CommentText"/>
      </w:pPr>
      <w:r>
        <w:rPr>
          <w:rStyle w:val="CommentReference"/>
        </w:rPr>
        <w:annotationRef/>
      </w:r>
      <w:r>
        <w:t>Upper case</w:t>
      </w:r>
    </w:p>
  </w:comment>
  <w:comment w:id="78" w:author="DELL" w:date="2021-08-26T21:13:00Z" w:initials="D">
    <w:p w:rsidR="0007638B" w:rsidRDefault="0007638B">
      <w:pPr>
        <w:pStyle w:val="CommentText"/>
      </w:pPr>
      <w:r>
        <w:rPr>
          <w:rStyle w:val="CommentReference"/>
        </w:rPr>
        <w:annotationRef/>
      </w:r>
      <w:r>
        <w:t>spaces</w:t>
      </w:r>
    </w:p>
  </w:comment>
  <w:comment w:id="79" w:author="DELL" w:date="2021-08-26T21:15:00Z" w:initials="D">
    <w:p w:rsidR="0007638B" w:rsidRDefault="0007638B">
      <w:pPr>
        <w:pStyle w:val="CommentText"/>
      </w:pPr>
      <w:r>
        <w:rPr>
          <w:rStyle w:val="CommentReference"/>
        </w:rPr>
        <w:annotationRef/>
      </w:r>
      <w:r>
        <w:t>space</w:t>
      </w:r>
    </w:p>
  </w:comment>
  <w:comment w:id="80" w:author="Kapil" w:date="2021-09-12T00:46:00Z" w:initials="K">
    <w:p w:rsidR="00DE0825" w:rsidRDefault="00DE0825">
      <w:pPr>
        <w:pStyle w:val="CommentText"/>
      </w:pPr>
      <w:r>
        <w:rPr>
          <w:rStyle w:val="CommentReference"/>
        </w:rPr>
        <w:annotationRef/>
      </w:r>
      <w:r>
        <w:t>This sentence is isolated.</w:t>
      </w:r>
    </w:p>
  </w:comment>
  <w:comment w:id="77" w:author="DELL" w:date="2021-08-26T21:18:00Z" w:initials="D">
    <w:p w:rsidR="0007638B" w:rsidRDefault="0007638B">
      <w:pPr>
        <w:pStyle w:val="CommentText"/>
      </w:pPr>
      <w:r>
        <w:rPr>
          <w:rStyle w:val="CommentReference"/>
        </w:rPr>
        <w:annotationRef/>
      </w:r>
      <w:r>
        <w:t>delete no meaning for all of that.</w:t>
      </w:r>
    </w:p>
  </w:comment>
  <w:comment w:id="81" w:author="DELL" w:date="2021-08-26T21:19:00Z" w:initials="D">
    <w:p w:rsidR="0007638B" w:rsidRDefault="0007638B">
      <w:pPr>
        <w:pStyle w:val="CommentText"/>
      </w:pPr>
      <w:r>
        <w:rPr>
          <w:rStyle w:val="CommentReference"/>
        </w:rPr>
        <w:annotationRef/>
      </w:r>
      <w:r>
        <w:t>delete</w:t>
      </w:r>
    </w:p>
  </w:comment>
  <w:comment w:id="82" w:author="DELL" w:date="2021-08-26T21:19:00Z" w:initials="D">
    <w:p w:rsidR="0007638B" w:rsidRDefault="0007638B">
      <w:pPr>
        <w:pStyle w:val="CommentText"/>
      </w:pPr>
      <w:r>
        <w:rPr>
          <w:rStyle w:val="CommentReference"/>
        </w:rPr>
        <w:annotationRef/>
      </w:r>
      <w:r>
        <w:t>P</w:t>
      </w:r>
    </w:p>
  </w:comment>
  <w:comment w:id="83" w:author="DELL" w:date="2021-08-27T15:17:00Z" w:initials="D">
    <w:p w:rsidR="0007638B" w:rsidRDefault="0007638B">
      <w:pPr>
        <w:pStyle w:val="CommentText"/>
      </w:pPr>
      <w:r>
        <w:rPr>
          <w:rStyle w:val="CommentReference"/>
        </w:rPr>
        <w:annotationRef/>
      </w:r>
      <w:r>
        <w:t>space</w:t>
      </w:r>
    </w:p>
  </w:comment>
  <w:comment w:id="84" w:author="Kapil" w:date="2021-08-29T16:42:00Z" w:initials="K">
    <w:p w:rsidR="0007638B" w:rsidRDefault="0007638B" w:rsidP="00C514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7638B" w:rsidRDefault="0007638B" w:rsidP="00C514E7">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7638B" w:rsidRDefault="0007638B">
      <w:pPr>
        <w:pStyle w:val="CommentText"/>
      </w:pPr>
    </w:p>
  </w:comment>
  <w:comment w:id="85" w:author="DELL" w:date="2021-08-27T15:21:00Z" w:initials="D">
    <w:p w:rsidR="0007638B" w:rsidRPr="00046C9C" w:rsidRDefault="0007638B" w:rsidP="00046C9C">
      <w:pPr>
        <w:pStyle w:val="HTMLPreformatted"/>
        <w:shd w:val="clear" w:color="auto" w:fill="F8F9FA"/>
        <w:spacing w:line="415" w:lineRule="atLeast"/>
        <w:rPr>
          <w:rFonts w:ascii="inherit" w:hAnsi="inherit"/>
          <w:color w:val="202124"/>
          <w:sz w:val="32"/>
          <w:szCs w:val="32"/>
        </w:rPr>
      </w:pPr>
      <w:r>
        <w:rPr>
          <w:rStyle w:val="CommentReference"/>
        </w:rPr>
        <w:annotationRef/>
      </w:r>
      <w:r>
        <w:rPr>
          <w:rStyle w:val="y2iqfc"/>
          <w:rFonts w:ascii="inherit" w:hAnsi="inherit"/>
          <w:color w:val="202124"/>
          <w:sz w:val="32"/>
          <w:szCs w:val="32"/>
        </w:rPr>
        <w:t>change to: dark skinned people</w:t>
      </w:r>
    </w:p>
  </w:comment>
  <w:comment w:id="86" w:author="Kapil" w:date="2021-08-29T16:42:00Z" w:initials="K">
    <w:p w:rsidR="0007638B" w:rsidRDefault="0007638B" w:rsidP="00C514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7638B" w:rsidRDefault="0007638B" w:rsidP="00C514E7">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7638B" w:rsidRDefault="0007638B">
      <w:pPr>
        <w:pStyle w:val="CommentText"/>
      </w:pPr>
    </w:p>
  </w:comment>
  <w:comment w:id="87" w:author="Kapil" w:date="2021-08-29T16:42:00Z" w:initials="K">
    <w:p w:rsidR="0007638B" w:rsidRDefault="0007638B" w:rsidP="00C514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7638B" w:rsidRDefault="0007638B" w:rsidP="00C514E7">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7638B" w:rsidRDefault="0007638B">
      <w:pPr>
        <w:pStyle w:val="CommentText"/>
      </w:pPr>
    </w:p>
  </w:comment>
  <w:comment w:id="88" w:author="DELL" w:date="2021-08-27T15:22:00Z" w:initials="D">
    <w:p w:rsidR="0007638B" w:rsidRDefault="0007638B">
      <w:pPr>
        <w:pStyle w:val="CommentText"/>
      </w:pPr>
      <w:r>
        <w:rPr>
          <w:rStyle w:val="CommentReference"/>
        </w:rPr>
        <w:annotationRef/>
      </w:r>
      <w:r>
        <w:t>space</w:t>
      </w:r>
    </w:p>
  </w:comment>
  <w:comment w:id="89" w:author="DELL" w:date="2021-08-27T15:22:00Z" w:initials="D">
    <w:p w:rsidR="0007638B" w:rsidRDefault="0007638B">
      <w:pPr>
        <w:pStyle w:val="CommentText"/>
      </w:pPr>
      <w:r>
        <w:rPr>
          <w:rStyle w:val="CommentReference"/>
        </w:rPr>
        <w:annotationRef/>
      </w:r>
      <w:r>
        <w:t>space</w:t>
      </w:r>
    </w:p>
  </w:comment>
  <w:comment w:id="90" w:author="DELL" w:date="2021-08-27T15:23:00Z" w:initials="D">
    <w:p w:rsidR="0007638B" w:rsidRDefault="0007638B">
      <w:pPr>
        <w:pStyle w:val="CommentText"/>
      </w:pPr>
      <w:r>
        <w:rPr>
          <w:rStyle w:val="CommentReference"/>
        </w:rPr>
        <w:annotationRef/>
      </w:r>
      <w:r>
        <w:t xml:space="preserve">Italic </w:t>
      </w:r>
    </w:p>
  </w:comment>
  <w:comment w:id="91" w:author="Kapil" w:date="2021-08-29T16:42:00Z" w:initials="K">
    <w:p w:rsidR="0007638B" w:rsidRDefault="0007638B" w:rsidP="00C514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7638B" w:rsidRDefault="0007638B" w:rsidP="00C514E7">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7638B" w:rsidRDefault="0007638B">
      <w:pPr>
        <w:pStyle w:val="CommentText"/>
      </w:pPr>
    </w:p>
  </w:comment>
  <w:comment w:id="92" w:author="DELL" w:date="2021-08-27T15:24:00Z" w:initials="D">
    <w:p w:rsidR="0007638B" w:rsidRDefault="0007638B">
      <w:pPr>
        <w:pStyle w:val="CommentText"/>
      </w:pPr>
      <w:r>
        <w:rPr>
          <w:rStyle w:val="CommentReference"/>
        </w:rPr>
        <w:annotationRef/>
      </w:r>
      <w:r>
        <w:t>space</w:t>
      </w:r>
    </w:p>
  </w:comment>
  <w:comment w:id="93" w:author="Kapil" w:date="2021-08-29T16:42:00Z" w:initials="K">
    <w:p w:rsidR="0007638B" w:rsidRDefault="0007638B" w:rsidP="00C514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7638B" w:rsidRDefault="0007638B" w:rsidP="00C514E7">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7638B" w:rsidRDefault="0007638B">
      <w:pPr>
        <w:pStyle w:val="CommentText"/>
      </w:pPr>
    </w:p>
  </w:comment>
  <w:comment w:id="94" w:author="DELL" w:date="2021-08-27T15:25:00Z" w:initials="D">
    <w:p w:rsidR="0007638B" w:rsidRDefault="0007638B">
      <w:pPr>
        <w:pStyle w:val="CommentText"/>
      </w:pPr>
      <w:r>
        <w:rPr>
          <w:rStyle w:val="CommentReference"/>
        </w:rPr>
        <w:annotationRef/>
      </w:r>
      <w:r>
        <w:t>space</w:t>
      </w:r>
    </w:p>
  </w:comment>
  <w:comment w:id="95" w:author="Kapil" w:date="2021-08-29T16:42:00Z" w:initials="K">
    <w:p w:rsidR="0007638B" w:rsidRDefault="0007638B" w:rsidP="00C514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7638B" w:rsidRDefault="0007638B" w:rsidP="00C514E7">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7638B" w:rsidRDefault="0007638B">
      <w:pPr>
        <w:pStyle w:val="CommentText"/>
      </w:pPr>
    </w:p>
  </w:comment>
  <w:comment w:id="96" w:author="DELL" w:date="2021-08-27T15:25:00Z" w:initials="D">
    <w:p w:rsidR="0007638B" w:rsidRDefault="0007638B">
      <w:pPr>
        <w:pStyle w:val="CommentText"/>
      </w:pPr>
      <w:r>
        <w:rPr>
          <w:rStyle w:val="CommentReference"/>
        </w:rPr>
        <w:annotationRef/>
      </w:r>
      <w:r>
        <w:t>space</w:t>
      </w:r>
    </w:p>
  </w:comment>
  <w:comment w:id="97" w:author="DELL" w:date="2021-08-27T15:25:00Z" w:initials="D">
    <w:p w:rsidR="0007638B" w:rsidRDefault="0007638B">
      <w:pPr>
        <w:pStyle w:val="CommentText"/>
      </w:pPr>
      <w:r>
        <w:rPr>
          <w:rStyle w:val="CommentReference"/>
        </w:rPr>
        <w:annotationRef/>
      </w:r>
      <w:r>
        <w:t>space</w:t>
      </w:r>
    </w:p>
  </w:comment>
  <w:comment w:id="98" w:author="DELL" w:date="2021-08-27T15:26:00Z" w:initials="D">
    <w:p w:rsidR="0007638B" w:rsidRDefault="0007638B">
      <w:pPr>
        <w:pStyle w:val="CommentText"/>
      </w:pPr>
      <w:r>
        <w:rPr>
          <w:rStyle w:val="CommentReference"/>
        </w:rPr>
        <w:annotationRef/>
      </w:r>
      <w:r>
        <w:t>space</w:t>
      </w:r>
    </w:p>
  </w:comment>
  <w:comment w:id="99" w:author="DELL" w:date="2021-08-27T15:27:00Z" w:initials="D">
    <w:p w:rsidR="0007638B" w:rsidRDefault="0007638B">
      <w:pPr>
        <w:pStyle w:val="CommentText"/>
      </w:pPr>
      <w:r>
        <w:rPr>
          <w:rStyle w:val="CommentReference"/>
        </w:rPr>
        <w:annotationRef/>
      </w:r>
      <w:r>
        <w:t>?????</w:t>
      </w:r>
    </w:p>
  </w:comment>
  <w:comment w:id="100" w:author="Kapil" w:date="2021-08-29T16:42:00Z" w:initials="K">
    <w:p w:rsidR="0007638B" w:rsidRDefault="0007638B" w:rsidP="00C514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7638B" w:rsidRDefault="0007638B" w:rsidP="00C514E7">
      <w:pPr>
        <w:spacing w:after="0" w:line="240" w:lineRule="auto"/>
        <w:rPr>
          <w:rFonts w:ascii="Bookman Old Style" w:hAnsi="Bookman Old Style" w:cs="Times New Roman"/>
          <w:highlight w:val="yellow"/>
        </w:rPr>
      </w:pPr>
    </w:p>
    <w:p w:rsidR="0007638B" w:rsidRDefault="0007638B">
      <w:pPr>
        <w:pStyle w:val="CommentText"/>
      </w:pPr>
    </w:p>
  </w:comment>
  <w:comment w:id="101" w:author="DELL" w:date="2021-08-27T15:28:00Z" w:initials="D">
    <w:p w:rsidR="0007638B" w:rsidRDefault="0007638B">
      <w:pPr>
        <w:pStyle w:val="CommentText"/>
      </w:pPr>
      <w:r>
        <w:rPr>
          <w:rStyle w:val="CommentReference"/>
        </w:rPr>
        <w:annotationRef/>
      </w:r>
      <w:r>
        <w:t>space</w:t>
      </w:r>
    </w:p>
  </w:comment>
  <w:comment w:id="102" w:author="Kapil" w:date="2021-08-29T16:43:00Z" w:initials="K">
    <w:p w:rsidR="0007638B" w:rsidRDefault="0007638B">
      <w:pPr>
        <w:pStyle w:val="CommentText"/>
      </w:pPr>
      <w:r>
        <w:rPr>
          <w:rStyle w:val="CommentReference"/>
        </w:rPr>
        <w:annotationRef/>
      </w:r>
      <w:r>
        <w:rPr>
          <w:rFonts w:ascii="Bookman Old Style" w:hAnsi="Bookman Old Style" w:cs="Times New Roman"/>
        </w:rPr>
        <w:t>current</w:t>
      </w:r>
    </w:p>
  </w:comment>
  <w:comment w:id="103" w:author="Kapil" w:date="2021-08-29T16:43:00Z" w:initials="K">
    <w:p w:rsidR="0007638B" w:rsidRDefault="0007638B">
      <w:pPr>
        <w:pStyle w:val="CommentText"/>
      </w:pPr>
      <w:r>
        <w:rPr>
          <w:rStyle w:val="CommentReference"/>
        </w:rPr>
        <w:annotationRef/>
      </w:r>
      <w:r>
        <w:rPr>
          <w:rFonts w:ascii="Bookman Old Style" w:hAnsi="Bookman Old Style" w:cs="Times New Roman"/>
        </w:rPr>
        <w:t>current</w:t>
      </w:r>
    </w:p>
  </w:comment>
  <w:comment w:id="104" w:author="DELL" w:date="2021-08-27T15:32:00Z" w:initials="D">
    <w:p w:rsidR="0007638B" w:rsidRDefault="0007638B">
      <w:pPr>
        <w:pStyle w:val="CommentText"/>
      </w:pPr>
      <w:r>
        <w:rPr>
          <w:rStyle w:val="CommentReference"/>
        </w:rPr>
        <w:annotationRef/>
      </w:r>
      <w:r>
        <w:t>space</w:t>
      </w:r>
    </w:p>
  </w:comment>
  <w:comment w:id="105" w:author="DELL" w:date="2021-08-27T15:33:00Z" w:initials="D">
    <w:p w:rsidR="0007638B" w:rsidRDefault="0007638B">
      <w:pPr>
        <w:pStyle w:val="CommentText"/>
      </w:pPr>
      <w:r>
        <w:rPr>
          <w:rStyle w:val="CommentReference"/>
        </w:rPr>
        <w:annotationRef/>
      </w:r>
      <w:r>
        <w:t>space</w:t>
      </w:r>
    </w:p>
  </w:comment>
  <w:comment w:id="106" w:author="DELL" w:date="2021-08-27T15:33:00Z" w:initials="D">
    <w:p w:rsidR="0007638B" w:rsidRDefault="0007638B">
      <w:pPr>
        <w:pStyle w:val="CommentText"/>
      </w:pPr>
      <w:r>
        <w:rPr>
          <w:rStyle w:val="CommentReference"/>
        </w:rPr>
        <w:annotationRef/>
      </w:r>
      <w:r>
        <w:t>space</w:t>
      </w:r>
    </w:p>
  </w:comment>
  <w:comment w:id="107" w:author="DELL" w:date="2021-08-27T15:33:00Z" w:initials="D">
    <w:p w:rsidR="0007638B" w:rsidRDefault="0007638B">
      <w:pPr>
        <w:pStyle w:val="CommentText"/>
      </w:pPr>
      <w:r>
        <w:rPr>
          <w:rStyle w:val="CommentReference"/>
        </w:rPr>
        <w:annotationRef/>
      </w:r>
      <w:r>
        <w:t>space</w:t>
      </w:r>
    </w:p>
  </w:comment>
  <w:comment w:id="108" w:author="DELL" w:date="2021-08-27T15:33:00Z" w:initials="D">
    <w:p w:rsidR="0007638B" w:rsidRDefault="0007638B">
      <w:pPr>
        <w:pStyle w:val="CommentText"/>
      </w:pPr>
      <w:r>
        <w:rPr>
          <w:rStyle w:val="CommentReference"/>
        </w:rPr>
        <w:annotationRef/>
      </w:r>
      <w:r>
        <w:t>space</w:t>
      </w:r>
    </w:p>
  </w:comment>
  <w:comment w:id="109" w:author="DELL" w:date="2021-08-27T15:34:00Z" w:initials="D">
    <w:p w:rsidR="0007638B" w:rsidRDefault="0007638B">
      <w:pPr>
        <w:pStyle w:val="CommentText"/>
      </w:pPr>
      <w:r>
        <w:rPr>
          <w:rStyle w:val="CommentReference"/>
        </w:rPr>
        <w:annotationRef/>
      </w:r>
      <w:r>
        <w:t>space</w:t>
      </w:r>
    </w:p>
  </w:comment>
  <w:comment w:id="110" w:author="DELL" w:date="2021-08-27T15:34:00Z" w:initials="D">
    <w:p w:rsidR="0007638B" w:rsidRDefault="0007638B">
      <w:pPr>
        <w:pStyle w:val="CommentText"/>
      </w:pPr>
      <w:r>
        <w:rPr>
          <w:rStyle w:val="CommentReference"/>
        </w:rPr>
        <w:annotationRef/>
      </w:r>
      <w:r>
        <w:t>space</w:t>
      </w:r>
    </w:p>
  </w:comment>
  <w:comment w:id="111" w:author="DELL" w:date="2021-08-27T15:34:00Z" w:initials="D">
    <w:p w:rsidR="0007638B" w:rsidRDefault="0007638B">
      <w:pPr>
        <w:pStyle w:val="CommentText"/>
      </w:pPr>
      <w:r>
        <w:rPr>
          <w:rStyle w:val="CommentReference"/>
        </w:rPr>
        <w:annotationRef/>
      </w:r>
      <w:r>
        <w:t>s</w:t>
      </w:r>
    </w:p>
  </w:comment>
  <w:comment w:id="112" w:author="Kapil" w:date="2021-08-28T22:28:00Z" w:initials="K">
    <w:p w:rsidR="0007638B" w:rsidRDefault="0007638B">
      <w:pPr>
        <w:pStyle w:val="CommentText"/>
      </w:pPr>
      <w:r>
        <w:rPr>
          <w:rStyle w:val="CommentReference"/>
        </w:rPr>
        <w:annotationRef/>
      </w:r>
      <w:r>
        <w:t>Please add these sections</w:t>
      </w:r>
    </w:p>
  </w:comment>
  <w:comment w:id="113" w:author="Kapil" w:date="2021-08-29T16:40:00Z" w:initials="K">
    <w:p w:rsidR="0007638B" w:rsidRPr="00186B8E" w:rsidRDefault="0007638B" w:rsidP="00C514E7">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7638B" w:rsidRDefault="0007638B" w:rsidP="00C514E7">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07638B" w:rsidRDefault="0007638B" w:rsidP="00C514E7">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07638B" w:rsidRDefault="0007638B">
      <w:pPr>
        <w:pStyle w:val="CommentText"/>
      </w:pPr>
    </w:p>
  </w:comment>
  <w:comment w:id="114" w:author="Kapil" w:date="2021-09-12T00:50:00Z" w:initials="K">
    <w:p w:rsidR="004A03F8" w:rsidRDefault="004A03F8">
      <w:pPr>
        <w:pStyle w:val="CommentText"/>
      </w:pPr>
      <w:r>
        <w:rPr>
          <w:rStyle w:val="CommentReference"/>
        </w:rPr>
        <w:annotationRef/>
      </w:r>
      <w:r>
        <w:t>Should be in italic</w:t>
      </w:r>
    </w:p>
  </w:comment>
  <w:comment w:id="115" w:author="Kapil" w:date="2021-08-29T16:40:00Z" w:initials="K">
    <w:p w:rsidR="0007638B" w:rsidRPr="00C514E7" w:rsidRDefault="0007638B">
      <w:pPr>
        <w:pStyle w:val="CommentText"/>
        <w:rPr>
          <w:i/>
        </w:rPr>
      </w:pPr>
      <w:r>
        <w:rPr>
          <w:rStyle w:val="CommentReference"/>
        </w:rPr>
        <w:annotationRef/>
      </w:r>
      <w:r w:rsidRPr="00C514E7">
        <w:rPr>
          <w:i/>
        </w:rPr>
        <w:t>et al.</w:t>
      </w:r>
    </w:p>
  </w:comment>
  <w:comment w:id="116" w:author="Kapil" w:date="2021-08-29T16:40:00Z" w:initials="K">
    <w:p w:rsidR="0007638B" w:rsidRDefault="0007638B">
      <w:pPr>
        <w:pStyle w:val="CommentText"/>
      </w:pPr>
      <w:r>
        <w:rPr>
          <w:rStyle w:val="CommentReference"/>
        </w:rPr>
        <w:annotationRef/>
      </w:r>
      <w:r w:rsidRPr="00C514E7">
        <w:rPr>
          <w:i/>
        </w:rPr>
        <w:t>et al.</w:t>
      </w:r>
    </w:p>
  </w:comment>
  <w:comment w:id="117" w:author="Kapil" w:date="2021-08-29T16:40:00Z" w:initials="K">
    <w:p w:rsidR="0007638B" w:rsidRDefault="0007638B">
      <w:pPr>
        <w:pStyle w:val="CommentText"/>
      </w:pPr>
      <w:r>
        <w:rPr>
          <w:rStyle w:val="CommentReference"/>
        </w:rPr>
        <w:annotationRef/>
      </w:r>
      <w:r w:rsidRPr="00C514E7">
        <w:rPr>
          <w:i/>
        </w:rPr>
        <w:t>et al.</w:t>
      </w:r>
    </w:p>
  </w:comment>
  <w:comment w:id="118" w:author="DELL" w:date="2021-08-27T15:36:00Z" w:initials="D">
    <w:p w:rsidR="0007638B" w:rsidRDefault="0007638B">
      <w:pPr>
        <w:pStyle w:val="CommentText"/>
      </w:pPr>
      <w:r>
        <w:rPr>
          <w:rStyle w:val="CommentReference"/>
        </w:rPr>
        <w:annotationRef/>
      </w:r>
      <w:r>
        <w:t>space</w:t>
      </w:r>
    </w:p>
  </w:comment>
  <w:comment w:id="119" w:author="DELL" w:date="2021-08-27T15:36:00Z" w:initials="D">
    <w:p w:rsidR="0007638B" w:rsidRDefault="0007638B">
      <w:pPr>
        <w:pStyle w:val="CommentText"/>
      </w:pPr>
      <w:r>
        <w:rPr>
          <w:rStyle w:val="CommentReference"/>
        </w:rPr>
        <w:annotationRef/>
      </w:r>
      <w:r>
        <w:t>space</w:t>
      </w:r>
    </w:p>
  </w:comment>
  <w:comment w:id="120" w:author="Kapil" w:date="2021-08-29T16:40:00Z" w:initials="K">
    <w:p w:rsidR="0007638B" w:rsidRDefault="0007638B">
      <w:pPr>
        <w:pStyle w:val="CommentText"/>
      </w:pPr>
      <w:r>
        <w:rPr>
          <w:rStyle w:val="CommentReference"/>
        </w:rPr>
        <w:annotationRef/>
      </w:r>
      <w:r w:rsidRPr="00C514E7">
        <w:rPr>
          <w:i/>
        </w:rPr>
        <w:t>et al.</w:t>
      </w:r>
    </w:p>
  </w:comment>
  <w:comment w:id="121" w:author="DELL" w:date="2021-08-27T15:36:00Z" w:initials="D">
    <w:p w:rsidR="0007638B" w:rsidRDefault="0007638B">
      <w:pPr>
        <w:pStyle w:val="CommentText"/>
      </w:pPr>
      <w:r>
        <w:rPr>
          <w:rStyle w:val="CommentReference"/>
        </w:rPr>
        <w:annotationRef/>
      </w:r>
      <w:r>
        <w:t>space</w:t>
      </w:r>
    </w:p>
  </w:comment>
  <w:comment w:id="122" w:author="DELL" w:date="2021-08-27T15:36:00Z" w:initials="D">
    <w:p w:rsidR="0007638B" w:rsidRDefault="0007638B">
      <w:pPr>
        <w:pStyle w:val="CommentText"/>
      </w:pPr>
      <w:r>
        <w:rPr>
          <w:rStyle w:val="CommentReference"/>
        </w:rPr>
        <w:annotationRef/>
      </w:r>
      <w:r>
        <w:t>space</w:t>
      </w:r>
    </w:p>
  </w:comment>
  <w:comment w:id="123" w:author="Dr Kapil" w:date="2021-09-01T14:26:00Z" w:initials="DK">
    <w:p w:rsidR="0007638B" w:rsidRDefault="0007638B">
      <w:pPr>
        <w:pStyle w:val="CommentText"/>
      </w:pPr>
      <w:r>
        <w:rPr>
          <w:rStyle w:val="CommentReference"/>
        </w:rPr>
        <w:annotationRef/>
      </w:r>
      <w:r>
        <w:t>No author and year details, incomplete</w:t>
      </w:r>
    </w:p>
  </w:comment>
  <w:comment w:id="124" w:author="Kapil" w:date="2021-08-29T16:41:00Z" w:initials="K">
    <w:p w:rsidR="0007638B" w:rsidRDefault="0007638B">
      <w:pPr>
        <w:pStyle w:val="CommentText"/>
      </w:pPr>
      <w:r>
        <w:rPr>
          <w:rStyle w:val="CommentReference"/>
        </w:rPr>
        <w:annotationRef/>
      </w:r>
      <w:r w:rsidRPr="00C514E7">
        <w:rPr>
          <w:i/>
        </w:rPr>
        <w:t>et al.</w:t>
      </w:r>
    </w:p>
  </w:comment>
  <w:comment w:id="125" w:author="DELL" w:date="2021-08-27T15:37:00Z" w:initials="D">
    <w:p w:rsidR="0007638B" w:rsidRDefault="0007638B">
      <w:pPr>
        <w:pStyle w:val="CommentText"/>
      </w:pPr>
      <w:r>
        <w:rPr>
          <w:rStyle w:val="CommentReference"/>
        </w:rPr>
        <w:annotationRef/>
      </w:r>
      <w:r>
        <w:t>space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AB0" w:rsidRDefault="00C13AB0" w:rsidP="00FB60D2">
      <w:pPr>
        <w:spacing w:after="0" w:line="240" w:lineRule="auto"/>
      </w:pPr>
      <w:r>
        <w:separator/>
      </w:r>
    </w:p>
  </w:endnote>
  <w:endnote w:type="continuationSeparator" w:id="1">
    <w:p w:rsidR="00C13AB0" w:rsidRDefault="00C13AB0" w:rsidP="00FB6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8B" w:rsidRDefault="000763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8B" w:rsidRDefault="000763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8B" w:rsidRDefault="000763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AB0" w:rsidRDefault="00C13AB0" w:rsidP="00FB60D2">
      <w:pPr>
        <w:spacing w:after="0" w:line="240" w:lineRule="auto"/>
      </w:pPr>
      <w:r>
        <w:separator/>
      </w:r>
    </w:p>
  </w:footnote>
  <w:footnote w:type="continuationSeparator" w:id="1">
    <w:p w:rsidR="00C13AB0" w:rsidRDefault="00C13AB0" w:rsidP="00FB60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8B" w:rsidRDefault="000763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15"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8B" w:rsidRDefault="000763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16"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8B" w:rsidRDefault="000763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14"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2530"/>
    <o:shapelayout v:ext="edit">
      <o:idmap v:ext="edit" data="3"/>
    </o:shapelayout>
  </w:hdrShapeDefaults>
  <w:footnotePr>
    <w:footnote w:id="0"/>
    <w:footnote w:id="1"/>
  </w:footnotePr>
  <w:endnotePr>
    <w:endnote w:id="0"/>
    <w:endnote w:id="1"/>
  </w:endnotePr>
  <w:compat>
    <w:useFELayout/>
  </w:compat>
  <w:rsids>
    <w:rsidRoot w:val="00FB60D2"/>
    <w:rsid w:val="000172EC"/>
    <w:rsid w:val="0003010C"/>
    <w:rsid w:val="00046C9C"/>
    <w:rsid w:val="0007638B"/>
    <w:rsid w:val="00094349"/>
    <w:rsid w:val="00097E9A"/>
    <w:rsid w:val="000D7EBC"/>
    <w:rsid w:val="001752E8"/>
    <w:rsid w:val="00176F9E"/>
    <w:rsid w:val="001D522B"/>
    <w:rsid w:val="0028579F"/>
    <w:rsid w:val="002D37A8"/>
    <w:rsid w:val="00347CE5"/>
    <w:rsid w:val="003E2CFB"/>
    <w:rsid w:val="00407B2B"/>
    <w:rsid w:val="004A03F8"/>
    <w:rsid w:val="004A2BA7"/>
    <w:rsid w:val="004C25B0"/>
    <w:rsid w:val="005223F3"/>
    <w:rsid w:val="005A4B7B"/>
    <w:rsid w:val="005C2BD1"/>
    <w:rsid w:val="005E6ADB"/>
    <w:rsid w:val="006233A1"/>
    <w:rsid w:val="006A4D83"/>
    <w:rsid w:val="00711BA7"/>
    <w:rsid w:val="00737BEC"/>
    <w:rsid w:val="00754B31"/>
    <w:rsid w:val="0076716F"/>
    <w:rsid w:val="007C4EA1"/>
    <w:rsid w:val="007C5E6A"/>
    <w:rsid w:val="007F4260"/>
    <w:rsid w:val="008129DF"/>
    <w:rsid w:val="008A31E0"/>
    <w:rsid w:val="008E1926"/>
    <w:rsid w:val="008F16A1"/>
    <w:rsid w:val="00915366"/>
    <w:rsid w:val="009425EF"/>
    <w:rsid w:val="009535F2"/>
    <w:rsid w:val="00956B5D"/>
    <w:rsid w:val="009D5FD1"/>
    <w:rsid w:val="00A050E3"/>
    <w:rsid w:val="00A1198B"/>
    <w:rsid w:val="00A61970"/>
    <w:rsid w:val="00A93996"/>
    <w:rsid w:val="00AF16BC"/>
    <w:rsid w:val="00AF68E8"/>
    <w:rsid w:val="00B101F4"/>
    <w:rsid w:val="00B27CFD"/>
    <w:rsid w:val="00BA2696"/>
    <w:rsid w:val="00BA6022"/>
    <w:rsid w:val="00BD1690"/>
    <w:rsid w:val="00C05AC3"/>
    <w:rsid w:val="00C13AB0"/>
    <w:rsid w:val="00C1415D"/>
    <w:rsid w:val="00C34627"/>
    <w:rsid w:val="00C37D36"/>
    <w:rsid w:val="00C5008C"/>
    <w:rsid w:val="00C514E7"/>
    <w:rsid w:val="00C52664"/>
    <w:rsid w:val="00C534CB"/>
    <w:rsid w:val="00CE6DEE"/>
    <w:rsid w:val="00D04ED3"/>
    <w:rsid w:val="00D4609F"/>
    <w:rsid w:val="00DE0825"/>
    <w:rsid w:val="00E35326"/>
    <w:rsid w:val="00E6095E"/>
    <w:rsid w:val="00E70E9D"/>
    <w:rsid w:val="00E87FB4"/>
    <w:rsid w:val="00EE5502"/>
    <w:rsid w:val="00EF5C6A"/>
    <w:rsid w:val="00F14DF2"/>
    <w:rsid w:val="00FA1A7B"/>
    <w:rsid w:val="00FB6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0D2"/>
    <w:rPr>
      <w:color w:val="0000FF"/>
      <w:u w:val="single"/>
    </w:rPr>
  </w:style>
  <w:style w:type="table" w:styleId="TableGrid">
    <w:name w:val="Table Grid"/>
    <w:basedOn w:val="TableNormal"/>
    <w:uiPriority w:val="59"/>
    <w:rsid w:val="00FB60D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6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0D2"/>
    <w:rPr>
      <w:rFonts w:ascii="Tahoma" w:hAnsi="Tahoma" w:cs="Tahoma"/>
      <w:sz w:val="16"/>
      <w:szCs w:val="16"/>
    </w:rPr>
  </w:style>
  <w:style w:type="paragraph" w:styleId="Header">
    <w:name w:val="header"/>
    <w:basedOn w:val="Normal"/>
    <w:link w:val="HeaderChar"/>
    <w:uiPriority w:val="99"/>
    <w:semiHidden/>
    <w:unhideWhenUsed/>
    <w:rsid w:val="00FB60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60D2"/>
  </w:style>
  <w:style w:type="paragraph" w:styleId="Footer">
    <w:name w:val="footer"/>
    <w:basedOn w:val="Normal"/>
    <w:link w:val="FooterChar"/>
    <w:uiPriority w:val="99"/>
    <w:semiHidden/>
    <w:unhideWhenUsed/>
    <w:rsid w:val="00FB60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60D2"/>
  </w:style>
  <w:style w:type="paragraph" w:styleId="HTMLPreformatted">
    <w:name w:val="HTML Preformatted"/>
    <w:basedOn w:val="Normal"/>
    <w:link w:val="HTMLPreformattedChar"/>
    <w:uiPriority w:val="99"/>
    <w:unhideWhenUsed/>
    <w:rsid w:val="00623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33A1"/>
    <w:rPr>
      <w:rFonts w:ascii="Courier New" w:eastAsia="Times New Roman" w:hAnsi="Courier New" w:cs="Courier New"/>
      <w:sz w:val="20"/>
      <w:szCs w:val="20"/>
    </w:rPr>
  </w:style>
  <w:style w:type="character" w:customStyle="1" w:styleId="y2iqfc">
    <w:name w:val="y2iqfc"/>
    <w:basedOn w:val="DefaultParagraphFont"/>
    <w:rsid w:val="006233A1"/>
  </w:style>
  <w:style w:type="character" w:styleId="CommentReference">
    <w:name w:val="annotation reference"/>
    <w:basedOn w:val="DefaultParagraphFont"/>
    <w:uiPriority w:val="99"/>
    <w:semiHidden/>
    <w:unhideWhenUsed/>
    <w:rsid w:val="006233A1"/>
    <w:rPr>
      <w:sz w:val="16"/>
      <w:szCs w:val="16"/>
    </w:rPr>
  </w:style>
  <w:style w:type="paragraph" w:styleId="CommentText">
    <w:name w:val="annotation text"/>
    <w:basedOn w:val="Normal"/>
    <w:link w:val="CommentTextChar"/>
    <w:uiPriority w:val="99"/>
    <w:semiHidden/>
    <w:unhideWhenUsed/>
    <w:rsid w:val="006233A1"/>
    <w:pPr>
      <w:spacing w:line="240" w:lineRule="auto"/>
    </w:pPr>
    <w:rPr>
      <w:sz w:val="20"/>
      <w:szCs w:val="20"/>
    </w:rPr>
  </w:style>
  <w:style w:type="character" w:customStyle="1" w:styleId="CommentTextChar">
    <w:name w:val="Comment Text Char"/>
    <w:basedOn w:val="DefaultParagraphFont"/>
    <w:link w:val="CommentText"/>
    <w:uiPriority w:val="99"/>
    <w:semiHidden/>
    <w:rsid w:val="006233A1"/>
    <w:rPr>
      <w:sz w:val="20"/>
      <w:szCs w:val="20"/>
    </w:rPr>
  </w:style>
  <w:style w:type="paragraph" w:styleId="CommentSubject">
    <w:name w:val="annotation subject"/>
    <w:basedOn w:val="CommentText"/>
    <w:next w:val="CommentText"/>
    <w:link w:val="CommentSubjectChar"/>
    <w:uiPriority w:val="99"/>
    <w:semiHidden/>
    <w:unhideWhenUsed/>
    <w:rsid w:val="006233A1"/>
    <w:rPr>
      <w:b/>
      <w:bCs/>
    </w:rPr>
  </w:style>
  <w:style w:type="character" w:customStyle="1" w:styleId="CommentSubjectChar">
    <w:name w:val="Comment Subject Char"/>
    <w:basedOn w:val="CommentTextChar"/>
    <w:link w:val="CommentSubject"/>
    <w:uiPriority w:val="99"/>
    <w:semiHidden/>
    <w:rsid w:val="006233A1"/>
    <w:rPr>
      <w:b/>
      <w:bCs/>
    </w:rPr>
  </w:style>
</w:styles>
</file>

<file path=word/webSettings.xml><?xml version="1.0" encoding="utf-8"?>
<w:webSettings xmlns:r="http://schemas.openxmlformats.org/officeDocument/2006/relationships" xmlns:w="http://schemas.openxmlformats.org/wordprocessingml/2006/main">
  <w:divs>
    <w:div w:id="282004503">
      <w:bodyDiv w:val="1"/>
      <w:marLeft w:val="0"/>
      <w:marRight w:val="0"/>
      <w:marTop w:val="0"/>
      <w:marBottom w:val="0"/>
      <w:divBdr>
        <w:top w:val="none" w:sz="0" w:space="0" w:color="auto"/>
        <w:left w:val="none" w:sz="0" w:space="0" w:color="auto"/>
        <w:bottom w:val="none" w:sz="0" w:space="0" w:color="auto"/>
        <w:right w:val="none" w:sz="0" w:space="0" w:color="auto"/>
      </w:divBdr>
    </w:div>
    <w:div w:id="448478447">
      <w:bodyDiv w:val="1"/>
      <w:marLeft w:val="0"/>
      <w:marRight w:val="0"/>
      <w:marTop w:val="0"/>
      <w:marBottom w:val="0"/>
      <w:divBdr>
        <w:top w:val="none" w:sz="0" w:space="0" w:color="auto"/>
        <w:left w:val="none" w:sz="0" w:space="0" w:color="auto"/>
        <w:bottom w:val="none" w:sz="0" w:space="0" w:color="auto"/>
        <w:right w:val="none" w:sz="0" w:space="0" w:color="auto"/>
      </w:divBdr>
    </w:div>
    <w:div w:id="953832825">
      <w:bodyDiv w:val="1"/>
      <w:marLeft w:val="0"/>
      <w:marRight w:val="0"/>
      <w:marTop w:val="0"/>
      <w:marBottom w:val="0"/>
      <w:divBdr>
        <w:top w:val="none" w:sz="0" w:space="0" w:color="auto"/>
        <w:left w:val="none" w:sz="0" w:space="0" w:color="auto"/>
        <w:bottom w:val="none" w:sz="0" w:space="0" w:color="auto"/>
        <w:right w:val="none" w:sz="0" w:space="0" w:color="auto"/>
      </w:divBdr>
    </w:div>
    <w:div w:id="1414006159">
      <w:bodyDiv w:val="1"/>
      <w:marLeft w:val="0"/>
      <w:marRight w:val="0"/>
      <w:marTop w:val="0"/>
      <w:marBottom w:val="0"/>
      <w:divBdr>
        <w:top w:val="none" w:sz="0" w:space="0" w:color="auto"/>
        <w:left w:val="none" w:sz="0" w:space="0" w:color="auto"/>
        <w:bottom w:val="none" w:sz="0" w:space="0" w:color="auto"/>
        <w:right w:val="none" w:sz="0" w:space="0" w:color="auto"/>
      </w:divBdr>
    </w:div>
    <w:div w:id="1866752475">
      <w:bodyDiv w:val="1"/>
      <w:marLeft w:val="0"/>
      <w:marRight w:val="0"/>
      <w:marTop w:val="0"/>
      <w:marBottom w:val="0"/>
      <w:divBdr>
        <w:top w:val="none" w:sz="0" w:space="0" w:color="auto"/>
        <w:left w:val="none" w:sz="0" w:space="0" w:color="auto"/>
        <w:bottom w:val="none" w:sz="0" w:space="0" w:color="auto"/>
        <w:right w:val="none" w:sz="0" w:space="0" w:color="auto"/>
      </w:divBdr>
    </w:div>
    <w:div w:id="1988585583">
      <w:bodyDiv w:val="1"/>
      <w:marLeft w:val="0"/>
      <w:marRight w:val="0"/>
      <w:marTop w:val="0"/>
      <w:marBottom w:val="0"/>
      <w:divBdr>
        <w:top w:val="none" w:sz="0" w:space="0" w:color="auto"/>
        <w:left w:val="none" w:sz="0" w:space="0" w:color="auto"/>
        <w:bottom w:val="none" w:sz="0" w:space="0" w:color="auto"/>
        <w:right w:val="none" w:sz="0" w:space="0" w:color="auto"/>
      </w:divBdr>
      <w:divsChild>
        <w:div w:id="295720057">
          <w:marLeft w:val="0"/>
          <w:marRight w:val="0"/>
          <w:marTop w:val="0"/>
          <w:marBottom w:val="0"/>
          <w:divBdr>
            <w:top w:val="none" w:sz="0" w:space="0" w:color="auto"/>
            <w:left w:val="none" w:sz="0" w:space="0" w:color="auto"/>
            <w:bottom w:val="none" w:sz="0" w:space="0" w:color="auto"/>
            <w:right w:val="none" w:sz="0" w:space="0" w:color="auto"/>
          </w:divBdr>
          <w:divsChild>
            <w:div w:id="30300837">
              <w:marLeft w:val="0"/>
              <w:marRight w:val="0"/>
              <w:marTop w:val="0"/>
              <w:marBottom w:val="0"/>
              <w:divBdr>
                <w:top w:val="none" w:sz="0" w:space="0" w:color="auto"/>
                <w:left w:val="none" w:sz="0" w:space="0" w:color="auto"/>
                <w:bottom w:val="none" w:sz="0" w:space="0" w:color="auto"/>
                <w:right w:val="none" w:sz="0" w:space="0" w:color="auto"/>
              </w:divBdr>
              <w:divsChild>
                <w:div w:id="1089890128">
                  <w:marLeft w:val="0"/>
                  <w:marRight w:val="0"/>
                  <w:marTop w:val="0"/>
                  <w:marBottom w:val="0"/>
                  <w:divBdr>
                    <w:top w:val="none" w:sz="0" w:space="0" w:color="auto"/>
                    <w:left w:val="none" w:sz="0" w:space="0" w:color="auto"/>
                    <w:bottom w:val="none" w:sz="0" w:space="0" w:color="auto"/>
                    <w:right w:val="none" w:sz="0" w:space="0" w:color="auto"/>
                  </w:divBdr>
                  <w:divsChild>
                    <w:div w:id="95490418">
                      <w:marLeft w:val="0"/>
                      <w:marRight w:val="0"/>
                      <w:marTop w:val="0"/>
                      <w:marBottom w:val="0"/>
                      <w:divBdr>
                        <w:top w:val="none" w:sz="0" w:space="0" w:color="auto"/>
                        <w:left w:val="none" w:sz="0" w:space="0" w:color="auto"/>
                        <w:bottom w:val="none" w:sz="0" w:space="0" w:color="auto"/>
                        <w:right w:val="none" w:sz="0" w:space="0" w:color="auto"/>
                      </w:divBdr>
                      <w:divsChild>
                        <w:div w:id="1116749255">
                          <w:marLeft w:val="0"/>
                          <w:marRight w:val="0"/>
                          <w:marTop w:val="0"/>
                          <w:marBottom w:val="0"/>
                          <w:divBdr>
                            <w:top w:val="none" w:sz="0" w:space="0" w:color="auto"/>
                            <w:left w:val="none" w:sz="0" w:space="0" w:color="auto"/>
                            <w:bottom w:val="none" w:sz="0" w:space="0" w:color="auto"/>
                            <w:right w:val="none" w:sz="0" w:space="0" w:color="auto"/>
                          </w:divBdr>
                          <w:divsChild>
                            <w:div w:id="1431513893">
                              <w:marLeft w:val="0"/>
                              <w:marRight w:val="0"/>
                              <w:marTop w:val="0"/>
                              <w:marBottom w:val="0"/>
                              <w:divBdr>
                                <w:top w:val="none" w:sz="0" w:space="0" w:color="auto"/>
                                <w:left w:val="none" w:sz="0" w:space="0" w:color="auto"/>
                                <w:bottom w:val="none" w:sz="0" w:space="0" w:color="auto"/>
                                <w:right w:val="none" w:sz="0" w:space="0" w:color="auto"/>
                              </w:divBdr>
                              <w:divsChild>
                                <w:div w:id="1469469951">
                                  <w:marLeft w:val="0"/>
                                  <w:marRight w:val="0"/>
                                  <w:marTop w:val="0"/>
                                  <w:marBottom w:val="0"/>
                                  <w:divBdr>
                                    <w:top w:val="none" w:sz="0" w:space="0" w:color="auto"/>
                                    <w:left w:val="none" w:sz="0" w:space="0" w:color="auto"/>
                                    <w:bottom w:val="none" w:sz="0" w:space="0" w:color="auto"/>
                                    <w:right w:val="none" w:sz="0" w:space="0" w:color="auto"/>
                                  </w:divBdr>
                                  <w:divsChild>
                                    <w:div w:id="333386056">
                                      <w:marLeft w:val="0"/>
                                      <w:marRight w:val="0"/>
                                      <w:marTop w:val="0"/>
                                      <w:marBottom w:val="0"/>
                                      <w:divBdr>
                                        <w:top w:val="none" w:sz="0" w:space="0" w:color="auto"/>
                                        <w:left w:val="none" w:sz="0" w:space="0" w:color="auto"/>
                                        <w:bottom w:val="none" w:sz="0" w:space="0" w:color="auto"/>
                                        <w:right w:val="none" w:sz="0" w:space="0" w:color="auto"/>
                                      </w:divBdr>
                                    </w:div>
                                    <w:div w:id="1042905415">
                                      <w:marLeft w:val="0"/>
                                      <w:marRight w:val="0"/>
                                      <w:marTop w:val="0"/>
                                      <w:marBottom w:val="0"/>
                                      <w:divBdr>
                                        <w:top w:val="none" w:sz="0" w:space="0" w:color="auto"/>
                                        <w:left w:val="none" w:sz="0" w:space="0" w:color="auto"/>
                                        <w:bottom w:val="none" w:sz="0" w:space="0" w:color="auto"/>
                                        <w:right w:val="none" w:sz="0" w:space="0" w:color="auto"/>
                                      </w:divBdr>
                                      <w:divsChild>
                                        <w:div w:id="1596740992">
                                          <w:marLeft w:val="127"/>
                                          <w:marRight w:val="0"/>
                                          <w:marTop w:val="115"/>
                                          <w:marBottom w:val="0"/>
                                          <w:divBdr>
                                            <w:top w:val="none" w:sz="0" w:space="0" w:color="auto"/>
                                            <w:left w:val="none" w:sz="0" w:space="0" w:color="auto"/>
                                            <w:bottom w:val="none" w:sz="0" w:space="0" w:color="auto"/>
                                            <w:right w:val="none" w:sz="0" w:space="0" w:color="auto"/>
                                          </w:divBdr>
                                          <w:divsChild>
                                            <w:div w:id="1285038031">
                                              <w:marLeft w:val="0"/>
                                              <w:marRight w:val="0"/>
                                              <w:marTop w:val="0"/>
                                              <w:marBottom w:val="0"/>
                                              <w:divBdr>
                                                <w:top w:val="none" w:sz="0" w:space="0" w:color="auto"/>
                                                <w:left w:val="none" w:sz="0" w:space="0" w:color="auto"/>
                                                <w:bottom w:val="none" w:sz="0" w:space="0" w:color="auto"/>
                                                <w:right w:val="none" w:sz="0" w:space="0" w:color="auto"/>
                                              </w:divBdr>
                                              <w:divsChild>
                                                <w:div w:id="2080637197">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668700">
      <w:bodyDiv w:val="1"/>
      <w:marLeft w:val="0"/>
      <w:marRight w:val="0"/>
      <w:marTop w:val="0"/>
      <w:marBottom w:val="0"/>
      <w:divBdr>
        <w:top w:val="none" w:sz="0" w:space="0" w:color="auto"/>
        <w:left w:val="none" w:sz="0" w:space="0" w:color="auto"/>
        <w:bottom w:val="none" w:sz="0" w:space="0" w:color="auto"/>
        <w:right w:val="none" w:sz="0" w:space="0" w:color="auto"/>
      </w:divBdr>
    </w:div>
    <w:div w:id="21219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n.wikipedia.org/wiki/Gynecologic_ultrasound"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en.wikipedia.org/wiki/Anovulatio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en.wikipedia.org/wiki/Oligoovulatio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en.wikipedia.org/wiki/Polycystic_ovary_syndrome"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en.wikipedia.org/wiki/Polycystic_ovary_syndrome" TargetMode="External"/><Relationship Id="rId14" Type="http://schemas.openxmlformats.org/officeDocument/2006/relationships/hyperlink" Target="http://en.wikipedia.org/wiki/Congenital_adrenal_hyperplasi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13</Pages>
  <Words>9728</Words>
  <Characters>55455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dc:creator>
  <cp:lastModifiedBy>Kapil</cp:lastModifiedBy>
  <cp:revision>39</cp:revision>
  <dcterms:created xsi:type="dcterms:W3CDTF">2021-08-25T13:42:00Z</dcterms:created>
  <dcterms:modified xsi:type="dcterms:W3CDTF">2021-09-12T07:51:00Z</dcterms:modified>
</cp:coreProperties>
</file>