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0E4" w:rsidRPr="006C1E68" w:rsidRDefault="006B40E4" w:rsidP="006B40E4">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5C6E18" w:rsidRDefault="005C6E18" w:rsidP="005C6E18">
      <w:pPr>
        <w:autoSpaceDE w:val="0"/>
        <w:autoSpaceDN w:val="0"/>
        <w:bidi w:val="0"/>
        <w:adjustRightInd w:val="0"/>
        <w:spacing w:after="0"/>
        <w:jc w:val="both"/>
        <w:rPr>
          <w:rFonts w:asciiTheme="majorBidi" w:hAnsiTheme="majorBidi" w:cstheme="majorBidi"/>
          <w:b/>
          <w:bCs/>
          <w:sz w:val="20"/>
          <w:szCs w:val="20"/>
        </w:rPr>
      </w:pPr>
    </w:p>
    <w:p w:rsidR="001F11A1" w:rsidRDefault="001F11A1" w:rsidP="006B40E4">
      <w:pPr>
        <w:autoSpaceDE w:val="0"/>
        <w:autoSpaceDN w:val="0"/>
        <w:bidi w:val="0"/>
        <w:adjustRightInd w:val="0"/>
        <w:spacing w:after="0"/>
        <w:jc w:val="center"/>
        <w:rPr>
          <w:rFonts w:asciiTheme="majorBidi" w:hAnsiTheme="majorBidi" w:cstheme="majorBidi"/>
          <w:b/>
          <w:bCs/>
          <w:sz w:val="20"/>
          <w:szCs w:val="20"/>
        </w:rPr>
      </w:pPr>
      <w:commentRangeStart w:id="0"/>
      <w:r>
        <w:rPr>
          <w:rFonts w:asciiTheme="majorBidi" w:hAnsiTheme="majorBidi" w:cstheme="majorBidi"/>
          <w:b/>
          <w:bCs/>
          <w:noProof/>
          <w:sz w:val="20"/>
          <w:szCs w:val="20"/>
        </w:rPr>
        <w:drawing>
          <wp:inline distT="0" distB="0" distL="0" distR="0">
            <wp:extent cx="5123536" cy="2074199"/>
            <wp:effectExtent l="19050" t="0" r="91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24713" cy="2074675"/>
                    </a:xfrm>
                    <a:prstGeom prst="rect">
                      <a:avLst/>
                    </a:prstGeom>
                    <a:noFill/>
                    <a:ln w="9525">
                      <a:noFill/>
                      <a:miter lim="800000"/>
                      <a:headEnd/>
                      <a:tailEnd/>
                    </a:ln>
                  </pic:spPr>
                </pic:pic>
              </a:graphicData>
            </a:graphic>
          </wp:inline>
        </w:drawing>
      </w:r>
      <w:commentRangeEnd w:id="0"/>
      <w:r>
        <w:rPr>
          <w:rStyle w:val="CommentReference"/>
        </w:rPr>
        <w:commentReference w:id="0"/>
      </w:r>
    </w:p>
    <w:p w:rsidR="006651A6" w:rsidRPr="005F4307" w:rsidRDefault="00550D3D" w:rsidP="001F11A1">
      <w:pPr>
        <w:autoSpaceDE w:val="0"/>
        <w:autoSpaceDN w:val="0"/>
        <w:bidi w:val="0"/>
        <w:adjustRightInd w:val="0"/>
        <w:spacing w:after="0"/>
        <w:jc w:val="both"/>
        <w:rPr>
          <w:rFonts w:asciiTheme="majorBidi" w:hAnsiTheme="majorBidi" w:cstheme="majorBidi"/>
          <w:b/>
          <w:bCs/>
          <w:sz w:val="20"/>
          <w:szCs w:val="20"/>
        </w:rPr>
      </w:pPr>
      <w:commentRangeStart w:id="1"/>
      <w:r w:rsidRPr="005F4307">
        <w:rPr>
          <w:rFonts w:asciiTheme="majorBidi" w:hAnsiTheme="majorBidi" w:cstheme="majorBidi"/>
          <w:b/>
          <w:bCs/>
          <w:sz w:val="20"/>
          <w:szCs w:val="20"/>
        </w:rPr>
        <w:t xml:space="preserve">EVALUATING THE ANTIMICROBIAL </w:t>
      </w:r>
      <w:commentRangeStart w:id="2"/>
      <w:r w:rsidRPr="005F4307">
        <w:rPr>
          <w:rFonts w:asciiTheme="majorBidi" w:hAnsiTheme="majorBidi" w:cstheme="majorBidi"/>
          <w:b/>
          <w:bCs/>
          <w:sz w:val="20"/>
          <w:szCs w:val="20"/>
        </w:rPr>
        <w:t xml:space="preserve">RESISTANCE PATTERNS AMONG MAJOR BACTERIAL PATHOGENS ISOLATED FROM CLINICAL SPECIMENS TAKEN FROM PATIENTS IN 2 TERTIARY’S HOSPITAL, FOR </w:t>
      </w:r>
      <w:commentRangeEnd w:id="2"/>
      <w:r w:rsidR="0033790B">
        <w:rPr>
          <w:rStyle w:val="CommentReference"/>
        </w:rPr>
        <w:commentReference w:id="2"/>
      </w:r>
      <w:r w:rsidRPr="005F4307">
        <w:rPr>
          <w:rFonts w:asciiTheme="majorBidi" w:hAnsiTheme="majorBidi" w:cstheme="majorBidi"/>
          <w:b/>
          <w:bCs/>
          <w:sz w:val="20"/>
          <w:szCs w:val="20"/>
        </w:rPr>
        <w:t>ONE YEAR PERIOD IN SANA’A, YEMEN</w:t>
      </w:r>
      <w:commentRangeEnd w:id="1"/>
      <w:r w:rsidR="001F11A1">
        <w:rPr>
          <w:rStyle w:val="CommentReference"/>
        </w:rPr>
        <w:commentReference w:id="1"/>
      </w:r>
    </w:p>
    <w:p w:rsidR="0033790B" w:rsidRDefault="0033790B" w:rsidP="005C6E18">
      <w:pPr>
        <w:autoSpaceDE w:val="0"/>
        <w:autoSpaceDN w:val="0"/>
        <w:bidi w:val="0"/>
        <w:adjustRightInd w:val="0"/>
        <w:spacing w:after="0"/>
        <w:jc w:val="both"/>
        <w:rPr>
          <w:rFonts w:asciiTheme="majorBidi" w:hAnsiTheme="majorBidi" w:cstheme="majorBidi"/>
          <w:b/>
          <w:bCs/>
          <w:sz w:val="20"/>
          <w:szCs w:val="20"/>
        </w:rPr>
      </w:pPr>
    </w:p>
    <w:p w:rsidR="0033790B" w:rsidRPr="005C6E18" w:rsidRDefault="0033790B" w:rsidP="0033790B">
      <w:pPr>
        <w:bidi w:val="0"/>
        <w:jc w:val="both"/>
        <w:rPr>
          <w:rFonts w:asciiTheme="majorBidi" w:eastAsia="Calibri" w:hAnsiTheme="majorBidi" w:cstheme="majorBidi"/>
          <w:sz w:val="20"/>
          <w:szCs w:val="20"/>
        </w:rPr>
      </w:pPr>
      <w:r w:rsidRPr="005F4307">
        <w:rPr>
          <w:rFonts w:asciiTheme="majorBidi" w:eastAsia="Calibri" w:hAnsiTheme="majorBidi" w:cstheme="majorBidi"/>
          <w:b/>
          <w:bCs/>
          <w:sz w:val="20"/>
          <w:szCs w:val="20"/>
        </w:rPr>
        <w:t>ABSTRACT</w:t>
      </w:r>
    </w:p>
    <w:p w:rsidR="0033790B" w:rsidRPr="005F4307" w:rsidRDefault="0033790B" w:rsidP="0033790B">
      <w:pPr>
        <w:autoSpaceDE w:val="0"/>
        <w:autoSpaceDN w:val="0"/>
        <w:bidi w:val="0"/>
        <w:adjustRightInd w:val="0"/>
        <w:spacing w:after="0"/>
        <w:jc w:val="both"/>
        <w:rPr>
          <w:rFonts w:asciiTheme="majorBidi" w:hAnsiTheme="majorBidi" w:cstheme="majorBidi"/>
          <w:sz w:val="20"/>
          <w:szCs w:val="20"/>
        </w:rPr>
      </w:pPr>
      <w:r w:rsidRPr="005F4307">
        <w:rPr>
          <w:rFonts w:asciiTheme="majorBidi" w:hAnsiTheme="majorBidi" w:cstheme="majorBidi"/>
          <w:b/>
          <w:bCs/>
          <w:sz w:val="20"/>
          <w:szCs w:val="20"/>
        </w:rPr>
        <w:t>Background and objectives:</w:t>
      </w:r>
      <w:r w:rsidRPr="005F4307">
        <w:rPr>
          <w:rStyle w:val="y2iqfc"/>
          <w:rFonts w:asciiTheme="majorBidi" w:hAnsiTheme="majorBidi" w:cstheme="majorBidi"/>
          <w:sz w:val="20"/>
          <w:szCs w:val="20"/>
        </w:rPr>
        <w:t>Nowadays, antimicrobial resistance (AMR) is a major public health threat, with antimicrobial resistance bacteria increasing exponentially. This study evaluates the epidemiological profiles and antimicrobial resistance of Gram-negative bacteria (GNB) and Gram-positive bacteria (GPB) isolated from clinical samples among patients admitted to two tertiary hospitals in Sana'a city for one year (2019).</w:t>
      </w:r>
      <w:r w:rsidRPr="005F4307">
        <w:rPr>
          <w:rFonts w:asciiTheme="majorBidi" w:hAnsiTheme="majorBidi" w:cstheme="majorBidi"/>
          <w:b/>
          <w:bCs/>
          <w:sz w:val="20"/>
          <w:szCs w:val="20"/>
        </w:rPr>
        <w:t xml:space="preserve">Methods: </w:t>
      </w:r>
      <w:r w:rsidRPr="005F4307">
        <w:rPr>
          <w:rStyle w:val="y2iqfc"/>
          <w:rFonts w:asciiTheme="majorBidi" w:hAnsiTheme="majorBidi" w:cstheme="majorBidi"/>
          <w:sz w:val="20"/>
          <w:szCs w:val="20"/>
        </w:rPr>
        <w:t xml:space="preserve">This was a retrospective study of clinical samples of patients collected from January 2019 until the end of December 2019. All samples were evaluated to determine </w:t>
      </w:r>
      <w:r>
        <w:rPr>
          <w:rStyle w:val="y2iqfc"/>
          <w:rFonts w:asciiTheme="majorBidi" w:hAnsiTheme="majorBidi" w:cstheme="majorBidi"/>
          <w:sz w:val="20"/>
          <w:szCs w:val="20"/>
        </w:rPr>
        <w:t xml:space="preserve">the </w:t>
      </w:r>
      <w:r w:rsidRPr="005F4307">
        <w:rPr>
          <w:rStyle w:val="y2iqfc"/>
          <w:rFonts w:asciiTheme="majorBidi" w:hAnsiTheme="majorBidi" w:cstheme="majorBidi"/>
          <w:sz w:val="20"/>
          <w:szCs w:val="20"/>
        </w:rPr>
        <w:t xml:space="preserve">presence of infectious agents using standard methods for isolation and identification of bacteria and yeasts from clinical samples of patients admitted to </w:t>
      </w:r>
      <w:r>
        <w:rPr>
          <w:rFonts w:asciiTheme="majorBidi" w:eastAsiaTheme="minorHAnsi" w:hAnsiTheme="majorBidi" w:cstheme="majorBidi"/>
          <w:b/>
          <w:bCs/>
          <w:sz w:val="20"/>
          <w:szCs w:val="20"/>
        </w:rPr>
        <w:t>Al-Gumhouri</w:t>
      </w:r>
      <w:r w:rsidRPr="005F4307">
        <w:rPr>
          <w:rStyle w:val="y2iqfc"/>
          <w:rFonts w:asciiTheme="majorBidi" w:hAnsiTheme="majorBidi" w:cstheme="majorBidi"/>
          <w:sz w:val="20"/>
          <w:szCs w:val="20"/>
        </w:rPr>
        <w:t xml:space="preserve"> University Hospital and Al-Kuwait University Hospital in Sana'a city. Antibiotic resistance was determined using </w:t>
      </w:r>
      <w:r w:rsidRPr="005F4307">
        <w:rPr>
          <w:rFonts w:asciiTheme="majorBidi" w:hAnsiTheme="majorBidi" w:cstheme="majorBidi"/>
          <w:sz w:val="20"/>
          <w:szCs w:val="20"/>
        </w:rPr>
        <w:t>Kirby</w:t>
      </w:r>
      <w:r w:rsidRPr="005F4307">
        <w:rPr>
          <w:rFonts w:asciiTheme="majorBidi" w:eastAsia="AdvOT5843c571+20" w:hAnsiTheme="majorBidi" w:cstheme="majorBidi"/>
          <w:sz w:val="20"/>
          <w:szCs w:val="20"/>
        </w:rPr>
        <w:t>–</w:t>
      </w:r>
      <w:r w:rsidRPr="005F4307">
        <w:rPr>
          <w:rFonts w:asciiTheme="majorBidi" w:hAnsiTheme="majorBidi" w:cstheme="majorBidi"/>
          <w:sz w:val="20"/>
          <w:szCs w:val="20"/>
        </w:rPr>
        <w:t>Bauer disk diffusion methods</w:t>
      </w:r>
      <w:r w:rsidRPr="005F4307">
        <w:rPr>
          <w:rStyle w:val="y2iqfc"/>
          <w:rFonts w:asciiTheme="majorBidi" w:hAnsiTheme="majorBidi" w:cstheme="majorBidi"/>
          <w:sz w:val="20"/>
          <w:szCs w:val="20"/>
        </w:rPr>
        <w:t>. .</w:t>
      </w:r>
      <w:r w:rsidRPr="005F4307">
        <w:rPr>
          <w:rFonts w:asciiTheme="majorBidi" w:hAnsiTheme="majorBidi" w:cstheme="majorBidi"/>
          <w:b/>
          <w:bCs/>
          <w:sz w:val="20"/>
          <w:szCs w:val="20"/>
        </w:rPr>
        <w:t>Results:</w:t>
      </w:r>
      <w:r w:rsidRPr="005F4307">
        <w:rPr>
          <w:rStyle w:val="y2iqfc"/>
          <w:rFonts w:asciiTheme="majorBidi" w:hAnsiTheme="majorBidi" w:cstheme="majorBidi"/>
          <w:sz w:val="20"/>
          <w:szCs w:val="20"/>
        </w:rPr>
        <w:t xml:space="preserve">2,931 different pathogenic bacteria were detected from 24,690 different clinical specimens. The samples had an overall detection rate of 11.9% (2931/24,690). Among the bacterial pathogens isolated from clinical samples, 52.4% (n = 1536) had GPB and </w:t>
      </w:r>
      <w:commentRangeStart w:id="3"/>
      <w:r>
        <w:rPr>
          <w:rStyle w:val="y2iqfc"/>
          <w:rFonts w:asciiTheme="majorBidi" w:hAnsiTheme="majorBidi" w:cstheme="majorBidi"/>
          <w:sz w:val="20"/>
          <w:szCs w:val="20"/>
        </w:rPr>
        <w:t xml:space="preserve"> 41.2%</w:t>
      </w:r>
      <w:r w:rsidRPr="005F4307">
        <w:rPr>
          <w:rStyle w:val="y2iqfc"/>
          <w:rFonts w:asciiTheme="majorBidi" w:hAnsiTheme="majorBidi" w:cstheme="majorBidi"/>
          <w:sz w:val="20"/>
          <w:szCs w:val="20"/>
        </w:rPr>
        <w:t xml:space="preserve"> (n = 1207)</w:t>
      </w:r>
      <w:commentRangeEnd w:id="3"/>
      <w:r>
        <w:rPr>
          <w:rStyle w:val="CommentReference"/>
        </w:rPr>
        <w:commentReference w:id="3"/>
      </w:r>
      <w:r w:rsidRPr="005F4307">
        <w:rPr>
          <w:rStyle w:val="y2iqfc"/>
          <w:rFonts w:asciiTheme="majorBidi" w:hAnsiTheme="majorBidi" w:cstheme="majorBidi"/>
          <w:sz w:val="20"/>
          <w:szCs w:val="20"/>
        </w:rPr>
        <w:t xml:space="preserve"> had GNB. The predominant GNB isolates were </w:t>
      </w:r>
      <w:commentRangeStart w:id="4"/>
      <w:r w:rsidRPr="005F4307">
        <w:rPr>
          <w:rStyle w:val="y2iqfc"/>
          <w:rFonts w:asciiTheme="majorBidi" w:hAnsiTheme="majorBidi" w:cstheme="majorBidi"/>
          <w:i/>
          <w:iCs/>
          <w:sz w:val="20"/>
          <w:szCs w:val="20"/>
        </w:rPr>
        <w:t>Escherichia coli</w:t>
      </w:r>
      <w:r>
        <w:rPr>
          <w:rStyle w:val="y2iqfc"/>
          <w:rFonts w:asciiTheme="majorBidi" w:hAnsiTheme="majorBidi" w:cstheme="majorBidi"/>
          <w:sz w:val="20"/>
          <w:szCs w:val="20"/>
        </w:rPr>
        <w:t xml:space="preserve"> (22.04%)</w:t>
      </w:r>
      <w:r w:rsidRPr="005F4307">
        <w:rPr>
          <w:rStyle w:val="y2iqfc"/>
          <w:rFonts w:asciiTheme="majorBidi" w:hAnsiTheme="majorBidi" w:cstheme="majorBidi"/>
          <w:sz w:val="20"/>
          <w:szCs w:val="20"/>
        </w:rPr>
        <w:t xml:space="preserve">, </w:t>
      </w:r>
      <w:r w:rsidRPr="005F4307">
        <w:rPr>
          <w:rStyle w:val="y2iqfc"/>
          <w:rFonts w:asciiTheme="majorBidi" w:hAnsiTheme="majorBidi" w:cstheme="majorBidi"/>
          <w:i/>
          <w:iCs/>
          <w:sz w:val="20"/>
          <w:szCs w:val="20"/>
        </w:rPr>
        <w:t xml:space="preserve">Klebsiella </w:t>
      </w:r>
      <w:r w:rsidRPr="005F4307">
        <w:rPr>
          <w:rStyle w:val="y2iqfc"/>
          <w:rFonts w:asciiTheme="majorBidi" w:hAnsiTheme="majorBidi" w:cstheme="majorBidi"/>
          <w:sz w:val="20"/>
          <w:szCs w:val="20"/>
        </w:rPr>
        <w:t xml:space="preserve">spp (177), </w:t>
      </w:r>
      <w:r w:rsidRPr="005F4307">
        <w:rPr>
          <w:rStyle w:val="y2iqfc"/>
          <w:rFonts w:asciiTheme="majorBidi" w:hAnsiTheme="majorBidi" w:cstheme="majorBidi"/>
          <w:i/>
          <w:iCs/>
          <w:sz w:val="20"/>
          <w:szCs w:val="20"/>
        </w:rPr>
        <w:t>Pseudomonas aeruginosa</w:t>
      </w:r>
      <w:r w:rsidRPr="005F4307">
        <w:rPr>
          <w:rStyle w:val="y2iqfc"/>
          <w:rFonts w:asciiTheme="majorBidi" w:hAnsiTheme="majorBidi" w:cstheme="majorBidi"/>
          <w:sz w:val="20"/>
          <w:szCs w:val="20"/>
        </w:rPr>
        <w:t xml:space="preserve"> (121), </w:t>
      </w:r>
      <w:r w:rsidRPr="005F4307">
        <w:rPr>
          <w:rStyle w:val="y2iqfc"/>
          <w:rFonts w:asciiTheme="majorBidi" w:hAnsiTheme="majorBidi" w:cstheme="majorBidi"/>
          <w:i/>
          <w:iCs/>
          <w:sz w:val="20"/>
          <w:szCs w:val="20"/>
        </w:rPr>
        <w:t>Acinetobacter baumannii</w:t>
      </w:r>
      <w:r w:rsidRPr="005F4307">
        <w:rPr>
          <w:rStyle w:val="y2iqfc"/>
          <w:rFonts w:asciiTheme="majorBidi" w:hAnsiTheme="majorBidi" w:cstheme="majorBidi"/>
          <w:sz w:val="20"/>
          <w:szCs w:val="20"/>
        </w:rPr>
        <w:t xml:space="preserve"> (43), </w:t>
      </w:r>
      <w:r w:rsidRPr="005F4307">
        <w:rPr>
          <w:rStyle w:val="y2iqfc"/>
          <w:rFonts w:asciiTheme="majorBidi" w:hAnsiTheme="majorBidi" w:cstheme="majorBidi"/>
          <w:i/>
          <w:iCs/>
          <w:sz w:val="20"/>
          <w:szCs w:val="20"/>
        </w:rPr>
        <w:t>Enterobacter</w:t>
      </w:r>
      <w:r w:rsidRPr="005F4307">
        <w:rPr>
          <w:rStyle w:val="y2iqfc"/>
          <w:rFonts w:asciiTheme="majorBidi" w:hAnsiTheme="majorBidi" w:cstheme="majorBidi"/>
          <w:sz w:val="20"/>
          <w:szCs w:val="20"/>
        </w:rPr>
        <w:t xml:space="preserve"> spp. (32), </w:t>
      </w:r>
      <w:r w:rsidRPr="005F4307">
        <w:rPr>
          <w:rStyle w:val="y2iqfc"/>
          <w:rFonts w:asciiTheme="majorBidi" w:hAnsiTheme="majorBidi" w:cstheme="majorBidi"/>
          <w:i/>
          <w:iCs/>
          <w:sz w:val="20"/>
          <w:szCs w:val="20"/>
        </w:rPr>
        <w:t>Citrobacter</w:t>
      </w:r>
      <w:r w:rsidRPr="005F4307">
        <w:rPr>
          <w:rStyle w:val="y2iqfc"/>
          <w:rFonts w:asciiTheme="majorBidi" w:hAnsiTheme="majorBidi" w:cstheme="majorBidi"/>
          <w:sz w:val="20"/>
          <w:szCs w:val="20"/>
        </w:rPr>
        <w:t xml:space="preserve"> spp. (34), respectively. Among the GPB, </w:t>
      </w:r>
      <w:r w:rsidRPr="005F4307">
        <w:rPr>
          <w:rStyle w:val="y2iqfc"/>
          <w:rFonts w:asciiTheme="majorBidi" w:hAnsiTheme="majorBidi" w:cstheme="majorBidi"/>
          <w:i/>
          <w:iCs/>
          <w:sz w:val="20"/>
          <w:szCs w:val="20"/>
        </w:rPr>
        <w:t>S.aureus</w:t>
      </w:r>
      <w:r w:rsidRPr="005F4307">
        <w:rPr>
          <w:rStyle w:val="y2iqfc"/>
          <w:rFonts w:asciiTheme="majorBidi" w:hAnsiTheme="majorBidi" w:cstheme="majorBidi"/>
          <w:sz w:val="20"/>
          <w:szCs w:val="20"/>
        </w:rPr>
        <w:t xml:space="preserve"> was the most common (772), Coagulase-negative </w:t>
      </w:r>
      <w:r w:rsidRPr="005F4307">
        <w:rPr>
          <w:rStyle w:val="y2iqfc"/>
          <w:rFonts w:asciiTheme="majorBidi" w:hAnsiTheme="majorBidi" w:cstheme="majorBidi"/>
          <w:i/>
          <w:iCs/>
          <w:sz w:val="20"/>
          <w:szCs w:val="20"/>
        </w:rPr>
        <w:t>Staphylococcus</w:t>
      </w:r>
      <w:r w:rsidRPr="005F4307">
        <w:rPr>
          <w:rStyle w:val="y2iqfc"/>
          <w:rFonts w:asciiTheme="majorBidi" w:hAnsiTheme="majorBidi" w:cstheme="majorBidi"/>
          <w:sz w:val="20"/>
          <w:szCs w:val="20"/>
        </w:rPr>
        <w:t xml:space="preserve"> (238), Non-hemolytic </w:t>
      </w:r>
      <w:r w:rsidRPr="005F4307">
        <w:rPr>
          <w:rStyle w:val="y2iqfc"/>
          <w:rFonts w:asciiTheme="majorBidi" w:hAnsiTheme="majorBidi" w:cstheme="majorBidi"/>
          <w:i/>
          <w:iCs/>
          <w:sz w:val="20"/>
          <w:szCs w:val="20"/>
        </w:rPr>
        <w:t xml:space="preserve">Streptococcus </w:t>
      </w:r>
      <w:r w:rsidRPr="005F4307">
        <w:rPr>
          <w:rStyle w:val="y2iqfc"/>
          <w:rFonts w:asciiTheme="majorBidi" w:hAnsiTheme="majorBidi" w:cstheme="majorBidi"/>
          <w:sz w:val="20"/>
          <w:szCs w:val="20"/>
        </w:rPr>
        <w:t xml:space="preserve">(266), Other alpha-hemolytic </w:t>
      </w:r>
      <w:r w:rsidRPr="005F4307">
        <w:rPr>
          <w:rStyle w:val="y2iqfc"/>
          <w:rFonts w:asciiTheme="majorBidi" w:hAnsiTheme="majorBidi" w:cstheme="majorBidi"/>
          <w:i/>
          <w:iCs/>
          <w:sz w:val="20"/>
          <w:szCs w:val="20"/>
        </w:rPr>
        <w:t>Streptococcus</w:t>
      </w:r>
      <w:r w:rsidRPr="005F4307">
        <w:rPr>
          <w:rStyle w:val="y2iqfc"/>
          <w:rFonts w:asciiTheme="majorBidi" w:hAnsiTheme="majorBidi" w:cstheme="majorBidi"/>
          <w:sz w:val="20"/>
          <w:szCs w:val="20"/>
        </w:rPr>
        <w:t xml:space="preserve"> (115), </w:t>
      </w:r>
      <w:r w:rsidRPr="005F4307">
        <w:rPr>
          <w:rStyle w:val="y2iqfc"/>
          <w:rFonts w:asciiTheme="majorBidi" w:hAnsiTheme="majorBidi" w:cstheme="majorBidi"/>
          <w:i/>
          <w:iCs/>
          <w:sz w:val="20"/>
          <w:szCs w:val="20"/>
        </w:rPr>
        <w:t>Streptococcus pyogenes</w:t>
      </w:r>
      <w:r w:rsidRPr="005F4307">
        <w:rPr>
          <w:rStyle w:val="y2iqfc"/>
          <w:rFonts w:asciiTheme="majorBidi" w:hAnsiTheme="majorBidi" w:cstheme="majorBidi"/>
          <w:sz w:val="20"/>
          <w:szCs w:val="20"/>
        </w:rPr>
        <w:t xml:space="preserve"> (55), and </w:t>
      </w:r>
      <w:r w:rsidRPr="005F4307">
        <w:rPr>
          <w:rStyle w:val="y2iqfc"/>
          <w:rFonts w:asciiTheme="majorBidi" w:hAnsiTheme="majorBidi" w:cstheme="majorBidi"/>
          <w:i/>
          <w:iCs/>
          <w:sz w:val="20"/>
          <w:szCs w:val="20"/>
        </w:rPr>
        <w:t>Streptococcus pneumoniae</w:t>
      </w:r>
      <w:r>
        <w:rPr>
          <w:rStyle w:val="y2iqfc"/>
          <w:rFonts w:asciiTheme="majorBidi" w:hAnsiTheme="majorBidi" w:cstheme="majorBidi"/>
          <w:sz w:val="20"/>
          <w:szCs w:val="20"/>
        </w:rPr>
        <w:t xml:space="preserve"> (13)</w:t>
      </w:r>
      <w:commentRangeEnd w:id="4"/>
      <w:r>
        <w:rPr>
          <w:rStyle w:val="CommentReference"/>
        </w:rPr>
        <w:commentReference w:id="4"/>
      </w:r>
      <w:r w:rsidRPr="005F4307">
        <w:rPr>
          <w:rStyle w:val="y2iqfc"/>
          <w:rFonts w:asciiTheme="majorBidi" w:hAnsiTheme="majorBidi" w:cstheme="majorBidi"/>
          <w:sz w:val="20"/>
          <w:szCs w:val="20"/>
        </w:rPr>
        <w:t>. A high rate of antibiotic resistance was recorded for sulfamethoxazole/trimethoprim (85.5%), ceftazidime (81.07%), ampicillin (70.4%), cefuroxime (66.4%).</w:t>
      </w:r>
      <w:r w:rsidRPr="005F4307">
        <w:rPr>
          <w:rFonts w:asciiTheme="majorBidi" w:hAnsiTheme="majorBidi" w:cstheme="majorBidi"/>
          <w:b/>
          <w:bCs/>
          <w:sz w:val="20"/>
          <w:szCs w:val="20"/>
        </w:rPr>
        <w:t>Conclusions:</w:t>
      </w:r>
      <w:r w:rsidRPr="005F4307">
        <w:rPr>
          <w:rStyle w:val="y2iqfc"/>
          <w:rFonts w:asciiTheme="majorBidi" w:hAnsiTheme="majorBidi" w:cstheme="majorBidi"/>
          <w:sz w:val="20"/>
          <w:szCs w:val="20"/>
        </w:rPr>
        <w:t>Our findings revealed that the rate of resistance between GNB and GPB is associated with the incidence of different infections in patients attending two major tertiary hospitals in Sana'a city is very high. These results indicate ongoing screening and follow-up programs to detect antibiotic resistance, and also suggest the development of antimicrobial stewardship programs in Sana'a, Yemen.</w:t>
      </w:r>
    </w:p>
    <w:p w:rsidR="0033790B" w:rsidRPr="005F4307" w:rsidRDefault="0033790B" w:rsidP="0033790B">
      <w:pPr>
        <w:autoSpaceDE w:val="0"/>
        <w:autoSpaceDN w:val="0"/>
        <w:bidi w:val="0"/>
        <w:adjustRightInd w:val="0"/>
        <w:spacing w:after="0"/>
        <w:jc w:val="both"/>
        <w:rPr>
          <w:rFonts w:asciiTheme="majorBidi" w:hAnsiTheme="majorBidi" w:cstheme="majorBidi"/>
          <w:sz w:val="20"/>
          <w:szCs w:val="20"/>
        </w:rPr>
      </w:pPr>
    </w:p>
    <w:p w:rsidR="0033790B" w:rsidRPr="005F4307" w:rsidRDefault="0033790B" w:rsidP="0033790B">
      <w:pPr>
        <w:autoSpaceDE w:val="0"/>
        <w:autoSpaceDN w:val="0"/>
        <w:bidi w:val="0"/>
        <w:adjustRightInd w:val="0"/>
        <w:spacing w:after="0"/>
        <w:jc w:val="both"/>
        <w:rPr>
          <w:rFonts w:asciiTheme="majorBidi" w:hAnsiTheme="majorBidi" w:cstheme="majorBidi"/>
          <w:sz w:val="20"/>
          <w:szCs w:val="20"/>
        </w:rPr>
      </w:pPr>
      <w:r w:rsidRPr="005F4307">
        <w:rPr>
          <w:rFonts w:asciiTheme="majorBidi" w:hAnsiTheme="majorBidi" w:cstheme="majorBidi"/>
          <w:b/>
          <w:bCs/>
          <w:sz w:val="20"/>
          <w:szCs w:val="20"/>
        </w:rPr>
        <w:t>KEYWORDS</w:t>
      </w:r>
      <w:r w:rsidRPr="005F4307">
        <w:rPr>
          <w:rFonts w:asciiTheme="majorBidi" w:hAnsiTheme="majorBidi" w:cstheme="majorBidi"/>
          <w:sz w:val="20"/>
          <w:szCs w:val="20"/>
        </w:rPr>
        <w:t xml:space="preserve">: </w:t>
      </w:r>
      <w:r>
        <w:rPr>
          <w:rFonts w:asciiTheme="majorBidi" w:hAnsiTheme="majorBidi" w:cstheme="majorBidi"/>
          <w:sz w:val="20"/>
          <w:szCs w:val="20"/>
        </w:rPr>
        <w:t xml:space="preserve"> A</w:t>
      </w:r>
      <w:r w:rsidRPr="005F4307">
        <w:rPr>
          <w:rFonts w:asciiTheme="majorBidi" w:hAnsiTheme="majorBidi" w:cstheme="majorBidi"/>
          <w:sz w:val="20"/>
          <w:szCs w:val="20"/>
        </w:rPr>
        <w:t xml:space="preserve">ntimicrobial </w:t>
      </w:r>
      <w:r>
        <w:rPr>
          <w:rFonts w:asciiTheme="majorBidi" w:hAnsiTheme="majorBidi" w:cstheme="majorBidi"/>
          <w:sz w:val="20"/>
          <w:szCs w:val="20"/>
        </w:rPr>
        <w:t>R</w:t>
      </w:r>
      <w:r w:rsidRPr="005F4307">
        <w:rPr>
          <w:rFonts w:asciiTheme="majorBidi" w:hAnsiTheme="majorBidi" w:cstheme="majorBidi"/>
          <w:sz w:val="20"/>
          <w:szCs w:val="20"/>
        </w:rPr>
        <w:t xml:space="preserve">esistance, Gram-negative </w:t>
      </w:r>
      <w:r>
        <w:rPr>
          <w:rFonts w:asciiTheme="majorBidi" w:hAnsiTheme="majorBidi" w:cstheme="majorBidi"/>
          <w:sz w:val="20"/>
          <w:szCs w:val="20"/>
        </w:rPr>
        <w:t xml:space="preserve"> B</w:t>
      </w:r>
      <w:r w:rsidRPr="005F4307">
        <w:rPr>
          <w:rFonts w:asciiTheme="majorBidi" w:hAnsiTheme="majorBidi" w:cstheme="majorBidi"/>
          <w:sz w:val="20"/>
          <w:szCs w:val="20"/>
        </w:rPr>
        <w:t>acteria, Gram-positive bacteria, bacterial, infection , Yemen</w:t>
      </w:r>
    </w:p>
    <w:p w:rsidR="0033790B" w:rsidRDefault="0033790B" w:rsidP="0033790B">
      <w:pPr>
        <w:autoSpaceDE w:val="0"/>
        <w:autoSpaceDN w:val="0"/>
        <w:bidi w:val="0"/>
        <w:adjustRightInd w:val="0"/>
        <w:spacing w:after="0"/>
        <w:jc w:val="both"/>
        <w:rPr>
          <w:rFonts w:asciiTheme="majorBidi" w:hAnsiTheme="majorBidi" w:cstheme="majorBidi"/>
          <w:b/>
          <w:bCs/>
          <w:sz w:val="20"/>
          <w:szCs w:val="20"/>
        </w:rPr>
      </w:pPr>
    </w:p>
    <w:p w:rsidR="005542E6" w:rsidRPr="005F4307" w:rsidRDefault="005E114A" w:rsidP="0033790B">
      <w:pPr>
        <w:autoSpaceDE w:val="0"/>
        <w:autoSpaceDN w:val="0"/>
        <w:bidi w:val="0"/>
        <w:adjustRightInd w:val="0"/>
        <w:spacing w:after="0"/>
        <w:jc w:val="both"/>
        <w:rPr>
          <w:rFonts w:asciiTheme="majorBidi" w:hAnsiTheme="majorBidi" w:cstheme="majorBidi"/>
          <w:sz w:val="20"/>
          <w:szCs w:val="20"/>
        </w:rPr>
      </w:pPr>
      <w:r w:rsidRPr="005F4307">
        <w:rPr>
          <w:rFonts w:asciiTheme="majorBidi" w:hAnsiTheme="majorBidi" w:cstheme="majorBidi"/>
          <w:b/>
          <w:bCs/>
          <w:sz w:val="20"/>
          <w:szCs w:val="20"/>
        </w:rPr>
        <w:t>Background</w:t>
      </w:r>
      <w:r w:rsidR="00664B79" w:rsidRPr="005F4307">
        <w:rPr>
          <w:rFonts w:asciiTheme="majorBidi" w:hAnsiTheme="majorBidi" w:cstheme="majorBidi"/>
          <w:b/>
          <w:bCs/>
          <w:sz w:val="20"/>
          <w:szCs w:val="20"/>
        </w:rPr>
        <w:t xml:space="preserve"> and objectives</w:t>
      </w:r>
      <w:r w:rsidRPr="005F4307">
        <w:rPr>
          <w:rFonts w:asciiTheme="majorBidi" w:hAnsiTheme="majorBidi" w:cstheme="majorBidi"/>
          <w:b/>
          <w:bCs/>
          <w:sz w:val="20"/>
          <w:szCs w:val="20"/>
        </w:rPr>
        <w:t>:</w:t>
      </w:r>
      <w:r w:rsidR="00AD34DA" w:rsidRPr="005F4307">
        <w:rPr>
          <w:rStyle w:val="y2iqfc"/>
          <w:rFonts w:asciiTheme="majorBidi" w:hAnsiTheme="majorBidi" w:cstheme="majorBidi"/>
          <w:sz w:val="20"/>
          <w:szCs w:val="20"/>
        </w:rPr>
        <w:t>Nowadays, antimicrobial resistance (AMR) is a major public health threat, with antimicrobial resistance bacteria increasing exponentially. This study evaluates the epidemiological profiles and antimicrobial resistance of Gram-negative bacteria (GNB) and Gram-positive bacteria (GPB) isolated from clinical samples among patients admitted to two tertiary hospitals in Sana'a city for one year (2019).</w:t>
      </w:r>
      <w:r w:rsidRPr="005F4307">
        <w:rPr>
          <w:rFonts w:asciiTheme="majorBidi" w:hAnsiTheme="majorBidi" w:cstheme="majorBidi"/>
          <w:b/>
          <w:bCs/>
          <w:sz w:val="20"/>
          <w:szCs w:val="20"/>
        </w:rPr>
        <w:t xml:space="preserve">Methods: </w:t>
      </w:r>
      <w:r w:rsidR="00AD34DA" w:rsidRPr="005F4307">
        <w:rPr>
          <w:rStyle w:val="y2iqfc"/>
          <w:rFonts w:asciiTheme="majorBidi" w:hAnsiTheme="majorBidi" w:cstheme="majorBidi"/>
          <w:sz w:val="20"/>
          <w:szCs w:val="20"/>
        </w:rPr>
        <w:t xml:space="preserve">This was a retrospective study of clinical samples of patients collected from January 2019 until the end of December 2019. All samples were evaluated to determine presence of infectious agents using standard methods for isolation and identification of bacteria and yeasts from clinical samples of patients admitted to </w:t>
      </w:r>
      <w:r w:rsidR="0000118F" w:rsidRPr="005F4307">
        <w:rPr>
          <w:rStyle w:val="y2iqfc"/>
          <w:rFonts w:asciiTheme="majorBidi" w:hAnsiTheme="majorBidi" w:cstheme="majorBidi"/>
          <w:sz w:val="20"/>
          <w:szCs w:val="20"/>
        </w:rPr>
        <w:t xml:space="preserve">Al-Jumhouri University Hospital and Al-Kuwait University Hospital </w:t>
      </w:r>
      <w:r w:rsidR="00AD34DA" w:rsidRPr="005F4307">
        <w:rPr>
          <w:rStyle w:val="y2iqfc"/>
          <w:rFonts w:asciiTheme="majorBidi" w:hAnsiTheme="majorBidi" w:cstheme="majorBidi"/>
          <w:sz w:val="20"/>
          <w:szCs w:val="20"/>
        </w:rPr>
        <w:t xml:space="preserve">in Sana'a city. Antibiotic resistance was determined using </w:t>
      </w:r>
      <w:r w:rsidR="00AD34DA" w:rsidRPr="005F4307">
        <w:rPr>
          <w:rFonts w:asciiTheme="majorBidi" w:hAnsiTheme="majorBidi" w:cstheme="majorBidi"/>
          <w:sz w:val="20"/>
          <w:szCs w:val="20"/>
        </w:rPr>
        <w:t>Kirby</w:t>
      </w:r>
      <w:r w:rsidR="00AD34DA" w:rsidRPr="005F4307">
        <w:rPr>
          <w:rFonts w:asciiTheme="majorBidi" w:eastAsia="AdvOT5843c571+20" w:hAnsiTheme="majorBidi" w:cstheme="majorBidi"/>
          <w:sz w:val="20"/>
          <w:szCs w:val="20"/>
        </w:rPr>
        <w:t>–</w:t>
      </w:r>
      <w:r w:rsidR="00AD34DA" w:rsidRPr="005F4307">
        <w:rPr>
          <w:rFonts w:asciiTheme="majorBidi" w:hAnsiTheme="majorBidi" w:cstheme="majorBidi"/>
          <w:sz w:val="20"/>
          <w:szCs w:val="20"/>
        </w:rPr>
        <w:t>Bauer disk diffusion methods</w:t>
      </w:r>
      <w:r w:rsidR="00AD34DA" w:rsidRPr="005F4307">
        <w:rPr>
          <w:rStyle w:val="y2iqfc"/>
          <w:rFonts w:asciiTheme="majorBidi" w:hAnsiTheme="majorBidi" w:cstheme="majorBidi"/>
          <w:sz w:val="20"/>
          <w:szCs w:val="20"/>
        </w:rPr>
        <w:t>. Antibiotic sensitivity results were interpreted according to CLSI.</w:t>
      </w:r>
      <w:r w:rsidRPr="005F4307">
        <w:rPr>
          <w:rFonts w:asciiTheme="majorBidi" w:hAnsiTheme="majorBidi" w:cstheme="majorBidi"/>
          <w:b/>
          <w:bCs/>
          <w:sz w:val="20"/>
          <w:szCs w:val="20"/>
        </w:rPr>
        <w:t>Results:</w:t>
      </w:r>
      <w:r w:rsidR="00AD34DA" w:rsidRPr="005F4307">
        <w:rPr>
          <w:rStyle w:val="y2iqfc"/>
          <w:rFonts w:asciiTheme="majorBidi" w:hAnsiTheme="majorBidi" w:cstheme="majorBidi"/>
          <w:sz w:val="20"/>
          <w:szCs w:val="20"/>
        </w:rPr>
        <w:t>2,931 different pathogenic bacteria were detected from 24,690 different clinical</w:t>
      </w:r>
      <w:r w:rsidR="005542E6" w:rsidRPr="005F4307">
        <w:rPr>
          <w:rStyle w:val="y2iqfc"/>
          <w:rFonts w:asciiTheme="majorBidi" w:hAnsiTheme="majorBidi" w:cstheme="majorBidi"/>
          <w:sz w:val="20"/>
          <w:szCs w:val="20"/>
        </w:rPr>
        <w:t xml:space="preserve"> specimens. </w:t>
      </w:r>
      <w:r w:rsidR="00AD34DA" w:rsidRPr="005F4307">
        <w:rPr>
          <w:rStyle w:val="y2iqfc"/>
          <w:rFonts w:asciiTheme="majorBidi" w:hAnsiTheme="majorBidi" w:cstheme="majorBidi"/>
          <w:sz w:val="20"/>
          <w:szCs w:val="20"/>
        </w:rPr>
        <w:t xml:space="preserve">The samples had </w:t>
      </w:r>
      <w:r w:rsidR="00AD34DA" w:rsidRPr="005F4307">
        <w:rPr>
          <w:rStyle w:val="y2iqfc"/>
          <w:rFonts w:asciiTheme="majorBidi" w:hAnsiTheme="majorBidi" w:cstheme="majorBidi"/>
          <w:sz w:val="20"/>
          <w:szCs w:val="20"/>
        </w:rPr>
        <w:lastRenderedPageBreak/>
        <w:t xml:space="preserve">an overall detection rate of 11.9% (2931/24,690). Among the bacterial pathogens </w:t>
      </w:r>
      <w:r w:rsidR="005542E6" w:rsidRPr="005F4307">
        <w:rPr>
          <w:rStyle w:val="y2iqfc"/>
          <w:rFonts w:asciiTheme="majorBidi" w:hAnsiTheme="majorBidi" w:cstheme="majorBidi"/>
          <w:sz w:val="20"/>
          <w:szCs w:val="20"/>
        </w:rPr>
        <w:t>i</w:t>
      </w:r>
      <w:r w:rsidR="00AD34DA" w:rsidRPr="005F4307">
        <w:rPr>
          <w:rStyle w:val="y2iqfc"/>
          <w:rFonts w:asciiTheme="majorBidi" w:hAnsiTheme="majorBidi" w:cstheme="majorBidi"/>
          <w:sz w:val="20"/>
          <w:szCs w:val="20"/>
        </w:rPr>
        <w:t xml:space="preserve">solated from clinical samples, 52.4% (n = 1536) had GPB </w:t>
      </w:r>
      <w:r w:rsidR="005542E6" w:rsidRPr="005F4307">
        <w:rPr>
          <w:rStyle w:val="y2iqfc"/>
          <w:rFonts w:asciiTheme="majorBidi" w:hAnsiTheme="majorBidi" w:cstheme="majorBidi"/>
          <w:sz w:val="20"/>
          <w:szCs w:val="20"/>
        </w:rPr>
        <w:t xml:space="preserve">and 415% (n = 1207) had GNB. </w:t>
      </w:r>
      <w:r w:rsidR="00AD34DA" w:rsidRPr="005F4307">
        <w:rPr>
          <w:rStyle w:val="y2iqfc"/>
          <w:rFonts w:asciiTheme="majorBidi" w:hAnsiTheme="majorBidi" w:cstheme="majorBidi"/>
          <w:sz w:val="20"/>
          <w:szCs w:val="20"/>
        </w:rPr>
        <w:t xml:space="preserve">The predominant GNB isolates were </w:t>
      </w:r>
      <w:r w:rsidR="00AD34DA" w:rsidRPr="005F4307">
        <w:rPr>
          <w:rStyle w:val="y2iqfc"/>
          <w:rFonts w:asciiTheme="majorBidi" w:hAnsiTheme="majorBidi" w:cstheme="majorBidi"/>
          <w:i/>
          <w:iCs/>
          <w:sz w:val="20"/>
          <w:szCs w:val="20"/>
        </w:rPr>
        <w:t>E.coli</w:t>
      </w:r>
      <w:r w:rsidR="00AD34DA" w:rsidRPr="005F4307">
        <w:rPr>
          <w:rStyle w:val="y2iqfc"/>
          <w:rFonts w:asciiTheme="majorBidi" w:hAnsiTheme="majorBidi" w:cstheme="majorBidi"/>
          <w:sz w:val="20"/>
          <w:szCs w:val="20"/>
        </w:rPr>
        <w:t xml:space="preserve"> (646), </w:t>
      </w:r>
      <w:r w:rsidR="00AD34DA" w:rsidRPr="005F4307">
        <w:rPr>
          <w:rStyle w:val="y2iqfc"/>
          <w:rFonts w:asciiTheme="majorBidi" w:hAnsiTheme="majorBidi" w:cstheme="majorBidi"/>
          <w:i/>
          <w:iCs/>
          <w:sz w:val="20"/>
          <w:szCs w:val="20"/>
        </w:rPr>
        <w:t>Klebsiella</w:t>
      </w:r>
      <w:r w:rsidR="00AD34DA" w:rsidRPr="005F4307">
        <w:rPr>
          <w:rStyle w:val="y2iqfc"/>
          <w:rFonts w:asciiTheme="majorBidi" w:hAnsiTheme="majorBidi" w:cstheme="majorBidi"/>
          <w:sz w:val="20"/>
          <w:szCs w:val="20"/>
        </w:rPr>
        <w:t xml:space="preserve">spp (177), </w:t>
      </w:r>
      <w:r w:rsidR="00AD34DA" w:rsidRPr="005F4307">
        <w:rPr>
          <w:rStyle w:val="y2iqfc"/>
          <w:rFonts w:asciiTheme="majorBidi" w:hAnsiTheme="majorBidi" w:cstheme="majorBidi"/>
          <w:i/>
          <w:iCs/>
          <w:sz w:val="20"/>
          <w:szCs w:val="20"/>
        </w:rPr>
        <w:t>Pseudomonas aeruginosa</w:t>
      </w:r>
      <w:r w:rsidR="00AD34DA" w:rsidRPr="005F4307">
        <w:rPr>
          <w:rStyle w:val="y2iqfc"/>
          <w:rFonts w:asciiTheme="majorBidi" w:hAnsiTheme="majorBidi" w:cstheme="majorBidi"/>
          <w:sz w:val="20"/>
          <w:szCs w:val="20"/>
        </w:rPr>
        <w:t xml:space="preserve"> (121), </w:t>
      </w:r>
      <w:r w:rsidR="00AD34DA" w:rsidRPr="005F4307">
        <w:rPr>
          <w:rStyle w:val="y2iqfc"/>
          <w:rFonts w:asciiTheme="majorBidi" w:hAnsiTheme="majorBidi" w:cstheme="majorBidi"/>
          <w:i/>
          <w:iCs/>
          <w:sz w:val="20"/>
          <w:szCs w:val="20"/>
        </w:rPr>
        <w:t>Acinetobacterbaumannii</w:t>
      </w:r>
      <w:r w:rsidR="00AD34DA" w:rsidRPr="005F4307">
        <w:rPr>
          <w:rStyle w:val="y2iqfc"/>
          <w:rFonts w:asciiTheme="majorBidi" w:hAnsiTheme="majorBidi" w:cstheme="majorBidi"/>
          <w:sz w:val="20"/>
          <w:szCs w:val="20"/>
        </w:rPr>
        <w:t xml:space="preserve"> (43), </w:t>
      </w:r>
      <w:r w:rsidR="00AD34DA" w:rsidRPr="005F4307">
        <w:rPr>
          <w:rStyle w:val="y2iqfc"/>
          <w:rFonts w:asciiTheme="majorBidi" w:hAnsiTheme="majorBidi" w:cstheme="majorBidi"/>
          <w:i/>
          <w:iCs/>
          <w:sz w:val="20"/>
          <w:szCs w:val="20"/>
        </w:rPr>
        <w:t>Enterobacter</w:t>
      </w:r>
      <w:r w:rsidR="00AD34DA" w:rsidRPr="005F4307">
        <w:rPr>
          <w:rStyle w:val="y2iqfc"/>
          <w:rFonts w:asciiTheme="majorBidi" w:hAnsiTheme="majorBidi" w:cstheme="majorBidi"/>
          <w:sz w:val="20"/>
          <w:szCs w:val="20"/>
        </w:rPr>
        <w:t xml:space="preserve"> spp. (32), </w:t>
      </w:r>
      <w:r w:rsidR="00AD34DA" w:rsidRPr="005F4307">
        <w:rPr>
          <w:rStyle w:val="y2iqfc"/>
          <w:rFonts w:asciiTheme="majorBidi" w:hAnsiTheme="majorBidi" w:cstheme="majorBidi"/>
          <w:i/>
          <w:iCs/>
          <w:sz w:val="20"/>
          <w:szCs w:val="20"/>
        </w:rPr>
        <w:t>Citrobacter</w:t>
      </w:r>
      <w:r w:rsidR="00AD34DA" w:rsidRPr="005F4307">
        <w:rPr>
          <w:rStyle w:val="y2iqfc"/>
          <w:rFonts w:asciiTheme="majorBidi" w:hAnsiTheme="majorBidi" w:cstheme="majorBidi"/>
          <w:sz w:val="20"/>
          <w:szCs w:val="20"/>
        </w:rPr>
        <w:t xml:space="preserve"> spp. (34), respectively. Among the GPB, </w:t>
      </w:r>
      <w:r w:rsidR="00AD34DA" w:rsidRPr="005F4307">
        <w:rPr>
          <w:rStyle w:val="y2iqfc"/>
          <w:rFonts w:asciiTheme="majorBidi" w:hAnsiTheme="majorBidi" w:cstheme="majorBidi"/>
          <w:i/>
          <w:iCs/>
          <w:sz w:val="20"/>
          <w:szCs w:val="20"/>
        </w:rPr>
        <w:t>S.aureus</w:t>
      </w:r>
      <w:r w:rsidR="00AD34DA" w:rsidRPr="005F4307">
        <w:rPr>
          <w:rStyle w:val="y2iqfc"/>
          <w:rFonts w:asciiTheme="majorBidi" w:hAnsiTheme="majorBidi" w:cstheme="majorBidi"/>
          <w:sz w:val="20"/>
          <w:szCs w:val="20"/>
        </w:rPr>
        <w:t xml:space="preserve"> was the most common (772), Coagulase-negative </w:t>
      </w:r>
      <w:r w:rsidR="00AD34DA" w:rsidRPr="005F4307">
        <w:rPr>
          <w:rStyle w:val="y2iqfc"/>
          <w:rFonts w:asciiTheme="majorBidi" w:hAnsiTheme="majorBidi" w:cstheme="majorBidi"/>
          <w:i/>
          <w:iCs/>
          <w:sz w:val="20"/>
          <w:szCs w:val="20"/>
        </w:rPr>
        <w:t>Staphylococcus</w:t>
      </w:r>
      <w:r w:rsidR="00AD34DA" w:rsidRPr="005F4307">
        <w:rPr>
          <w:rStyle w:val="y2iqfc"/>
          <w:rFonts w:asciiTheme="majorBidi" w:hAnsiTheme="majorBidi" w:cstheme="majorBidi"/>
          <w:sz w:val="20"/>
          <w:szCs w:val="20"/>
        </w:rPr>
        <w:t xml:space="preserve"> (238), Non-hemolytic </w:t>
      </w:r>
      <w:r w:rsidR="00AD34DA" w:rsidRPr="005F4307">
        <w:rPr>
          <w:rStyle w:val="y2iqfc"/>
          <w:rFonts w:asciiTheme="majorBidi" w:hAnsiTheme="majorBidi" w:cstheme="majorBidi"/>
          <w:i/>
          <w:iCs/>
          <w:sz w:val="20"/>
          <w:szCs w:val="20"/>
        </w:rPr>
        <w:t xml:space="preserve">Streptococcus </w:t>
      </w:r>
      <w:r w:rsidR="00AD34DA" w:rsidRPr="005F4307">
        <w:rPr>
          <w:rStyle w:val="y2iqfc"/>
          <w:rFonts w:asciiTheme="majorBidi" w:hAnsiTheme="majorBidi" w:cstheme="majorBidi"/>
          <w:sz w:val="20"/>
          <w:szCs w:val="20"/>
        </w:rPr>
        <w:t xml:space="preserve">(266), Other alpha-hemolytic </w:t>
      </w:r>
      <w:r w:rsidR="00AD34DA" w:rsidRPr="005F4307">
        <w:rPr>
          <w:rStyle w:val="y2iqfc"/>
          <w:rFonts w:asciiTheme="majorBidi" w:hAnsiTheme="majorBidi" w:cstheme="majorBidi"/>
          <w:i/>
          <w:iCs/>
          <w:sz w:val="20"/>
          <w:szCs w:val="20"/>
        </w:rPr>
        <w:t>Streptococcus</w:t>
      </w:r>
      <w:r w:rsidR="00AD34DA" w:rsidRPr="005F4307">
        <w:rPr>
          <w:rStyle w:val="y2iqfc"/>
          <w:rFonts w:asciiTheme="majorBidi" w:hAnsiTheme="majorBidi" w:cstheme="majorBidi"/>
          <w:sz w:val="20"/>
          <w:szCs w:val="20"/>
        </w:rPr>
        <w:t xml:space="preserve"> (115), </w:t>
      </w:r>
      <w:r w:rsidR="00AD34DA" w:rsidRPr="005F4307">
        <w:rPr>
          <w:rStyle w:val="y2iqfc"/>
          <w:rFonts w:asciiTheme="majorBidi" w:hAnsiTheme="majorBidi" w:cstheme="majorBidi"/>
          <w:i/>
          <w:iCs/>
          <w:sz w:val="20"/>
          <w:szCs w:val="20"/>
        </w:rPr>
        <w:t>Streptococcus pyogenes</w:t>
      </w:r>
      <w:r w:rsidR="00AD34DA" w:rsidRPr="005F4307">
        <w:rPr>
          <w:rStyle w:val="y2iqfc"/>
          <w:rFonts w:asciiTheme="majorBidi" w:hAnsiTheme="majorBidi" w:cstheme="majorBidi"/>
          <w:sz w:val="20"/>
          <w:szCs w:val="20"/>
        </w:rPr>
        <w:t xml:space="preserve"> (55), and </w:t>
      </w:r>
      <w:r w:rsidR="00AD34DA" w:rsidRPr="005F4307">
        <w:rPr>
          <w:rStyle w:val="y2iqfc"/>
          <w:rFonts w:asciiTheme="majorBidi" w:hAnsiTheme="majorBidi" w:cstheme="majorBidi"/>
          <w:i/>
          <w:iCs/>
          <w:sz w:val="20"/>
          <w:szCs w:val="20"/>
        </w:rPr>
        <w:t>Streptococcus pneumoniae</w:t>
      </w:r>
      <w:r w:rsidR="00AD34DA" w:rsidRPr="005F4307">
        <w:rPr>
          <w:rStyle w:val="y2iqfc"/>
          <w:rFonts w:asciiTheme="majorBidi" w:hAnsiTheme="majorBidi" w:cstheme="majorBidi"/>
          <w:sz w:val="20"/>
          <w:szCs w:val="20"/>
        </w:rPr>
        <w:t xml:space="preserve"> (13 ). A high rate of antibiotic resistance was recorded for sulfamethoxazole/trimethoprim (85.5%), ceftazidime (81.07%), ampicillin (70.4%), cefuroxime (66.4%).</w:t>
      </w:r>
      <w:r w:rsidRPr="005F4307">
        <w:rPr>
          <w:rFonts w:asciiTheme="majorBidi" w:hAnsiTheme="majorBidi" w:cstheme="majorBidi"/>
          <w:b/>
          <w:bCs/>
          <w:sz w:val="20"/>
          <w:szCs w:val="20"/>
        </w:rPr>
        <w:t>Conclusions:</w:t>
      </w:r>
      <w:r w:rsidR="005542E6" w:rsidRPr="005F4307">
        <w:rPr>
          <w:rStyle w:val="y2iqfc"/>
          <w:rFonts w:asciiTheme="majorBidi" w:hAnsiTheme="majorBidi" w:cstheme="majorBidi"/>
          <w:sz w:val="20"/>
          <w:szCs w:val="20"/>
        </w:rPr>
        <w:t>Our findings revealed that the rate of resistance between GNB and GPB is associated with the incidence of different infections in patients attending two major tertiary hospitals in Sana'a city is very high. These results indicate ongoing screening and follow-up programs to detect antibiotic resistance, and also suggest the development of antimicrobial stewardship programs in Sana'a, Yemen.</w:t>
      </w:r>
    </w:p>
    <w:p w:rsidR="005E114A" w:rsidRPr="005F4307" w:rsidRDefault="005E114A" w:rsidP="005C6E18">
      <w:pPr>
        <w:autoSpaceDE w:val="0"/>
        <w:autoSpaceDN w:val="0"/>
        <w:bidi w:val="0"/>
        <w:adjustRightInd w:val="0"/>
        <w:spacing w:after="0"/>
        <w:jc w:val="both"/>
        <w:rPr>
          <w:rFonts w:asciiTheme="majorBidi" w:hAnsiTheme="majorBidi" w:cstheme="majorBidi"/>
          <w:sz w:val="20"/>
          <w:szCs w:val="20"/>
        </w:rPr>
      </w:pPr>
    </w:p>
    <w:p w:rsidR="005E114A" w:rsidRPr="005F4307" w:rsidRDefault="005542E6" w:rsidP="005C6E18">
      <w:pPr>
        <w:autoSpaceDE w:val="0"/>
        <w:autoSpaceDN w:val="0"/>
        <w:bidi w:val="0"/>
        <w:adjustRightInd w:val="0"/>
        <w:spacing w:after="0"/>
        <w:jc w:val="both"/>
        <w:rPr>
          <w:rFonts w:asciiTheme="majorBidi" w:hAnsiTheme="majorBidi" w:cstheme="majorBidi"/>
          <w:sz w:val="20"/>
          <w:szCs w:val="20"/>
        </w:rPr>
      </w:pPr>
      <w:r w:rsidRPr="005F4307">
        <w:rPr>
          <w:rFonts w:asciiTheme="majorBidi" w:hAnsiTheme="majorBidi" w:cstheme="majorBidi"/>
          <w:b/>
          <w:bCs/>
          <w:sz w:val="20"/>
          <w:szCs w:val="20"/>
        </w:rPr>
        <w:t>KEYWORDS</w:t>
      </w:r>
      <w:r w:rsidR="005E114A" w:rsidRPr="005F4307">
        <w:rPr>
          <w:rFonts w:asciiTheme="majorBidi" w:hAnsiTheme="majorBidi" w:cstheme="majorBidi"/>
          <w:sz w:val="20"/>
          <w:szCs w:val="20"/>
        </w:rPr>
        <w:t xml:space="preserve">: </w:t>
      </w:r>
      <w:r w:rsidRPr="005F4307">
        <w:rPr>
          <w:rFonts w:asciiTheme="majorBidi" w:hAnsiTheme="majorBidi" w:cstheme="majorBidi"/>
          <w:sz w:val="20"/>
          <w:szCs w:val="20"/>
        </w:rPr>
        <w:t>antimicrobial resistance ,</w:t>
      </w:r>
      <w:r w:rsidR="005E114A" w:rsidRPr="005F4307">
        <w:rPr>
          <w:rFonts w:asciiTheme="majorBidi" w:hAnsiTheme="majorBidi" w:cstheme="majorBidi"/>
          <w:sz w:val="20"/>
          <w:szCs w:val="20"/>
        </w:rPr>
        <w:t xml:space="preserve">Gram-negative bacteria, Gram-positive  bacteria, </w:t>
      </w:r>
      <w:commentRangeStart w:id="5"/>
      <w:r w:rsidR="005E114A" w:rsidRPr="005F4307">
        <w:rPr>
          <w:rFonts w:asciiTheme="majorBidi" w:hAnsiTheme="majorBidi" w:cstheme="majorBidi"/>
          <w:sz w:val="20"/>
          <w:szCs w:val="20"/>
        </w:rPr>
        <w:t>bact</w:t>
      </w:r>
      <w:r w:rsidRPr="005F4307">
        <w:rPr>
          <w:rFonts w:asciiTheme="majorBidi" w:hAnsiTheme="majorBidi" w:cstheme="majorBidi"/>
          <w:sz w:val="20"/>
          <w:szCs w:val="20"/>
        </w:rPr>
        <w:t>erial</w:t>
      </w:r>
      <w:commentRangeEnd w:id="5"/>
      <w:r w:rsidR="0051614C">
        <w:rPr>
          <w:rStyle w:val="CommentReference"/>
        </w:rPr>
        <w:commentReference w:id="5"/>
      </w:r>
      <w:r w:rsidRPr="005F4307">
        <w:rPr>
          <w:rFonts w:asciiTheme="majorBidi" w:hAnsiTheme="majorBidi" w:cstheme="majorBidi"/>
          <w:sz w:val="20"/>
          <w:szCs w:val="20"/>
        </w:rPr>
        <w:t xml:space="preserve">, infection </w:t>
      </w:r>
      <w:r w:rsidR="005E114A" w:rsidRPr="005F4307">
        <w:rPr>
          <w:rFonts w:asciiTheme="majorBidi" w:hAnsiTheme="majorBidi" w:cstheme="majorBidi"/>
          <w:sz w:val="20"/>
          <w:szCs w:val="20"/>
        </w:rPr>
        <w:t>, Yemen</w:t>
      </w:r>
    </w:p>
    <w:p w:rsidR="00390E23" w:rsidRPr="005F4307" w:rsidRDefault="00390E23" w:rsidP="005C6E18">
      <w:pPr>
        <w:autoSpaceDE w:val="0"/>
        <w:autoSpaceDN w:val="0"/>
        <w:bidi w:val="0"/>
        <w:adjustRightInd w:val="0"/>
        <w:ind w:right="-58"/>
        <w:jc w:val="both"/>
        <w:rPr>
          <w:rFonts w:asciiTheme="majorBidi" w:eastAsia="Calibri" w:hAnsiTheme="majorBidi" w:cstheme="majorBidi"/>
          <w:b/>
          <w:bCs/>
          <w:sz w:val="20"/>
          <w:szCs w:val="20"/>
        </w:rPr>
      </w:pPr>
    </w:p>
    <w:p w:rsidR="006C0715" w:rsidRPr="005F4307" w:rsidRDefault="006C0715" w:rsidP="005C6E18">
      <w:pPr>
        <w:autoSpaceDE w:val="0"/>
        <w:autoSpaceDN w:val="0"/>
        <w:bidi w:val="0"/>
        <w:adjustRightInd w:val="0"/>
        <w:ind w:right="-58"/>
        <w:jc w:val="both"/>
        <w:rPr>
          <w:rFonts w:asciiTheme="majorBidi" w:eastAsia="Calibri" w:hAnsiTheme="majorBidi" w:cstheme="majorBidi"/>
          <w:b/>
          <w:bCs/>
          <w:sz w:val="20"/>
          <w:szCs w:val="20"/>
        </w:rPr>
      </w:pPr>
      <w:commentRangeStart w:id="6"/>
      <w:r w:rsidRPr="005F4307">
        <w:rPr>
          <w:rFonts w:asciiTheme="majorBidi" w:eastAsia="Calibri" w:hAnsiTheme="majorBidi" w:cstheme="majorBidi"/>
          <w:b/>
          <w:bCs/>
          <w:sz w:val="20"/>
          <w:szCs w:val="20"/>
        </w:rPr>
        <w:t>INTRODUCTIO</w:t>
      </w:r>
      <w:bookmarkStart w:id="7" w:name="_GoBack"/>
      <w:bookmarkEnd w:id="7"/>
      <w:r w:rsidRPr="005F4307">
        <w:rPr>
          <w:rFonts w:asciiTheme="majorBidi" w:eastAsia="Calibri" w:hAnsiTheme="majorBidi" w:cstheme="majorBidi"/>
          <w:b/>
          <w:bCs/>
          <w:sz w:val="20"/>
          <w:szCs w:val="20"/>
        </w:rPr>
        <w:t>N</w:t>
      </w:r>
      <w:commentRangeEnd w:id="6"/>
      <w:r w:rsidR="001F11A1">
        <w:rPr>
          <w:rStyle w:val="CommentReference"/>
        </w:rPr>
        <w:commentReference w:id="6"/>
      </w:r>
    </w:p>
    <w:p w:rsidR="00897F3F" w:rsidRPr="005F4307" w:rsidRDefault="00390E23" w:rsidP="005C6E18">
      <w:pPr>
        <w:autoSpaceDE w:val="0"/>
        <w:autoSpaceDN w:val="0"/>
        <w:bidi w:val="0"/>
        <w:adjustRightInd w:val="0"/>
        <w:spacing w:after="0"/>
        <w:jc w:val="both"/>
        <w:rPr>
          <w:rFonts w:asciiTheme="majorBidi" w:hAnsiTheme="majorBidi" w:cstheme="majorBidi"/>
          <w:sz w:val="20"/>
          <w:szCs w:val="20"/>
        </w:rPr>
      </w:pPr>
      <w:r w:rsidRPr="005F4307">
        <w:rPr>
          <w:rStyle w:val="y2iqfc"/>
          <w:rFonts w:asciiTheme="majorBidi" w:hAnsiTheme="majorBidi" w:cstheme="majorBidi"/>
          <w:sz w:val="20"/>
          <w:szCs w:val="20"/>
        </w:rPr>
        <w:t xml:space="preserve">Global antimicrobial resistance is increasing due to increased prescription and dispensing in developing countries and indiscriminate use. It is estimated that 700,000 to several million deaths occur annually and remain a major public health threat worldwide </w:t>
      </w:r>
      <w:r w:rsidRPr="005F4307">
        <w:rPr>
          <w:rStyle w:val="y2iqfc"/>
          <w:rFonts w:asciiTheme="majorBidi" w:hAnsiTheme="majorBidi" w:cstheme="majorBidi"/>
          <w:sz w:val="20"/>
          <w:szCs w:val="20"/>
          <w:vertAlign w:val="superscript"/>
        </w:rPr>
        <w:t>1</w:t>
      </w:r>
      <w:r w:rsidRPr="005F4307">
        <w:rPr>
          <w:rStyle w:val="y2iqfc"/>
          <w:rFonts w:asciiTheme="majorBidi" w:hAnsiTheme="majorBidi" w:cstheme="majorBidi"/>
          <w:sz w:val="20"/>
          <w:szCs w:val="20"/>
        </w:rPr>
        <w:t xml:space="preserve">. Each year in the </w:t>
      </w:r>
      <w:commentRangeStart w:id="8"/>
      <w:r w:rsidRPr="005F4307">
        <w:rPr>
          <w:rStyle w:val="y2iqfc"/>
          <w:rFonts w:asciiTheme="majorBidi" w:hAnsiTheme="majorBidi" w:cstheme="majorBidi"/>
          <w:sz w:val="20"/>
          <w:szCs w:val="20"/>
        </w:rPr>
        <w:t>United</w:t>
      </w:r>
      <w:commentRangeEnd w:id="8"/>
      <w:r w:rsidR="00185F6F">
        <w:rPr>
          <w:rStyle w:val="CommentReference"/>
        </w:rPr>
        <w:commentReference w:id="8"/>
      </w:r>
      <w:r w:rsidRPr="005F4307">
        <w:rPr>
          <w:rStyle w:val="y2iqfc"/>
          <w:rFonts w:asciiTheme="majorBidi" w:hAnsiTheme="majorBidi" w:cstheme="majorBidi"/>
          <w:sz w:val="20"/>
          <w:szCs w:val="20"/>
        </w:rPr>
        <w:t xml:space="preserve"> States, at least 2.8 million people become infected with antibiotic-resistant bacteria, at least 35,000 people die, and US$55 billion in health care costs and lost productivity increase</w:t>
      </w:r>
      <w:r w:rsidRPr="005F4307">
        <w:rPr>
          <w:rStyle w:val="y2iqfc"/>
          <w:rFonts w:asciiTheme="majorBidi" w:hAnsiTheme="majorBidi" w:cstheme="majorBidi"/>
          <w:sz w:val="20"/>
          <w:szCs w:val="20"/>
          <w:vertAlign w:val="superscript"/>
        </w:rPr>
        <w:t>2,3</w:t>
      </w:r>
      <w:r w:rsidRPr="005F4307">
        <w:rPr>
          <w:rStyle w:val="y2iqfc"/>
          <w:rFonts w:asciiTheme="majorBidi" w:hAnsiTheme="majorBidi" w:cstheme="majorBidi"/>
          <w:sz w:val="20"/>
          <w:szCs w:val="20"/>
        </w:rPr>
        <w:t xml:space="preserve">. According to estimates by the World Health Organization (WHO), three hundred and fifty million deaths due to antimicrobial resistance could occur by </w:t>
      </w:r>
      <w:commentRangeStart w:id="9"/>
      <w:r w:rsidRPr="005F4307">
        <w:rPr>
          <w:rStyle w:val="y2iqfc"/>
          <w:rFonts w:asciiTheme="majorBidi" w:hAnsiTheme="majorBidi" w:cstheme="majorBidi"/>
          <w:sz w:val="20"/>
          <w:szCs w:val="20"/>
        </w:rPr>
        <w:t>2050</w:t>
      </w:r>
      <w:commentRangeEnd w:id="9"/>
      <w:r w:rsidR="00185F6F">
        <w:rPr>
          <w:rStyle w:val="CommentReference"/>
        </w:rPr>
        <w:commentReference w:id="9"/>
      </w:r>
      <w:r w:rsidRPr="005F4307">
        <w:rPr>
          <w:rStyle w:val="y2iqfc"/>
          <w:rFonts w:asciiTheme="majorBidi" w:hAnsiTheme="majorBidi" w:cstheme="majorBidi"/>
          <w:sz w:val="20"/>
          <w:szCs w:val="20"/>
        </w:rPr>
        <w:t xml:space="preserve">. By that time, the annual death toll will be ten million, according to a United Nations report </w:t>
      </w:r>
      <w:r w:rsidRPr="005F4307">
        <w:rPr>
          <w:rStyle w:val="y2iqfc"/>
          <w:rFonts w:asciiTheme="majorBidi" w:hAnsiTheme="majorBidi" w:cstheme="majorBidi"/>
          <w:sz w:val="20"/>
          <w:szCs w:val="20"/>
          <w:vertAlign w:val="superscript"/>
        </w:rPr>
        <w:t>4,5</w:t>
      </w:r>
      <w:r w:rsidRPr="005F4307">
        <w:rPr>
          <w:rStyle w:val="y2iqfc"/>
          <w:rFonts w:asciiTheme="majorBidi" w:hAnsiTheme="majorBidi" w:cstheme="majorBidi"/>
          <w:sz w:val="20"/>
          <w:szCs w:val="20"/>
        </w:rPr>
        <w:t>.Nowadays, antimicrobial resistance (AMR) is a major public health threat,</w:t>
      </w:r>
      <w:r w:rsidRPr="005F4307">
        <w:rPr>
          <w:rStyle w:val="y2iqfc"/>
          <w:rFonts w:asciiTheme="majorBidi" w:hAnsiTheme="majorBidi" w:cstheme="majorBidi"/>
          <w:sz w:val="20"/>
          <w:szCs w:val="20"/>
          <w:vertAlign w:val="superscript"/>
        </w:rPr>
        <w:t>6,7</w:t>
      </w:r>
      <w:r w:rsidRPr="005F4307">
        <w:rPr>
          <w:rStyle w:val="y2iqfc"/>
          <w:rFonts w:asciiTheme="majorBidi" w:hAnsiTheme="majorBidi" w:cstheme="majorBidi"/>
          <w:sz w:val="20"/>
          <w:szCs w:val="20"/>
        </w:rPr>
        <w:t xml:space="preserve"> and antimicrobial resistance bacteria in different hospital departments are increasing dramatically all over the world and in Yemen this problem is more extensive and complex</w:t>
      </w:r>
      <w:r w:rsidRPr="005F4307">
        <w:rPr>
          <w:rStyle w:val="y2iqfc"/>
          <w:rFonts w:asciiTheme="majorBidi" w:hAnsiTheme="majorBidi" w:cstheme="majorBidi"/>
          <w:sz w:val="20"/>
          <w:szCs w:val="20"/>
          <w:vertAlign w:val="superscript"/>
        </w:rPr>
        <w:t>8</w:t>
      </w:r>
      <w:r w:rsidR="00897F3F" w:rsidRPr="005F4307">
        <w:rPr>
          <w:rStyle w:val="y2iqfc"/>
          <w:rFonts w:asciiTheme="majorBidi" w:hAnsiTheme="majorBidi" w:cstheme="majorBidi"/>
          <w:sz w:val="20"/>
          <w:szCs w:val="20"/>
          <w:vertAlign w:val="superscript"/>
        </w:rPr>
        <w:t>-</w:t>
      </w:r>
      <w:r w:rsidRPr="005F4307">
        <w:rPr>
          <w:rStyle w:val="y2iqfc"/>
          <w:rFonts w:asciiTheme="majorBidi" w:hAnsiTheme="majorBidi" w:cstheme="majorBidi"/>
          <w:sz w:val="20"/>
          <w:szCs w:val="20"/>
          <w:vertAlign w:val="superscript"/>
        </w:rPr>
        <w:t>20</w:t>
      </w:r>
      <w:r w:rsidRPr="005F4307">
        <w:rPr>
          <w:rStyle w:val="y2iqfc"/>
          <w:rFonts w:asciiTheme="majorBidi" w:hAnsiTheme="majorBidi" w:cstheme="majorBidi"/>
          <w:sz w:val="20"/>
          <w:szCs w:val="20"/>
        </w:rPr>
        <w:t>. It has been predicted that if appropriate control and prevention measures are not taken, antimicrobial resistance will become one of the leading causes of death among hospitalized or non-hospitalized patients in developing and developed countries. Proper use and administration of antibiotics is essential to treat bacterial infections</w:t>
      </w:r>
      <w:r w:rsidRPr="005F4307">
        <w:rPr>
          <w:rStyle w:val="y2iqfc"/>
          <w:rFonts w:asciiTheme="majorBidi" w:hAnsiTheme="majorBidi" w:cstheme="majorBidi"/>
          <w:sz w:val="20"/>
          <w:szCs w:val="20"/>
          <w:vertAlign w:val="superscript"/>
        </w:rPr>
        <w:t>21</w:t>
      </w:r>
      <w:r w:rsidR="00897F3F" w:rsidRPr="005F4307">
        <w:rPr>
          <w:rFonts w:asciiTheme="majorBidi" w:hAnsiTheme="majorBidi" w:cstheme="majorBidi"/>
          <w:sz w:val="20"/>
          <w:szCs w:val="20"/>
        </w:rPr>
        <w:t xml:space="preserve">. </w:t>
      </w:r>
      <w:r w:rsidR="00897F3F" w:rsidRPr="005F4307">
        <w:rPr>
          <w:rStyle w:val="y2iqfc"/>
          <w:rFonts w:asciiTheme="majorBidi" w:hAnsiTheme="majorBidi" w:cstheme="majorBidi"/>
          <w:sz w:val="20"/>
          <w:szCs w:val="20"/>
        </w:rPr>
        <w:t>Consequently, inappropriate prescription and abuse of antibiotics can be a factor to the emergence of pathogenic bacteria that are resistant to antibiotics, restriction of treatment options, increased hospitalization time, higher treatment costs and, finally, higher mortality</w:t>
      </w:r>
      <w:r w:rsidR="00897F3F" w:rsidRPr="005F4307">
        <w:rPr>
          <w:rStyle w:val="y2iqfc"/>
          <w:rFonts w:asciiTheme="majorBidi" w:hAnsiTheme="majorBidi" w:cstheme="majorBidi"/>
          <w:sz w:val="20"/>
          <w:szCs w:val="20"/>
          <w:vertAlign w:val="superscript"/>
        </w:rPr>
        <w:t>22</w:t>
      </w:r>
      <w:r w:rsidR="00897F3F" w:rsidRPr="005F4307">
        <w:rPr>
          <w:rStyle w:val="y2iqfc"/>
          <w:rFonts w:asciiTheme="majorBidi" w:hAnsiTheme="majorBidi" w:cstheme="majorBidi"/>
          <w:sz w:val="20"/>
          <w:szCs w:val="20"/>
        </w:rPr>
        <w:t>.</w:t>
      </w:r>
    </w:p>
    <w:p w:rsidR="00036EE7" w:rsidRPr="005F4307" w:rsidRDefault="00897F3F" w:rsidP="005C6E18">
      <w:pPr>
        <w:autoSpaceDE w:val="0"/>
        <w:autoSpaceDN w:val="0"/>
        <w:bidi w:val="0"/>
        <w:adjustRightInd w:val="0"/>
        <w:spacing w:after="0"/>
        <w:jc w:val="both"/>
        <w:rPr>
          <w:rFonts w:asciiTheme="majorBidi" w:hAnsiTheme="majorBidi" w:cstheme="majorBidi"/>
          <w:sz w:val="20"/>
          <w:szCs w:val="20"/>
        </w:rPr>
      </w:pPr>
      <w:commentRangeStart w:id="10"/>
      <w:r w:rsidRPr="005F4307">
        <w:rPr>
          <w:rStyle w:val="y2iqfc"/>
          <w:rFonts w:asciiTheme="majorBidi" w:hAnsiTheme="majorBidi" w:cstheme="majorBidi"/>
          <w:sz w:val="20"/>
          <w:szCs w:val="20"/>
        </w:rPr>
        <w:t>According to the WHO Global Action Plan on Antimicrob</w:t>
      </w:r>
      <w:commentRangeEnd w:id="10"/>
      <w:r w:rsidR="0033790B">
        <w:rPr>
          <w:rStyle w:val="CommentReference"/>
        </w:rPr>
        <w:commentReference w:id="10"/>
      </w:r>
      <w:r w:rsidRPr="005F4307">
        <w:rPr>
          <w:rStyle w:val="y2iqfc"/>
          <w:rFonts w:asciiTheme="majorBidi" w:hAnsiTheme="majorBidi" w:cstheme="majorBidi"/>
          <w:sz w:val="20"/>
          <w:szCs w:val="20"/>
        </w:rPr>
        <w:t xml:space="preserve">ial Resistance, it is important to raise awareness of antimicrobial resistance through monitoring and research programs in different parts of the world. Monitoring antimicrobial resistance is critical and has many benefits including: 1) providing data on the rate of bacterial resistance, 2) helping to select appropriate antibiotics and thus reducing the rate of antimicrobial resistance, 3) lowering hospitalization rate and treatment costs, and 4 ) Low mortality rate </w:t>
      </w:r>
      <w:r w:rsidRPr="005F4307">
        <w:rPr>
          <w:rStyle w:val="y2iqfc"/>
          <w:rFonts w:asciiTheme="majorBidi" w:hAnsiTheme="majorBidi" w:cstheme="majorBidi"/>
          <w:sz w:val="20"/>
          <w:szCs w:val="20"/>
          <w:vertAlign w:val="superscript"/>
        </w:rPr>
        <w:t>21</w:t>
      </w:r>
      <w:r w:rsidRPr="005F4307">
        <w:rPr>
          <w:rStyle w:val="y2iqfc"/>
          <w:rFonts w:asciiTheme="majorBidi" w:hAnsiTheme="majorBidi" w:cstheme="majorBidi"/>
          <w:sz w:val="20"/>
          <w:szCs w:val="20"/>
        </w:rPr>
        <w:t>.</w:t>
      </w:r>
      <w:r w:rsidR="00036EE7" w:rsidRPr="005F4307">
        <w:rPr>
          <w:rStyle w:val="y2iqfc"/>
          <w:rFonts w:asciiTheme="majorBidi" w:hAnsiTheme="majorBidi" w:cstheme="majorBidi"/>
          <w:sz w:val="20"/>
          <w:szCs w:val="20"/>
        </w:rPr>
        <w:t>Therefore, the current study evaluates the epidemiological profiles and antimicrobial resistance of Gram-negative bacteria (GNB) and Gram-positive bacteria (GPB) isolated from clinical samples among patients admitted to two tertiary hospitals in Sana'a city for one period year (</w:t>
      </w:r>
      <w:commentRangeStart w:id="11"/>
      <w:r w:rsidR="00036EE7" w:rsidRPr="005F4307">
        <w:rPr>
          <w:rStyle w:val="y2iqfc"/>
          <w:rFonts w:asciiTheme="majorBidi" w:hAnsiTheme="majorBidi" w:cstheme="majorBidi"/>
          <w:sz w:val="20"/>
          <w:szCs w:val="20"/>
        </w:rPr>
        <w:t>2019</w:t>
      </w:r>
      <w:commentRangeEnd w:id="11"/>
      <w:r w:rsidR="00185F6F">
        <w:rPr>
          <w:rStyle w:val="CommentReference"/>
        </w:rPr>
        <w:commentReference w:id="11"/>
      </w:r>
      <w:r w:rsidR="00036EE7" w:rsidRPr="005F4307">
        <w:rPr>
          <w:rStyle w:val="y2iqfc"/>
          <w:rFonts w:asciiTheme="majorBidi" w:hAnsiTheme="majorBidi" w:cstheme="majorBidi"/>
          <w:sz w:val="20"/>
          <w:szCs w:val="20"/>
        </w:rPr>
        <w:t>).</w:t>
      </w:r>
    </w:p>
    <w:p w:rsidR="006C0715" w:rsidRPr="005F4307" w:rsidRDefault="006C0715" w:rsidP="005C6E18">
      <w:pPr>
        <w:pStyle w:val="Default"/>
        <w:spacing w:line="276" w:lineRule="auto"/>
        <w:jc w:val="both"/>
        <w:rPr>
          <w:rFonts w:asciiTheme="majorBidi" w:hAnsiTheme="majorBidi" w:cstheme="majorBidi"/>
          <w:color w:val="auto"/>
          <w:sz w:val="20"/>
          <w:szCs w:val="20"/>
        </w:rPr>
      </w:pPr>
      <w:commentRangeStart w:id="12"/>
      <w:r w:rsidRPr="005F4307">
        <w:rPr>
          <w:rFonts w:asciiTheme="majorBidi" w:hAnsiTheme="majorBidi" w:cstheme="majorBidi"/>
          <w:b/>
          <w:bCs/>
          <w:color w:val="auto"/>
          <w:sz w:val="20"/>
          <w:szCs w:val="20"/>
        </w:rPr>
        <w:t xml:space="preserve">MATERIALS AND METHODS </w:t>
      </w:r>
      <w:commentRangeEnd w:id="12"/>
      <w:r w:rsidR="001F11A1">
        <w:rPr>
          <w:rStyle w:val="CommentReference"/>
          <w:rFonts w:asciiTheme="minorHAnsi" w:hAnsiTheme="minorHAnsi" w:cstheme="minorBidi"/>
          <w:color w:val="auto"/>
        </w:rPr>
        <w:commentReference w:id="12"/>
      </w:r>
    </w:p>
    <w:p w:rsidR="00630FC4" w:rsidRPr="005F4307" w:rsidRDefault="00E53D25" w:rsidP="005C6E18">
      <w:pPr>
        <w:autoSpaceDE w:val="0"/>
        <w:autoSpaceDN w:val="0"/>
        <w:bidi w:val="0"/>
        <w:adjustRightInd w:val="0"/>
        <w:spacing w:after="0"/>
        <w:jc w:val="both"/>
        <w:rPr>
          <w:rFonts w:asciiTheme="majorBidi" w:hAnsiTheme="majorBidi" w:cstheme="majorBidi"/>
          <w:sz w:val="20"/>
          <w:szCs w:val="20"/>
        </w:rPr>
      </w:pPr>
      <w:r w:rsidRPr="005F4307">
        <w:rPr>
          <w:rFonts w:asciiTheme="majorBidi" w:hAnsiTheme="majorBidi" w:cstheme="majorBidi"/>
          <w:b/>
          <w:bCs/>
          <w:sz w:val="20"/>
          <w:szCs w:val="20"/>
        </w:rPr>
        <w:t>Study design and identification of microorganisms</w:t>
      </w:r>
      <w:r w:rsidR="0013783F" w:rsidRPr="005F4307">
        <w:rPr>
          <w:rFonts w:asciiTheme="majorBidi" w:hAnsiTheme="majorBidi" w:cstheme="majorBidi"/>
          <w:b/>
          <w:bCs/>
          <w:sz w:val="20"/>
          <w:szCs w:val="20"/>
        </w:rPr>
        <w:t xml:space="preserve">: </w:t>
      </w:r>
      <w:r w:rsidR="00630FC4" w:rsidRPr="005F4307">
        <w:rPr>
          <w:rStyle w:val="y2iqfc"/>
          <w:rFonts w:asciiTheme="majorBidi" w:hAnsiTheme="majorBidi" w:cstheme="majorBidi"/>
          <w:sz w:val="20"/>
          <w:szCs w:val="20"/>
        </w:rPr>
        <w:t>This was a retrospective study of clinical samples of patients collected over a one-year period from January 2019 through the end of December 2019 at the Microbiology Department of the National Center for Public Health Laboratories (NCPHL) Sana'a, Yemen. Samples were provided by two major hospitals in Sana'a: Al-Jumhouri University Hospital and Al-Kuwait University Hospital. This research used microbiological laboratory data for 24690 different clinical samples (Table 1) collected from different inpatient hospital wards and from different clinics of the same hospitals.Clinical samples were cultured in an appropriate medium according to standard methods for isolation and identification of bacteria for different samples</w:t>
      </w:r>
      <w:r w:rsidR="00630FC4" w:rsidRPr="005F4307">
        <w:rPr>
          <w:rStyle w:val="y2iqfc"/>
          <w:rFonts w:asciiTheme="majorBidi" w:hAnsiTheme="majorBidi" w:cstheme="majorBidi"/>
          <w:sz w:val="20"/>
          <w:szCs w:val="20"/>
          <w:vertAlign w:val="superscript"/>
        </w:rPr>
        <w:t>23</w:t>
      </w:r>
      <w:r w:rsidR="00630FC4" w:rsidRPr="005F4307">
        <w:rPr>
          <w:rStyle w:val="y2iqfc"/>
          <w:rFonts w:asciiTheme="majorBidi" w:hAnsiTheme="majorBidi" w:cstheme="majorBidi"/>
          <w:sz w:val="20"/>
          <w:szCs w:val="20"/>
        </w:rPr>
        <w:t>. Isolation and identification of different bacterial strains from positive cultures were performed using conventional biochemical assays including IMVIC assay (Indole, Methyl red, Vogesproskauer and Citrate), catalase and oxidase assay, growth on triglyceride Agar and Kligler Iron Agar, and Bile esculin agar, SH</w:t>
      </w:r>
      <w:r w:rsidR="00630FC4" w:rsidRPr="005F4307">
        <w:rPr>
          <w:rStyle w:val="y2iqfc"/>
          <w:rFonts w:asciiTheme="majorBidi" w:hAnsiTheme="majorBidi" w:cstheme="majorBidi"/>
          <w:sz w:val="20"/>
          <w:szCs w:val="20"/>
          <w:vertAlign w:val="subscript"/>
        </w:rPr>
        <w:t>2</w:t>
      </w:r>
      <w:r w:rsidR="00630FC4" w:rsidRPr="005F4307">
        <w:rPr>
          <w:rStyle w:val="y2iqfc"/>
          <w:rFonts w:asciiTheme="majorBidi" w:hAnsiTheme="majorBidi" w:cstheme="majorBidi"/>
          <w:sz w:val="20"/>
          <w:szCs w:val="20"/>
        </w:rPr>
        <w:t xml:space="preserve"> production, motility test, growth on 6% NaCl and DNase assay</w:t>
      </w:r>
      <w:r w:rsidR="00630FC4" w:rsidRPr="005F4307">
        <w:rPr>
          <w:rStyle w:val="y2iqfc"/>
          <w:rFonts w:asciiTheme="majorBidi" w:hAnsiTheme="majorBidi" w:cstheme="majorBidi"/>
          <w:sz w:val="20"/>
          <w:szCs w:val="20"/>
          <w:vertAlign w:val="superscript"/>
        </w:rPr>
        <w:t>23</w:t>
      </w:r>
      <w:r w:rsidR="00630FC4" w:rsidRPr="005F4307">
        <w:rPr>
          <w:rStyle w:val="y2iqfc"/>
          <w:rFonts w:asciiTheme="majorBidi" w:hAnsiTheme="majorBidi" w:cstheme="majorBidi"/>
          <w:sz w:val="20"/>
          <w:szCs w:val="20"/>
        </w:rPr>
        <w:t>.</w:t>
      </w:r>
    </w:p>
    <w:p w:rsidR="00456217" w:rsidRPr="005F4307" w:rsidRDefault="00E53D25" w:rsidP="005C6E18">
      <w:pPr>
        <w:autoSpaceDE w:val="0"/>
        <w:autoSpaceDN w:val="0"/>
        <w:bidi w:val="0"/>
        <w:adjustRightInd w:val="0"/>
        <w:spacing w:after="0"/>
        <w:jc w:val="both"/>
        <w:rPr>
          <w:rFonts w:asciiTheme="majorBidi" w:hAnsiTheme="majorBidi" w:cstheme="majorBidi"/>
          <w:sz w:val="20"/>
          <w:szCs w:val="20"/>
        </w:rPr>
      </w:pPr>
      <w:r w:rsidRPr="005F4307">
        <w:rPr>
          <w:rFonts w:asciiTheme="majorBidi" w:hAnsiTheme="majorBidi" w:cstheme="majorBidi"/>
          <w:b/>
          <w:bCs/>
          <w:sz w:val="20"/>
          <w:szCs w:val="20"/>
        </w:rPr>
        <w:t>Antibiotic susceptibility testing</w:t>
      </w:r>
      <w:r w:rsidR="0013783F" w:rsidRPr="005F4307">
        <w:rPr>
          <w:rFonts w:asciiTheme="majorBidi" w:hAnsiTheme="majorBidi" w:cstheme="majorBidi"/>
          <w:b/>
          <w:bCs/>
          <w:sz w:val="20"/>
          <w:szCs w:val="20"/>
        </w:rPr>
        <w:t xml:space="preserve">: </w:t>
      </w:r>
      <w:r w:rsidR="00456217" w:rsidRPr="005F4307">
        <w:rPr>
          <w:rStyle w:val="y2iqfc"/>
          <w:rFonts w:asciiTheme="majorBidi" w:hAnsiTheme="majorBidi" w:cstheme="majorBidi"/>
          <w:sz w:val="20"/>
          <w:szCs w:val="20"/>
        </w:rPr>
        <w:t xml:space="preserve">The antibiotic resistance of isolates was determined using the </w:t>
      </w:r>
      <w:r w:rsidR="00456217" w:rsidRPr="005F4307">
        <w:rPr>
          <w:rFonts w:asciiTheme="majorBidi" w:hAnsiTheme="majorBidi" w:cstheme="majorBidi"/>
          <w:sz w:val="20"/>
          <w:szCs w:val="20"/>
        </w:rPr>
        <w:t>Kirby</w:t>
      </w:r>
      <w:r w:rsidR="00456217" w:rsidRPr="005F4307">
        <w:rPr>
          <w:rFonts w:asciiTheme="majorBidi" w:eastAsia="AdvOT5843c571+20" w:hAnsiTheme="majorBidi" w:cstheme="majorBidi"/>
          <w:sz w:val="20"/>
          <w:szCs w:val="20"/>
        </w:rPr>
        <w:t>–</w:t>
      </w:r>
      <w:r w:rsidR="00456217" w:rsidRPr="005F4307">
        <w:rPr>
          <w:rFonts w:asciiTheme="majorBidi" w:hAnsiTheme="majorBidi" w:cstheme="majorBidi"/>
          <w:sz w:val="20"/>
          <w:szCs w:val="20"/>
        </w:rPr>
        <w:t xml:space="preserve">Bauer disk diffusion </w:t>
      </w:r>
      <w:r w:rsidR="00456217" w:rsidRPr="005F4307">
        <w:rPr>
          <w:rStyle w:val="y2iqfc"/>
          <w:rFonts w:asciiTheme="majorBidi" w:hAnsiTheme="majorBidi" w:cstheme="majorBidi"/>
          <w:sz w:val="20"/>
          <w:szCs w:val="20"/>
        </w:rPr>
        <w:t>method (DDM)</w:t>
      </w:r>
      <w:r w:rsidR="00456217" w:rsidRPr="005F4307">
        <w:rPr>
          <w:rStyle w:val="y2iqfc"/>
          <w:rFonts w:asciiTheme="majorBidi" w:hAnsiTheme="majorBidi" w:cstheme="majorBidi"/>
          <w:sz w:val="20"/>
          <w:szCs w:val="20"/>
          <w:vertAlign w:val="superscript"/>
        </w:rPr>
        <w:t>24</w:t>
      </w:r>
      <w:r w:rsidR="00456217" w:rsidRPr="005F4307">
        <w:rPr>
          <w:rStyle w:val="y2iqfc"/>
          <w:rFonts w:asciiTheme="majorBidi" w:hAnsiTheme="majorBidi" w:cstheme="majorBidi"/>
          <w:sz w:val="20"/>
          <w:szCs w:val="20"/>
        </w:rPr>
        <w:t>. Then the results of the DDM method were interpreted according to the criteria of the Clinical and Laboratory Standards Institute (CLSI). Antibiotic</w:t>
      </w:r>
      <w:r w:rsidR="0013783F" w:rsidRPr="005F4307">
        <w:rPr>
          <w:rStyle w:val="y2iqfc"/>
          <w:rFonts w:asciiTheme="majorBidi" w:hAnsiTheme="majorBidi" w:cstheme="majorBidi"/>
          <w:sz w:val="20"/>
          <w:szCs w:val="20"/>
        </w:rPr>
        <w:t xml:space="preserve"> disks</w:t>
      </w:r>
      <w:r w:rsidR="00456217" w:rsidRPr="005F4307">
        <w:rPr>
          <w:rStyle w:val="y2iqfc"/>
          <w:rFonts w:asciiTheme="majorBidi" w:hAnsiTheme="majorBidi" w:cstheme="majorBidi"/>
          <w:sz w:val="20"/>
          <w:szCs w:val="20"/>
        </w:rPr>
        <w:t xml:space="preserve"> and media powders used in NCPHL are usually Sigma-Aldrich sources. Gram-positive and negative bacterial </w:t>
      </w:r>
      <w:r w:rsidR="00456217" w:rsidRPr="005F4307">
        <w:rPr>
          <w:rStyle w:val="y2iqfc"/>
          <w:rFonts w:asciiTheme="majorBidi" w:hAnsiTheme="majorBidi" w:cstheme="majorBidi"/>
          <w:sz w:val="20"/>
          <w:szCs w:val="20"/>
        </w:rPr>
        <w:lastRenderedPageBreak/>
        <w:t xml:space="preserve">isolates including </w:t>
      </w:r>
      <w:r w:rsidR="00456217" w:rsidRPr="005F4307">
        <w:rPr>
          <w:rStyle w:val="y2iqfc"/>
          <w:rFonts w:asciiTheme="majorBidi" w:hAnsiTheme="majorBidi" w:cstheme="majorBidi"/>
          <w:i/>
          <w:iCs/>
          <w:sz w:val="20"/>
          <w:szCs w:val="20"/>
        </w:rPr>
        <w:t>Escherichia coli</w:t>
      </w:r>
      <w:r w:rsidR="00456217" w:rsidRPr="005F4307">
        <w:rPr>
          <w:rStyle w:val="y2iqfc"/>
          <w:rFonts w:asciiTheme="majorBidi" w:hAnsiTheme="majorBidi" w:cstheme="majorBidi"/>
          <w:sz w:val="20"/>
          <w:szCs w:val="20"/>
        </w:rPr>
        <w:t xml:space="preserve"> (ATCC 25922), </w:t>
      </w:r>
      <w:r w:rsidR="00456217" w:rsidRPr="005F4307">
        <w:rPr>
          <w:rStyle w:val="y2iqfc"/>
          <w:rFonts w:asciiTheme="majorBidi" w:hAnsiTheme="majorBidi" w:cstheme="majorBidi"/>
          <w:i/>
          <w:iCs/>
          <w:sz w:val="20"/>
          <w:szCs w:val="20"/>
        </w:rPr>
        <w:t>Pseudomonas aeruginosa</w:t>
      </w:r>
      <w:r w:rsidR="00456217" w:rsidRPr="005F4307">
        <w:rPr>
          <w:rStyle w:val="y2iqfc"/>
          <w:rFonts w:asciiTheme="majorBidi" w:hAnsiTheme="majorBidi" w:cstheme="majorBidi"/>
          <w:sz w:val="20"/>
          <w:szCs w:val="20"/>
        </w:rPr>
        <w:t xml:space="preserve"> (ATCC 27853) and </w:t>
      </w:r>
      <w:r w:rsidR="00456217" w:rsidRPr="005F4307">
        <w:rPr>
          <w:rStyle w:val="y2iqfc"/>
          <w:rFonts w:asciiTheme="majorBidi" w:hAnsiTheme="majorBidi" w:cstheme="majorBidi"/>
          <w:i/>
          <w:iCs/>
          <w:sz w:val="20"/>
          <w:szCs w:val="20"/>
        </w:rPr>
        <w:t>Staphylococcus aureus</w:t>
      </w:r>
      <w:r w:rsidR="00456217" w:rsidRPr="005F4307">
        <w:rPr>
          <w:rStyle w:val="y2iqfc"/>
          <w:rFonts w:asciiTheme="majorBidi" w:hAnsiTheme="majorBidi" w:cstheme="majorBidi"/>
          <w:sz w:val="20"/>
          <w:szCs w:val="20"/>
        </w:rPr>
        <w:t xml:space="preserve"> subsp. </w:t>
      </w:r>
      <w:r w:rsidR="00456217" w:rsidRPr="005F4307">
        <w:rPr>
          <w:rStyle w:val="y2iqfc"/>
          <w:rFonts w:asciiTheme="majorBidi" w:hAnsiTheme="majorBidi" w:cstheme="majorBidi"/>
          <w:i/>
          <w:iCs/>
          <w:sz w:val="20"/>
          <w:szCs w:val="20"/>
        </w:rPr>
        <w:t>Aureus</w:t>
      </w:r>
      <w:r w:rsidR="00456217" w:rsidRPr="005F4307">
        <w:rPr>
          <w:rStyle w:val="y2iqfc"/>
          <w:rFonts w:asciiTheme="majorBidi" w:hAnsiTheme="majorBidi" w:cstheme="majorBidi"/>
          <w:sz w:val="20"/>
          <w:szCs w:val="20"/>
        </w:rPr>
        <w:t xml:space="preserve">ATCC 25923 was used as quality </w:t>
      </w:r>
      <w:commentRangeStart w:id="13"/>
      <w:r w:rsidR="00456217" w:rsidRPr="005F4307">
        <w:rPr>
          <w:rStyle w:val="y2iqfc"/>
          <w:rFonts w:asciiTheme="majorBidi" w:hAnsiTheme="majorBidi" w:cstheme="majorBidi"/>
          <w:sz w:val="20"/>
          <w:szCs w:val="20"/>
        </w:rPr>
        <w:t>control</w:t>
      </w:r>
      <w:commentRangeEnd w:id="13"/>
      <w:r w:rsidR="00185F6F">
        <w:rPr>
          <w:rStyle w:val="CommentReference"/>
        </w:rPr>
        <w:commentReference w:id="13"/>
      </w:r>
      <w:r w:rsidR="00456217" w:rsidRPr="005F4307">
        <w:rPr>
          <w:rStyle w:val="y2iqfc"/>
          <w:rFonts w:asciiTheme="majorBidi" w:hAnsiTheme="majorBidi" w:cstheme="majorBidi"/>
          <w:sz w:val="20"/>
          <w:szCs w:val="20"/>
        </w:rPr>
        <w:t xml:space="preserve"> for the DDM test. Antimicrobial susceptibility to Gram-positive bacteria and GNB was determined using the antibiotic </w:t>
      </w:r>
      <w:r w:rsidR="0013783F" w:rsidRPr="005F4307">
        <w:rPr>
          <w:rStyle w:val="y2iqfc"/>
          <w:rFonts w:asciiTheme="majorBidi" w:hAnsiTheme="majorBidi" w:cstheme="majorBidi"/>
          <w:sz w:val="20"/>
          <w:szCs w:val="20"/>
        </w:rPr>
        <w:t>disks</w:t>
      </w:r>
      <w:r w:rsidR="00456217" w:rsidRPr="005F4307">
        <w:rPr>
          <w:rStyle w:val="y2iqfc"/>
          <w:rFonts w:asciiTheme="majorBidi" w:hAnsiTheme="majorBidi" w:cstheme="majorBidi"/>
          <w:sz w:val="20"/>
          <w:szCs w:val="20"/>
        </w:rPr>
        <w:t xml:space="preserve"> mentioned in Table 3. The research results were documented as either sensitive (S), intermediate (I) or resistant (R).</w:t>
      </w:r>
    </w:p>
    <w:p w:rsidR="00837077" w:rsidRPr="005F4307" w:rsidRDefault="006C0715" w:rsidP="005C6E18">
      <w:pPr>
        <w:bidi w:val="0"/>
        <w:jc w:val="both"/>
        <w:rPr>
          <w:rFonts w:asciiTheme="majorBidi" w:hAnsiTheme="majorBidi" w:cstheme="majorBidi"/>
          <w:b/>
          <w:bCs/>
          <w:sz w:val="20"/>
          <w:szCs w:val="20"/>
          <w:shd w:val="clear" w:color="auto" w:fill="FFFFFF"/>
        </w:rPr>
      </w:pPr>
      <w:r w:rsidRPr="005F4307">
        <w:rPr>
          <w:rFonts w:asciiTheme="majorBidi" w:hAnsiTheme="majorBidi" w:cstheme="majorBidi"/>
          <w:b/>
          <w:bCs/>
          <w:sz w:val="20"/>
          <w:szCs w:val="20"/>
          <w:shd w:val="clear" w:color="auto" w:fill="FFFFFF"/>
        </w:rPr>
        <w:t>RESULTS</w:t>
      </w:r>
    </w:p>
    <w:p w:rsidR="00283E75" w:rsidRPr="005F4307" w:rsidRDefault="00F37646" w:rsidP="005C6E18">
      <w:pPr>
        <w:bidi w:val="0"/>
        <w:jc w:val="both"/>
        <w:rPr>
          <w:rFonts w:asciiTheme="majorBidi" w:hAnsiTheme="majorBidi" w:cstheme="majorBidi"/>
          <w:sz w:val="20"/>
          <w:szCs w:val="20"/>
        </w:rPr>
      </w:pPr>
      <w:r w:rsidRPr="005F4307">
        <w:rPr>
          <w:rFonts w:asciiTheme="majorBidi" w:hAnsiTheme="majorBidi" w:cstheme="majorBidi"/>
          <w:b/>
          <w:bCs/>
          <w:sz w:val="20"/>
          <w:szCs w:val="20"/>
        </w:rPr>
        <w:t>Number and distribution of specimensand positive cultures</w:t>
      </w:r>
      <w:r w:rsidR="002A46CA" w:rsidRPr="005F4307">
        <w:rPr>
          <w:rFonts w:asciiTheme="majorBidi" w:hAnsiTheme="majorBidi" w:cstheme="majorBidi"/>
          <w:b/>
          <w:bCs/>
          <w:sz w:val="20"/>
          <w:szCs w:val="20"/>
        </w:rPr>
        <w:t xml:space="preserve">: </w:t>
      </w:r>
      <w:r w:rsidR="00283E75" w:rsidRPr="005F4307">
        <w:rPr>
          <w:rStyle w:val="y2iqfc"/>
          <w:rFonts w:asciiTheme="majorBidi" w:hAnsiTheme="majorBidi" w:cstheme="majorBidi"/>
          <w:sz w:val="20"/>
          <w:szCs w:val="20"/>
        </w:rPr>
        <w:t xml:space="preserve">During this year period, a total of 24690 different clinical cultures were collected from January 2019 until the end of December 2019. Among them, 2931 (11.9%) positive cultures were isolated from different types of bacteria. Among the GPB, about 52.4% and 41.2% of the total GNB cultures were positive and the remaining positive were </w:t>
      </w:r>
      <w:r w:rsidR="00283E75" w:rsidRPr="005F4307">
        <w:rPr>
          <w:rStyle w:val="y2iqfc"/>
          <w:rFonts w:asciiTheme="majorBidi" w:hAnsiTheme="majorBidi" w:cstheme="majorBidi"/>
          <w:i/>
          <w:iCs/>
          <w:sz w:val="20"/>
          <w:szCs w:val="20"/>
        </w:rPr>
        <w:t>Candida albicans</w:t>
      </w:r>
      <w:r w:rsidR="00283E75" w:rsidRPr="005F4307">
        <w:rPr>
          <w:rStyle w:val="y2iqfc"/>
          <w:rFonts w:asciiTheme="majorBidi" w:hAnsiTheme="majorBidi" w:cstheme="majorBidi"/>
          <w:sz w:val="20"/>
          <w:szCs w:val="20"/>
        </w:rPr>
        <w:t xml:space="preserve"> (6.4%). The frequency of different clinical samples from which bacterial strains were isolated is shown in Table 1. The most common positive samples were as follows: urine (n = 1043; 35.6%), pus (n = 680; 23.2%), semen (337, 11.5). %), sputum (n = 203; 6.9%) and ear swab (n = 163; 5.6%) (Table 1).</w:t>
      </w:r>
    </w:p>
    <w:p w:rsidR="00283E75" w:rsidRPr="005F4307" w:rsidRDefault="00F37646" w:rsidP="005C6E18">
      <w:pPr>
        <w:autoSpaceDE w:val="0"/>
        <w:autoSpaceDN w:val="0"/>
        <w:bidi w:val="0"/>
        <w:adjustRightInd w:val="0"/>
        <w:spacing w:after="0"/>
        <w:jc w:val="both"/>
        <w:rPr>
          <w:rFonts w:asciiTheme="majorBidi" w:hAnsiTheme="majorBidi" w:cstheme="majorBidi"/>
          <w:sz w:val="20"/>
          <w:szCs w:val="20"/>
        </w:rPr>
      </w:pPr>
      <w:r w:rsidRPr="005F4307">
        <w:rPr>
          <w:rFonts w:asciiTheme="majorBidi" w:hAnsiTheme="majorBidi" w:cstheme="majorBidi"/>
          <w:b/>
          <w:bCs/>
          <w:sz w:val="20"/>
          <w:szCs w:val="20"/>
        </w:rPr>
        <w:t>Pathogen distribution</w:t>
      </w:r>
      <w:r w:rsidR="002A46CA" w:rsidRPr="005F4307">
        <w:rPr>
          <w:rFonts w:asciiTheme="majorBidi" w:hAnsiTheme="majorBidi" w:cstheme="majorBidi"/>
          <w:b/>
          <w:bCs/>
          <w:sz w:val="20"/>
          <w:szCs w:val="20"/>
        </w:rPr>
        <w:t xml:space="preserve">: </w:t>
      </w:r>
      <w:r w:rsidR="00283E75" w:rsidRPr="005F4307">
        <w:rPr>
          <w:rStyle w:val="y2iqfc"/>
          <w:rFonts w:asciiTheme="majorBidi" w:hAnsiTheme="majorBidi" w:cstheme="majorBidi"/>
          <w:sz w:val="20"/>
          <w:szCs w:val="20"/>
        </w:rPr>
        <w:t xml:space="preserve">GNB and GPB comprised 41.2% (n = 1207) and 52.4% (n = 1536) of the </w:t>
      </w:r>
      <w:commentRangeStart w:id="14"/>
      <w:r w:rsidR="00283E75" w:rsidRPr="005F4307">
        <w:rPr>
          <w:rStyle w:val="y2iqfc"/>
          <w:rFonts w:asciiTheme="majorBidi" w:hAnsiTheme="majorBidi" w:cstheme="majorBidi"/>
          <w:sz w:val="20"/>
          <w:szCs w:val="20"/>
        </w:rPr>
        <w:t>total</w:t>
      </w:r>
      <w:commentRangeEnd w:id="14"/>
      <w:r w:rsidR="00185F6F">
        <w:rPr>
          <w:rStyle w:val="CommentReference"/>
        </w:rPr>
        <w:commentReference w:id="14"/>
      </w:r>
      <w:r w:rsidR="00283E75" w:rsidRPr="005F4307">
        <w:rPr>
          <w:rStyle w:val="y2iqfc"/>
          <w:rFonts w:asciiTheme="majorBidi" w:hAnsiTheme="majorBidi" w:cstheme="majorBidi"/>
          <w:sz w:val="20"/>
          <w:szCs w:val="20"/>
        </w:rPr>
        <w:t xml:space="preserve"> bacteria, respectively. The most prevalent isolated GPB were </w:t>
      </w:r>
      <w:r w:rsidR="00283E75" w:rsidRPr="005F4307">
        <w:rPr>
          <w:rStyle w:val="y2iqfc"/>
          <w:rFonts w:asciiTheme="majorBidi" w:hAnsiTheme="majorBidi" w:cstheme="majorBidi"/>
          <w:i/>
          <w:iCs/>
          <w:sz w:val="20"/>
          <w:szCs w:val="20"/>
        </w:rPr>
        <w:t>Staphylococcus aureus</w:t>
      </w:r>
      <w:r w:rsidR="00283E75" w:rsidRPr="005F4307">
        <w:rPr>
          <w:rStyle w:val="y2iqfc"/>
          <w:rFonts w:asciiTheme="majorBidi" w:hAnsiTheme="majorBidi" w:cstheme="majorBidi"/>
          <w:sz w:val="20"/>
          <w:szCs w:val="20"/>
        </w:rPr>
        <w:t xml:space="preserve"> (n=772; 26.3%), non-hemolytic </w:t>
      </w:r>
      <w:r w:rsidR="00283E75" w:rsidRPr="005F4307">
        <w:rPr>
          <w:rStyle w:val="y2iqfc"/>
          <w:rFonts w:asciiTheme="majorBidi" w:hAnsiTheme="majorBidi" w:cstheme="majorBidi"/>
          <w:i/>
          <w:iCs/>
          <w:sz w:val="20"/>
          <w:szCs w:val="20"/>
        </w:rPr>
        <w:t xml:space="preserve">streptococcus </w:t>
      </w:r>
      <w:r w:rsidR="00283E75" w:rsidRPr="005F4307">
        <w:rPr>
          <w:rStyle w:val="y2iqfc"/>
          <w:rFonts w:asciiTheme="majorBidi" w:hAnsiTheme="majorBidi" w:cstheme="majorBidi"/>
          <w:sz w:val="20"/>
          <w:szCs w:val="20"/>
        </w:rPr>
        <w:t xml:space="preserve">(n=266; 9.1%), </w:t>
      </w:r>
      <w:r w:rsidR="00283E75" w:rsidRPr="005F4307">
        <w:rPr>
          <w:rFonts w:asciiTheme="majorBidi" w:eastAsiaTheme="minorHAnsi" w:hAnsiTheme="majorBidi" w:cstheme="majorBidi"/>
          <w:sz w:val="20"/>
          <w:szCs w:val="20"/>
        </w:rPr>
        <w:t>coagulasenegative</w:t>
      </w:r>
      <w:r w:rsidR="00283E75" w:rsidRPr="005F4307">
        <w:rPr>
          <w:rFonts w:asciiTheme="majorBidi" w:eastAsiaTheme="minorHAnsi" w:hAnsiTheme="majorBidi" w:cstheme="majorBidi"/>
          <w:i/>
          <w:iCs/>
          <w:sz w:val="20"/>
          <w:szCs w:val="20"/>
        </w:rPr>
        <w:t xml:space="preserve">staphylococcus </w:t>
      </w:r>
      <w:r w:rsidR="00283E75" w:rsidRPr="005F4307">
        <w:rPr>
          <w:rStyle w:val="y2iqfc"/>
          <w:rFonts w:asciiTheme="majorBidi" w:hAnsiTheme="majorBidi" w:cstheme="majorBidi"/>
          <w:sz w:val="20"/>
          <w:szCs w:val="20"/>
        </w:rPr>
        <w:t xml:space="preserve">(n=238; 8.1%) and alpha-hemolytic </w:t>
      </w:r>
      <w:r w:rsidR="00283E75" w:rsidRPr="005F4307">
        <w:rPr>
          <w:rStyle w:val="y2iqfc"/>
          <w:rFonts w:asciiTheme="majorBidi" w:hAnsiTheme="majorBidi" w:cstheme="majorBidi"/>
          <w:i/>
          <w:iCs/>
          <w:sz w:val="20"/>
          <w:szCs w:val="20"/>
        </w:rPr>
        <w:t xml:space="preserve">streptococcus </w:t>
      </w:r>
      <w:r w:rsidR="00283E75" w:rsidRPr="005F4307">
        <w:rPr>
          <w:rStyle w:val="y2iqfc"/>
          <w:rFonts w:asciiTheme="majorBidi" w:hAnsiTheme="majorBidi" w:cstheme="majorBidi"/>
          <w:sz w:val="20"/>
          <w:szCs w:val="20"/>
        </w:rPr>
        <w:t xml:space="preserve">(n=115 ; 3.9%) (Table 2). The most prevalent isolated GNB were </w:t>
      </w:r>
      <w:r w:rsidR="00283E75" w:rsidRPr="005F4307">
        <w:rPr>
          <w:rStyle w:val="y2iqfc"/>
          <w:rFonts w:asciiTheme="majorBidi" w:hAnsiTheme="majorBidi" w:cstheme="majorBidi"/>
          <w:i/>
          <w:iCs/>
          <w:sz w:val="20"/>
          <w:szCs w:val="20"/>
        </w:rPr>
        <w:t>Escherichia coli</w:t>
      </w:r>
      <w:r w:rsidR="00283E75" w:rsidRPr="005F4307">
        <w:rPr>
          <w:rStyle w:val="y2iqfc"/>
          <w:rFonts w:asciiTheme="majorBidi" w:hAnsiTheme="majorBidi" w:cstheme="majorBidi"/>
          <w:sz w:val="20"/>
          <w:szCs w:val="20"/>
        </w:rPr>
        <w:t xml:space="preserve"> (n = 646; 22.04%), </w:t>
      </w:r>
      <w:r w:rsidR="00283E75" w:rsidRPr="005F4307">
        <w:rPr>
          <w:rStyle w:val="y2iqfc"/>
          <w:rFonts w:asciiTheme="majorBidi" w:hAnsiTheme="majorBidi" w:cstheme="majorBidi"/>
          <w:i/>
          <w:iCs/>
          <w:sz w:val="20"/>
          <w:szCs w:val="20"/>
        </w:rPr>
        <w:t>Pseudomonas aeruginosa</w:t>
      </w:r>
      <w:r w:rsidR="00283E75" w:rsidRPr="005F4307">
        <w:rPr>
          <w:rStyle w:val="y2iqfc"/>
          <w:rFonts w:asciiTheme="majorBidi" w:hAnsiTheme="majorBidi" w:cstheme="majorBidi"/>
          <w:sz w:val="20"/>
          <w:szCs w:val="20"/>
        </w:rPr>
        <w:t xml:space="preserve"> (n = 209; 7.1%), </w:t>
      </w:r>
      <w:r w:rsidR="00283E75" w:rsidRPr="005F4307">
        <w:rPr>
          <w:rStyle w:val="y2iqfc"/>
          <w:rFonts w:asciiTheme="majorBidi" w:hAnsiTheme="majorBidi" w:cstheme="majorBidi"/>
          <w:i/>
          <w:iCs/>
          <w:sz w:val="20"/>
          <w:szCs w:val="20"/>
        </w:rPr>
        <w:t>Klebsiella</w:t>
      </w:r>
      <w:r w:rsidR="00283E75" w:rsidRPr="005F4307">
        <w:rPr>
          <w:rStyle w:val="y2iqfc"/>
          <w:rFonts w:asciiTheme="majorBidi" w:hAnsiTheme="majorBidi" w:cstheme="majorBidi"/>
          <w:sz w:val="20"/>
          <w:szCs w:val="20"/>
        </w:rPr>
        <w:t xml:space="preserve">spp (n = 177; 6.03%) </w:t>
      </w:r>
      <w:r w:rsidR="00283E75" w:rsidRPr="005F4307">
        <w:rPr>
          <w:rStyle w:val="y2iqfc"/>
          <w:rFonts w:asciiTheme="majorBidi" w:hAnsiTheme="majorBidi" w:cstheme="majorBidi"/>
          <w:i/>
          <w:iCs/>
          <w:sz w:val="20"/>
          <w:szCs w:val="20"/>
        </w:rPr>
        <w:t>Acinetobacter</w:t>
      </w:r>
      <w:r w:rsidR="00283E75" w:rsidRPr="005F4307">
        <w:rPr>
          <w:rStyle w:val="y2iqfc"/>
          <w:rFonts w:asciiTheme="majorBidi" w:hAnsiTheme="majorBidi" w:cstheme="majorBidi"/>
          <w:sz w:val="20"/>
          <w:szCs w:val="20"/>
        </w:rPr>
        <w:t xml:space="preserve">spp (n = 43; 1.46%) and </w:t>
      </w:r>
      <w:r w:rsidR="00283E75" w:rsidRPr="005F4307">
        <w:rPr>
          <w:rStyle w:val="y2iqfc"/>
          <w:rFonts w:asciiTheme="majorBidi" w:hAnsiTheme="majorBidi" w:cstheme="majorBidi"/>
          <w:i/>
          <w:iCs/>
          <w:sz w:val="20"/>
          <w:szCs w:val="20"/>
        </w:rPr>
        <w:t>Citrobacter</w:t>
      </w:r>
      <w:r w:rsidR="00283E75" w:rsidRPr="005F4307">
        <w:rPr>
          <w:rStyle w:val="y2iqfc"/>
          <w:rFonts w:asciiTheme="majorBidi" w:hAnsiTheme="majorBidi" w:cstheme="majorBidi"/>
          <w:sz w:val="20"/>
          <w:szCs w:val="20"/>
        </w:rPr>
        <w:t>. spp (n = 34; 1.16%) (Table 2).</w:t>
      </w:r>
    </w:p>
    <w:p w:rsidR="004429B8" w:rsidRPr="005F4307" w:rsidRDefault="00436F87" w:rsidP="005C6E18">
      <w:pPr>
        <w:bidi w:val="0"/>
        <w:jc w:val="both"/>
        <w:rPr>
          <w:rFonts w:asciiTheme="majorBidi" w:hAnsiTheme="majorBidi" w:cstheme="majorBidi"/>
          <w:sz w:val="20"/>
          <w:szCs w:val="20"/>
        </w:rPr>
      </w:pPr>
      <w:r w:rsidRPr="005F4307">
        <w:rPr>
          <w:rFonts w:asciiTheme="majorBidi" w:hAnsiTheme="majorBidi" w:cstheme="majorBidi"/>
          <w:b/>
          <w:bCs/>
          <w:sz w:val="20"/>
          <w:szCs w:val="20"/>
        </w:rPr>
        <w:t>Antimicrobial susceptibility</w:t>
      </w:r>
      <w:r w:rsidR="002A46CA" w:rsidRPr="005F4307">
        <w:rPr>
          <w:rFonts w:asciiTheme="majorBidi" w:hAnsiTheme="majorBidi" w:cstheme="majorBidi"/>
          <w:sz w:val="20"/>
          <w:szCs w:val="20"/>
        </w:rPr>
        <w:t>:</w:t>
      </w:r>
      <w:r w:rsidR="004429B8" w:rsidRPr="005F4307">
        <w:rPr>
          <w:rStyle w:val="y2iqfc"/>
          <w:rFonts w:asciiTheme="majorBidi" w:hAnsiTheme="majorBidi" w:cstheme="majorBidi"/>
          <w:sz w:val="20"/>
          <w:szCs w:val="20"/>
        </w:rPr>
        <w:t xml:space="preserve">The resistance rates of isolated bacteria to commonly used antimicrobials are shown in Table 3. In bacteria isolated from different samples, the highest </w:t>
      </w:r>
      <w:commentRangeStart w:id="15"/>
      <w:r w:rsidR="004429B8" w:rsidRPr="005F4307">
        <w:rPr>
          <w:rStyle w:val="y2iqfc"/>
          <w:rFonts w:asciiTheme="majorBidi" w:hAnsiTheme="majorBidi" w:cstheme="majorBidi"/>
          <w:sz w:val="20"/>
          <w:szCs w:val="20"/>
        </w:rPr>
        <w:t xml:space="preserve">rates of resistance </w:t>
      </w:r>
      <w:commentRangeEnd w:id="15"/>
      <w:r w:rsidR="00185F6F">
        <w:rPr>
          <w:rStyle w:val="CommentReference"/>
        </w:rPr>
        <w:commentReference w:id="15"/>
      </w:r>
      <w:r w:rsidR="004429B8" w:rsidRPr="005F4307">
        <w:rPr>
          <w:rStyle w:val="y2iqfc"/>
          <w:rFonts w:asciiTheme="majorBidi" w:hAnsiTheme="majorBidi" w:cstheme="majorBidi"/>
          <w:sz w:val="20"/>
          <w:szCs w:val="20"/>
        </w:rPr>
        <w:t>belonged to Sulphamethoxazole/Trimethoprime (n = 900; 85.5%), Ceftazidime (n = 1114; 81.07%), ampicillin ( n = 1055; 70.4%), ceftoroxime (n = 886; 66.4%), and cefotaxime (n = 597; 32.6%).</w:t>
      </w:r>
    </w:p>
    <w:p w:rsidR="0033790B" w:rsidRPr="005F4307" w:rsidRDefault="0033790B" w:rsidP="0033790B">
      <w:pPr>
        <w:pStyle w:val="ListParagraph"/>
        <w:bidi w:val="0"/>
        <w:ind w:left="0"/>
        <w:jc w:val="both"/>
        <w:rPr>
          <w:rFonts w:asciiTheme="majorBidi" w:hAnsiTheme="majorBidi" w:cstheme="majorBidi"/>
          <w:b/>
          <w:bCs/>
          <w:sz w:val="20"/>
          <w:szCs w:val="20"/>
        </w:rPr>
      </w:pPr>
      <w:r w:rsidRPr="005F4307">
        <w:rPr>
          <w:rFonts w:asciiTheme="majorBidi" w:hAnsiTheme="majorBidi" w:cstheme="majorBidi"/>
          <w:b/>
          <w:bCs/>
          <w:sz w:val="20"/>
          <w:szCs w:val="20"/>
        </w:rPr>
        <w:t>DISCUSSION</w:t>
      </w:r>
    </w:p>
    <w:p w:rsidR="0033790B" w:rsidRPr="005F4307" w:rsidRDefault="0033790B" w:rsidP="0033790B">
      <w:pPr>
        <w:bidi w:val="0"/>
        <w:jc w:val="both"/>
        <w:rPr>
          <w:rStyle w:val="y2iqfc"/>
          <w:rFonts w:asciiTheme="majorBidi" w:hAnsiTheme="majorBidi" w:cstheme="majorBidi"/>
          <w:sz w:val="20"/>
          <w:szCs w:val="20"/>
        </w:rPr>
      </w:pPr>
      <w:commentRangeStart w:id="16"/>
      <w:r w:rsidRPr="005F4307">
        <w:rPr>
          <w:rStyle w:val="y2iqfc"/>
          <w:rFonts w:asciiTheme="majorBidi" w:hAnsiTheme="majorBidi" w:cstheme="majorBidi"/>
          <w:sz w:val="20"/>
          <w:szCs w:val="20"/>
        </w:rPr>
        <w:t xml:space="preserve">In the current study, the highest rates of resistance occurred to Sulphamethoxazole/Trimethoprime (85.5%), Ceftazidime (81.07%), Ampicillin (70.4%), Cefturixime (66.4%), Cefotaxime (32.6%) (Table 3). This generally high rate of resistance can be explained by the fact that the rise in drug resistance is mainly caused by the use of antimicrobials in humans and other animals, and the prevalence of resistant strains between the two. </w:t>
      </w:r>
      <w:commentRangeStart w:id="17"/>
      <w:r w:rsidRPr="005F4307">
        <w:rPr>
          <w:rStyle w:val="y2iqfc"/>
          <w:rFonts w:asciiTheme="majorBidi" w:hAnsiTheme="majorBidi" w:cstheme="majorBidi"/>
          <w:sz w:val="20"/>
          <w:szCs w:val="20"/>
        </w:rPr>
        <w:t>Increased resistance has also been linked to the release of inadequately treated effluents from the pharmaceutical industry, especially in countries where bulk pharmaceuticals are manufactured.</w:t>
      </w:r>
      <w:commentRangeEnd w:id="17"/>
      <w:r>
        <w:rPr>
          <w:rStyle w:val="CommentReference"/>
        </w:rPr>
        <w:commentReference w:id="17"/>
      </w:r>
      <w:r w:rsidRPr="005F4307">
        <w:rPr>
          <w:rStyle w:val="y2iqfc"/>
          <w:rFonts w:asciiTheme="majorBidi" w:hAnsiTheme="majorBidi" w:cstheme="majorBidi"/>
          <w:sz w:val="20"/>
          <w:szCs w:val="20"/>
        </w:rPr>
        <w:t>Antibiotics increase the selective pressure in bacterial populations, causing the susceptible bacteria to die; this increases the percentage of resistant bacteria that continue to grow. Even at very low levels of antibiotics, resistant bacteria can have the advantage of growing and growing faster than weak bacteria. As antibiotic resistance becomes more common, so does the need for alternative treatments. There have been calls for new antibiotic treatments, but new drug development is becoming scarce</w:t>
      </w:r>
      <w:r w:rsidRPr="005F4307">
        <w:rPr>
          <w:rStyle w:val="y2iqfc"/>
          <w:rFonts w:asciiTheme="majorBidi" w:hAnsiTheme="majorBidi" w:cstheme="majorBidi"/>
          <w:sz w:val="20"/>
          <w:szCs w:val="20"/>
          <w:vertAlign w:val="superscript"/>
        </w:rPr>
        <w:t>25, 26</w:t>
      </w:r>
      <w:r w:rsidRPr="005F4307">
        <w:rPr>
          <w:rStyle w:val="y2iqfc"/>
          <w:rFonts w:asciiTheme="majorBidi" w:hAnsiTheme="majorBidi" w:cstheme="majorBidi"/>
          <w:sz w:val="20"/>
          <w:szCs w:val="20"/>
        </w:rPr>
        <w:t>.</w:t>
      </w:r>
      <w:commentRangeEnd w:id="16"/>
      <w:r>
        <w:rPr>
          <w:rStyle w:val="CommentReference"/>
        </w:rPr>
        <w:commentReference w:id="16"/>
      </w:r>
    </w:p>
    <w:p w:rsidR="0033790B" w:rsidRPr="005F4307" w:rsidRDefault="0033790B" w:rsidP="0033790B">
      <w:pPr>
        <w:bidi w:val="0"/>
        <w:jc w:val="both"/>
        <w:rPr>
          <w:rFonts w:asciiTheme="majorBidi" w:hAnsiTheme="majorBidi" w:cstheme="majorBidi"/>
          <w:sz w:val="20"/>
          <w:szCs w:val="20"/>
        </w:rPr>
      </w:pPr>
      <w:commentRangeStart w:id="18"/>
      <w:r w:rsidRPr="005F4307">
        <w:rPr>
          <w:rStyle w:val="y2iqfc"/>
          <w:rFonts w:asciiTheme="majorBidi" w:hAnsiTheme="majorBidi" w:cstheme="majorBidi"/>
          <w:sz w:val="20"/>
          <w:szCs w:val="20"/>
        </w:rPr>
        <w:t xml:space="preserve">This study examined the prevalence of antibiotic resistance among major pathogenic bacteria isolated from inpatient and outpatient settings in two </w:t>
      </w:r>
      <w:r>
        <w:rPr>
          <w:rStyle w:val="y2iqfc"/>
          <w:rFonts w:asciiTheme="majorBidi" w:hAnsiTheme="majorBidi" w:cstheme="majorBidi"/>
          <w:sz w:val="20"/>
          <w:szCs w:val="20"/>
        </w:rPr>
        <w:t>tertiary</w:t>
      </w:r>
      <w:r w:rsidRPr="005F4307">
        <w:rPr>
          <w:rStyle w:val="y2iqfc"/>
          <w:rFonts w:asciiTheme="majorBidi" w:hAnsiTheme="majorBidi" w:cstheme="majorBidi"/>
          <w:sz w:val="20"/>
          <w:szCs w:val="20"/>
        </w:rPr>
        <w:t xml:space="preserve">hospitals, in Sana'a city, Yemen. </w:t>
      </w:r>
      <w:commentRangeEnd w:id="18"/>
      <w:r>
        <w:rPr>
          <w:rStyle w:val="CommentReference"/>
        </w:rPr>
        <w:commentReference w:id="18"/>
      </w:r>
      <w:r w:rsidRPr="005F4307">
        <w:rPr>
          <w:rStyle w:val="y2iqfc"/>
          <w:rFonts w:asciiTheme="majorBidi" w:hAnsiTheme="majorBidi" w:cstheme="majorBidi"/>
          <w:sz w:val="20"/>
          <w:szCs w:val="20"/>
        </w:rPr>
        <w:t>Given that these antibiotic</w:t>
      </w:r>
      <w:r>
        <w:rPr>
          <w:rStyle w:val="y2iqfc"/>
          <w:rFonts w:asciiTheme="majorBidi" w:hAnsiTheme="majorBidi" w:cstheme="majorBidi"/>
          <w:sz w:val="20"/>
          <w:szCs w:val="20"/>
        </w:rPr>
        <w:t>s’</w:t>
      </w:r>
      <w:r w:rsidRPr="005F4307">
        <w:rPr>
          <w:rStyle w:val="y2iqfc"/>
          <w:rFonts w:asciiTheme="majorBidi" w:hAnsiTheme="majorBidi" w:cstheme="majorBidi"/>
          <w:sz w:val="20"/>
          <w:szCs w:val="20"/>
        </w:rPr>
        <w:t xml:space="preserve"> resistance to GNB and GPB can cause severe infections in hospitalized patients, especially in immunocompromised patients, the elderly, neonates</w:t>
      </w:r>
      <w:r>
        <w:rPr>
          <w:rStyle w:val="y2iqfc"/>
          <w:rFonts w:asciiTheme="majorBidi" w:hAnsiTheme="majorBidi" w:cstheme="majorBidi"/>
          <w:sz w:val="20"/>
          <w:szCs w:val="20"/>
        </w:rPr>
        <w:t>,</w:t>
      </w:r>
      <w:r w:rsidRPr="005F4307">
        <w:rPr>
          <w:rStyle w:val="y2iqfc"/>
          <w:rFonts w:asciiTheme="majorBidi" w:hAnsiTheme="majorBidi" w:cstheme="majorBidi"/>
          <w:sz w:val="20"/>
          <w:szCs w:val="20"/>
        </w:rPr>
        <w:t xml:space="preserve"> and children, the presence and distribution of these agents </w:t>
      </w:r>
      <w:r>
        <w:rPr>
          <w:rStyle w:val="y2iqfc"/>
          <w:rFonts w:asciiTheme="majorBidi" w:hAnsiTheme="majorBidi" w:cstheme="majorBidi"/>
          <w:sz w:val="20"/>
          <w:szCs w:val="20"/>
        </w:rPr>
        <w:t xml:space="preserve"> are</w:t>
      </w:r>
      <w:r w:rsidRPr="005F4307">
        <w:rPr>
          <w:rStyle w:val="y2iqfc"/>
          <w:rFonts w:asciiTheme="majorBidi" w:hAnsiTheme="majorBidi" w:cstheme="majorBidi"/>
          <w:sz w:val="20"/>
          <w:szCs w:val="20"/>
        </w:rPr>
        <w:t>one of the main concerns of clinicians</w:t>
      </w:r>
      <w:r w:rsidRPr="005F4307">
        <w:rPr>
          <w:rStyle w:val="y2iqfc"/>
          <w:rFonts w:asciiTheme="majorBidi" w:hAnsiTheme="majorBidi" w:cstheme="majorBidi"/>
          <w:sz w:val="20"/>
          <w:szCs w:val="20"/>
          <w:vertAlign w:val="superscript"/>
        </w:rPr>
        <w:t>19, 20, 27</w:t>
      </w:r>
      <w:r w:rsidRPr="005F4307">
        <w:rPr>
          <w:rStyle w:val="y2iqfc"/>
          <w:rFonts w:asciiTheme="majorBidi" w:hAnsiTheme="majorBidi" w:cstheme="majorBidi"/>
          <w:sz w:val="20"/>
          <w:szCs w:val="20"/>
        </w:rPr>
        <w:t xml:space="preserve">.The application of several classes of antibiotics is not permitted in neonates and children and because there are different patterns of antimicrobial resistance in different areas, selection and prescribing of appropriate antibiotics to treat different infections in immunocompromised, elderly, neonates and children is difficult. Moreover, knowing the patterns of antimicrobial resistance can help clinicians and policy makers to find solutions to resistance problems in their countries </w:t>
      </w:r>
      <w:r w:rsidRPr="005F4307">
        <w:rPr>
          <w:rStyle w:val="y2iqfc"/>
          <w:rFonts w:asciiTheme="majorBidi" w:hAnsiTheme="majorBidi" w:cstheme="majorBidi"/>
          <w:sz w:val="20"/>
          <w:szCs w:val="20"/>
          <w:vertAlign w:val="superscript"/>
        </w:rPr>
        <w:t>28</w:t>
      </w:r>
      <w:r w:rsidRPr="005F4307">
        <w:rPr>
          <w:rStyle w:val="y2iqfc"/>
          <w:rFonts w:asciiTheme="majorBidi" w:hAnsiTheme="majorBidi" w:cstheme="majorBidi"/>
          <w:sz w:val="20"/>
          <w:szCs w:val="20"/>
        </w:rPr>
        <w:t xml:space="preserve">.The lack of public surveillance programs for antimicrobial resistance in development such as Yemen and many developed countries will lead to inappropriate use among patients and health care </w:t>
      </w:r>
      <w:commentRangeStart w:id="19"/>
      <w:r w:rsidRPr="005F4307">
        <w:rPr>
          <w:rStyle w:val="y2iqfc"/>
          <w:rFonts w:asciiTheme="majorBidi" w:hAnsiTheme="majorBidi" w:cstheme="majorBidi"/>
          <w:sz w:val="20"/>
          <w:szCs w:val="20"/>
        </w:rPr>
        <w:t>personnel</w:t>
      </w:r>
      <w:r w:rsidRPr="005F4307">
        <w:rPr>
          <w:rStyle w:val="y2iqfc"/>
          <w:rFonts w:asciiTheme="majorBidi" w:hAnsiTheme="majorBidi" w:cstheme="majorBidi"/>
          <w:sz w:val="20"/>
          <w:szCs w:val="20"/>
          <w:vertAlign w:val="superscript"/>
        </w:rPr>
        <w:t>29</w:t>
      </w:r>
      <w:commentRangeEnd w:id="19"/>
      <w:r>
        <w:rPr>
          <w:rStyle w:val="CommentReference"/>
        </w:rPr>
        <w:commentReference w:id="19"/>
      </w:r>
      <w:r w:rsidRPr="005F4307">
        <w:rPr>
          <w:rStyle w:val="y2iqfc"/>
          <w:rFonts w:asciiTheme="majorBidi" w:hAnsiTheme="majorBidi" w:cstheme="majorBidi"/>
          <w:sz w:val="20"/>
          <w:szCs w:val="20"/>
        </w:rPr>
        <w:t xml:space="preserve">. </w:t>
      </w:r>
      <w:commentRangeStart w:id="20"/>
      <w:r w:rsidRPr="005F4307">
        <w:rPr>
          <w:rStyle w:val="y2iqfc"/>
          <w:rFonts w:asciiTheme="majorBidi" w:hAnsiTheme="majorBidi" w:cstheme="majorBidi"/>
          <w:sz w:val="20"/>
          <w:szCs w:val="20"/>
        </w:rPr>
        <w:t>Therefore, investigation of antimicrobial resistance patterns is critical and important, especially in developing countries such as Yemen, where there are no systematic guidelines for antibiotic use. On the other hand, it is necessary to investigate the antibiotic resistance patterns of GPB and GNB in ​​hospitals and clinics in Sana’a city, during 2019, which could be a valuable model for both clinicians and policy makers in applying experimental treatment.</w:t>
      </w:r>
      <w:commentRangeEnd w:id="20"/>
      <w:r>
        <w:rPr>
          <w:rStyle w:val="CommentReference"/>
        </w:rPr>
        <w:commentReference w:id="20"/>
      </w:r>
    </w:p>
    <w:p w:rsidR="0033790B" w:rsidRPr="005F4307" w:rsidRDefault="0033790B" w:rsidP="0033790B">
      <w:pPr>
        <w:bidi w:val="0"/>
        <w:jc w:val="both"/>
        <w:rPr>
          <w:rFonts w:asciiTheme="majorBidi" w:hAnsiTheme="majorBidi" w:cstheme="majorBidi"/>
          <w:sz w:val="20"/>
          <w:szCs w:val="20"/>
        </w:rPr>
      </w:pPr>
      <w:commentRangeStart w:id="21"/>
      <w:r w:rsidRPr="005F4307">
        <w:rPr>
          <w:rFonts w:asciiTheme="majorBidi" w:hAnsiTheme="majorBidi" w:cstheme="majorBidi"/>
          <w:sz w:val="20"/>
          <w:szCs w:val="20"/>
        </w:rPr>
        <w:t>The result of our studyrevealed that among 24,690 different clinical samples frompatients, 2931 (11.9%) cultures were positive fromwhich various bacteria were isolated</w:t>
      </w:r>
      <w:commentRangeEnd w:id="21"/>
      <w:r>
        <w:rPr>
          <w:rStyle w:val="CommentReference"/>
        </w:rPr>
        <w:commentReference w:id="21"/>
      </w:r>
      <w:r w:rsidRPr="005F4307">
        <w:rPr>
          <w:rFonts w:asciiTheme="majorBidi" w:hAnsiTheme="majorBidi" w:cstheme="majorBidi"/>
          <w:sz w:val="20"/>
          <w:szCs w:val="20"/>
        </w:rPr>
        <w:t xml:space="preserve">. </w:t>
      </w:r>
      <w:r w:rsidRPr="005F4307">
        <w:rPr>
          <w:rStyle w:val="y2iqfc"/>
          <w:rFonts w:asciiTheme="majorBidi" w:hAnsiTheme="majorBidi" w:cstheme="majorBidi"/>
          <w:sz w:val="20"/>
          <w:szCs w:val="20"/>
        </w:rPr>
        <w:t xml:space="preserve">The minimal rate of positive </w:t>
      </w:r>
      <w:r w:rsidRPr="005F4307">
        <w:rPr>
          <w:rStyle w:val="y2iqfc"/>
          <w:rFonts w:asciiTheme="majorBidi" w:hAnsiTheme="majorBidi" w:cstheme="majorBidi"/>
          <w:sz w:val="20"/>
          <w:szCs w:val="20"/>
        </w:rPr>
        <w:lastRenderedPageBreak/>
        <w:t xml:space="preserve">culture in the current study could be due to several reasons: 1) our study used different types of clinical specimens such as cerebrospinal fluid, pleural fluid, dialysis fluid and luminal fluid as the rate of pathogens varies in these specimens, 2) effective training for correct administration of antibiotics, 3) better management and control of infection, and 4) </w:t>
      </w:r>
      <w:r w:rsidRPr="005F4307">
        <w:rPr>
          <w:rFonts w:asciiTheme="majorBidi" w:hAnsiTheme="majorBidi" w:cstheme="majorBidi"/>
          <w:sz w:val="20"/>
          <w:szCs w:val="20"/>
        </w:rPr>
        <w:t xml:space="preserve">pre-hospitalization </w:t>
      </w:r>
      <w:r w:rsidRPr="005F4307">
        <w:rPr>
          <w:rStyle w:val="y2iqfc"/>
          <w:rFonts w:asciiTheme="majorBidi" w:hAnsiTheme="majorBidi" w:cstheme="majorBidi"/>
          <w:sz w:val="20"/>
          <w:szCs w:val="20"/>
        </w:rPr>
        <w:t>antibiotic use.</w:t>
      </w:r>
    </w:p>
    <w:p w:rsidR="0033790B" w:rsidRPr="005F4307" w:rsidRDefault="0033790B" w:rsidP="0033790B">
      <w:pPr>
        <w:bidi w:val="0"/>
        <w:jc w:val="both"/>
        <w:rPr>
          <w:rStyle w:val="y2iqfc"/>
          <w:rFonts w:asciiTheme="majorBidi" w:hAnsiTheme="majorBidi" w:cstheme="majorBidi"/>
          <w:sz w:val="20"/>
          <w:szCs w:val="20"/>
        </w:rPr>
      </w:pPr>
      <w:r w:rsidRPr="005F4307">
        <w:rPr>
          <w:rStyle w:val="y2iqfc"/>
          <w:rFonts w:asciiTheme="majorBidi" w:hAnsiTheme="majorBidi" w:cstheme="majorBidi"/>
          <w:sz w:val="20"/>
          <w:szCs w:val="20"/>
        </w:rPr>
        <w:t xml:space="preserve">In the current study, the most prevalent isolated GPB were </w:t>
      </w:r>
      <w:r w:rsidRPr="005F4307">
        <w:rPr>
          <w:rStyle w:val="y2iqfc"/>
          <w:rFonts w:asciiTheme="majorBidi" w:hAnsiTheme="majorBidi" w:cstheme="majorBidi"/>
          <w:i/>
          <w:iCs/>
          <w:sz w:val="20"/>
          <w:szCs w:val="20"/>
        </w:rPr>
        <w:t>Staphylococcus aureus</w:t>
      </w:r>
      <w:r w:rsidRPr="005F4307">
        <w:rPr>
          <w:rStyle w:val="y2iqfc"/>
          <w:rFonts w:asciiTheme="majorBidi" w:hAnsiTheme="majorBidi" w:cstheme="majorBidi"/>
          <w:sz w:val="20"/>
          <w:szCs w:val="20"/>
        </w:rPr>
        <w:t xml:space="preserve"> (26.3%), non-hemolytic </w:t>
      </w:r>
      <w:r w:rsidRPr="005F4307">
        <w:rPr>
          <w:rStyle w:val="y2iqfc"/>
          <w:rFonts w:asciiTheme="majorBidi" w:hAnsiTheme="majorBidi" w:cstheme="majorBidi"/>
          <w:i/>
          <w:iCs/>
          <w:sz w:val="20"/>
          <w:szCs w:val="20"/>
        </w:rPr>
        <w:t xml:space="preserve">streptococci </w:t>
      </w:r>
      <w:r w:rsidRPr="005F4307">
        <w:rPr>
          <w:rStyle w:val="y2iqfc"/>
          <w:rFonts w:asciiTheme="majorBidi" w:hAnsiTheme="majorBidi" w:cstheme="majorBidi"/>
          <w:sz w:val="20"/>
          <w:szCs w:val="20"/>
        </w:rPr>
        <w:t xml:space="preserve">(9.1%), coagulase-negative </w:t>
      </w:r>
      <w:r w:rsidRPr="005F4307">
        <w:rPr>
          <w:rStyle w:val="y2iqfc"/>
          <w:rFonts w:asciiTheme="majorBidi" w:hAnsiTheme="majorBidi" w:cstheme="majorBidi"/>
          <w:i/>
          <w:iCs/>
          <w:sz w:val="20"/>
          <w:szCs w:val="20"/>
        </w:rPr>
        <w:t>staphylococci</w:t>
      </w:r>
      <w:r w:rsidRPr="005F4307">
        <w:rPr>
          <w:rStyle w:val="y2iqfc"/>
          <w:rFonts w:asciiTheme="majorBidi" w:hAnsiTheme="majorBidi" w:cstheme="majorBidi"/>
          <w:sz w:val="20"/>
          <w:szCs w:val="20"/>
        </w:rPr>
        <w:t xml:space="preserve"> (8.1%) and alpha-hemolytic </w:t>
      </w:r>
      <w:r w:rsidRPr="005F4307">
        <w:rPr>
          <w:rStyle w:val="y2iqfc"/>
          <w:rFonts w:asciiTheme="majorBidi" w:hAnsiTheme="majorBidi" w:cstheme="majorBidi"/>
          <w:i/>
          <w:iCs/>
          <w:sz w:val="20"/>
          <w:szCs w:val="20"/>
        </w:rPr>
        <w:t xml:space="preserve">streptococcus </w:t>
      </w:r>
      <w:r w:rsidRPr="005F4307">
        <w:rPr>
          <w:rStyle w:val="y2iqfc"/>
          <w:rFonts w:asciiTheme="majorBidi" w:hAnsiTheme="majorBidi" w:cstheme="majorBidi"/>
          <w:sz w:val="20"/>
          <w:szCs w:val="20"/>
        </w:rPr>
        <w:t xml:space="preserve">(3.9%). In addition, the most common GNB isolated were </w:t>
      </w:r>
      <w:r w:rsidRPr="005F4307">
        <w:rPr>
          <w:rStyle w:val="y2iqfc"/>
          <w:rFonts w:asciiTheme="majorBidi" w:hAnsiTheme="majorBidi" w:cstheme="majorBidi"/>
          <w:i/>
          <w:iCs/>
          <w:sz w:val="20"/>
          <w:szCs w:val="20"/>
        </w:rPr>
        <w:t>Escherichia coli</w:t>
      </w:r>
      <w:r w:rsidRPr="005F4307">
        <w:rPr>
          <w:rStyle w:val="y2iqfc"/>
          <w:rFonts w:asciiTheme="majorBidi" w:hAnsiTheme="majorBidi" w:cstheme="majorBidi"/>
          <w:sz w:val="20"/>
          <w:szCs w:val="20"/>
        </w:rPr>
        <w:t xml:space="preserve"> (22.04%), </w:t>
      </w:r>
      <w:r w:rsidRPr="005F4307">
        <w:rPr>
          <w:rStyle w:val="y2iqfc"/>
          <w:rFonts w:asciiTheme="majorBidi" w:hAnsiTheme="majorBidi" w:cstheme="majorBidi"/>
          <w:i/>
          <w:iCs/>
          <w:sz w:val="20"/>
          <w:szCs w:val="20"/>
        </w:rPr>
        <w:t>Pseudomonas aeruginosa</w:t>
      </w:r>
      <w:r w:rsidRPr="005F4307">
        <w:rPr>
          <w:rStyle w:val="y2iqfc"/>
          <w:rFonts w:asciiTheme="majorBidi" w:hAnsiTheme="majorBidi" w:cstheme="majorBidi"/>
          <w:sz w:val="20"/>
          <w:szCs w:val="20"/>
        </w:rPr>
        <w:t xml:space="preserve"> (7.1%), </w:t>
      </w:r>
      <w:r w:rsidRPr="005F4307">
        <w:rPr>
          <w:rStyle w:val="y2iqfc"/>
          <w:rFonts w:asciiTheme="majorBidi" w:hAnsiTheme="majorBidi" w:cstheme="majorBidi"/>
          <w:i/>
          <w:iCs/>
          <w:sz w:val="20"/>
          <w:szCs w:val="20"/>
        </w:rPr>
        <w:t>Klebsiella</w:t>
      </w:r>
      <w:r w:rsidRPr="005F4307">
        <w:rPr>
          <w:rStyle w:val="y2iqfc"/>
          <w:rFonts w:asciiTheme="majorBidi" w:hAnsiTheme="majorBidi" w:cstheme="majorBidi"/>
          <w:sz w:val="20"/>
          <w:szCs w:val="20"/>
        </w:rPr>
        <w:t xml:space="preserve"> spp (6.03%) </w:t>
      </w:r>
      <w:r w:rsidRPr="005F4307">
        <w:rPr>
          <w:rStyle w:val="y2iqfc"/>
          <w:rFonts w:asciiTheme="majorBidi" w:hAnsiTheme="majorBidi" w:cstheme="majorBidi"/>
          <w:i/>
          <w:iCs/>
          <w:sz w:val="20"/>
          <w:szCs w:val="20"/>
        </w:rPr>
        <w:t>Acinetobacter</w:t>
      </w:r>
      <w:r w:rsidRPr="005F4307">
        <w:rPr>
          <w:rStyle w:val="y2iqfc"/>
          <w:rFonts w:asciiTheme="majorBidi" w:hAnsiTheme="majorBidi" w:cstheme="majorBidi"/>
          <w:sz w:val="20"/>
          <w:szCs w:val="20"/>
        </w:rPr>
        <w:t xml:space="preserve"> spp (1.46%) and </w:t>
      </w:r>
      <w:r w:rsidRPr="005F4307">
        <w:rPr>
          <w:rStyle w:val="y2iqfc"/>
          <w:rFonts w:asciiTheme="majorBidi" w:hAnsiTheme="majorBidi" w:cstheme="majorBidi"/>
          <w:i/>
          <w:iCs/>
          <w:sz w:val="20"/>
          <w:szCs w:val="20"/>
        </w:rPr>
        <w:t xml:space="preserve">Citrobacter </w:t>
      </w:r>
      <w:r w:rsidRPr="005F4307">
        <w:rPr>
          <w:rStyle w:val="y2iqfc"/>
          <w:rFonts w:asciiTheme="majorBidi" w:hAnsiTheme="majorBidi" w:cstheme="majorBidi"/>
          <w:sz w:val="20"/>
          <w:szCs w:val="20"/>
        </w:rPr>
        <w:t>spp (1.16%) (Table 2), which is in agreement with two different studies conducted in Tehran, Iran</w:t>
      </w:r>
      <w:r w:rsidRPr="005F4307">
        <w:rPr>
          <w:rStyle w:val="y2iqfc"/>
          <w:rFonts w:asciiTheme="majorBidi" w:hAnsiTheme="majorBidi" w:cstheme="majorBidi"/>
          <w:sz w:val="20"/>
          <w:szCs w:val="20"/>
          <w:vertAlign w:val="superscript"/>
        </w:rPr>
        <w:t>22,30</w:t>
      </w:r>
      <w:r w:rsidRPr="005F4307">
        <w:rPr>
          <w:rStyle w:val="y2iqfc"/>
          <w:rFonts w:asciiTheme="majorBidi" w:hAnsiTheme="majorBidi" w:cstheme="majorBidi"/>
          <w:sz w:val="20"/>
          <w:szCs w:val="20"/>
        </w:rPr>
        <w:t>. Though, in investigations previously conducted in Yemen</w:t>
      </w:r>
      <w:r w:rsidRPr="005F4307">
        <w:rPr>
          <w:rStyle w:val="y2iqfc"/>
          <w:rFonts w:asciiTheme="majorBidi" w:hAnsiTheme="majorBidi" w:cstheme="majorBidi"/>
          <w:sz w:val="20"/>
          <w:szCs w:val="20"/>
          <w:vertAlign w:val="superscript"/>
        </w:rPr>
        <w:t>19,20</w:t>
      </w:r>
      <w:commentRangeStart w:id="22"/>
      <w:r w:rsidRPr="005F4307">
        <w:rPr>
          <w:rStyle w:val="y2iqfc"/>
          <w:rFonts w:asciiTheme="majorBidi" w:hAnsiTheme="majorBidi" w:cstheme="majorBidi"/>
          <w:sz w:val="20"/>
          <w:szCs w:val="20"/>
        </w:rPr>
        <w:t>,</w:t>
      </w:r>
      <w:commentRangeEnd w:id="22"/>
      <w:r>
        <w:rPr>
          <w:rStyle w:val="CommentReference"/>
        </w:rPr>
        <w:commentReference w:id="22"/>
      </w:r>
      <w:r w:rsidRPr="005F4307">
        <w:rPr>
          <w:rStyle w:val="y2iqfc"/>
          <w:rFonts w:asciiTheme="majorBidi" w:hAnsiTheme="majorBidi" w:cstheme="majorBidi"/>
          <w:sz w:val="20"/>
          <w:szCs w:val="20"/>
        </w:rPr>
        <w:t xml:space="preserve"> Saudi Arabia</w:t>
      </w:r>
      <w:r w:rsidRPr="005F4307">
        <w:rPr>
          <w:rStyle w:val="y2iqfc"/>
          <w:rFonts w:asciiTheme="majorBidi" w:hAnsiTheme="majorBidi" w:cstheme="majorBidi"/>
          <w:sz w:val="20"/>
          <w:szCs w:val="20"/>
          <w:vertAlign w:val="superscript"/>
        </w:rPr>
        <w:t>32</w:t>
      </w:r>
      <w:r w:rsidRPr="005F4307">
        <w:rPr>
          <w:rStyle w:val="y2iqfc"/>
          <w:rFonts w:asciiTheme="majorBidi" w:hAnsiTheme="majorBidi" w:cstheme="majorBidi"/>
          <w:sz w:val="20"/>
          <w:szCs w:val="20"/>
        </w:rPr>
        <w:t xml:space="preserve"> and Iran by Ibrahim Saray </w:t>
      </w:r>
      <w:r w:rsidRPr="005F4307">
        <w:rPr>
          <w:rStyle w:val="y2iqfc"/>
          <w:rFonts w:asciiTheme="majorBidi" w:hAnsiTheme="majorBidi" w:cstheme="majorBidi"/>
          <w:i/>
          <w:iCs/>
          <w:sz w:val="20"/>
          <w:szCs w:val="20"/>
        </w:rPr>
        <w:t>et al.</w:t>
      </w:r>
      <w:r w:rsidRPr="005F4307">
        <w:rPr>
          <w:rStyle w:val="y2iqfc"/>
          <w:rFonts w:asciiTheme="majorBidi" w:hAnsiTheme="majorBidi" w:cstheme="majorBidi"/>
          <w:sz w:val="20"/>
          <w:szCs w:val="20"/>
          <w:vertAlign w:val="superscript"/>
        </w:rPr>
        <w:t>33</w:t>
      </w:r>
      <w:r w:rsidRPr="005F4307">
        <w:rPr>
          <w:rStyle w:val="y2iqfc"/>
          <w:rFonts w:asciiTheme="majorBidi" w:hAnsiTheme="majorBidi" w:cstheme="majorBidi"/>
          <w:sz w:val="20"/>
          <w:szCs w:val="20"/>
        </w:rPr>
        <w:t xml:space="preserve"> and Alam </w:t>
      </w:r>
      <w:r w:rsidRPr="005F4307">
        <w:rPr>
          <w:rStyle w:val="y2iqfc"/>
          <w:rFonts w:asciiTheme="majorBidi" w:hAnsiTheme="majorBidi" w:cstheme="majorBidi"/>
          <w:i/>
          <w:iCs/>
          <w:sz w:val="20"/>
          <w:szCs w:val="20"/>
        </w:rPr>
        <w:t>et al.</w:t>
      </w:r>
      <w:r w:rsidRPr="005F4307">
        <w:rPr>
          <w:rStyle w:val="y2iqfc"/>
          <w:rFonts w:asciiTheme="majorBidi" w:hAnsiTheme="majorBidi" w:cstheme="majorBidi"/>
          <w:sz w:val="20"/>
          <w:szCs w:val="20"/>
          <w:vertAlign w:val="superscript"/>
        </w:rPr>
        <w:t>31</w:t>
      </w:r>
      <w:r w:rsidRPr="005F4307">
        <w:rPr>
          <w:rStyle w:val="y2iqfc"/>
          <w:rFonts w:asciiTheme="majorBidi" w:hAnsiTheme="majorBidi" w:cstheme="majorBidi"/>
          <w:sz w:val="20"/>
          <w:szCs w:val="20"/>
        </w:rPr>
        <w:t xml:space="preserve">, </w:t>
      </w:r>
      <w:r w:rsidRPr="005F4307">
        <w:rPr>
          <w:rStyle w:val="y2iqfc"/>
          <w:rFonts w:asciiTheme="majorBidi" w:hAnsiTheme="majorBidi" w:cstheme="majorBidi"/>
          <w:i/>
          <w:iCs/>
          <w:sz w:val="20"/>
          <w:szCs w:val="20"/>
        </w:rPr>
        <w:t xml:space="preserve">Acinetobacter </w:t>
      </w:r>
      <w:r w:rsidRPr="005F4307">
        <w:rPr>
          <w:rStyle w:val="y2iqfc"/>
          <w:rFonts w:asciiTheme="majorBidi" w:hAnsiTheme="majorBidi" w:cstheme="majorBidi"/>
          <w:sz w:val="20"/>
          <w:szCs w:val="20"/>
        </w:rPr>
        <w:t>spp. GNB was most common in positive culture samples.</w:t>
      </w:r>
      <w:r w:rsidRPr="005F4307">
        <w:rPr>
          <w:rFonts w:asciiTheme="majorBidi" w:hAnsiTheme="majorBidi" w:cstheme="majorBidi"/>
          <w:sz w:val="20"/>
          <w:szCs w:val="20"/>
        </w:rPr>
        <w:t>The result of published studies</w:t>
      </w:r>
      <w:r w:rsidRPr="005F4307">
        <w:rPr>
          <w:rFonts w:asciiTheme="majorBidi" w:hAnsiTheme="majorBidi" w:cstheme="majorBidi"/>
          <w:sz w:val="20"/>
          <w:szCs w:val="20"/>
          <w:vertAlign w:val="superscript"/>
        </w:rPr>
        <w:t>18,34</w:t>
      </w:r>
      <w:r w:rsidRPr="005F4307">
        <w:rPr>
          <w:rFonts w:asciiTheme="majorBidi" w:hAnsiTheme="majorBidi" w:cstheme="majorBidi"/>
          <w:sz w:val="20"/>
          <w:szCs w:val="20"/>
        </w:rPr>
        <w:t xml:space="preserve">revealedthat </w:t>
      </w:r>
      <w:r w:rsidRPr="005F4307">
        <w:rPr>
          <w:rFonts w:asciiTheme="majorBidi" w:hAnsiTheme="majorBidi" w:cstheme="majorBidi"/>
          <w:i/>
          <w:iCs/>
          <w:sz w:val="20"/>
          <w:szCs w:val="20"/>
        </w:rPr>
        <w:t>E. coli</w:t>
      </w:r>
      <w:r w:rsidRPr="005F4307">
        <w:rPr>
          <w:rFonts w:asciiTheme="majorBidi" w:hAnsiTheme="majorBidi" w:cstheme="majorBidi"/>
          <w:sz w:val="20"/>
          <w:szCs w:val="20"/>
        </w:rPr>
        <w:t xml:space="preserve"> was the most frequent Gram-negative pathogenin positive cultures of the specimens as in </w:t>
      </w:r>
      <w:commentRangeStart w:id="23"/>
      <w:r w:rsidRPr="005F4307">
        <w:rPr>
          <w:rFonts w:asciiTheme="majorBidi" w:hAnsiTheme="majorBidi" w:cstheme="majorBidi"/>
          <w:sz w:val="20"/>
          <w:szCs w:val="20"/>
        </w:rPr>
        <w:t xml:space="preserve">our </w:t>
      </w:r>
      <w:commentRangeEnd w:id="23"/>
      <w:r>
        <w:rPr>
          <w:rStyle w:val="CommentReference"/>
        </w:rPr>
        <w:commentReference w:id="23"/>
      </w:r>
      <w:r w:rsidRPr="005F4307">
        <w:rPr>
          <w:rFonts w:asciiTheme="majorBidi" w:hAnsiTheme="majorBidi" w:cstheme="majorBidi"/>
          <w:sz w:val="20"/>
          <w:szCs w:val="20"/>
        </w:rPr>
        <w:t xml:space="preserve">study (22.04%) (Table 2). The detecteddifferencesin proportions of GNB and GPB could be due tothe diversity of specimen type, specimen size and applieddetecting methods. </w:t>
      </w:r>
      <w:r w:rsidRPr="005F4307">
        <w:rPr>
          <w:rStyle w:val="y2iqfc"/>
          <w:rFonts w:asciiTheme="majorBidi" w:hAnsiTheme="majorBidi" w:cstheme="majorBidi"/>
          <w:sz w:val="20"/>
          <w:szCs w:val="20"/>
        </w:rPr>
        <w:t>The results also showed that CoNS isolated from clinical samples may have been considered a common contaminant. Therefore, more effective measures such as hygiene of the hands of health care workers, regular disinfection of medical devices, and disinfection of the sampling site during sampling should be taken. However, although rare, CoNS can cause many infections including infections of the skin and soft tissues, and therefore should not be considered as contaminants at all times</w:t>
      </w:r>
      <w:r w:rsidRPr="005F4307">
        <w:rPr>
          <w:rStyle w:val="y2iqfc"/>
          <w:rFonts w:asciiTheme="majorBidi" w:hAnsiTheme="majorBidi" w:cstheme="majorBidi"/>
          <w:sz w:val="20"/>
          <w:szCs w:val="20"/>
          <w:vertAlign w:val="superscript"/>
        </w:rPr>
        <w:t>20,35</w:t>
      </w:r>
      <w:r w:rsidRPr="005F4307">
        <w:rPr>
          <w:rStyle w:val="y2iqfc"/>
          <w:rFonts w:asciiTheme="majorBidi" w:hAnsiTheme="majorBidi" w:cstheme="majorBidi"/>
          <w:sz w:val="20"/>
          <w:szCs w:val="20"/>
        </w:rPr>
        <w:t>.Persistent CoNS infection is likely to be associated with various serious complications such as embolic complications, metastatic seeding and septic thrombophlebitis</w:t>
      </w:r>
      <w:r w:rsidRPr="005F4307">
        <w:rPr>
          <w:rStyle w:val="y2iqfc"/>
          <w:rFonts w:asciiTheme="majorBidi" w:hAnsiTheme="majorBidi" w:cstheme="majorBidi"/>
          <w:sz w:val="20"/>
          <w:szCs w:val="20"/>
          <w:vertAlign w:val="superscript"/>
        </w:rPr>
        <w:t>36</w:t>
      </w:r>
      <w:r w:rsidRPr="005F4307">
        <w:rPr>
          <w:rStyle w:val="y2iqfc"/>
          <w:rFonts w:asciiTheme="majorBidi" w:hAnsiTheme="majorBidi" w:cstheme="majorBidi"/>
          <w:sz w:val="20"/>
          <w:szCs w:val="20"/>
        </w:rPr>
        <w:t xml:space="preserve">. For that reason, the evaluation the medical association of CoNS is a challenging problem. In medical diagnostic </w:t>
      </w:r>
      <w:commentRangeStart w:id="24"/>
      <w:r w:rsidRPr="005F4307">
        <w:rPr>
          <w:rStyle w:val="y2iqfc"/>
          <w:rFonts w:asciiTheme="majorBidi" w:hAnsiTheme="majorBidi" w:cstheme="majorBidi"/>
          <w:sz w:val="20"/>
          <w:szCs w:val="20"/>
        </w:rPr>
        <w:t xml:space="preserve">laboratories, the main diagnostic challenge is to assess whether the expected </w:t>
      </w:r>
      <w:commentRangeStart w:id="25"/>
      <w:r w:rsidRPr="005F4307">
        <w:rPr>
          <w:rStyle w:val="y2iqfc"/>
          <w:rFonts w:asciiTheme="majorBidi" w:hAnsiTheme="majorBidi" w:cstheme="majorBidi"/>
          <w:sz w:val="20"/>
          <w:szCs w:val="20"/>
        </w:rPr>
        <w:t>CoNS i</w:t>
      </w:r>
      <w:commentRangeEnd w:id="25"/>
      <w:r>
        <w:rPr>
          <w:rStyle w:val="CommentReference"/>
        </w:rPr>
        <w:commentReference w:id="25"/>
      </w:r>
      <w:r w:rsidRPr="005F4307">
        <w:rPr>
          <w:rStyle w:val="y2iqfc"/>
          <w:rFonts w:asciiTheme="majorBidi" w:hAnsiTheme="majorBidi" w:cstheme="majorBidi"/>
          <w:sz w:val="20"/>
          <w:szCs w:val="20"/>
        </w:rPr>
        <w:t>solate represents: 1) common colonization of the skin, soft tissues, or mucous membranes, 2) sample contamination during sample collection, handling, and handling, or 3) clinically significant infection</w:t>
      </w:r>
      <w:r w:rsidRPr="005F4307">
        <w:rPr>
          <w:rStyle w:val="y2iqfc"/>
          <w:rFonts w:asciiTheme="majorBidi" w:hAnsiTheme="majorBidi" w:cstheme="majorBidi"/>
          <w:sz w:val="20"/>
          <w:szCs w:val="20"/>
          <w:vertAlign w:val="superscript"/>
        </w:rPr>
        <w:t>16,19,20,37</w:t>
      </w:r>
      <w:r w:rsidRPr="005F4307">
        <w:rPr>
          <w:rStyle w:val="y2iqfc"/>
          <w:rFonts w:asciiTheme="majorBidi" w:hAnsiTheme="majorBidi" w:cstheme="majorBidi"/>
          <w:sz w:val="20"/>
          <w:szCs w:val="20"/>
        </w:rPr>
        <w:t xml:space="preserve">. In the case of co-infection of CoNS with other bacterial infections (multimicrobial infections by CoNS), different bacteria isolates showed different patterns of sensitivity and resistance, this difficult diagnostic situation becomes more complex </w:t>
      </w:r>
      <w:r w:rsidRPr="005F4307">
        <w:rPr>
          <w:rStyle w:val="y2iqfc"/>
          <w:rFonts w:asciiTheme="majorBidi" w:hAnsiTheme="majorBidi" w:cstheme="majorBidi"/>
          <w:sz w:val="20"/>
          <w:szCs w:val="20"/>
          <w:vertAlign w:val="superscript"/>
        </w:rPr>
        <w:t>36,37</w:t>
      </w:r>
      <w:r w:rsidRPr="005F4307">
        <w:rPr>
          <w:rStyle w:val="y2iqfc"/>
          <w:rFonts w:asciiTheme="majorBidi" w:hAnsiTheme="majorBidi" w:cstheme="majorBidi"/>
          <w:sz w:val="20"/>
          <w:szCs w:val="20"/>
        </w:rPr>
        <w:t>.Close cooperation between physicians and diagnostic laboratory specialists can solve this medical and diagnostic problem. In the case of false positive CoNS cases, patients are treated with several antibiotics, and it is expected that in addition to the additional costs, excessive antibiotic selection pressures occur that can lead to the emergence of antibiotic resistance</w:t>
      </w:r>
      <w:r w:rsidRPr="005F4307">
        <w:rPr>
          <w:rStyle w:val="y2iqfc"/>
          <w:rFonts w:asciiTheme="majorBidi" w:hAnsiTheme="majorBidi" w:cstheme="majorBidi"/>
          <w:sz w:val="20"/>
          <w:szCs w:val="20"/>
          <w:vertAlign w:val="superscript"/>
        </w:rPr>
        <w:t>38</w:t>
      </w:r>
      <w:r w:rsidRPr="005F4307">
        <w:rPr>
          <w:rStyle w:val="y2iqfc"/>
          <w:rFonts w:asciiTheme="majorBidi" w:hAnsiTheme="majorBidi" w:cstheme="majorBidi"/>
          <w:sz w:val="20"/>
          <w:szCs w:val="20"/>
        </w:rPr>
        <w:t>. Consequently, it is essential to answer the question that CoNS isolated from a clinical sample is a true infection or just a common cutaneous colonization.Some of the key factors useful in predicting true infection are: 1) isolating similar strains repeatedly during infection after isolating a strain in pure culture from the infected site, 2) in bloodstream infection, patients must have clinical evidence of infection with a single positive blood culture or Only two positive blood cultures were in CoNS within 5 days, and 3) if CoNS was isolated from the skin or soft tissue bacterial culture of a suspected infectious lesion, the isolated organism should be suggested as the pathogen and appropriate treatment should be started</w:t>
      </w:r>
      <w:r w:rsidRPr="005F4307">
        <w:rPr>
          <w:rStyle w:val="y2iqfc"/>
          <w:rFonts w:asciiTheme="majorBidi" w:hAnsiTheme="majorBidi" w:cstheme="majorBidi"/>
          <w:sz w:val="20"/>
          <w:szCs w:val="20"/>
          <w:vertAlign w:val="superscript"/>
        </w:rPr>
        <w:t>39-41</w:t>
      </w:r>
      <w:r w:rsidRPr="005F4307">
        <w:rPr>
          <w:rStyle w:val="y2iqfc"/>
          <w:rFonts w:asciiTheme="majorBidi" w:hAnsiTheme="majorBidi" w:cstheme="majorBidi"/>
          <w:sz w:val="20"/>
          <w:szCs w:val="20"/>
        </w:rPr>
        <w:t>.</w:t>
      </w:r>
      <w:commentRangeEnd w:id="24"/>
      <w:r w:rsidR="008772C0">
        <w:rPr>
          <w:rStyle w:val="CommentReference"/>
        </w:rPr>
        <w:commentReference w:id="24"/>
      </w:r>
    </w:p>
    <w:p w:rsidR="0033790B" w:rsidRPr="005F4307" w:rsidRDefault="0033790B" w:rsidP="0033790B">
      <w:pPr>
        <w:autoSpaceDE w:val="0"/>
        <w:autoSpaceDN w:val="0"/>
        <w:bidi w:val="0"/>
        <w:adjustRightInd w:val="0"/>
        <w:spacing w:after="0"/>
        <w:jc w:val="both"/>
        <w:rPr>
          <w:rFonts w:asciiTheme="majorBidi" w:hAnsiTheme="majorBidi" w:cstheme="majorBidi"/>
          <w:sz w:val="20"/>
          <w:szCs w:val="20"/>
        </w:rPr>
      </w:pPr>
      <w:commentRangeStart w:id="26"/>
      <w:r w:rsidRPr="005F4307">
        <w:rPr>
          <w:rStyle w:val="y2iqfc"/>
          <w:rFonts w:asciiTheme="majorBidi" w:hAnsiTheme="majorBidi" w:cstheme="majorBidi"/>
          <w:sz w:val="20"/>
          <w:szCs w:val="20"/>
        </w:rPr>
        <w:t xml:space="preserve">Among the antibiotics tested differently, the results of our study showed that the rate of resistance to linezolid was very low </w:t>
      </w:r>
      <w:r>
        <w:rPr>
          <w:rStyle w:val="y2iqfc"/>
          <w:rFonts w:asciiTheme="majorBidi" w:hAnsiTheme="majorBidi" w:cstheme="majorBidi"/>
          <w:sz w:val="20"/>
          <w:szCs w:val="20"/>
        </w:rPr>
        <w:t>(0.42%)</w:t>
      </w:r>
      <w:r w:rsidRPr="005F4307">
        <w:rPr>
          <w:rStyle w:val="y2iqfc"/>
          <w:rFonts w:asciiTheme="majorBidi" w:hAnsiTheme="majorBidi" w:cstheme="majorBidi"/>
          <w:sz w:val="20"/>
          <w:szCs w:val="20"/>
        </w:rPr>
        <w:t xml:space="preserve"> making it highly effective antibiotics against </w:t>
      </w:r>
      <w:r w:rsidRPr="005F4307">
        <w:rPr>
          <w:rStyle w:val="y2iqfc"/>
          <w:rFonts w:asciiTheme="majorBidi" w:hAnsiTheme="majorBidi" w:cstheme="majorBidi"/>
          <w:i/>
          <w:iCs/>
          <w:sz w:val="20"/>
          <w:szCs w:val="20"/>
        </w:rPr>
        <w:t>S. aureus</w:t>
      </w:r>
      <w:r w:rsidRPr="005F4307">
        <w:rPr>
          <w:rStyle w:val="y2iqfc"/>
          <w:rFonts w:asciiTheme="majorBidi" w:hAnsiTheme="majorBidi" w:cstheme="majorBidi"/>
          <w:sz w:val="20"/>
          <w:szCs w:val="20"/>
        </w:rPr>
        <w:t xml:space="preserve"> and </w:t>
      </w:r>
      <w:r w:rsidRPr="005F4307">
        <w:rPr>
          <w:rStyle w:val="y2iqfc"/>
          <w:rFonts w:asciiTheme="majorBidi" w:hAnsiTheme="majorBidi" w:cstheme="majorBidi"/>
          <w:i/>
          <w:iCs/>
          <w:sz w:val="20"/>
          <w:szCs w:val="20"/>
        </w:rPr>
        <w:t>Enterococcus</w:t>
      </w:r>
      <w:r w:rsidRPr="005F4307">
        <w:rPr>
          <w:rStyle w:val="y2iqfc"/>
          <w:rFonts w:asciiTheme="majorBidi" w:hAnsiTheme="majorBidi" w:cstheme="majorBidi"/>
          <w:sz w:val="20"/>
          <w:szCs w:val="20"/>
        </w:rPr>
        <w:t xml:space="preserve"> spp, which it was in agreement with the rates previously reported by </w:t>
      </w:r>
      <w:r w:rsidRPr="005F4307">
        <w:rPr>
          <w:rFonts w:asciiTheme="majorBidi" w:hAnsiTheme="majorBidi" w:cstheme="majorBidi"/>
          <w:sz w:val="20"/>
          <w:szCs w:val="20"/>
        </w:rPr>
        <w:t xml:space="preserve">Al-Safani </w:t>
      </w:r>
      <w:r w:rsidRPr="005F4307">
        <w:rPr>
          <w:rFonts w:asciiTheme="majorBidi" w:hAnsiTheme="majorBidi" w:cstheme="majorBidi"/>
          <w:i/>
          <w:iCs/>
          <w:sz w:val="20"/>
          <w:szCs w:val="20"/>
        </w:rPr>
        <w:t>et al</w:t>
      </w:r>
      <w:r w:rsidRPr="005F4307">
        <w:rPr>
          <w:rFonts w:asciiTheme="majorBidi" w:hAnsiTheme="majorBidi" w:cstheme="majorBidi"/>
          <w:sz w:val="20"/>
          <w:szCs w:val="20"/>
        </w:rPr>
        <w:t xml:space="preserve">. </w:t>
      </w:r>
      <w:r w:rsidRPr="005F4307">
        <w:rPr>
          <w:rStyle w:val="y2iqfc"/>
          <w:rFonts w:asciiTheme="majorBidi" w:hAnsiTheme="majorBidi" w:cstheme="majorBidi"/>
          <w:sz w:val="20"/>
          <w:szCs w:val="20"/>
          <w:vertAlign w:val="superscript"/>
        </w:rPr>
        <w:t>20</w:t>
      </w:r>
      <w:r w:rsidRPr="005F4307">
        <w:rPr>
          <w:rStyle w:val="y2iqfc"/>
          <w:rFonts w:asciiTheme="majorBidi" w:hAnsiTheme="majorBidi" w:cstheme="majorBidi"/>
          <w:sz w:val="20"/>
          <w:szCs w:val="20"/>
        </w:rPr>
        <w:t xml:space="preserve">, by Azimi </w:t>
      </w:r>
      <w:r w:rsidRPr="005F4307">
        <w:rPr>
          <w:rStyle w:val="y2iqfc"/>
          <w:rFonts w:asciiTheme="majorBidi" w:hAnsiTheme="majorBidi" w:cstheme="majorBidi"/>
          <w:i/>
          <w:iCs/>
          <w:sz w:val="20"/>
          <w:szCs w:val="20"/>
        </w:rPr>
        <w:t>et al.</w:t>
      </w:r>
      <w:r w:rsidRPr="005F4307">
        <w:rPr>
          <w:rStyle w:val="y2iqfc"/>
          <w:rFonts w:asciiTheme="majorBidi" w:hAnsiTheme="majorBidi" w:cstheme="majorBidi"/>
          <w:sz w:val="20"/>
          <w:szCs w:val="20"/>
        </w:rPr>
        <w:t xml:space="preserve"> in Iran </w:t>
      </w:r>
      <w:r w:rsidRPr="005F4307">
        <w:rPr>
          <w:rStyle w:val="y2iqfc"/>
          <w:rFonts w:asciiTheme="majorBidi" w:hAnsiTheme="majorBidi" w:cstheme="majorBidi"/>
          <w:sz w:val="20"/>
          <w:szCs w:val="20"/>
          <w:vertAlign w:val="superscript"/>
        </w:rPr>
        <w:t>30</w:t>
      </w:r>
      <w:r w:rsidRPr="005F4307">
        <w:rPr>
          <w:rStyle w:val="y2iqfc"/>
          <w:rFonts w:asciiTheme="majorBidi" w:hAnsiTheme="majorBidi" w:cstheme="majorBidi"/>
          <w:sz w:val="20"/>
          <w:szCs w:val="20"/>
        </w:rPr>
        <w:t xml:space="preserve">, Dharmapalan </w:t>
      </w:r>
      <w:r w:rsidRPr="005F4307">
        <w:rPr>
          <w:rStyle w:val="y2iqfc"/>
          <w:rFonts w:asciiTheme="majorBidi" w:hAnsiTheme="majorBidi" w:cstheme="majorBidi"/>
          <w:i/>
          <w:iCs/>
          <w:sz w:val="20"/>
          <w:szCs w:val="20"/>
        </w:rPr>
        <w:t>et al.</w:t>
      </w:r>
      <w:r w:rsidRPr="005F4307">
        <w:rPr>
          <w:rStyle w:val="y2iqfc"/>
          <w:rFonts w:asciiTheme="majorBidi" w:hAnsiTheme="majorBidi" w:cstheme="majorBidi"/>
          <w:sz w:val="20"/>
          <w:szCs w:val="20"/>
        </w:rPr>
        <w:t xml:space="preserve"> from India</w:t>
      </w:r>
      <w:r w:rsidRPr="005F4307">
        <w:rPr>
          <w:rStyle w:val="y2iqfc"/>
          <w:rFonts w:asciiTheme="majorBidi" w:hAnsiTheme="majorBidi" w:cstheme="majorBidi"/>
          <w:sz w:val="20"/>
          <w:szCs w:val="20"/>
          <w:vertAlign w:val="superscript"/>
        </w:rPr>
        <w:t>42</w:t>
      </w:r>
      <w:r w:rsidRPr="005F4307">
        <w:rPr>
          <w:rStyle w:val="y2iqfc"/>
          <w:rFonts w:asciiTheme="majorBidi" w:hAnsiTheme="majorBidi" w:cstheme="majorBidi"/>
          <w:sz w:val="20"/>
          <w:szCs w:val="20"/>
        </w:rPr>
        <w:t xml:space="preserve">, He </w:t>
      </w:r>
      <w:r w:rsidRPr="005F4307">
        <w:rPr>
          <w:rStyle w:val="y2iqfc"/>
          <w:rFonts w:asciiTheme="majorBidi" w:hAnsiTheme="majorBidi" w:cstheme="majorBidi"/>
          <w:i/>
          <w:iCs/>
          <w:sz w:val="20"/>
          <w:szCs w:val="20"/>
        </w:rPr>
        <w:t>et al.</w:t>
      </w:r>
      <w:r w:rsidRPr="005F4307">
        <w:rPr>
          <w:rStyle w:val="y2iqfc"/>
          <w:rFonts w:asciiTheme="majorBidi" w:hAnsiTheme="majorBidi" w:cstheme="majorBidi"/>
          <w:sz w:val="20"/>
          <w:szCs w:val="20"/>
        </w:rPr>
        <w:t xml:space="preserve">from China </w:t>
      </w:r>
      <w:r w:rsidRPr="005F4307">
        <w:rPr>
          <w:rStyle w:val="y2iqfc"/>
          <w:rFonts w:asciiTheme="majorBidi" w:hAnsiTheme="majorBidi" w:cstheme="majorBidi"/>
          <w:sz w:val="20"/>
          <w:szCs w:val="20"/>
          <w:vertAlign w:val="superscript"/>
        </w:rPr>
        <w:t>43</w:t>
      </w:r>
      <w:r w:rsidRPr="005F4307">
        <w:rPr>
          <w:rStyle w:val="y2iqfc"/>
          <w:rFonts w:asciiTheme="majorBidi" w:hAnsiTheme="majorBidi" w:cstheme="majorBidi"/>
          <w:sz w:val="20"/>
          <w:szCs w:val="20"/>
        </w:rPr>
        <w:t xml:space="preserve">, Li Tian </w:t>
      </w:r>
      <w:r w:rsidRPr="005F4307">
        <w:rPr>
          <w:rStyle w:val="y2iqfc"/>
          <w:rFonts w:asciiTheme="majorBidi" w:hAnsiTheme="majorBidi" w:cstheme="majorBidi"/>
          <w:i/>
          <w:iCs/>
          <w:sz w:val="20"/>
          <w:szCs w:val="20"/>
        </w:rPr>
        <w:t>et al.</w:t>
      </w:r>
      <w:r w:rsidRPr="005F4307">
        <w:rPr>
          <w:rStyle w:val="y2iqfc"/>
          <w:rFonts w:asciiTheme="majorBidi" w:hAnsiTheme="majorBidi" w:cstheme="majorBidi"/>
          <w:sz w:val="20"/>
          <w:szCs w:val="20"/>
        </w:rPr>
        <w:t xml:space="preserve"> from China </w:t>
      </w:r>
      <w:r w:rsidRPr="005F4307">
        <w:rPr>
          <w:rStyle w:val="y2iqfc"/>
          <w:rFonts w:asciiTheme="majorBidi" w:hAnsiTheme="majorBidi" w:cstheme="majorBidi"/>
          <w:sz w:val="20"/>
          <w:szCs w:val="20"/>
          <w:vertAlign w:val="superscript"/>
        </w:rPr>
        <w:t>44</w:t>
      </w:r>
      <w:r w:rsidRPr="005F4307">
        <w:rPr>
          <w:rStyle w:val="y2iqfc"/>
          <w:rFonts w:asciiTheme="majorBidi" w:hAnsiTheme="majorBidi" w:cstheme="majorBidi"/>
          <w:sz w:val="20"/>
          <w:szCs w:val="20"/>
        </w:rPr>
        <w:t xml:space="preserve"> and </w:t>
      </w:r>
      <w:r w:rsidRPr="005F4307">
        <w:rPr>
          <w:rFonts w:asciiTheme="majorBidi" w:hAnsiTheme="majorBidi" w:cstheme="majorBidi"/>
          <w:sz w:val="20"/>
          <w:szCs w:val="20"/>
        </w:rPr>
        <w:t xml:space="preserve">Al-Naqshbandi </w:t>
      </w:r>
      <w:r w:rsidRPr="005F4307">
        <w:rPr>
          <w:rStyle w:val="y2iqfc"/>
          <w:rFonts w:asciiTheme="majorBidi" w:hAnsiTheme="majorBidi" w:cstheme="majorBidi"/>
          <w:sz w:val="20"/>
          <w:szCs w:val="20"/>
        </w:rPr>
        <w:t>and others from Iraq</w:t>
      </w:r>
      <w:r w:rsidRPr="005F4307">
        <w:rPr>
          <w:rStyle w:val="y2iqfc"/>
          <w:rFonts w:asciiTheme="majorBidi" w:hAnsiTheme="majorBidi" w:cstheme="majorBidi"/>
          <w:sz w:val="20"/>
          <w:szCs w:val="20"/>
          <w:vertAlign w:val="superscript"/>
        </w:rPr>
        <w:t>45</w:t>
      </w:r>
      <w:r w:rsidRPr="005F4307">
        <w:rPr>
          <w:rStyle w:val="y2iqfc"/>
          <w:rFonts w:asciiTheme="majorBidi" w:hAnsiTheme="majorBidi" w:cstheme="majorBidi"/>
          <w:sz w:val="20"/>
          <w:szCs w:val="20"/>
        </w:rPr>
        <w:t xml:space="preserve">. However, the results of several studies were inconsistent with our research and it has been reported that the resistance to linezolid is high </w:t>
      </w:r>
      <w:r w:rsidRPr="005F4307">
        <w:rPr>
          <w:rStyle w:val="y2iqfc"/>
          <w:rFonts w:asciiTheme="majorBidi" w:hAnsiTheme="majorBidi" w:cstheme="majorBidi"/>
          <w:sz w:val="20"/>
          <w:szCs w:val="20"/>
          <w:vertAlign w:val="superscript"/>
        </w:rPr>
        <w:t>46, 47</w:t>
      </w:r>
      <w:r w:rsidRPr="005F4307">
        <w:rPr>
          <w:rStyle w:val="y2iqfc"/>
          <w:rFonts w:asciiTheme="majorBidi" w:hAnsiTheme="majorBidi" w:cstheme="majorBidi"/>
          <w:sz w:val="20"/>
          <w:szCs w:val="20"/>
        </w:rPr>
        <w:t xml:space="preserve">. In current vancomycin resistance in </w:t>
      </w:r>
      <w:r w:rsidRPr="005F4307">
        <w:rPr>
          <w:rStyle w:val="y2iqfc"/>
          <w:rFonts w:asciiTheme="majorBidi" w:hAnsiTheme="majorBidi" w:cstheme="majorBidi"/>
          <w:i/>
          <w:iCs/>
          <w:sz w:val="20"/>
          <w:szCs w:val="20"/>
        </w:rPr>
        <w:t>Enterococcus</w:t>
      </w:r>
      <w:r w:rsidRPr="005F4307">
        <w:rPr>
          <w:rStyle w:val="y2iqfc"/>
          <w:rFonts w:asciiTheme="majorBidi" w:hAnsiTheme="majorBidi" w:cstheme="majorBidi"/>
          <w:sz w:val="20"/>
          <w:szCs w:val="20"/>
        </w:rPr>
        <w:t xml:space="preserve"> spp. was much higher (7/32); 21.8% of </w:t>
      </w:r>
      <w:r w:rsidRPr="005F4307">
        <w:rPr>
          <w:rStyle w:val="y2iqfc"/>
          <w:rFonts w:asciiTheme="majorBidi" w:hAnsiTheme="majorBidi" w:cstheme="majorBidi"/>
          <w:i/>
          <w:iCs/>
          <w:sz w:val="20"/>
          <w:szCs w:val="20"/>
        </w:rPr>
        <w:t>Enterococcus</w:t>
      </w:r>
      <w:r w:rsidRPr="005F4307">
        <w:rPr>
          <w:rStyle w:val="y2iqfc"/>
          <w:rFonts w:asciiTheme="majorBidi" w:hAnsiTheme="majorBidi" w:cstheme="majorBidi"/>
          <w:sz w:val="20"/>
          <w:szCs w:val="20"/>
        </w:rPr>
        <w:t xml:space="preserve"> spp. were resistant to vancomycin. Although the identification of </w:t>
      </w:r>
      <w:r w:rsidRPr="005F4307">
        <w:rPr>
          <w:rStyle w:val="y2iqfc"/>
          <w:rFonts w:asciiTheme="majorBidi" w:hAnsiTheme="majorBidi" w:cstheme="majorBidi"/>
          <w:i/>
          <w:iCs/>
          <w:sz w:val="20"/>
          <w:szCs w:val="20"/>
        </w:rPr>
        <w:t xml:space="preserve">Enterococcus </w:t>
      </w:r>
      <w:r w:rsidRPr="005F4307">
        <w:rPr>
          <w:rStyle w:val="y2iqfc"/>
          <w:rFonts w:asciiTheme="majorBidi" w:hAnsiTheme="majorBidi" w:cstheme="majorBidi"/>
          <w:sz w:val="20"/>
          <w:szCs w:val="20"/>
        </w:rPr>
        <w:t xml:space="preserve">spp. not performed at the species level, we suggested that most vancomycin-resistant isolates were likely </w:t>
      </w:r>
      <w:r w:rsidRPr="005F4307">
        <w:rPr>
          <w:rStyle w:val="y2iqfc"/>
          <w:rFonts w:asciiTheme="majorBidi" w:hAnsiTheme="majorBidi" w:cstheme="majorBidi"/>
          <w:i/>
          <w:iCs/>
          <w:sz w:val="20"/>
          <w:szCs w:val="20"/>
        </w:rPr>
        <w:t>Enterococcus faecium</w:t>
      </w:r>
      <w:r w:rsidRPr="005F4307">
        <w:rPr>
          <w:rStyle w:val="y2iqfc"/>
          <w:rFonts w:asciiTheme="majorBidi" w:hAnsiTheme="majorBidi" w:cstheme="majorBidi"/>
          <w:sz w:val="20"/>
          <w:szCs w:val="20"/>
        </w:rPr>
        <w:t>. According to several published studies and reports, effective measures have been taken to reduce the risk of VRSA in many countries such as the USA, and some guidelines have been developed to control infections caused by these pathogenic microorganisms</w:t>
      </w:r>
      <w:r w:rsidRPr="005F4307">
        <w:rPr>
          <w:rStyle w:val="y2iqfc"/>
          <w:rFonts w:asciiTheme="majorBidi" w:hAnsiTheme="majorBidi" w:cstheme="majorBidi"/>
          <w:sz w:val="20"/>
          <w:szCs w:val="20"/>
          <w:vertAlign w:val="superscript"/>
        </w:rPr>
        <w:t>48</w:t>
      </w:r>
      <w:r w:rsidRPr="005F4307">
        <w:rPr>
          <w:rStyle w:val="y2iqfc"/>
          <w:rFonts w:asciiTheme="majorBidi" w:hAnsiTheme="majorBidi" w:cstheme="majorBidi"/>
          <w:sz w:val="20"/>
          <w:szCs w:val="20"/>
        </w:rPr>
        <w:t>. Thus, we suggest similar guidelines and programs designed for patients in Sana'a, Yemen.</w:t>
      </w:r>
      <w:r w:rsidRPr="005F4307">
        <w:rPr>
          <w:rFonts w:asciiTheme="majorBidi" w:hAnsiTheme="majorBidi" w:cstheme="majorBidi"/>
          <w:sz w:val="20"/>
          <w:szCs w:val="20"/>
        </w:rPr>
        <w:t>Our study also revealed that colistin (3.45% resistant rate), in comparison with ciprofloxacin (15.8% resistant rate). These finding</w:t>
      </w:r>
      <w:r>
        <w:rPr>
          <w:rFonts w:asciiTheme="majorBidi" w:hAnsiTheme="majorBidi" w:cstheme="majorBidi"/>
          <w:sz w:val="20"/>
          <w:szCs w:val="20"/>
        </w:rPr>
        <w:t>s</w:t>
      </w:r>
      <w:r w:rsidRPr="005F4307">
        <w:rPr>
          <w:rFonts w:asciiTheme="majorBidi" w:hAnsiTheme="majorBidi" w:cstheme="majorBidi"/>
          <w:sz w:val="20"/>
          <w:szCs w:val="20"/>
        </w:rPr>
        <w:t xml:space="preserve"> were similar </w:t>
      </w:r>
      <w:r>
        <w:rPr>
          <w:rFonts w:asciiTheme="majorBidi" w:hAnsiTheme="majorBidi" w:cstheme="majorBidi"/>
          <w:sz w:val="20"/>
          <w:szCs w:val="20"/>
        </w:rPr>
        <w:t xml:space="preserve"> to</w:t>
      </w:r>
      <w:r w:rsidRPr="005F4307">
        <w:rPr>
          <w:rFonts w:asciiTheme="majorBidi" w:hAnsiTheme="majorBidi" w:cstheme="majorBidi"/>
          <w:sz w:val="20"/>
          <w:szCs w:val="20"/>
        </w:rPr>
        <w:t xml:space="preserve">the results of Mahmoudi </w:t>
      </w:r>
      <w:r w:rsidRPr="005F4307">
        <w:rPr>
          <w:rFonts w:asciiTheme="majorBidi" w:hAnsiTheme="majorBidi" w:cstheme="majorBidi"/>
          <w:i/>
          <w:iCs/>
          <w:sz w:val="20"/>
          <w:szCs w:val="20"/>
        </w:rPr>
        <w:t>et al.</w:t>
      </w:r>
      <w:r w:rsidRPr="005F4307">
        <w:rPr>
          <w:rFonts w:asciiTheme="majorBidi" w:hAnsiTheme="majorBidi" w:cstheme="majorBidi"/>
          <w:sz w:val="20"/>
          <w:szCs w:val="20"/>
        </w:rPr>
        <w:t xml:space="preserve"> from Iran</w:t>
      </w:r>
      <w:r w:rsidRPr="005F4307">
        <w:rPr>
          <w:rFonts w:asciiTheme="majorBidi" w:hAnsiTheme="majorBidi" w:cstheme="majorBidi"/>
          <w:sz w:val="20"/>
          <w:szCs w:val="20"/>
          <w:vertAlign w:val="superscript"/>
        </w:rPr>
        <w:t>22</w:t>
      </w:r>
      <w:r w:rsidRPr="005F4307">
        <w:rPr>
          <w:rFonts w:asciiTheme="majorBidi" w:hAnsiTheme="majorBidi" w:cstheme="majorBidi"/>
          <w:sz w:val="20"/>
          <w:szCs w:val="20"/>
        </w:rPr>
        <w:t xml:space="preserve"> and Dharmapalan </w:t>
      </w:r>
      <w:r w:rsidRPr="005F4307">
        <w:rPr>
          <w:rFonts w:asciiTheme="majorBidi" w:hAnsiTheme="majorBidi" w:cstheme="majorBidi"/>
          <w:i/>
          <w:iCs/>
          <w:sz w:val="20"/>
          <w:szCs w:val="20"/>
        </w:rPr>
        <w:t>et al.</w:t>
      </w:r>
      <w:r w:rsidRPr="005F4307">
        <w:rPr>
          <w:rFonts w:asciiTheme="majorBidi" w:hAnsiTheme="majorBidi" w:cstheme="majorBidi"/>
          <w:sz w:val="20"/>
          <w:szCs w:val="20"/>
        </w:rPr>
        <w:t xml:space="preserve"> from India </w:t>
      </w:r>
      <w:r w:rsidRPr="005F4307">
        <w:rPr>
          <w:rFonts w:asciiTheme="majorBidi" w:hAnsiTheme="majorBidi" w:cstheme="majorBidi"/>
          <w:sz w:val="20"/>
          <w:szCs w:val="20"/>
          <w:vertAlign w:val="superscript"/>
        </w:rPr>
        <w:t>42</w:t>
      </w:r>
      <w:r w:rsidRPr="005F4307">
        <w:rPr>
          <w:rFonts w:asciiTheme="majorBidi" w:hAnsiTheme="majorBidi" w:cstheme="majorBidi"/>
          <w:sz w:val="20"/>
          <w:szCs w:val="20"/>
        </w:rPr>
        <w:t xml:space="preserve">, but different from that reported by Azimi </w:t>
      </w:r>
      <w:r w:rsidRPr="001662F3">
        <w:rPr>
          <w:rFonts w:asciiTheme="majorBidi" w:hAnsiTheme="majorBidi" w:cstheme="majorBidi"/>
          <w:i/>
          <w:iCs/>
          <w:sz w:val="20"/>
          <w:szCs w:val="20"/>
        </w:rPr>
        <w:t>et al</w:t>
      </w:r>
      <w:r w:rsidRPr="005F4307">
        <w:rPr>
          <w:rFonts w:asciiTheme="majorBidi" w:hAnsiTheme="majorBidi" w:cstheme="majorBidi"/>
          <w:sz w:val="20"/>
          <w:szCs w:val="20"/>
        </w:rPr>
        <w:t xml:space="preserve"> in which colistin has a higher rate of resistance than ciprofloxacin</w:t>
      </w:r>
      <w:r w:rsidRPr="005F4307">
        <w:rPr>
          <w:rFonts w:asciiTheme="majorBidi" w:hAnsiTheme="majorBidi" w:cstheme="majorBidi"/>
          <w:sz w:val="20"/>
          <w:szCs w:val="20"/>
          <w:vertAlign w:val="superscript"/>
        </w:rPr>
        <w:t>30</w:t>
      </w:r>
      <w:r w:rsidRPr="005F4307">
        <w:rPr>
          <w:rFonts w:asciiTheme="majorBidi" w:hAnsiTheme="majorBidi" w:cstheme="majorBidi"/>
          <w:sz w:val="20"/>
          <w:szCs w:val="20"/>
        </w:rPr>
        <w:t>.</w:t>
      </w:r>
    </w:p>
    <w:p w:rsidR="0033790B" w:rsidRPr="005F4307" w:rsidRDefault="0033790B" w:rsidP="0033790B">
      <w:pPr>
        <w:bidi w:val="0"/>
        <w:jc w:val="both"/>
        <w:rPr>
          <w:rFonts w:asciiTheme="majorBidi" w:hAnsiTheme="majorBidi" w:cstheme="majorBidi"/>
          <w:sz w:val="20"/>
          <w:szCs w:val="20"/>
        </w:rPr>
      </w:pPr>
      <w:r w:rsidRPr="005F4307">
        <w:rPr>
          <w:rStyle w:val="y2iqfc"/>
          <w:rFonts w:asciiTheme="majorBidi" w:hAnsiTheme="majorBidi" w:cstheme="majorBidi"/>
          <w:sz w:val="20"/>
          <w:szCs w:val="20"/>
        </w:rPr>
        <w:t xml:space="preserve">Overall, the results of the current study showed that sulfamethoxazole/trimethoprim, ceftazidime, ampicillin, ceftorexime and cefotaxime </w:t>
      </w:r>
      <w:commentRangeEnd w:id="26"/>
      <w:r w:rsidR="008772C0">
        <w:rPr>
          <w:rStyle w:val="CommentReference"/>
        </w:rPr>
        <w:commentReference w:id="26"/>
      </w:r>
      <w:r w:rsidRPr="005F4307">
        <w:rPr>
          <w:rStyle w:val="y2iqfc"/>
          <w:rFonts w:asciiTheme="majorBidi" w:hAnsiTheme="majorBidi" w:cstheme="majorBidi"/>
          <w:sz w:val="20"/>
          <w:szCs w:val="20"/>
        </w:rPr>
        <w:t xml:space="preserve">are ineffective antibiotics against GPB or GNB. It is worth mentioning that these antibiotics in different hospitals in Sana'a are often used to control various </w:t>
      </w:r>
      <w:r w:rsidRPr="005F4307">
        <w:rPr>
          <w:rStyle w:val="y2iqfc"/>
          <w:rFonts w:asciiTheme="majorBidi" w:hAnsiTheme="majorBidi" w:cstheme="majorBidi"/>
          <w:sz w:val="20"/>
          <w:szCs w:val="20"/>
        </w:rPr>
        <w:lastRenderedPageBreak/>
        <w:t xml:space="preserve">infections especially sepsis and septicemia. It is well understood that resistance to these antibiotics is increasing daily, which is the result of the selective pressure that is secreted by bystander selection and the misuse or overuse of antibiotics </w:t>
      </w:r>
      <w:r w:rsidRPr="005F4307">
        <w:rPr>
          <w:rStyle w:val="y2iqfc"/>
          <w:rFonts w:asciiTheme="majorBidi" w:hAnsiTheme="majorBidi" w:cstheme="majorBidi"/>
          <w:sz w:val="20"/>
          <w:szCs w:val="20"/>
          <w:vertAlign w:val="superscript"/>
        </w:rPr>
        <w:t>49</w:t>
      </w:r>
      <w:r w:rsidRPr="005F4307">
        <w:rPr>
          <w:rStyle w:val="y2iqfc"/>
          <w:rFonts w:asciiTheme="majorBidi" w:hAnsiTheme="majorBidi" w:cstheme="majorBidi"/>
          <w:sz w:val="20"/>
          <w:szCs w:val="20"/>
        </w:rPr>
        <w:t>.</w:t>
      </w:r>
    </w:p>
    <w:p w:rsidR="0033790B" w:rsidRDefault="0033790B" w:rsidP="0033790B">
      <w:pPr>
        <w:bidi w:val="0"/>
        <w:jc w:val="both"/>
        <w:rPr>
          <w:rFonts w:asciiTheme="majorBidi" w:hAnsiTheme="majorBidi" w:cstheme="majorBidi"/>
          <w:sz w:val="20"/>
          <w:szCs w:val="20"/>
        </w:rPr>
      </w:pPr>
      <w:r w:rsidRPr="005F4307">
        <w:rPr>
          <w:rStyle w:val="y2iqfc"/>
          <w:rFonts w:asciiTheme="majorBidi" w:hAnsiTheme="majorBidi" w:cstheme="majorBidi"/>
          <w:sz w:val="20"/>
          <w:szCs w:val="20"/>
        </w:rPr>
        <w:t xml:space="preserve">Consistent with the high antibiotic resistance among bacteria, in an attempt to prevent the undesirable </w:t>
      </w:r>
      <w:commentRangeStart w:id="27"/>
      <w:r w:rsidRPr="005F4307">
        <w:rPr>
          <w:rStyle w:val="y2iqfc"/>
          <w:rFonts w:asciiTheme="majorBidi" w:hAnsiTheme="majorBidi" w:cstheme="majorBidi"/>
          <w:sz w:val="20"/>
          <w:szCs w:val="20"/>
        </w:rPr>
        <w:t>effects of sepsis and septicemia, as well as with the purpose of reduce the mortality rate due to these infections, accurate detection and use of effective antibiotics for effective treatment is critical</w:t>
      </w:r>
      <w:r w:rsidRPr="005F4307">
        <w:rPr>
          <w:rStyle w:val="y2iqfc"/>
          <w:rFonts w:asciiTheme="majorBidi" w:hAnsiTheme="majorBidi" w:cstheme="majorBidi"/>
          <w:sz w:val="20"/>
          <w:szCs w:val="20"/>
          <w:vertAlign w:val="superscript"/>
        </w:rPr>
        <w:t>50-53</w:t>
      </w:r>
      <w:r w:rsidRPr="005F4307">
        <w:rPr>
          <w:rStyle w:val="y2iqfc"/>
          <w:rFonts w:asciiTheme="majorBidi" w:hAnsiTheme="majorBidi" w:cstheme="majorBidi"/>
          <w:sz w:val="20"/>
          <w:szCs w:val="20"/>
        </w:rPr>
        <w:t>. Thus, awareness of antibiotic resistance patterns among common pathogens, holding workshops to correct prescribing for empirical therapy, and changes in antimicrobial use are necessary and highly recommended.Finally, the results of the DDM are of great importance, and</w:t>
      </w:r>
      <w:r w:rsidRPr="005F4307">
        <w:rPr>
          <w:rFonts w:asciiTheme="majorBidi" w:hAnsiTheme="majorBidi" w:cstheme="majorBidi"/>
          <w:sz w:val="20"/>
          <w:szCs w:val="20"/>
        </w:rPr>
        <w:t xml:space="preserve"> individuals' free access to</w:t>
      </w:r>
      <w:r w:rsidRPr="005F4307">
        <w:rPr>
          <w:rStyle w:val="y2iqfc"/>
          <w:rFonts w:asciiTheme="majorBidi" w:hAnsiTheme="majorBidi" w:cstheme="majorBidi"/>
          <w:sz w:val="20"/>
          <w:szCs w:val="20"/>
        </w:rPr>
        <w:t xml:space="preserve"> access to antibiotics should be prevented. In this study, we revealed that GNB and GPB are resistant to different </w:t>
      </w:r>
      <w:r w:rsidRPr="005F4307">
        <w:rPr>
          <w:rFonts w:asciiTheme="majorBidi" w:hAnsiTheme="majorBidi" w:cstheme="majorBidi"/>
          <w:sz w:val="20"/>
          <w:szCs w:val="20"/>
        </w:rPr>
        <w:t xml:space="preserve"> groups of antibiotics</w:t>
      </w:r>
      <w:r w:rsidRPr="005F4307">
        <w:rPr>
          <w:rStyle w:val="y2iqfc"/>
          <w:rFonts w:asciiTheme="majorBidi" w:hAnsiTheme="majorBidi" w:cstheme="majorBidi"/>
          <w:sz w:val="20"/>
          <w:szCs w:val="20"/>
        </w:rPr>
        <w:t>. However, it should be noted that these bacteria have two types of antibiotic resistance: acquired resistance and endogenous resistance. For example, according to EUCAST guidelines, most GNB (</w:t>
      </w:r>
      <w:r w:rsidRPr="005F4307">
        <w:rPr>
          <w:rStyle w:val="y2iqfc"/>
          <w:rFonts w:asciiTheme="majorBidi" w:hAnsiTheme="majorBidi" w:cstheme="majorBidi"/>
          <w:i/>
          <w:iCs/>
          <w:sz w:val="20"/>
          <w:szCs w:val="20"/>
        </w:rPr>
        <w:t>Enterobacteriaceae, Pseudomonas</w:t>
      </w:r>
      <w:r w:rsidRPr="005F4307">
        <w:rPr>
          <w:rStyle w:val="y2iqfc"/>
          <w:rFonts w:asciiTheme="majorBidi" w:hAnsiTheme="majorBidi" w:cstheme="majorBidi"/>
          <w:sz w:val="20"/>
          <w:szCs w:val="20"/>
        </w:rPr>
        <w:t xml:space="preserve"> spp.) are self-resistant to various antibiotics including penicillin G, oxacillin, macrolides (eg, azithromycin, erythromycin, tylosin), lincosamides (eg lincomycin), streptogramins (eg, Virginiamycin), glycopeptides (eg, vancomycin) and bacitracin.</w:t>
      </w:r>
      <w:r w:rsidRPr="005F4307">
        <w:rPr>
          <w:rFonts w:asciiTheme="majorBidi" w:hAnsiTheme="majorBidi" w:cstheme="majorBidi"/>
          <w:sz w:val="20"/>
          <w:szCs w:val="20"/>
        </w:rPr>
        <w:t>Moreover, based on theseguidelines, most GPB are intrinsically resistant to polymyxinsand quinolones/fluoroquinolones (eg, enrofloxacin,ciprofloxacin, difloxacin, marbofloxacin)</w:t>
      </w:r>
      <w:r w:rsidRPr="005F4307">
        <w:rPr>
          <w:rFonts w:asciiTheme="majorBidi" w:hAnsiTheme="majorBidi" w:cstheme="majorBidi"/>
          <w:sz w:val="20"/>
          <w:szCs w:val="20"/>
          <w:vertAlign w:val="superscript"/>
        </w:rPr>
        <w:t>54</w:t>
      </w:r>
      <w:r w:rsidRPr="005F4307">
        <w:rPr>
          <w:rFonts w:asciiTheme="majorBidi" w:hAnsiTheme="majorBidi" w:cstheme="majorBidi"/>
          <w:sz w:val="20"/>
          <w:szCs w:val="20"/>
        </w:rPr>
        <w:t>. Therefore,these resistances should be known by clinicians in orderto avoid unsuitable and ineffective therapy.</w:t>
      </w:r>
      <w:commentRangeEnd w:id="27"/>
      <w:r w:rsidR="008772C0">
        <w:rPr>
          <w:rStyle w:val="CommentReference"/>
        </w:rPr>
        <w:commentReference w:id="27"/>
      </w:r>
    </w:p>
    <w:p w:rsidR="006C0715" w:rsidRPr="00B85141" w:rsidRDefault="006C0715" w:rsidP="005C6E18">
      <w:pPr>
        <w:bidi w:val="0"/>
        <w:jc w:val="both"/>
        <w:rPr>
          <w:rFonts w:asciiTheme="majorBidi" w:hAnsiTheme="majorBidi" w:cstheme="majorBidi"/>
          <w:b/>
          <w:bCs/>
          <w:sz w:val="20"/>
          <w:szCs w:val="20"/>
        </w:rPr>
      </w:pPr>
      <w:r w:rsidRPr="005F4307">
        <w:rPr>
          <w:rFonts w:asciiTheme="majorBidi" w:hAnsiTheme="majorBidi" w:cstheme="majorBidi"/>
          <w:b/>
          <w:bCs/>
          <w:sz w:val="20"/>
          <w:szCs w:val="20"/>
        </w:rPr>
        <w:t>CONCLUSION</w:t>
      </w:r>
    </w:p>
    <w:p w:rsidR="004301C4" w:rsidRPr="00B85141" w:rsidRDefault="00A01137" w:rsidP="005C6E18">
      <w:pPr>
        <w:bidi w:val="0"/>
        <w:jc w:val="both"/>
        <w:rPr>
          <w:rFonts w:asciiTheme="majorBidi" w:hAnsiTheme="majorBidi" w:cstheme="majorBidi"/>
          <w:sz w:val="20"/>
          <w:szCs w:val="20"/>
          <w:shd w:val="clear" w:color="auto" w:fill="FFFFFF"/>
        </w:rPr>
      </w:pPr>
      <w:commentRangeStart w:id="28"/>
      <w:r w:rsidRPr="00B85141">
        <w:rPr>
          <w:rFonts w:asciiTheme="majorBidi" w:hAnsiTheme="majorBidi" w:cstheme="majorBidi"/>
          <w:sz w:val="20"/>
          <w:szCs w:val="20"/>
          <w:shd w:val="clear" w:color="auto" w:fill="FFFFFF"/>
        </w:rPr>
        <w:t>There have been increasing public calls for global collective action to address the threat, including a proposal for international treaty on antimicrobial resistance. Further detail and attention is still needed in order to recognize and measure trends in resistance on the international level; the idea of a global tracking system has been suggested but implementation has yet to occur. A system of this nature would provide insight to areas of high resistance as well as information necessary for evaluating programs and other changes made to fight or reverse antibiotic resistance.</w:t>
      </w:r>
      <w:bookmarkStart w:id="29" w:name="sec032"/>
      <w:bookmarkEnd w:id="29"/>
      <w:r w:rsidR="004301C4" w:rsidRPr="00B85141">
        <w:rPr>
          <w:rStyle w:val="y2iqfc"/>
          <w:rFonts w:asciiTheme="majorBidi" w:hAnsiTheme="majorBidi" w:cstheme="majorBidi"/>
          <w:sz w:val="20"/>
          <w:szCs w:val="20"/>
        </w:rPr>
        <w:t xml:space="preserve">Moreover, based on the fact that we did not have full access to patients’ information such as treatment outcomes, mortality rate, etc., no specific analysis was carried out, so this information should be provided and an additional study should be carried out to clarify the picture of this problem.According to this </w:t>
      </w:r>
      <w:r w:rsidR="00634630" w:rsidRPr="00B85141">
        <w:rPr>
          <w:rStyle w:val="y2iqfc"/>
          <w:rFonts w:asciiTheme="majorBidi" w:hAnsiTheme="majorBidi" w:cstheme="majorBidi"/>
          <w:sz w:val="20"/>
          <w:szCs w:val="20"/>
        </w:rPr>
        <w:t>data</w:t>
      </w:r>
      <w:r w:rsidR="004301C4" w:rsidRPr="00B85141">
        <w:rPr>
          <w:rStyle w:val="y2iqfc"/>
          <w:rFonts w:asciiTheme="majorBidi" w:hAnsiTheme="majorBidi" w:cstheme="majorBidi"/>
          <w:sz w:val="20"/>
          <w:szCs w:val="20"/>
        </w:rPr>
        <w:t xml:space="preserve">, choosing the right antibiotic is important and vital in treating bacterial infections. Therefore, awareness of antibiotic resistance patterns in pathogenic bacteria </w:t>
      </w:r>
      <w:commentRangeEnd w:id="28"/>
      <w:r w:rsidR="008772C0">
        <w:rPr>
          <w:rStyle w:val="CommentReference"/>
        </w:rPr>
        <w:commentReference w:id="28"/>
      </w:r>
      <w:r w:rsidR="004301C4" w:rsidRPr="00B85141">
        <w:rPr>
          <w:rStyle w:val="y2iqfc"/>
          <w:rFonts w:asciiTheme="majorBidi" w:hAnsiTheme="majorBidi" w:cstheme="majorBidi"/>
          <w:sz w:val="20"/>
          <w:szCs w:val="20"/>
        </w:rPr>
        <w:t>can be helpful in making the right therapeutic choice.</w:t>
      </w:r>
    </w:p>
    <w:p w:rsidR="006C0715" w:rsidRPr="00B85141" w:rsidRDefault="006C0715" w:rsidP="005C6E18">
      <w:pPr>
        <w:bidi w:val="0"/>
        <w:jc w:val="both"/>
        <w:rPr>
          <w:rFonts w:asciiTheme="majorBidi" w:hAnsiTheme="majorBidi" w:cstheme="majorBidi"/>
          <w:b/>
          <w:bCs/>
          <w:sz w:val="20"/>
          <w:szCs w:val="20"/>
        </w:rPr>
      </w:pPr>
      <w:r w:rsidRPr="00B85141">
        <w:rPr>
          <w:rFonts w:asciiTheme="majorBidi" w:hAnsiTheme="majorBidi" w:cstheme="majorBidi"/>
          <w:b/>
          <w:bCs/>
          <w:sz w:val="20"/>
          <w:szCs w:val="20"/>
        </w:rPr>
        <w:t xml:space="preserve">ACKNOWLEDGMENTS </w:t>
      </w:r>
    </w:p>
    <w:p w:rsidR="00015CD3" w:rsidRPr="00B85141" w:rsidRDefault="00015CD3" w:rsidP="005C6E18">
      <w:pPr>
        <w:autoSpaceDE w:val="0"/>
        <w:autoSpaceDN w:val="0"/>
        <w:bidi w:val="0"/>
        <w:adjustRightInd w:val="0"/>
        <w:jc w:val="both"/>
        <w:rPr>
          <w:rFonts w:asciiTheme="majorBidi" w:hAnsiTheme="majorBidi" w:cstheme="majorBidi"/>
          <w:sz w:val="20"/>
          <w:szCs w:val="20"/>
        </w:rPr>
      </w:pPr>
      <w:r w:rsidRPr="00B85141">
        <w:rPr>
          <w:rFonts w:asciiTheme="majorBidi" w:hAnsiTheme="majorBidi" w:cstheme="majorBidi"/>
          <w:sz w:val="20"/>
          <w:szCs w:val="20"/>
        </w:rPr>
        <w:t>The authors also would like to acknowledge the Microbiology Department of the National Center of Public Health Laboratories (N</w:t>
      </w:r>
      <w:r w:rsidR="007D0937" w:rsidRPr="00B85141">
        <w:rPr>
          <w:rFonts w:asciiTheme="majorBidi" w:hAnsiTheme="majorBidi" w:cstheme="majorBidi"/>
          <w:sz w:val="20"/>
          <w:szCs w:val="20"/>
        </w:rPr>
        <w:t>CPHL) Sana'a, Yemen for support</w:t>
      </w:r>
      <w:r w:rsidRPr="00B85141">
        <w:rPr>
          <w:rFonts w:asciiTheme="majorBidi" w:hAnsiTheme="majorBidi" w:cstheme="majorBidi"/>
          <w:sz w:val="20"/>
          <w:szCs w:val="20"/>
        </w:rPr>
        <w:t>.</w:t>
      </w:r>
    </w:p>
    <w:p w:rsidR="006C0715" w:rsidRPr="00B85141" w:rsidRDefault="006C0715" w:rsidP="005C6E18">
      <w:pPr>
        <w:autoSpaceDE w:val="0"/>
        <w:autoSpaceDN w:val="0"/>
        <w:bidi w:val="0"/>
        <w:adjustRightInd w:val="0"/>
        <w:jc w:val="both"/>
        <w:rPr>
          <w:rFonts w:asciiTheme="majorBidi" w:hAnsiTheme="majorBidi" w:cstheme="majorBidi"/>
          <w:b/>
          <w:bCs/>
          <w:sz w:val="20"/>
          <w:szCs w:val="20"/>
        </w:rPr>
      </w:pPr>
      <w:r w:rsidRPr="00B85141">
        <w:rPr>
          <w:rFonts w:asciiTheme="majorBidi" w:hAnsiTheme="majorBidi" w:cstheme="majorBidi"/>
          <w:b/>
          <w:bCs/>
          <w:sz w:val="20"/>
          <w:szCs w:val="20"/>
        </w:rPr>
        <w:t xml:space="preserve">CONFLICT OF INTEREST </w:t>
      </w:r>
    </w:p>
    <w:p w:rsidR="006C0715" w:rsidRPr="00B85141" w:rsidRDefault="006C0715" w:rsidP="005C6E18">
      <w:pPr>
        <w:pStyle w:val="Default"/>
        <w:spacing w:line="276" w:lineRule="auto"/>
        <w:jc w:val="both"/>
        <w:rPr>
          <w:rFonts w:asciiTheme="majorBidi" w:hAnsiTheme="majorBidi" w:cstheme="majorBidi"/>
          <w:color w:val="auto"/>
          <w:sz w:val="20"/>
          <w:szCs w:val="20"/>
        </w:rPr>
      </w:pPr>
      <w:r w:rsidRPr="00B85141">
        <w:rPr>
          <w:rFonts w:asciiTheme="majorBidi" w:hAnsiTheme="majorBidi" w:cstheme="majorBidi"/>
          <w:color w:val="auto"/>
          <w:sz w:val="20"/>
          <w:szCs w:val="20"/>
        </w:rPr>
        <w:t xml:space="preserve">No conflict of interest associated with this work. </w:t>
      </w:r>
    </w:p>
    <w:p w:rsidR="00AC0BD3" w:rsidRPr="007D2988" w:rsidRDefault="007D2988" w:rsidP="005C6E18">
      <w:pPr>
        <w:autoSpaceDE w:val="0"/>
        <w:autoSpaceDN w:val="0"/>
        <w:bidi w:val="0"/>
        <w:adjustRightInd w:val="0"/>
        <w:spacing w:after="0"/>
        <w:jc w:val="both"/>
        <w:rPr>
          <w:rFonts w:asciiTheme="majorBidi" w:hAnsiTheme="majorBidi" w:cstheme="majorBidi"/>
          <w:b/>
          <w:bCs/>
          <w:sz w:val="20"/>
          <w:szCs w:val="20"/>
        </w:rPr>
      </w:pPr>
      <w:r w:rsidRPr="007D2988">
        <w:rPr>
          <w:rFonts w:asciiTheme="majorBidi" w:hAnsiTheme="majorBidi" w:cstheme="majorBidi"/>
          <w:b/>
          <w:bCs/>
          <w:sz w:val="20"/>
          <w:szCs w:val="20"/>
        </w:rPr>
        <w:t>AUTHOR CONTRIBUTIONS</w:t>
      </w:r>
    </w:p>
    <w:p w:rsidR="00AC0BD3" w:rsidRPr="00B85141" w:rsidRDefault="00AC0BD3" w:rsidP="005C6E18">
      <w:pPr>
        <w:autoSpaceDE w:val="0"/>
        <w:autoSpaceDN w:val="0"/>
        <w:bidi w:val="0"/>
        <w:adjustRightInd w:val="0"/>
        <w:spacing w:after="0"/>
        <w:jc w:val="both"/>
        <w:rPr>
          <w:rFonts w:asciiTheme="majorBidi" w:hAnsiTheme="majorBidi" w:cstheme="majorBidi"/>
          <w:sz w:val="20"/>
          <w:szCs w:val="20"/>
        </w:rPr>
      </w:pPr>
      <w:r w:rsidRPr="00B85141">
        <w:rPr>
          <w:rFonts w:asciiTheme="majorBidi" w:hAnsiTheme="majorBidi" w:cstheme="majorBidi"/>
          <w:sz w:val="20"/>
          <w:szCs w:val="20"/>
        </w:rPr>
        <w:t xml:space="preserve">All authors contributed to data </w:t>
      </w:r>
      <w:commentRangeStart w:id="30"/>
      <w:r w:rsidRPr="00B85141">
        <w:rPr>
          <w:rFonts w:asciiTheme="majorBidi" w:hAnsiTheme="majorBidi" w:cstheme="majorBidi"/>
          <w:sz w:val="20"/>
          <w:szCs w:val="20"/>
        </w:rPr>
        <w:t>analysis</w:t>
      </w:r>
      <w:commentRangeEnd w:id="30"/>
      <w:r w:rsidR="00856925">
        <w:rPr>
          <w:rStyle w:val="CommentReference"/>
        </w:rPr>
        <w:commentReference w:id="30"/>
      </w:r>
      <w:r w:rsidRPr="00B85141">
        <w:rPr>
          <w:rFonts w:asciiTheme="majorBidi" w:hAnsiTheme="majorBidi" w:cstheme="majorBidi"/>
          <w:sz w:val="20"/>
          <w:szCs w:val="20"/>
        </w:rPr>
        <w:t>, drafting and revising the paper, gave final approval of the version to be published and agree to be accountable for all aspects of the work. H</w:t>
      </w:r>
      <w:r w:rsidR="00B85141" w:rsidRPr="00B85141">
        <w:rPr>
          <w:rFonts w:asciiTheme="majorBidi" w:hAnsiTheme="majorBidi" w:cstheme="majorBidi"/>
          <w:sz w:val="20"/>
          <w:szCs w:val="20"/>
        </w:rPr>
        <w:t>u</w:t>
      </w:r>
      <w:r w:rsidRPr="00B85141">
        <w:rPr>
          <w:rFonts w:asciiTheme="majorBidi" w:hAnsiTheme="majorBidi" w:cstheme="majorBidi"/>
          <w:sz w:val="20"/>
          <w:szCs w:val="20"/>
        </w:rPr>
        <w:t>da Al-Shami has first authorship.</w:t>
      </w:r>
    </w:p>
    <w:p w:rsidR="006C0715" w:rsidRPr="00B85141" w:rsidRDefault="006C0715" w:rsidP="005C6E18">
      <w:pPr>
        <w:autoSpaceDE w:val="0"/>
        <w:autoSpaceDN w:val="0"/>
        <w:bidi w:val="0"/>
        <w:adjustRightInd w:val="0"/>
        <w:jc w:val="both"/>
        <w:rPr>
          <w:rFonts w:asciiTheme="majorBidi" w:hAnsiTheme="majorBidi" w:cstheme="majorBidi"/>
          <w:b/>
          <w:bCs/>
          <w:sz w:val="20"/>
          <w:szCs w:val="20"/>
        </w:rPr>
      </w:pPr>
      <w:commentRangeStart w:id="31"/>
      <w:r w:rsidRPr="00B85141">
        <w:rPr>
          <w:rFonts w:asciiTheme="majorBidi" w:hAnsiTheme="majorBidi" w:cstheme="majorBidi"/>
          <w:b/>
          <w:bCs/>
          <w:sz w:val="20"/>
          <w:szCs w:val="20"/>
        </w:rPr>
        <w:t>R</w:t>
      </w:r>
      <w:commentRangeStart w:id="32"/>
      <w:r w:rsidRPr="00B85141">
        <w:rPr>
          <w:rFonts w:asciiTheme="majorBidi" w:hAnsiTheme="majorBidi" w:cstheme="majorBidi"/>
          <w:b/>
          <w:bCs/>
          <w:sz w:val="20"/>
          <w:szCs w:val="20"/>
        </w:rPr>
        <w:t>EFER</w:t>
      </w:r>
      <w:commentRangeEnd w:id="32"/>
      <w:r w:rsidR="001F11A1">
        <w:rPr>
          <w:rStyle w:val="CommentReference"/>
        </w:rPr>
        <w:commentReference w:id="32"/>
      </w:r>
      <w:r w:rsidRPr="00B85141">
        <w:rPr>
          <w:rFonts w:asciiTheme="majorBidi" w:hAnsiTheme="majorBidi" w:cstheme="majorBidi"/>
          <w:b/>
          <w:bCs/>
          <w:sz w:val="20"/>
          <w:szCs w:val="20"/>
        </w:rPr>
        <w:t>ENCES</w:t>
      </w:r>
      <w:commentRangeEnd w:id="31"/>
      <w:r w:rsidR="00856925">
        <w:rPr>
          <w:rStyle w:val="CommentReference"/>
        </w:rPr>
        <w:commentReference w:id="31"/>
      </w:r>
    </w:p>
    <w:p w:rsidR="00807992" w:rsidRPr="006C2996" w:rsidRDefault="00807992" w:rsidP="001F11A1">
      <w:pPr>
        <w:bidi w:val="0"/>
        <w:spacing w:after="0" w:line="240" w:lineRule="auto"/>
        <w:jc w:val="both"/>
        <w:rPr>
          <w:rFonts w:asciiTheme="majorBidi" w:hAnsiTheme="majorBidi" w:cstheme="majorBidi"/>
          <w:sz w:val="20"/>
          <w:szCs w:val="20"/>
        </w:rPr>
      </w:pPr>
      <w:r w:rsidRPr="006C2996">
        <w:rPr>
          <w:rStyle w:val="mw-cite-backlink"/>
          <w:rFonts w:asciiTheme="majorBidi" w:hAnsiTheme="majorBidi" w:cstheme="majorBidi"/>
          <w:sz w:val="20"/>
          <w:szCs w:val="20"/>
        </w:rPr>
        <w:t>1-</w:t>
      </w:r>
      <w:r w:rsidRPr="006C2996">
        <w:rPr>
          <w:rFonts w:asciiTheme="majorBidi" w:hAnsiTheme="majorBidi" w:cstheme="majorBidi"/>
          <w:sz w:val="20"/>
          <w:szCs w:val="20"/>
        </w:rPr>
        <w:t> </w:t>
      </w:r>
      <w:r w:rsidRPr="006C2996">
        <w:rPr>
          <w:rStyle w:val="HTMLCite"/>
          <w:rFonts w:asciiTheme="majorBidi" w:hAnsiTheme="majorBidi" w:cstheme="majorBidi"/>
          <w:i w:val="0"/>
          <w:iCs w:val="0"/>
          <w:sz w:val="20"/>
          <w:szCs w:val="20"/>
        </w:rPr>
        <w:t>Dramé O, Leclair D, Parmley EJ, Deckert A, O</w:t>
      </w:r>
      <w:r>
        <w:rPr>
          <w:rStyle w:val="HTMLCite"/>
          <w:rFonts w:asciiTheme="majorBidi" w:hAnsiTheme="majorBidi" w:cstheme="majorBidi"/>
          <w:i w:val="0"/>
          <w:iCs w:val="0"/>
          <w:sz w:val="20"/>
          <w:szCs w:val="20"/>
        </w:rPr>
        <w:t>uattara B, Daignault D, Ravel A</w:t>
      </w:r>
      <w:r w:rsidRPr="006C2996">
        <w:rPr>
          <w:rStyle w:val="HTMLCite"/>
          <w:rFonts w:asciiTheme="majorBidi" w:hAnsiTheme="majorBidi" w:cstheme="majorBidi"/>
          <w:i w:val="0"/>
          <w:iCs w:val="0"/>
          <w:sz w:val="20"/>
          <w:szCs w:val="20"/>
        </w:rPr>
        <w:t>. </w:t>
      </w:r>
      <w:hyperlink r:id="rId10" w:history="1">
        <w:r w:rsidRPr="006C2996">
          <w:rPr>
            <w:rStyle w:val="Hyperlink"/>
            <w:rFonts w:asciiTheme="majorBidi" w:hAnsiTheme="majorBidi" w:cstheme="majorBidi"/>
            <w:color w:val="auto"/>
            <w:sz w:val="20"/>
            <w:szCs w:val="20"/>
            <w:u w:val="none"/>
          </w:rPr>
          <w:t>"Antimicrobial Resistance of Campylobacter in Broiler Chicken Along the Food Chain in Canada"</w:t>
        </w:r>
      </w:hyperlink>
      <w:r w:rsidRPr="006C2996">
        <w:rPr>
          <w:rStyle w:val="HTMLCite"/>
          <w:rFonts w:asciiTheme="majorBidi" w:hAnsiTheme="majorBidi" w:cstheme="majorBidi"/>
          <w:i w:val="0"/>
          <w:iCs w:val="0"/>
          <w:sz w:val="20"/>
          <w:szCs w:val="20"/>
        </w:rPr>
        <w:t>. Foodborne Pathogens and Disease</w:t>
      </w:r>
      <w:r>
        <w:rPr>
          <w:rStyle w:val="HTMLCite"/>
          <w:rFonts w:asciiTheme="majorBidi" w:hAnsiTheme="majorBidi" w:cstheme="majorBidi"/>
          <w:i w:val="0"/>
          <w:iCs w:val="0"/>
          <w:sz w:val="20"/>
          <w:szCs w:val="20"/>
        </w:rPr>
        <w:t xml:space="preserve"> 2020;</w:t>
      </w:r>
      <w:r w:rsidRPr="006C2996">
        <w:rPr>
          <w:rStyle w:val="HTMLCite"/>
          <w:rFonts w:asciiTheme="majorBidi" w:hAnsiTheme="majorBidi" w:cstheme="majorBidi"/>
          <w:i w:val="0"/>
          <w:iCs w:val="0"/>
          <w:sz w:val="20"/>
          <w:szCs w:val="20"/>
        </w:rPr>
        <w:t> 17</w:t>
      </w:r>
      <w:r>
        <w:rPr>
          <w:rStyle w:val="HTMLCite"/>
          <w:rFonts w:asciiTheme="majorBidi" w:hAnsiTheme="majorBidi" w:cstheme="majorBidi"/>
          <w:i w:val="0"/>
          <w:iCs w:val="0"/>
          <w:sz w:val="20"/>
          <w:szCs w:val="20"/>
        </w:rPr>
        <w:t> (8): 512-</w:t>
      </w:r>
      <w:r w:rsidRPr="006C2996">
        <w:rPr>
          <w:rStyle w:val="HTMLCite"/>
          <w:rFonts w:asciiTheme="majorBidi" w:hAnsiTheme="majorBidi" w:cstheme="majorBidi"/>
          <w:i w:val="0"/>
          <w:iCs w:val="0"/>
          <w:sz w:val="20"/>
          <w:szCs w:val="20"/>
        </w:rPr>
        <w:t>20. </w:t>
      </w:r>
      <w:hyperlink r:id="rId11" w:tooltip="Doi (identifier)" w:history="1">
        <w:r w:rsidRPr="006C2996">
          <w:rPr>
            <w:rStyle w:val="Hyperlink"/>
            <w:rFonts w:asciiTheme="majorBidi" w:hAnsiTheme="majorBidi" w:cstheme="majorBidi"/>
            <w:color w:val="auto"/>
            <w:sz w:val="20"/>
            <w:szCs w:val="20"/>
            <w:u w:val="none"/>
          </w:rPr>
          <w:t>doi</w:t>
        </w:r>
      </w:hyperlink>
      <w:r w:rsidRPr="006C2996">
        <w:rPr>
          <w:rStyle w:val="HTMLCite"/>
          <w:rFonts w:asciiTheme="majorBidi" w:hAnsiTheme="majorBidi" w:cstheme="majorBidi"/>
          <w:i w:val="0"/>
          <w:iCs w:val="0"/>
          <w:sz w:val="20"/>
          <w:szCs w:val="20"/>
        </w:rPr>
        <w:t>:</w:t>
      </w:r>
      <w:hyperlink r:id="rId12" w:history="1">
        <w:r w:rsidRPr="006C2996">
          <w:rPr>
            <w:rStyle w:val="Hyperlink"/>
            <w:rFonts w:asciiTheme="majorBidi" w:hAnsiTheme="majorBidi" w:cstheme="majorBidi"/>
            <w:color w:val="auto"/>
            <w:sz w:val="20"/>
            <w:szCs w:val="20"/>
            <w:u w:val="none"/>
          </w:rPr>
          <w:t>10.1089/fpd.2019.2752</w:t>
        </w:r>
      </w:hyperlink>
      <w:r w:rsidRPr="006C2996">
        <w:rPr>
          <w:rStyle w:val="HTMLCite"/>
          <w:rFonts w:asciiTheme="majorBidi" w:hAnsiTheme="majorBidi" w:cstheme="majorBidi"/>
          <w:i w:val="0"/>
          <w:iCs w:val="0"/>
          <w:sz w:val="20"/>
          <w:szCs w:val="20"/>
        </w:rPr>
        <w:t>. </w:t>
      </w:r>
      <w:hyperlink r:id="rId13" w:tooltip="PMC (identifier)" w:history="1">
        <w:r w:rsidRPr="006C2996">
          <w:rPr>
            <w:rStyle w:val="Hyperlink"/>
            <w:rFonts w:asciiTheme="majorBidi" w:hAnsiTheme="majorBidi" w:cstheme="majorBidi"/>
            <w:color w:val="auto"/>
            <w:sz w:val="20"/>
            <w:szCs w:val="20"/>
            <w:u w:val="none"/>
          </w:rPr>
          <w:t>PMC</w:t>
        </w:r>
      </w:hyperlink>
      <w:r w:rsidRPr="006C2996">
        <w:rPr>
          <w:rStyle w:val="HTMLCite"/>
          <w:rFonts w:asciiTheme="majorBidi" w:hAnsiTheme="majorBidi" w:cstheme="majorBidi"/>
          <w:i w:val="0"/>
          <w:iCs w:val="0"/>
          <w:sz w:val="20"/>
          <w:szCs w:val="20"/>
        </w:rPr>
        <w:t> </w:t>
      </w:r>
      <w:hyperlink r:id="rId14" w:history="1">
        <w:r w:rsidRPr="006C2996">
          <w:rPr>
            <w:rStyle w:val="Hyperlink"/>
            <w:rFonts w:asciiTheme="majorBidi" w:hAnsiTheme="majorBidi" w:cstheme="majorBidi"/>
            <w:color w:val="auto"/>
            <w:sz w:val="20"/>
            <w:szCs w:val="20"/>
            <w:u w:val="none"/>
          </w:rPr>
          <w:t>7415884</w:t>
        </w:r>
      </w:hyperlink>
      <w:r w:rsidRPr="006C2996">
        <w:rPr>
          <w:rStyle w:val="HTMLCite"/>
          <w:rFonts w:asciiTheme="majorBidi" w:hAnsiTheme="majorBidi" w:cstheme="majorBidi"/>
          <w:i w:val="0"/>
          <w:iCs w:val="0"/>
          <w:sz w:val="20"/>
          <w:szCs w:val="20"/>
        </w:rPr>
        <w:t>. </w:t>
      </w:r>
      <w:hyperlink r:id="rId15" w:tooltip="PMID (identifier)" w:history="1">
        <w:r w:rsidRPr="006C2996">
          <w:rPr>
            <w:rStyle w:val="Hyperlink"/>
            <w:rFonts w:asciiTheme="majorBidi" w:hAnsiTheme="majorBidi" w:cstheme="majorBidi"/>
            <w:color w:val="auto"/>
            <w:sz w:val="20"/>
            <w:szCs w:val="20"/>
            <w:u w:val="none"/>
          </w:rPr>
          <w:t>PMID</w:t>
        </w:r>
      </w:hyperlink>
      <w:r w:rsidRPr="006C2996">
        <w:rPr>
          <w:rStyle w:val="HTMLCite"/>
          <w:rFonts w:asciiTheme="majorBidi" w:hAnsiTheme="majorBidi" w:cstheme="majorBidi"/>
          <w:i w:val="0"/>
          <w:iCs w:val="0"/>
          <w:sz w:val="20"/>
          <w:szCs w:val="20"/>
        </w:rPr>
        <w:t> </w:t>
      </w:r>
      <w:hyperlink r:id="rId16" w:history="1">
        <w:r w:rsidRPr="006C2996">
          <w:rPr>
            <w:rStyle w:val="Hyperlink"/>
            <w:rFonts w:asciiTheme="majorBidi" w:hAnsiTheme="majorBidi" w:cstheme="majorBidi"/>
            <w:color w:val="auto"/>
            <w:sz w:val="20"/>
            <w:szCs w:val="20"/>
            <w:u w:val="none"/>
          </w:rPr>
          <w:t>32130036</w:t>
        </w:r>
      </w:hyperlink>
      <w:r w:rsidRPr="006C2996">
        <w:rPr>
          <w:rStyle w:val="HTMLCite"/>
          <w:rFonts w:asciiTheme="majorBidi" w:hAnsiTheme="majorBidi" w:cstheme="majorBidi"/>
          <w:i w:val="0"/>
          <w:iCs w:val="0"/>
          <w:sz w:val="20"/>
          <w:szCs w:val="20"/>
        </w:rPr>
        <w:t>.</w:t>
      </w:r>
    </w:p>
    <w:p w:rsidR="00807992" w:rsidRPr="006C2996" w:rsidRDefault="00807992" w:rsidP="001F11A1">
      <w:pPr>
        <w:bidi w:val="0"/>
        <w:spacing w:after="0" w:line="240" w:lineRule="auto"/>
        <w:jc w:val="both"/>
        <w:rPr>
          <w:rFonts w:asciiTheme="majorBidi" w:hAnsiTheme="majorBidi" w:cstheme="majorBidi"/>
          <w:sz w:val="20"/>
          <w:szCs w:val="20"/>
        </w:rPr>
      </w:pPr>
      <w:r w:rsidRPr="006C2996">
        <w:rPr>
          <w:rStyle w:val="mw-cite-backlink"/>
          <w:rFonts w:asciiTheme="majorBidi" w:hAnsiTheme="majorBidi" w:cstheme="majorBidi"/>
          <w:sz w:val="20"/>
          <w:szCs w:val="20"/>
        </w:rPr>
        <w:t>2-</w:t>
      </w:r>
      <w:r w:rsidRPr="006C2996">
        <w:rPr>
          <w:rFonts w:asciiTheme="majorBidi" w:hAnsiTheme="majorBidi" w:cstheme="majorBidi"/>
          <w:sz w:val="20"/>
          <w:szCs w:val="20"/>
        </w:rPr>
        <w:t> </w:t>
      </w:r>
      <w:r w:rsidRPr="006C2996">
        <w:rPr>
          <w:rStyle w:val="HTMLCite"/>
          <w:rFonts w:asciiTheme="majorBidi" w:hAnsiTheme="majorBidi" w:cstheme="majorBidi"/>
          <w:i w:val="0"/>
          <w:iCs w:val="0"/>
          <w:sz w:val="20"/>
          <w:szCs w:val="20"/>
        </w:rPr>
        <w:t>WHO. </w:t>
      </w:r>
      <w:hyperlink r:id="rId17" w:history="1">
        <w:r w:rsidRPr="006C2996">
          <w:rPr>
            <w:rStyle w:val="Hyperlink"/>
            <w:rFonts w:asciiTheme="majorBidi" w:hAnsiTheme="majorBidi" w:cstheme="majorBidi"/>
            <w:color w:val="auto"/>
            <w:sz w:val="20"/>
            <w:szCs w:val="20"/>
            <w:u w:val="none"/>
          </w:rPr>
          <w:t>"Antimicrobial resistance: global report on surveillance 2014"</w:t>
        </w:r>
      </w:hyperlink>
      <w:r w:rsidRPr="006C2996">
        <w:rPr>
          <w:rStyle w:val="HTMLCite"/>
          <w:rFonts w:asciiTheme="majorBidi" w:hAnsiTheme="majorBidi" w:cstheme="majorBidi"/>
          <w:i w:val="0"/>
          <w:iCs w:val="0"/>
          <w:sz w:val="20"/>
          <w:szCs w:val="20"/>
        </w:rPr>
        <w:t>. WHO. WHO. </w:t>
      </w:r>
      <w:hyperlink r:id="rId18" w:history="1">
        <w:r w:rsidRPr="006C2996">
          <w:rPr>
            <w:rStyle w:val="Hyperlink"/>
            <w:rFonts w:asciiTheme="majorBidi" w:hAnsiTheme="majorBidi" w:cstheme="majorBidi"/>
            <w:color w:val="auto"/>
            <w:sz w:val="20"/>
            <w:szCs w:val="20"/>
            <w:u w:val="none"/>
          </w:rPr>
          <w:t>Archived</w:t>
        </w:r>
      </w:hyperlink>
      <w:r w:rsidRPr="006C2996">
        <w:rPr>
          <w:rStyle w:val="HTMLCite"/>
          <w:rFonts w:asciiTheme="majorBidi" w:hAnsiTheme="majorBidi" w:cstheme="majorBidi"/>
          <w:i w:val="0"/>
          <w:iCs w:val="0"/>
          <w:sz w:val="20"/>
          <w:szCs w:val="20"/>
        </w:rPr>
        <w:t> from the original on 15 May 2015</w:t>
      </w:r>
      <w:r w:rsidRPr="006C2996">
        <w:rPr>
          <w:rStyle w:val="reference-accessdate"/>
          <w:rFonts w:asciiTheme="majorBidi" w:hAnsiTheme="majorBidi" w:cstheme="majorBidi"/>
          <w:sz w:val="20"/>
          <w:szCs w:val="20"/>
        </w:rPr>
        <w:t>. Retrieved </w:t>
      </w:r>
      <w:r>
        <w:rPr>
          <w:rStyle w:val="reference-accessdate"/>
          <w:rFonts w:asciiTheme="majorBidi" w:hAnsiTheme="majorBidi" w:cstheme="majorBidi"/>
          <w:sz w:val="20"/>
          <w:szCs w:val="20"/>
        </w:rPr>
        <w:t>1</w:t>
      </w:r>
      <w:r w:rsidRPr="006C2996">
        <w:rPr>
          <w:rStyle w:val="nowrap"/>
          <w:rFonts w:asciiTheme="majorBidi" w:hAnsiTheme="majorBidi" w:cstheme="majorBidi"/>
          <w:sz w:val="20"/>
          <w:szCs w:val="20"/>
        </w:rPr>
        <w:t xml:space="preserve">9 </w:t>
      </w:r>
      <w:r>
        <w:rPr>
          <w:rStyle w:val="nowrap"/>
          <w:rFonts w:asciiTheme="majorBidi" w:hAnsiTheme="majorBidi" w:cstheme="majorBidi"/>
          <w:sz w:val="20"/>
          <w:szCs w:val="20"/>
        </w:rPr>
        <w:t>September 2021</w:t>
      </w:r>
      <w:r w:rsidRPr="006C2996">
        <w:rPr>
          <w:rStyle w:val="HTMLCite"/>
          <w:rFonts w:asciiTheme="majorBidi" w:hAnsiTheme="majorBidi" w:cstheme="majorBidi"/>
          <w:i w:val="0"/>
          <w:iCs w:val="0"/>
          <w:sz w:val="20"/>
          <w:szCs w:val="20"/>
        </w:rPr>
        <w:t>.</w:t>
      </w:r>
    </w:p>
    <w:p w:rsidR="00807992" w:rsidRPr="006C2996" w:rsidRDefault="00807992" w:rsidP="001F11A1">
      <w:pPr>
        <w:bidi w:val="0"/>
        <w:spacing w:after="0" w:line="240" w:lineRule="auto"/>
        <w:jc w:val="both"/>
        <w:rPr>
          <w:rFonts w:asciiTheme="majorBidi" w:hAnsiTheme="majorBidi" w:cstheme="majorBidi"/>
          <w:sz w:val="20"/>
          <w:szCs w:val="20"/>
        </w:rPr>
      </w:pPr>
      <w:r w:rsidRPr="006C2996">
        <w:rPr>
          <w:rStyle w:val="mw-cite-backlink"/>
          <w:rFonts w:asciiTheme="majorBidi" w:hAnsiTheme="majorBidi" w:cstheme="majorBidi"/>
          <w:sz w:val="20"/>
          <w:szCs w:val="20"/>
        </w:rPr>
        <w:t>3-</w:t>
      </w:r>
      <w:r w:rsidRPr="006C2996">
        <w:rPr>
          <w:rFonts w:asciiTheme="majorBidi" w:hAnsiTheme="majorBidi" w:cstheme="majorBidi"/>
          <w:sz w:val="20"/>
          <w:szCs w:val="20"/>
        </w:rPr>
        <w:t> </w:t>
      </w:r>
      <w:r w:rsidRPr="006C2996">
        <w:rPr>
          <w:rStyle w:val="HTMLCite"/>
          <w:rFonts w:asciiTheme="majorBidi" w:hAnsiTheme="majorBidi" w:cstheme="majorBidi"/>
          <w:i w:val="0"/>
          <w:iCs w:val="0"/>
          <w:sz w:val="20"/>
          <w:szCs w:val="20"/>
        </w:rPr>
        <w:t>Dadgostar P. </w:t>
      </w:r>
      <w:hyperlink r:id="rId19" w:history="1">
        <w:r w:rsidRPr="006C2996">
          <w:rPr>
            <w:rStyle w:val="Hyperlink"/>
            <w:rFonts w:asciiTheme="majorBidi" w:hAnsiTheme="majorBidi" w:cstheme="majorBidi"/>
            <w:color w:val="auto"/>
            <w:sz w:val="20"/>
            <w:szCs w:val="20"/>
            <w:u w:val="none"/>
          </w:rPr>
          <w:t>"Antimicrobial Resistance: Implications and Costs"</w:t>
        </w:r>
      </w:hyperlink>
      <w:r w:rsidRPr="006C2996">
        <w:rPr>
          <w:rStyle w:val="HTMLCite"/>
          <w:rFonts w:asciiTheme="majorBidi" w:hAnsiTheme="majorBidi" w:cstheme="majorBidi"/>
          <w:i w:val="0"/>
          <w:iCs w:val="0"/>
          <w:sz w:val="20"/>
          <w:szCs w:val="20"/>
        </w:rPr>
        <w:t>. Infection and Drug Resistance</w:t>
      </w:r>
      <w:r>
        <w:rPr>
          <w:rStyle w:val="HTMLCite"/>
          <w:rFonts w:asciiTheme="majorBidi" w:hAnsiTheme="majorBidi" w:cstheme="majorBidi"/>
          <w:i w:val="0"/>
          <w:iCs w:val="0"/>
          <w:sz w:val="20"/>
          <w:szCs w:val="20"/>
        </w:rPr>
        <w:t xml:space="preserve"> 2019;</w:t>
      </w:r>
      <w:r w:rsidRPr="006C2996">
        <w:rPr>
          <w:rStyle w:val="HTMLCite"/>
          <w:rFonts w:asciiTheme="majorBidi" w:hAnsiTheme="majorBidi" w:cstheme="majorBidi"/>
          <w:i w:val="0"/>
          <w:iCs w:val="0"/>
          <w:sz w:val="20"/>
          <w:szCs w:val="20"/>
        </w:rPr>
        <w:t> 12: 3903–3910. </w:t>
      </w:r>
      <w:hyperlink r:id="rId20" w:tooltip="Doi (identifier)" w:history="1">
        <w:r w:rsidRPr="006C2996">
          <w:rPr>
            <w:rStyle w:val="Hyperlink"/>
            <w:rFonts w:asciiTheme="majorBidi" w:hAnsiTheme="majorBidi" w:cstheme="majorBidi"/>
            <w:color w:val="auto"/>
            <w:sz w:val="20"/>
            <w:szCs w:val="20"/>
            <w:u w:val="none"/>
          </w:rPr>
          <w:t>doi</w:t>
        </w:r>
      </w:hyperlink>
      <w:r w:rsidRPr="006C2996">
        <w:rPr>
          <w:rStyle w:val="HTMLCite"/>
          <w:rFonts w:asciiTheme="majorBidi" w:hAnsiTheme="majorBidi" w:cstheme="majorBidi"/>
          <w:i w:val="0"/>
          <w:iCs w:val="0"/>
          <w:sz w:val="20"/>
          <w:szCs w:val="20"/>
        </w:rPr>
        <w:t>:</w:t>
      </w:r>
      <w:hyperlink r:id="rId21" w:history="1">
        <w:r w:rsidRPr="006C2996">
          <w:rPr>
            <w:rStyle w:val="Hyperlink"/>
            <w:rFonts w:asciiTheme="majorBidi" w:hAnsiTheme="majorBidi" w:cstheme="majorBidi"/>
            <w:color w:val="auto"/>
            <w:sz w:val="20"/>
            <w:szCs w:val="20"/>
            <w:u w:val="none"/>
          </w:rPr>
          <w:t>10.2147/IDR.S234610</w:t>
        </w:r>
      </w:hyperlink>
      <w:r w:rsidRPr="006C2996">
        <w:rPr>
          <w:rStyle w:val="HTMLCite"/>
          <w:rFonts w:asciiTheme="majorBidi" w:hAnsiTheme="majorBidi" w:cstheme="majorBidi"/>
          <w:i w:val="0"/>
          <w:iCs w:val="0"/>
          <w:sz w:val="20"/>
          <w:szCs w:val="20"/>
        </w:rPr>
        <w:t>. </w:t>
      </w:r>
      <w:hyperlink r:id="rId22" w:tooltip="PMC (identifier)" w:history="1">
        <w:r w:rsidRPr="006C2996">
          <w:rPr>
            <w:rStyle w:val="Hyperlink"/>
            <w:rFonts w:asciiTheme="majorBidi" w:hAnsiTheme="majorBidi" w:cstheme="majorBidi"/>
            <w:color w:val="auto"/>
            <w:sz w:val="20"/>
            <w:szCs w:val="20"/>
            <w:u w:val="none"/>
          </w:rPr>
          <w:t>PMC</w:t>
        </w:r>
      </w:hyperlink>
      <w:r w:rsidRPr="006C2996">
        <w:rPr>
          <w:rStyle w:val="HTMLCite"/>
          <w:rFonts w:asciiTheme="majorBidi" w:hAnsiTheme="majorBidi" w:cstheme="majorBidi"/>
          <w:i w:val="0"/>
          <w:iCs w:val="0"/>
          <w:sz w:val="20"/>
          <w:szCs w:val="20"/>
        </w:rPr>
        <w:t> </w:t>
      </w:r>
      <w:hyperlink r:id="rId23" w:history="1">
        <w:r w:rsidRPr="006C2996">
          <w:rPr>
            <w:rStyle w:val="Hyperlink"/>
            <w:rFonts w:asciiTheme="majorBidi" w:hAnsiTheme="majorBidi" w:cstheme="majorBidi"/>
            <w:color w:val="auto"/>
            <w:sz w:val="20"/>
            <w:szCs w:val="20"/>
            <w:u w:val="none"/>
          </w:rPr>
          <w:t>6929930</w:t>
        </w:r>
      </w:hyperlink>
      <w:r w:rsidRPr="006C2996">
        <w:rPr>
          <w:rStyle w:val="HTMLCite"/>
          <w:rFonts w:asciiTheme="majorBidi" w:hAnsiTheme="majorBidi" w:cstheme="majorBidi"/>
          <w:i w:val="0"/>
          <w:iCs w:val="0"/>
          <w:sz w:val="20"/>
          <w:szCs w:val="20"/>
        </w:rPr>
        <w:t>. </w:t>
      </w:r>
      <w:hyperlink r:id="rId24" w:tooltip="PMID (identifier)" w:history="1">
        <w:r w:rsidRPr="006C2996">
          <w:rPr>
            <w:rStyle w:val="Hyperlink"/>
            <w:rFonts w:asciiTheme="majorBidi" w:hAnsiTheme="majorBidi" w:cstheme="majorBidi"/>
            <w:color w:val="auto"/>
            <w:sz w:val="20"/>
            <w:szCs w:val="20"/>
            <w:u w:val="none"/>
          </w:rPr>
          <w:t>PMID</w:t>
        </w:r>
      </w:hyperlink>
      <w:r w:rsidRPr="006C2996">
        <w:rPr>
          <w:rStyle w:val="HTMLCite"/>
          <w:rFonts w:asciiTheme="majorBidi" w:hAnsiTheme="majorBidi" w:cstheme="majorBidi"/>
          <w:i w:val="0"/>
          <w:iCs w:val="0"/>
          <w:sz w:val="20"/>
          <w:szCs w:val="20"/>
        </w:rPr>
        <w:t> </w:t>
      </w:r>
      <w:hyperlink r:id="rId25" w:history="1">
        <w:r w:rsidRPr="006C2996">
          <w:rPr>
            <w:rStyle w:val="Hyperlink"/>
            <w:rFonts w:asciiTheme="majorBidi" w:hAnsiTheme="majorBidi" w:cstheme="majorBidi"/>
            <w:color w:val="auto"/>
            <w:sz w:val="20"/>
            <w:szCs w:val="20"/>
            <w:u w:val="none"/>
          </w:rPr>
          <w:t>31908502</w:t>
        </w:r>
      </w:hyperlink>
      <w:r w:rsidRPr="006C2996">
        <w:rPr>
          <w:rStyle w:val="HTMLCite"/>
          <w:rFonts w:asciiTheme="majorBidi" w:hAnsiTheme="majorBidi" w:cstheme="majorBidi"/>
          <w:i w:val="0"/>
          <w:iCs w:val="0"/>
          <w:sz w:val="20"/>
          <w:szCs w:val="20"/>
        </w:rPr>
        <w:t>.</w:t>
      </w:r>
    </w:p>
    <w:p w:rsidR="00807992" w:rsidRPr="006C2996" w:rsidRDefault="00807992" w:rsidP="001F11A1">
      <w:pPr>
        <w:bidi w:val="0"/>
        <w:spacing w:after="0" w:line="240" w:lineRule="auto"/>
        <w:jc w:val="both"/>
        <w:rPr>
          <w:rFonts w:asciiTheme="majorBidi" w:hAnsiTheme="majorBidi" w:cstheme="majorBidi"/>
          <w:sz w:val="20"/>
          <w:szCs w:val="20"/>
        </w:rPr>
      </w:pPr>
      <w:r w:rsidRPr="006C2996">
        <w:rPr>
          <w:rStyle w:val="mw-cite-backlink"/>
          <w:rFonts w:asciiTheme="majorBidi" w:hAnsiTheme="majorBidi" w:cstheme="majorBidi"/>
          <w:sz w:val="20"/>
          <w:szCs w:val="20"/>
        </w:rPr>
        <w:t>4-</w:t>
      </w:r>
      <w:r>
        <w:rPr>
          <w:rStyle w:val="mw-cite-backlink"/>
          <w:rFonts w:asciiTheme="majorBidi" w:hAnsiTheme="majorBidi" w:cstheme="majorBidi"/>
          <w:sz w:val="20"/>
          <w:szCs w:val="20"/>
        </w:rPr>
        <w:t xml:space="preserve"> CDC. </w:t>
      </w:r>
      <w:r w:rsidRPr="006C2996">
        <w:rPr>
          <w:rFonts w:asciiTheme="majorBidi" w:hAnsiTheme="majorBidi" w:cstheme="majorBidi"/>
          <w:sz w:val="20"/>
          <w:szCs w:val="20"/>
        </w:rPr>
        <w:t> </w:t>
      </w:r>
      <w:hyperlink r:id="rId26" w:history="1">
        <w:r w:rsidRPr="006C2996">
          <w:rPr>
            <w:rStyle w:val="Hyperlink"/>
            <w:rFonts w:asciiTheme="majorBidi" w:hAnsiTheme="majorBidi" w:cstheme="majorBidi"/>
            <w:color w:val="auto"/>
            <w:sz w:val="20"/>
            <w:szCs w:val="20"/>
            <w:u w:val="none"/>
          </w:rPr>
          <w:t>"The biggest antibiotic-resistant threats in the U.S."</w:t>
        </w:r>
      </w:hyperlink>
      <w:r w:rsidRPr="006C2996">
        <w:rPr>
          <w:rStyle w:val="HTMLCite"/>
          <w:rFonts w:asciiTheme="majorBidi" w:hAnsiTheme="majorBidi" w:cstheme="majorBidi"/>
          <w:i w:val="0"/>
          <w:iCs w:val="0"/>
          <w:sz w:val="20"/>
          <w:szCs w:val="20"/>
        </w:rPr>
        <w:t> Centers for Disease Control and Prevention. 6 November 2019</w:t>
      </w:r>
      <w:r w:rsidRPr="006C2996">
        <w:rPr>
          <w:rStyle w:val="reference-accessdate"/>
          <w:rFonts w:asciiTheme="majorBidi" w:hAnsiTheme="majorBidi" w:cstheme="majorBidi"/>
          <w:sz w:val="20"/>
          <w:szCs w:val="20"/>
        </w:rPr>
        <w:t>. Retrieved </w:t>
      </w:r>
      <w:r>
        <w:rPr>
          <w:rStyle w:val="reference-accessdate"/>
          <w:rFonts w:asciiTheme="majorBidi" w:hAnsiTheme="majorBidi" w:cstheme="majorBidi"/>
          <w:sz w:val="20"/>
          <w:szCs w:val="20"/>
        </w:rPr>
        <w:t>1</w:t>
      </w:r>
      <w:r w:rsidRPr="006C2996">
        <w:rPr>
          <w:rStyle w:val="nowrap"/>
          <w:rFonts w:asciiTheme="majorBidi" w:hAnsiTheme="majorBidi" w:cstheme="majorBidi"/>
          <w:sz w:val="20"/>
          <w:szCs w:val="20"/>
        </w:rPr>
        <w:t xml:space="preserve">9 </w:t>
      </w:r>
      <w:r>
        <w:rPr>
          <w:rStyle w:val="nowrap"/>
          <w:rFonts w:asciiTheme="majorBidi" w:hAnsiTheme="majorBidi" w:cstheme="majorBidi"/>
          <w:sz w:val="20"/>
          <w:szCs w:val="20"/>
        </w:rPr>
        <w:t>September 2021</w:t>
      </w:r>
      <w:r w:rsidRPr="006C2996">
        <w:rPr>
          <w:rStyle w:val="HTMLCite"/>
          <w:rFonts w:asciiTheme="majorBidi" w:hAnsiTheme="majorBidi" w:cstheme="majorBidi"/>
          <w:i w:val="0"/>
          <w:iCs w:val="0"/>
          <w:sz w:val="20"/>
          <w:szCs w:val="20"/>
        </w:rPr>
        <w:t>.</w:t>
      </w:r>
    </w:p>
    <w:p w:rsidR="00807992" w:rsidRPr="006C2996" w:rsidRDefault="00807992" w:rsidP="001F11A1">
      <w:pPr>
        <w:bidi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5-</w:t>
      </w:r>
      <w:r>
        <w:rPr>
          <w:rFonts w:asciiTheme="majorBidi" w:hAnsiTheme="majorBidi" w:cstheme="majorBidi"/>
          <w:sz w:val="20"/>
          <w:szCs w:val="20"/>
        </w:rPr>
        <w:t xml:space="preserve"> Samuel S</w:t>
      </w:r>
      <w:r w:rsidRPr="006C2996">
        <w:rPr>
          <w:rFonts w:asciiTheme="majorBidi" w:hAnsiTheme="majorBidi" w:cstheme="majorBidi"/>
          <w:sz w:val="20"/>
          <w:szCs w:val="20"/>
        </w:rPr>
        <w:t>. </w:t>
      </w:r>
      <w:hyperlink r:id="rId27" w:history="1">
        <w:r w:rsidRPr="006C2996">
          <w:rPr>
            <w:rStyle w:val="Hyperlink"/>
            <w:rFonts w:asciiTheme="majorBidi" w:hAnsiTheme="majorBidi" w:cstheme="majorBidi"/>
            <w:color w:val="auto"/>
            <w:sz w:val="20"/>
            <w:szCs w:val="20"/>
            <w:u w:val="none"/>
          </w:rPr>
          <w:t>"Our antibiotics are becoming useless"</w:t>
        </w:r>
      </w:hyperlink>
      <w:r w:rsidRPr="006C2996">
        <w:rPr>
          <w:rFonts w:asciiTheme="majorBidi" w:hAnsiTheme="majorBidi" w:cstheme="majorBidi"/>
          <w:sz w:val="20"/>
          <w:szCs w:val="20"/>
        </w:rPr>
        <w:t>. Vox</w:t>
      </w:r>
      <w:r>
        <w:rPr>
          <w:rFonts w:asciiTheme="majorBidi" w:hAnsiTheme="majorBidi" w:cstheme="majorBidi"/>
          <w:sz w:val="20"/>
          <w:szCs w:val="20"/>
        </w:rPr>
        <w:t xml:space="preserve"> 2019</w:t>
      </w:r>
      <w:r w:rsidRPr="006C2996">
        <w:rPr>
          <w:rStyle w:val="reference-accessdate"/>
          <w:rFonts w:asciiTheme="majorBidi" w:hAnsiTheme="majorBidi" w:cstheme="majorBidi"/>
          <w:sz w:val="20"/>
          <w:szCs w:val="20"/>
        </w:rPr>
        <w:t>. Retrieved </w:t>
      </w:r>
      <w:r>
        <w:rPr>
          <w:rStyle w:val="reference-accessdate"/>
          <w:rFonts w:asciiTheme="majorBidi" w:hAnsiTheme="majorBidi" w:cstheme="majorBidi"/>
          <w:sz w:val="20"/>
          <w:szCs w:val="20"/>
        </w:rPr>
        <w:t>1</w:t>
      </w:r>
      <w:r w:rsidRPr="006C2996">
        <w:rPr>
          <w:rStyle w:val="nowrap"/>
          <w:rFonts w:asciiTheme="majorBidi" w:hAnsiTheme="majorBidi" w:cstheme="majorBidi"/>
          <w:sz w:val="20"/>
          <w:szCs w:val="20"/>
        </w:rPr>
        <w:t xml:space="preserve">9 </w:t>
      </w:r>
      <w:r>
        <w:rPr>
          <w:rStyle w:val="nowrap"/>
          <w:rFonts w:asciiTheme="majorBidi" w:hAnsiTheme="majorBidi" w:cstheme="majorBidi"/>
          <w:sz w:val="20"/>
          <w:szCs w:val="20"/>
        </w:rPr>
        <w:t>September 2021</w:t>
      </w:r>
      <w:r w:rsidRPr="006C2996">
        <w:rPr>
          <w:rStyle w:val="HTMLCite"/>
          <w:rFonts w:asciiTheme="majorBidi" w:hAnsiTheme="majorBidi" w:cstheme="majorBidi"/>
          <w:i w:val="0"/>
          <w:iCs w:val="0"/>
          <w:sz w:val="20"/>
          <w:szCs w:val="20"/>
        </w:rPr>
        <w:t>.</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6- O</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Brien TF, Clark A, Peters R, Stelling J. Why surveillance of antimicrobialresistance needs to be automated and comprehensive. J GlobAntimicrob Resist 2018;17:8</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15.</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lastRenderedPageBreak/>
        <w:t>7- Pormohammad A, Nasiri MJ, Azimi T. Prevalence of antibiotic resistancein Escherichia coli strains simultaneously isolated from humans, animals,food, and the environment: a systematic review and meta-analysis. InfectDrug Resist. 2019;12:1181. doi:10.2147/IDR.S201324</w:t>
      </w:r>
      <w:r>
        <w:rPr>
          <w:rFonts w:asciiTheme="majorBidi" w:hAnsiTheme="majorBidi" w:cstheme="majorBidi"/>
          <w:sz w:val="20"/>
          <w:szCs w:val="20"/>
        </w:rPr>
        <w:t>.</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8- Tian L, Sun Z, Zhang Z. Antimicrobial resistance of pathogens causingnosocomial bloodstream infection in Hubei Province, China, from2014 to 2016: a multicenter retrospective study. BMC Public Health.2018;18(1):1121. doi:10.1186/s12889-018-6013-5</w:t>
      </w:r>
      <w:r>
        <w:rPr>
          <w:rFonts w:asciiTheme="majorBidi" w:hAnsiTheme="majorBidi" w:cstheme="majorBidi"/>
          <w:sz w:val="20"/>
          <w:szCs w:val="20"/>
        </w:rPr>
        <w:t>.</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pStyle w:val="Default"/>
        <w:jc w:val="both"/>
        <w:rPr>
          <w:rFonts w:asciiTheme="majorBidi" w:hAnsiTheme="majorBidi" w:cstheme="majorBidi"/>
          <w:color w:val="auto"/>
          <w:sz w:val="20"/>
          <w:szCs w:val="20"/>
        </w:rPr>
      </w:pPr>
      <w:r w:rsidRPr="006C2996">
        <w:rPr>
          <w:rFonts w:asciiTheme="majorBidi" w:hAnsiTheme="majorBidi" w:cstheme="majorBidi"/>
          <w:color w:val="auto"/>
          <w:sz w:val="20"/>
          <w:szCs w:val="20"/>
        </w:rPr>
        <w:t xml:space="preserve">9- Alhasani AH, Ishag RA, Yahya Al-Akwa AAY, Al Shamahy HA, Al-labani MA. Association between the Streptococcus mutans biofilm formation and dental caries experience and antibiotics resistance in adult females. Universal Journal of Pharmaceutical Research 2020; 5(6):1-3. DOI: </w:t>
      </w:r>
      <w:hyperlink r:id="rId28" w:history="1">
        <w:r w:rsidRPr="006C2996">
          <w:rPr>
            <w:rStyle w:val="Hyperlink"/>
            <w:rFonts w:asciiTheme="majorBidi" w:hAnsiTheme="majorBidi" w:cstheme="majorBidi"/>
            <w:color w:val="auto"/>
            <w:sz w:val="20"/>
            <w:szCs w:val="20"/>
            <w:u w:val="none"/>
          </w:rPr>
          <w:t>https://doi.org/10.22270/ujpr.v5i5.478</w:t>
        </w:r>
      </w:hyperlink>
    </w:p>
    <w:p w:rsidR="00807992" w:rsidRPr="006C2996" w:rsidRDefault="00807992" w:rsidP="001F11A1">
      <w:pPr>
        <w:pStyle w:val="Default"/>
        <w:jc w:val="both"/>
        <w:rPr>
          <w:rFonts w:asciiTheme="majorBidi" w:hAnsiTheme="majorBidi" w:cstheme="majorBidi"/>
          <w:color w:val="auto"/>
          <w:sz w:val="20"/>
          <w:szCs w:val="20"/>
        </w:rPr>
      </w:pPr>
    </w:p>
    <w:p w:rsidR="00807992" w:rsidRPr="006C2996" w:rsidRDefault="00807992" w:rsidP="001F11A1">
      <w:pPr>
        <w:bidi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 xml:space="preserve">10-Abbas AM, Al-Kibsi TAM, Al-Akwa AAY, AL-Haddad KA, Al-Shamahy HA, Al-labani MA. Characterization and antibiotic sensitivity of bacteria in orofacial abscesses of odontogenic origin. Universal J Pharm Res 2020; 5(6):36-42. https://doi.org/10.22270/ujpr.v5i6.510 </w:t>
      </w:r>
    </w:p>
    <w:p w:rsidR="00807992" w:rsidRPr="006C2996" w:rsidRDefault="00807992" w:rsidP="001F11A1">
      <w:pPr>
        <w:pStyle w:val="Default"/>
        <w:jc w:val="both"/>
        <w:rPr>
          <w:rFonts w:asciiTheme="majorBidi" w:hAnsiTheme="majorBidi" w:cstheme="majorBidi"/>
          <w:color w:val="auto"/>
          <w:sz w:val="20"/>
          <w:szCs w:val="20"/>
        </w:rPr>
      </w:pPr>
      <w:r w:rsidRPr="006C2996">
        <w:rPr>
          <w:rFonts w:asciiTheme="majorBidi" w:hAnsiTheme="majorBidi" w:cstheme="majorBidi"/>
          <w:color w:val="auto"/>
          <w:sz w:val="20"/>
          <w:szCs w:val="20"/>
        </w:rPr>
        <w:t xml:space="preserve">11-AL-Haddad KA, Ali Al-Najhi MM, Al-Akwa AAY, Al-Shamahy HA, Al-Sharani AA, Al-labani MA (2021) Antimicrobial Susceptibility of AggregatibacterActinomycetemcomitans Isolated from Localized Aggressive Periodontitis (Lap) Cases. J Dent Ora Heal Ad Re: JDOHAR:103.  https://doi.org/10.1111/j.1600-0463.2007.apm_630.x </w:t>
      </w:r>
    </w:p>
    <w:p w:rsidR="00807992"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12- Al-Akwa AA,  Zabara A,  Al-Shamahy HA, Al-labani MA,  Al-Ghaffari KM, Al-Mortada AM, Al-Haddad AM, and  Al-Sharani AA. “Prevalence of staphylococcus aureus in dental infections and the occurrence of MRSA in isolates”. Universal Journal of Pharmaceutical Research 2020; 5( 2):1-6. doi:https://doi.org/10.22270/ujpr.v5i2.384.</w:t>
      </w:r>
    </w:p>
    <w:p w:rsidR="00807992" w:rsidRPr="006C2996" w:rsidRDefault="00807992" w:rsidP="001F11A1">
      <w:pPr>
        <w:bidi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13-Al-Deen, H. S., A. A. M. Al-Ankoshy, M. M. A. Al-Najhi, T. A. Al-Kabsia, K. A. AL-Haddad, A. A. Y. Al-Akwa, H. A. Al-Shamahy, and M. A. Al-labani. “</w:t>
      </w:r>
      <w:r w:rsidRPr="00EF60B6">
        <w:rPr>
          <w:rFonts w:asciiTheme="majorBidi" w:hAnsiTheme="majorBidi" w:cstheme="majorBidi"/>
          <w:i/>
          <w:iCs/>
          <w:sz w:val="20"/>
          <w:szCs w:val="20"/>
        </w:rPr>
        <w:t>Porphyromonasgingivalis</w:t>
      </w:r>
      <w:r w:rsidRPr="006C2996">
        <w:rPr>
          <w:rFonts w:asciiTheme="majorBidi" w:hAnsiTheme="majorBidi" w:cstheme="majorBidi"/>
          <w:sz w:val="20"/>
          <w:szCs w:val="20"/>
        </w:rPr>
        <w:t>: biofilm formation, antimicrobial susceptibility of isolates from cases of localized aggressive periodontitis (lap)”. Universal Journal of Pharmaceutical Research, Vol. 6, no. 4, Sept. 2021, doi:https://doi.org/10.22270/ujpr.v6i4.633.</w:t>
      </w:r>
    </w:p>
    <w:p w:rsidR="00807992" w:rsidRPr="006C2996" w:rsidRDefault="00807992" w:rsidP="001F11A1">
      <w:pPr>
        <w:bidi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14-Alyahawi, A., A. Alkaf, R. Alnamer, and T. Alnosary. “</w:t>
      </w:r>
      <w:r>
        <w:rPr>
          <w:rFonts w:asciiTheme="majorBidi" w:hAnsiTheme="majorBidi" w:cstheme="majorBidi"/>
          <w:sz w:val="20"/>
          <w:szCs w:val="20"/>
        </w:rPr>
        <w:t>S</w:t>
      </w:r>
      <w:r w:rsidRPr="006C2996">
        <w:rPr>
          <w:rFonts w:asciiTheme="majorBidi" w:hAnsiTheme="majorBidi" w:cstheme="majorBidi"/>
          <w:sz w:val="20"/>
          <w:szCs w:val="20"/>
        </w:rPr>
        <w:t>tudy of resistance for recently marketed carbapenem drug among hospitalised patients in</w:t>
      </w:r>
      <w:r>
        <w:rPr>
          <w:rFonts w:asciiTheme="majorBidi" w:hAnsiTheme="majorBidi" w:cstheme="majorBidi"/>
          <w:sz w:val="20"/>
          <w:szCs w:val="20"/>
        </w:rPr>
        <w:t xml:space="preserve"> S</w:t>
      </w:r>
      <w:r w:rsidRPr="006C2996">
        <w:rPr>
          <w:rFonts w:asciiTheme="majorBidi" w:hAnsiTheme="majorBidi" w:cstheme="majorBidi"/>
          <w:sz w:val="20"/>
          <w:szCs w:val="20"/>
        </w:rPr>
        <w:t xml:space="preserve">ana’a, </w:t>
      </w:r>
      <w:r>
        <w:rPr>
          <w:rFonts w:asciiTheme="majorBidi" w:hAnsiTheme="majorBidi" w:cstheme="majorBidi"/>
          <w:sz w:val="20"/>
          <w:szCs w:val="20"/>
        </w:rPr>
        <w:t>Y</w:t>
      </w:r>
      <w:r w:rsidRPr="006C2996">
        <w:rPr>
          <w:rFonts w:asciiTheme="majorBidi" w:hAnsiTheme="majorBidi" w:cstheme="majorBidi"/>
          <w:sz w:val="20"/>
          <w:szCs w:val="20"/>
        </w:rPr>
        <w:t>emen”. Universal Journal of Pharmaceutical Research, Vol. 3, no. 5, Nov. 2018, doi:https://doi.org/10.22270/ujpr.v3i5.203.</w:t>
      </w:r>
    </w:p>
    <w:p w:rsidR="00807992" w:rsidRPr="006C2996" w:rsidRDefault="00807992" w:rsidP="001F11A1">
      <w:pPr>
        <w:bidi w:val="0"/>
        <w:spacing w:after="0" w:line="240" w:lineRule="auto"/>
        <w:jc w:val="both"/>
        <w:rPr>
          <w:rFonts w:asciiTheme="majorBidi" w:eastAsia="Times New Roman" w:hAnsiTheme="majorBidi" w:cstheme="majorBidi"/>
          <w:sz w:val="20"/>
          <w:szCs w:val="20"/>
        </w:rPr>
      </w:pPr>
      <w:r w:rsidRPr="006C2996">
        <w:rPr>
          <w:rFonts w:asciiTheme="majorBidi" w:eastAsia="Times New Roman" w:hAnsiTheme="majorBidi" w:cstheme="majorBidi"/>
          <w:sz w:val="20"/>
          <w:szCs w:val="20"/>
        </w:rPr>
        <w:t>15-Saleh, A. A. M., H. A. Al-Shamahy, R. M. A. Al-Hrazi, B. M. Jaadan, R. T. F. AL-Magrami, and A. A. Al-Sharani. “</w:t>
      </w:r>
      <w:r>
        <w:rPr>
          <w:rFonts w:asciiTheme="majorBidi" w:eastAsia="Times New Roman" w:hAnsiTheme="majorBidi" w:cstheme="majorBidi"/>
          <w:sz w:val="20"/>
          <w:szCs w:val="20"/>
        </w:rPr>
        <w:t>B</w:t>
      </w:r>
      <w:r w:rsidRPr="006C2996">
        <w:rPr>
          <w:rFonts w:asciiTheme="majorBidi" w:eastAsia="Times New Roman" w:hAnsiTheme="majorBidi" w:cstheme="majorBidi"/>
          <w:sz w:val="20"/>
          <w:szCs w:val="20"/>
        </w:rPr>
        <w:t>iofilm formation and antibiotic susceptibility of uropathogens in patients with catheter associat</w:t>
      </w:r>
      <w:r>
        <w:rPr>
          <w:rFonts w:asciiTheme="majorBidi" w:eastAsia="Times New Roman" w:hAnsiTheme="majorBidi" w:cstheme="majorBidi"/>
          <w:sz w:val="20"/>
          <w:szCs w:val="20"/>
        </w:rPr>
        <w:t>ed urinary tract infections in Ibb city -Y</w:t>
      </w:r>
      <w:r w:rsidRPr="006C2996">
        <w:rPr>
          <w:rFonts w:asciiTheme="majorBidi" w:eastAsia="Times New Roman" w:hAnsiTheme="majorBidi" w:cstheme="majorBidi"/>
          <w:sz w:val="20"/>
          <w:szCs w:val="20"/>
        </w:rPr>
        <w:t>emen”. Universal Journal of Pharmaceutical Research, Vol. 4, no. 6, Jan. 2020, doi:https://doi.org/10.22270/ujpr.v4i6.329.</w:t>
      </w:r>
    </w:p>
    <w:p w:rsidR="00807992" w:rsidRDefault="00807992" w:rsidP="001F11A1">
      <w:pPr>
        <w:bidi w:val="0"/>
        <w:spacing w:after="0" w:line="240" w:lineRule="auto"/>
        <w:jc w:val="both"/>
        <w:rPr>
          <w:rFonts w:asciiTheme="majorBidi" w:hAnsiTheme="majorBidi" w:cstheme="majorBidi"/>
          <w:sz w:val="20"/>
          <w:szCs w:val="20"/>
        </w:rPr>
      </w:pPr>
    </w:p>
    <w:p w:rsidR="00807992" w:rsidRPr="006C2996" w:rsidRDefault="00807992" w:rsidP="001F11A1">
      <w:pPr>
        <w:bidi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16-Ishak, A. A., A. M. Alhadi, K. A. A. Al-Moyed, and H. A. Al-Shamahy. “</w:t>
      </w:r>
      <w:r>
        <w:rPr>
          <w:rFonts w:asciiTheme="majorBidi" w:hAnsiTheme="majorBidi" w:cstheme="majorBidi"/>
          <w:sz w:val="20"/>
          <w:szCs w:val="20"/>
        </w:rPr>
        <w:t>C</w:t>
      </w:r>
      <w:r w:rsidRPr="006C2996">
        <w:rPr>
          <w:rFonts w:asciiTheme="majorBidi" w:hAnsiTheme="majorBidi" w:cstheme="majorBidi"/>
          <w:sz w:val="20"/>
          <w:szCs w:val="20"/>
        </w:rPr>
        <w:t>hildhood urinary tract infection: clinical signs, bacterial causes and antibiotic susceptibility”. Universal Journal of Pharmaceutical Research, Vol. 6, no. 4, Sept. 2021, doi:https://doi.org/10.22270/ujpr.v6i4.643.</w:t>
      </w:r>
    </w:p>
    <w:p w:rsidR="00807992" w:rsidRPr="006C2996" w:rsidRDefault="00807992" w:rsidP="001F11A1">
      <w:pPr>
        <w:bidi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17-Al-Eryani, S. A., E. Y. A. Alshamahi, H. A. Al-Shamahy, G. H. A. Alfalahi, and A. A. Al-Rafiq. “</w:t>
      </w:r>
      <w:r>
        <w:rPr>
          <w:rFonts w:asciiTheme="majorBidi" w:hAnsiTheme="majorBidi" w:cstheme="majorBidi"/>
          <w:sz w:val="20"/>
          <w:szCs w:val="20"/>
        </w:rPr>
        <w:t>B</w:t>
      </w:r>
      <w:r w:rsidRPr="006C2996">
        <w:rPr>
          <w:rFonts w:asciiTheme="majorBidi" w:hAnsiTheme="majorBidi" w:cstheme="majorBidi"/>
          <w:sz w:val="20"/>
          <w:szCs w:val="20"/>
        </w:rPr>
        <w:t>acterial conjunctivitis of adults: causes and ophthalmic antibiotic resistance patterns for the common bacterial isolates”. Universal Journal of Pharmaceutical Research, Vol. 6, no. 1, Mar. 2021, doi:https://doi.org/10.22270/ujpr.v6i1.535.</w:t>
      </w:r>
    </w:p>
    <w:p w:rsidR="00807992" w:rsidRPr="006C2996" w:rsidRDefault="00807992" w:rsidP="001F11A1">
      <w:pPr>
        <w:bidi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18-AL-Magrami, R. T. F., and H. A. Al-Shamahy. “</w:t>
      </w:r>
      <w:r w:rsidRPr="0087099F">
        <w:rPr>
          <w:rFonts w:asciiTheme="majorBidi" w:hAnsiTheme="majorBidi" w:cstheme="majorBidi"/>
          <w:i/>
          <w:iCs/>
          <w:sz w:val="20"/>
          <w:szCs w:val="20"/>
        </w:rPr>
        <w:t>Pseudomonas aeruginosa</w:t>
      </w:r>
      <w:r w:rsidRPr="006C2996">
        <w:rPr>
          <w:rFonts w:asciiTheme="majorBidi" w:hAnsiTheme="majorBidi" w:cstheme="majorBidi"/>
          <w:sz w:val="20"/>
          <w:szCs w:val="20"/>
        </w:rPr>
        <w:t xml:space="preserve"> skin-nasopharyngeal colonization in the in-patients: prevalence, risk factors and antibiotic resistance in tertiary hospitals in </w:t>
      </w:r>
      <w:r>
        <w:rPr>
          <w:rFonts w:asciiTheme="majorBidi" w:hAnsiTheme="majorBidi" w:cstheme="majorBidi"/>
          <w:sz w:val="20"/>
          <w:szCs w:val="20"/>
        </w:rPr>
        <w:t>S</w:t>
      </w:r>
      <w:r w:rsidRPr="006C2996">
        <w:rPr>
          <w:rFonts w:asciiTheme="majorBidi" w:hAnsiTheme="majorBidi" w:cstheme="majorBidi"/>
          <w:sz w:val="20"/>
          <w:szCs w:val="20"/>
        </w:rPr>
        <w:t>ana’a city -</w:t>
      </w:r>
      <w:r>
        <w:rPr>
          <w:rFonts w:asciiTheme="majorBidi" w:hAnsiTheme="majorBidi" w:cstheme="majorBidi"/>
          <w:sz w:val="20"/>
          <w:szCs w:val="20"/>
        </w:rPr>
        <w:t>Y</w:t>
      </w:r>
      <w:r w:rsidRPr="006C2996">
        <w:rPr>
          <w:rFonts w:asciiTheme="majorBidi" w:hAnsiTheme="majorBidi" w:cstheme="majorBidi"/>
          <w:sz w:val="20"/>
          <w:szCs w:val="20"/>
        </w:rPr>
        <w:t>emen”. Universal Journal of Pharmaceutical Research, Vol. 3, no. 6, Jan. 2019, doi:https://doi.org/10.22270/ujpr.v3i6.219.</w:t>
      </w:r>
    </w:p>
    <w:p w:rsidR="00807992" w:rsidRPr="006C2996" w:rsidRDefault="00807992" w:rsidP="001F11A1">
      <w:pPr>
        <w:bidi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19-Alshamahi, E. Y. A., H. A. Al-Shamahy, Y. A. Musawa, and H. Z. Al-Shami. “</w:t>
      </w:r>
      <w:r>
        <w:rPr>
          <w:rFonts w:asciiTheme="majorBidi" w:hAnsiTheme="majorBidi" w:cstheme="majorBidi"/>
          <w:sz w:val="20"/>
          <w:szCs w:val="20"/>
        </w:rPr>
        <w:t>B</w:t>
      </w:r>
      <w:r w:rsidRPr="006C2996">
        <w:rPr>
          <w:rFonts w:asciiTheme="majorBidi" w:hAnsiTheme="majorBidi" w:cstheme="majorBidi"/>
          <w:sz w:val="20"/>
          <w:szCs w:val="20"/>
        </w:rPr>
        <w:t>acterial causes and antimicrobial sensitivity pattern of external ocular infections in selected ophthalmology clinics in</w:t>
      </w:r>
      <w:r>
        <w:rPr>
          <w:rFonts w:asciiTheme="majorBidi" w:hAnsiTheme="majorBidi" w:cstheme="majorBidi"/>
          <w:sz w:val="20"/>
          <w:szCs w:val="20"/>
        </w:rPr>
        <w:t xml:space="preserve"> S</w:t>
      </w:r>
      <w:r w:rsidRPr="006C2996">
        <w:rPr>
          <w:rFonts w:asciiTheme="majorBidi" w:hAnsiTheme="majorBidi" w:cstheme="majorBidi"/>
          <w:sz w:val="20"/>
          <w:szCs w:val="20"/>
        </w:rPr>
        <w:t>ana’a city”. Universal Journal of Pharmaceutical Research, Vol. 5, no. 3, July 2020, doi:https://doi.org/10.22270/ujpr.v5i3.409.</w:t>
      </w:r>
    </w:p>
    <w:p w:rsidR="00807992" w:rsidRPr="006C2996" w:rsidRDefault="00807992" w:rsidP="001F11A1">
      <w:pPr>
        <w:bidi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20-Ali Al-Safani, A., H. Al-Shamahy, and K. Al-Moyed. “</w:t>
      </w:r>
      <w:r>
        <w:rPr>
          <w:rFonts w:asciiTheme="majorBidi" w:hAnsiTheme="majorBidi" w:cstheme="majorBidi"/>
          <w:sz w:val="20"/>
          <w:szCs w:val="20"/>
        </w:rPr>
        <w:t>P</w:t>
      </w:r>
      <w:r w:rsidRPr="006C2996">
        <w:rPr>
          <w:rFonts w:asciiTheme="majorBidi" w:hAnsiTheme="majorBidi" w:cstheme="majorBidi"/>
          <w:sz w:val="20"/>
          <w:szCs w:val="20"/>
        </w:rPr>
        <w:t xml:space="preserve">revalence, antimicrobial susceptibility pattern and risk factors of </w:t>
      </w:r>
      <w:r>
        <w:rPr>
          <w:rFonts w:asciiTheme="majorBidi" w:hAnsiTheme="majorBidi" w:cstheme="majorBidi"/>
          <w:sz w:val="20"/>
          <w:szCs w:val="20"/>
        </w:rPr>
        <w:t>MRSA</w:t>
      </w:r>
      <w:r w:rsidRPr="006C2996">
        <w:rPr>
          <w:rFonts w:asciiTheme="majorBidi" w:hAnsiTheme="majorBidi" w:cstheme="majorBidi"/>
          <w:sz w:val="20"/>
          <w:szCs w:val="20"/>
        </w:rPr>
        <w:t xml:space="preserve"> isolated from clinical specimens among military patients at 48</w:t>
      </w:r>
      <w:r>
        <w:rPr>
          <w:rFonts w:asciiTheme="majorBidi" w:hAnsiTheme="majorBidi" w:cstheme="majorBidi"/>
          <w:sz w:val="20"/>
          <w:szCs w:val="20"/>
        </w:rPr>
        <w:t xml:space="preserve"> medical compound in S</w:t>
      </w:r>
      <w:r w:rsidRPr="006C2996">
        <w:rPr>
          <w:rFonts w:asciiTheme="majorBidi" w:hAnsiTheme="majorBidi" w:cstheme="majorBidi"/>
          <w:sz w:val="20"/>
          <w:szCs w:val="20"/>
        </w:rPr>
        <w:t>ana’a city-</w:t>
      </w:r>
      <w:r>
        <w:rPr>
          <w:rFonts w:asciiTheme="majorBidi" w:hAnsiTheme="majorBidi" w:cstheme="majorBidi"/>
          <w:sz w:val="20"/>
          <w:szCs w:val="20"/>
        </w:rPr>
        <w:t>Y</w:t>
      </w:r>
      <w:r w:rsidRPr="006C2996">
        <w:rPr>
          <w:rFonts w:asciiTheme="majorBidi" w:hAnsiTheme="majorBidi" w:cstheme="majorBidi"/>
          <w:sz w:val="20"/>
          <w:szCs w:val="20"/>
        </w:rPr>
        <w:t>emen”. Universal Journal of Pharmaceutical Research, Vol. 3, no. 3, July 2018, pp. 40-44, doi:https://doi.org/10.22270/ujpr.v3i3.165.</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21- Aslam B. Antibiotic resistance: a rundown of a global crisis. Infect Drug Resist. 2018;11:1645</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1658. doi:10.2147/IDR.S173867.</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 xml:space="preserve">22- Mahmoudi S, Mahzari M, Banar M, </w:t>
      </w:r>
      <w:r w:rsidRPr="00A350CC">
        <w:rPr>
          <w:rFonts w:asciiTheme="majorBidi" w:hAnsiTheme="majorBidi" w:cstheme="majorBidi"/>
          <w:i/>
          <w:iCs/>
          <w:sz w:val="20"/>
          <w:szCs w:val="20"/>
        </w:rPr>
        <w:t>et al.</w:t>
      </w:r>
      <w:r w:rsidRPr="006C2996">
        <w:rPr>
          <w:rFonts w:asciiTheme="majorBidi" w:hAnsiTheme="majorBidi" w:cstheme="majorBidi"/>
          <w:sz w:val="20"/>
          <w:szCs w:val="20"/>
        </w:rPr>
        <w:t xml:space="preserve"> Antimicrobial resistance patterns of Gram-negative bacteria isolated from bloodstream infections in an Iranian referral paediatric hospital: a 5.5-year study. J Glob Antimicrob Resist. 2017;11:17</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22. doi:10.1016/j.jgar.2017.04.013</w:t>
      </w:r>
    </w:p>
    <w:p w:rsidR="00807992"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 xml:space="preserve">23- Cheesbrough M. District laboratory practice in tropical countries. Cambridge: Cambridge University Press; 2010.  </w:t>
      </w:r>
      <w:hyperlink r:id="rId29" w:history="1">
        <w:r w:rsidRPr="006C2996">
          <w:rPr>
            <w:rStyle w:val="Hyperlink"/>
            <w:rFonts w:asciiTheme="majorBidi" w:hAnsiTheme="majorBidi" w:cstheme="majorBidi"/>
            <w:color w:val="auto"/>
            <w:sz w:val="20"/>
            <w:szCs w:val="20"/>
            <w:u w:val="none"/>
          </w:rPr>
          <w:t>https://doi.org/10.1017/CBO9780511581304</w:t>
        </w:r>
      </w:hyperlink>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 xml:space="preserve">24- CLSI. Performance Standards for Antimicrobial Disc Susceptibility Tests. (11th edn.), Approved standard M02-A11– Publication of Clinical and Laboratory Standards Institute [CLSI), 2012, USA, 32. </w:t>
      </w:r>
    </w:p>
    <w:p w:rsidR="00807992" w:rsidRPr="00E63F8B" w:rsidRDefault="00807992" w:rsidP="001F11A1">
      <w:pPr>
        <w:bidi w:val="0"/>
        <w:spacing w:after="0" w:line="240" w:lineRule="auto"/>
        <w:jc w:val="both"/>
        <w:rPr>
          <w:rFonts w:asciiTheme="majorBidi" w:hAnsiTheme="majorBidi" w:cstheme="majorBidi"/>
          <w:sz w:val="20"/>
          <w:szCs w:val="20"/>
          <w:lang w:val="fr-FR"/>
        </w:rPr>
      </w:pPr>
      <w:r w:rsidRPr="006C2996">
        <w:rPr>
          <w:rFonts w:asciiTheme="majorBidi" w:hAnsiTheme="majorBidi" w:cstheme="majorBidi"/>
          <w:sz w:val="20"/>
          <w:szCs w:val="20"/>
        </w:rPr>
        <w:lastRenderedPageBreak/>
        <w:t>25- </w:t>
      </w:r>
      <w:r w:rsidRPr="006C2996">
        <w:rPr>
          <w:rStyle w:val="HTMLCite"/>
          <w:rFonts w:asciiTheme="majorBidi" w:hAnsiTheme="majorBidi" w:cstheme="majorBidi"/>
          <w:i w:val="0"/>
          <w:iCs w:val="0"/>
          <w:sz w:val="20"/>
          <w:szCs w:val="20"/>
        </w:rPr>
        <w:t>Gullberg E, Cao S, Berg OG, Ilbäck C, Sand</w:t>
      </w:r>
      <w:r>
        <w:rPr>
          <w:rStyle w:val="HTMLCite"/>
          <w:rFonts w:asciiTheme="majorBidi" w:hAnsiTheme="majorBidi" w:cstheme="majorBidi"/>
          <w:i w:val="0"/>
          <w:iCs w:val="0"/>
          <w:sz w:val="20"/>
          <w:szCs w:val="20"/>
        </w:rPr>
        <w:t>egren L, Hughes D, Andersson DI</w:t>
      </w:r>
      <w:r w:rsidRPr="006C2996">
        <w:rPr>
          <w:rStyle w:val="HTMLCite"/>
          <w:rFonts w:asciiTheme="majorBidi" w:hAnsiTheme="majorBidi" w:cstheme="majorBidi"/>
          <w:i w:val="0"/>
          <w:iCs w:val="0"/>
          <w:sz w:val="20"/>
          <w:szCs w:val="20"/>
        </w:rPr>
        <w:t>. </w:t>
      </w:r>
      <w:hyperlink r:id="rId30" w:history="1">
        <w:r w:rsidRPr="006C2996">
          <w:rPr>
            <w:rStyle w:val="Hyperlink"/>
            <w:rFonts w:asciiTheme="majorBidi" w:hAnsiTheme="majorBidi" w:cstheme="majorBidi"/>
            <w:color w:val="auto"/>
            <w:sz w:val="20"/>
            <w:szCs w:val="20"/>
            <w:u w:val="none"/>
          </w:rPr>
          <w:t>"Selection of resistant bacteria at very low antibiotic concentrations"</w:t>
        </w:r>
      </w:hyperlink>
      <w:r>
        <w:rPr>
          <w:rStyle w:val="HTMLCite"/>
          <w:rFonts w:asciiTheme="majorBidi" w:hAnsiTheme="majorBidi" w:cstheme="majorBidi"/>
          <w:i w:val="0"/>
          <w:iCs w:val="0"/>
          <w:sz w:val="20"/>
          <w:szCs w:val="20"/>
        </w:rPr>
        <w:t>. PLOS Pathogens 2011;</w:t>
      </w:r>
      <w:r w:rsidRPr="006C2996">
        <w:rPr>
          <w:rStyle w:val="HTMLCite"/>
          <w:rFonts w:asciiTheme="majorBidi" w:hAnsiTheme="majorBidi" w:cstheme="majorBidi"/>
          <w:i w:val="0"/>
          <w:iCs w:val="0"/>
          <w:sz w:val="20"/>
          <w:szCs w:val="20"/>
        </w:rPr>
        <w:t> 7 (7): e1002158. </w:t>
      </w:r>
      <w:hyperlink r:id="rId31" w:tooltip="Doi (identifier)" w:history="1">
        <w:r w:rsidRPr="00E63F8B">
          <w:rPr>
            <w:rStyle w:val="Hyperlink"/>
            <w:rFonts w:asciiTheme="majorBidi" w:hAnsiTheme="majorBidi" w:cstheme="majorBidi"/>
            <w:color w:val="auto"/>
            <w:sz w:val="20"/>
            <w:szCs w:val="20"/>
            <w:u w:val="none"/>
            <w:lang w:val="fr-FR"/>
          </w:rPr>
          <w:t>doi</w:t>
        </w:r>
      </w:hyperlink>
      <w:r w:rsidRPr="00E63F8B">
        <w:rPr>
          <w:rStyle w:val="HTMLCite"/>
          <w:rFonts w:asciiTheme="majorBidi" w:hAnsiTheme="majorBidi" w:cstheme="majorBidi"/>
          <w:i w:val="0"/>
          <w:iCs w:val="0"/>
          <w:sz w:val="20"/>
          <w:szCs w:val="20"/>
          <w:lang w:val="fr-FR"/>
        </w:rPr>
        <w:t>:</w:t>
      </w:r>
      <w:hyperlink r:id="rId32" w:history="1">
        <w:r w:rsidRPr="00E63F8B">
          <w:rPr>
            <w:rStyle w:val="Hyperlink"/>
            <w:rFonts w:asciiTheme="majorBidi" w:hAnsiTheme="majorBidi" w:cstheme="majorBidi"/>
            <w:color w:val="auto"/>
            <w:sz w:val="20"/>
            <w:szCs w:val="20"/>
            <w:u w:val="none"/>
            <w:lang w:val="fr-FR"/>
          </w:rPr>
          <w:t>10.1371/journal.ppat.1002158</w:t>
        </w:r>
      </w:hyperlink>
      <w:r w:rsidRPr="00E63F8B">
        <w:rPr>
          <w:rStyle w:val="HTMLCite"/>
          <w:rFonts w:asciiTheme="majorBidi" w:hAnsiTheme="majorBidi" w:cstheme="majorBidi"/>
          <w:i w:val="0"/>
          <w:iCs w:val="0"/>
          <w:sz w:val="20"/>
          <w:szCs w:val="20"/>
          <w:lang w:val="fr-FR"/>
        </w:rPr>
        <w:t>. </w:t>
      </w:r>
      <w:hyperlink r:id="rId33" w:tooltip="PMC (identifier)" w:history="1">
        <w:r w:rsidRPr="00E63F8B">
          <w:rPr>
            <w:rStyle w:val="Hyperlink"/>
            <w:rFonts w:asciiTheme="majorBidi" w:hAnsiTheme="majorBidi" w:cstheme="majorBidi"/>
            <w:color w:val="auto"/>
            <w:sz w:val="20"/>
            <w:szCs w:val="20"/>
            <w:u w:val="none"/>
            <w:lang w:val="fr-FR"/>
          </w:rPr>
          <w:t>PMC</w:t>
        </w:r>
      </w:hyperlink>
      <w:r w:rsidRPr="00E63F8B">
        <w:rPr>
          <w:rStyle w:val="HTMLCite"/>
          <w:rFonts w:asciiTheme="majorBidi" w:hAnsiTheme="majorBidi" w:cstheme="majorBidi"/>
          <w:i w:val="0"/>
          <w:iCs w:val="0"/>
          <w:sz w:val="20"/>
          <w:szCs w:val="20"/>
          <w:lang w:val="fr-FR"/>
        </w:rPr>
        <w:t> </w:t>
      </w:r>
      <w:hyperlink r:id="rId34" w:history="1">
        <w:r w:rsidRPr="00E63F8B">
          <w:rPr>
            <w:rStyle w:val="Hyperlink"/>
            <w:rFonts w:asciiTheme="majorBidi" w:hAnsiTheme="majorBidi" w:cstheme="majorBidi"/>
            <w:color w:val="auto"/>
            <w:sz w:val="20"/>
            <w:szCs w:val="20"/>
            <w:u w:val="none"/>
            <w:lang w:val="fr-FR"/>
          </w:rPr>
          <w:t>3141051</w:t>
        </w:r>
      </w:hyperlink>
      <w:r w:rsidRPr="00E63F8B">
        <w:rPr>
          <w:rStyle w:val="HTMLCite"/>
          <w:rFonts w:asciiTheme="majorBidi" w:hAnsiTheme="majorBidi" w:cstheme="majorBidi"/>
          <w:i w:val="0"/>
          <w:iCs w:val="0"/>
          <w:sz w:val="20"/>
          <w:szCs w:val="20"/>
          <w:lang w:val="fr-FR"/>
        </w:rPr>
        <w:t>. </w:t>
      </w:r>
      <w:hyperlink r:id="rId35" w:tooltip="PMID (identifier)" w:history="1">
        <w:r w:rsidRPr="00E63F8B">
          <w:rPr>
            <w:rStyle w:val="Hyperlink"/>
            <w:rFonts w:asciiTheme="majorBidi" w:hAnsiTheme="majorBidi" w:cstheme="majorBidi"/>
            <w:color w:val="auto"/>
            <w:sz w:val="20"/>
            <w:szCs w:val="20"/>
            <w:u w:val="none"/>
            <w:lang w:val="fr-FR"/>
          </w:rPr>
          <w:t>PMID</w:t>
        </w:r>
      </w:hyperlink>
      <w:r w:rsidRPr="00E63F8B">
        <w:rPr>
          <w:rStyle w:val="HTMLCite"/>
          <w:rFonts w:asciiTheme="majorBidi" w:hAnsiTheme="majorBidi" w:cstheme="majorBidi"/>
          <w:i w:val="0"/>
          <w:iCs w:val="0"/>
          <w:sz w:val="20"/>
          <w:szCs w:val="20"/>
          <w:lang w:val="fr-FR"/>
        </w:rPr>
        <w:t> </w:t>
      </w:r>
      <w:hyperlink r:id="rId36" w:history="1">
        <w:r w:rsidRPr="00E63F8B">
          <w:rPr>
            <w:rStyle w:val="Hyperlink"/>
            <w:rFonts w:asciiTheme="majorBidi" w:hAnsiTheme="majorBidi" w:cstheme="majorBidi"/>
            <w:color w:val="auto"/>
            <w:sz w:val="20"/>
            <w:szCs w:val="20"/>
            <w:u w:val="none"/>
            <w:lang w:val="fr-FR"/>
          </w:rPr>
          <w:t>21811410</w:t>
        </w:r>
      </w:hyperlink>
      <w:r w:rsidRPr="00E63F8B">
        <w:rPr>
          <w:rStyle w:val="HTMLCite"/>
          <w:rFonts w:asciiTheme="majorBidi" w:hAnsiTheme="majorBidi" w:cstheme="majorBidi"/>
          <w:i w:val="0"/>
          <w:iCs w:val="0"/>
          <w:sz w:val="20"/>
          <w:szCs w:val="20"/>
          <w:lang w:val="fr-FR"/>
        </w:rPr>
        <w:t>.</w:t>
      </w:r>
    </w:p>
    <w:p w:rsidR="00807992" w:rsidRPr="006C2996" w:rsidRDefault="00807992" w:rsidP="001F11A1">
      <w:pPr>
        <w:bidi w:val="0"/>
        <w:spacing w:after="0" w:line="240" w:lineRule="auto"/>
        <w:jc w:val="both"/>
        <w:rPr>
          <w:rStyle w:val="HTMLCite"/>
          <w:rFonts w:asciiTheme="majorBidi" w:hAnsiTheme="majorBidi" w:cstheme="majorBidi"/>
          <w:i w:val="0"/>
          <w:iCs w:val="0"/>
          <w:sz w:val="20"/>
          <w:szCs w:val="20"/>
        </w:rPr>
      </w:pPr>
      <w:r w:rsidRPr="00E63F8B">
        <w:rPr>
          <w:rFonts w:asciiTheme="majorBidi" w:hAnsiTheme="majorBidi" w:cstheme="majorBidi"/>
          <w:sz w:val="20"/>
          <w:szCs w:val="20"/>
          <w:lang w:val="fr-FR"/>
        </w:rPr>
        <w:t>26- </w:t>
      </w:r>
      <w:r w:rsidRPr="00E63F8B">
        <w:rPr>
          <w:rStyle w:val="HTMLCite"/>
          <w:rFonts w:asciiTheme="majorBidi" w:hAnsiTheme="majorBidi" w:cstheme="majorBidi"/>
          <w:i w:val="0"/>
          <w:iCs w:val="0"/>
          <w:sz w:val="20"/>
          <w:szCs w:val="20"/>
          <w:lang w:val="fr-FR"/>
        </w:rPr>
        <w:t>Cassir N, Rolain JM, Brouqui P. </w:t>
      </w:r>
      <w:hyperlink r:id="rId37" w:history="1">
        <w:r w:rsidRPr="00053737">
          <w:rPr>
            <w:rStyle w:val="Hyperlink"/>
            <w:rFonts w:asciiTheme="majorBidi" w:hAnsiTheme="majorBidi" w:cstheme="majorBidi"/>
            <w:color w:val="auto"/>
            <w:sz w:val="20"/>
            <w:szCs w:val="20"/>
            <w:u w:val="none"/>
          </w:rPr>
          <w:t>"A new strategy to fight antimicrobial resistance: the revival of old antibiotics"</w:t>
        </w:r>
      </w:hyperlink>
      <w:r w:rsidRPr="00053737">
        <w:rPr>
          <w:rStyle w:val="HTMLCite"/>
          <w:rFonts w:asciiTheme="majorBidi" w:hAnsiTheme="majorBidi" w:cstheme="majorBidi"/>
          <w:i w:val="0"/>
          <w:iCs w:val="0"/>
          <w:sz w:val="20"/>
          <w:szCs w:val="20"/>
        </w:rPr>
        <w:t>. Frontiers in Microbiology 2014;  5: 551.  </w:t>
      </w:r>
      <w:hyperlink r:id="rId38" w:tooltip="Doi (identifier)" w:history="1">
        <w:r w:rsidRPr="00053737">
          <w:rPr>
            <w:rStyle w:val="Hyperlink"/>
            <w:rFonts w:asciiTheme="majorBidi" w:hAnsiTheme="majorBidi" w:cstheme="majorBidi"/>
            <w:color w:val="auto"/>
            <w:sz w:val="20"/>
            <w:szCs w:val="20"/>
            <w:u w:val="none"/>
          </w:rPr>
          <w:t>doi</w:t>
        </w:r>
      </w:hyperlink>
      <w:r w:rsidRPr="00053737">
        <w:rPr>
          <w:rStyle w:val="HTMLCite"/>
          <w:rFonts w:asciiTheme="majorBidi" w:hAnsiTheme="majorBidi" w:cstheme="majorBidi"/>
          <w:i w:val="0"/>
          <w:iCs w:val="0"/>
          <w:sz w:val="20"/>
          <w:szCs w:val="20"/>
        </w:rPr>
        <w:t>:</w:t>
      </w:r>
      <w:hyperlink r:id="rId39" w:history="1">
        <w:r w:rsidRPr="00053737">
          <w:rPr>
            <w:rStyle w:val="Hyperlink"/>
            <w:rFonts w:asciiTheme="majorBidi" w:hAnsiTheme="majorBidi" w:cstheme="majorBidi"/>
            <w:color w:val="auto"/>
            <w:sz w:val="20"/>
            <w:szCs w:val="20"/>
            <w:u w:val="none"/>
          </w:rPr>
          <w:t>10.3389/fmicb.2014.00551</w:t>
        </w:r>
      </w:hyperlink>
      <w:r w:rsidRPr="00053737">
        <w:rPr>
          <w:rStyle w:val="HTMLCite"/>
          <w:rFonts w:asciiTheme="majorBidi" w:hAnsiTheme="majorBidi" w:cstheme="majorBidi"/>
          <w:i w:val="0"/>
          <w:iCs w:val="0"/>
          <w:sz w:val="20"/>
          <w:szCs w:val="20"/>
        </w:rPr>
        <w:t>. </w:t>
      </w:r>
      <w:hyperlink r:id="rId40" w:tooltip="PMC (identifier)" w:history="1">
        <w:r w:rsidRPr="00053737">
          <w:rPr>
            <w:rStyle w:val="Hyperlink"/>
            <w:rFonts w:asciiTheme="majorBidi" w:hAnsiTheme="majorBidi" w:cstheme="majorBidi"/>
            <w:color w:val="auto"/>
            <w:sz w:val="20"/>
            <w:szCs w:val="20"/>
            <w:u w:val="none"/>
          </w:rPr>
          <w:t>PMC</w:t>
        </w:r>
      </w:hyperlink>
      <w:r w:rsidRPr="00053737">
        <w:rPr>
          <w:rStyle w:val="HTMLCite"/>
          <w:rFonts w:asciiTheme="majorBidi" w:hAnsiTheme="majorBidi" w:cstheme="majorBidi"/>
          <w:i w:val="0"/>
          <w:iCs w:val="0"/>
          <w:sz w:val="20"/>
          <w:szCs w:val="20"/>
        </w:rPr>
        <w:t> </w:t>
      </w:r>
      <w:hyperlink r:id="rId41" w:history="1">
        <w:r w:rsidRPr="00053737">
          <w:rPr>
            <w:rStyle w:val="Hyperlink"/>
            <w:rFonts w:asciiTheme="majorBidi" w:hAnsiTheme="majorBidi" w:cstheme="majorBidi"/>
            <w:color w:val="auto"/>
            <w:sz w:val="20"/>
            <w:szCs w:val="20"/>
            <w:u w:val="none"/>
          </w:rPr>
          <w:t>4202707</w:t>
        </w:r>
      </w:hyperlink>
      <w:r w:rsidRPr="00053737">
        <w:rPr>
          <w:rStyle w:val="HTMLCite"/>
          <w:rFonts w:asciiTheme="majorBidi" w:hAnsiTheme="majorBidi" w:cstheme="majorBidi"/>
          <w:i w:val="0"/>
          <w:iCs w:val="0"/>
          <w:sz w:val="20"/>
          <w:szCs w:val="20"/>
        </w:rPr>
        <w:t>. </w:t>
      </w:r>
      <w:hyperlink r:id="rId42" w:tooltip="PMID (identifier)" w:history="1">
        <w:r w:rsidRPr="00053737">
          <w:rPr>
            <w:rStyle w:val="Hyperlink"/>
            <w:rFonts w:asciiTheme="majorBidi" w:hAnsiTheme="majorBidi" w:cstheme="majorBidi"/>
            <w:color w:val="auto"/>
            <w:sz w:val="20"/>
            <w:szCs w:val="20"/>
            <w:u w:val="none"/>
          </w:rPr>
          <w:t>PMID</w:t>
        </w:r>
      </w:hyperlink>
      <w:r w:rsidRPr="00053737">
        <w:rPr>
          <w:rStyle w:val="HTMLCite"/>
          <w:rFonts w:asciiTheme="majorBidi" w:hAnsiTheme="majorBidi" w:cstheme="majorBidi"/>
          <w:i w:val="0"/>
          <w:iCs w:val="0"/>
          <w:sz w:val="20"/>
          <w:szCs w:val="20"/>
        </w:rPr>
        <w:t> </w:t>
      </w:r>
      <w:hyperlink r:id="rId43" w:history="1">
        <w:r w:rsidRPr="00053737">
          <w:rPr>
            <w:rStyle w:val="Hyperlink"/>
            <w:rFonts w:asciiTheme="majorBidi" w:hAnsiTheme="majorBidi" w:cstheme="majorBidi"/>
            <w:color w:val="auto"/>
            <w:sz w:val="20"/>
            <w:szCs w:val="20"/>
            <w:u w:val="none"/>
          </w:rPr>
          <w:t>25368610</w:t>
        </w:r>
      </w:hyperlink>
      <w:r w:rsidRPr="006C2996">
        <w:rPr>
          <w:rStyle w:val="HTMLCite"/>
          <w:rFonts w:asciiTheme="majorBidi" w:hAnsiTheme="majorBidi" w:cstheme="majorBidi"/>
          <w:i w:val="0"/>
          <w:iCs w:val="0"/>
          <w:sz w:val="20"/>
          <w:szCs w:val="20"/>
        </w:rPr>
        <w:t>.</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27- Folgori L, Bielicki J, Heath PT, Sharland M. Antimicrobial-resistant Gram-negative infections in neonates: burden of disease and challenges in treatment. CurrOpin Infect Dis. 2017;30(3):281</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288. doi:10.1097/QCO.0000000000000371</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28- Gopalakrishnan R, Sureshkumar D. Changing trends in antimicrobial susceptibility and hospital acquired infections over an 8 year period in a tertiary care hospital in relation to introduction of an infection control programme. J Assoc Physicians India. 2010;58(Suppl):25</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31.</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29- Prestinaci F, Pezzotti P, Pantosti A. Antimicrobial resistance: a global multifaceted phenomenon. Pathog Glob Health. 2015;109 (7):309</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318. doi:10.1179/2047773215Y.0000000030</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6C2996">
        <w:rPr>
          <w:rFonts w:asciiTheme="majorBidi" w:hAnsiTheme="majorBidi" w:cstheme="majorBidi"/>
          <w:sz w:val="20"/>
          <w:szCs w:val="20"/>
        </w:rPr>
        <w:t xml:space="preserve">30- </w:t>
      </w:r>
      <w:r w:rsidRPr="006C2996">
        <w:rPr>
          <w:rFonts w:asciiTheme="majorBidi" w:hAnsiTheme="majorBidi" w:cstheme="majorBidi"/>
          <w:sz w:val="20"/>
          <w:szCs w:val="20"/>
          <w:shd w:val="clear" w:color="auto" w:fill="FFFFFF"/>
        </w:rPr>
        <w:t>Azimi T, Maham S, Fallah F, Azimi L, Gholinejad Z. Evaluating the antimicrobial resistance patterns among major bacterial pathogens isolated from clinical specimens taken from patients in Mofid Children's Hospital, Tehran, Iran: 2013-2018. Infect Drug Resist. 2019;12:2089-2102. Published 2019 Jul 17. doi:10.2147/IDR.S215329</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31- Alam M, Pillai P, Kapur P, Pillai K. Resistant patterns of bacteriaisolated from bloodstream infections at a university hospital in Delhi.J Pharm Bioallied Sci. 2011;3(4):525. doi:10.4103/0975-7406.90106</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76547" w:rsidRDefault="00807992" w:rsidP="001F11A1">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676547">
        <w:rPr>
          <w:rFonts w:asciiTheme="majorBidi" w:hAnsiTheme="majorBidi" w:cstheme="majorBidi"/>
          <w:sz w:val="20"/>
          <w:szCs w:val="20"/>
        </w:rPr>
        <w:t xml:space="preserve">32- </w:t>
      </w:r>
      <w:r w:rsidRPr="00676547">
        <w:rPr>
          <w:rFonts w:asciiTheme="majorBidi" w:hAnsiTheme="majorBidi" w:cstheme="majorBidi"/>
          <w:sz w:val="20"/>
          <w:szCs w:val="20"/>
          <w:shd w:val="clear" w:color="auto" w:fill="FFFFFF"/>
        </w:rPr>
        <w:t>Alabdullatif M, Alrehaili J. Three Years of Evaluation to Determine Reduction of Antibiotic Resistance in Gram-Negative Bacteria by the Saudi National Action Plan. </w:t>
      </w:r>
      <w:r w:rsidRPr="00606BF5">
        <w:rPr>
          <w:rFonts w:asciiTheme="majorBidi" w:hAnsiTheme="majorBidi" w:cstheme="majorBidi"/>
          <w:sz w:val="20"/>
          <w:szCs w:val="20"/>
          <w:bdr w:val="none" w:sz="0" w:space="0" w:color="auto" w:frame="1"/>
          <w:shd w:val="clear" w:color="auto" w:fill="FFFFFF"/>
        </w:rPr>
        <w:t>Infect Drug Resist</w:t>
      </w:r>
      <w:r w:rsidRPr="00676547">
        <w:rPr>
          <w:rFonts w:asciiTheme="majorBidi" w:hAnsiTheme="majorBidi" w:cstheme="majorBidi"/>
          <w:sz w:val="20"/>
          <w:szCs w:val="20"/>
          <w:shd w:val="clear" w:color="auto" w:fill="FFFFFF"/>
        </w:rPr>
        <w:t>. 2020;13:3657-3667</w:t>
      </w:r>
      <w:hyperlink r:id="rId44" w:history="1">
        <w:r w:rsidRPr="00676547">
          <w:rPr>
            <w:rStyle w:val="Hyperlink"/>
            <w:rFonts w:asciiTheme="majorBidi" w:hAnsiTheme="majorBidi" w:cstheme="majorBidi"/>
            <w:color w:val="auto"/>
            <w:sz w:val="20"/>
            <w:szCs w:val="20"/>
            <w:shd w:val="clear" w:color="auto" w:fill="FFFFFF"/>
          </w:rPr>
          <w:t>https://doi.org/10.2147/IDR.S265000</w:t>
        </w:r>
      </w:hyperlink>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33- SedighEbrahim-Saraie H, Motamedifar M, Mansury D, Halaji M, Hashemizadeh Z, Ali-Mohammadi Y. Bacterial etiology and antibacterial susceptibility patterns of pediatric bloodstream infections: a two year study from Nemazee Hospital, Shiraz, Iran. J ComprPediatr. 2016;7 (1)):e29929. doi:10.17795/compreped-29929</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E63F8B" w:rsidRDefault="00807992" w:rsidP="001F11A1">
      <w:pPr>
        <w:autoSpaceDE w:val="0"/>
        <w:autoSpaceDN w:val="0"/>
        <w:bidi w:val="0"/>
        <w:adjustRightInd w:val="0"/>
        <w:spacing w:after="0" w:line="240" w:lineRule="auto"/>
        <w:jc w:val="both"/>
        <w:rPr>
          <w:rFonts w:asciiTheme="majorBidi" w:hAnsiTheme="majorBidi" w:cstheme="majorBidi"/>
          <w:sz w:val="20"/>
          <w:szCs w:val="20"/>
          <w:lang w:val="fr-FR"/>
        </w:rPr>
      </w:pPr>
      <w:r w:rsidRPr="006C2996">
        <w:rPr>
          <w:rFonts w:asciiTheme="majorBidi" w:hAnsiTheme="majorBidi" w:cstheme="majorBidi"/>
          <w:sz w:val="20"/>
          <w:szCs w:val="20"/>
        </w:rPr>
        <w:t xml:space="preserve">34- Buetti N, Atkinson A, Kottanattu L, Bielicki J, Marschall J,Kronenberg A. Patterns and trends of pediatric bloodstream infections:a 7-year surveillance study. </w:t>
      </w:r>
      <w:r w:rsidRPr="00E63F8B">
        <w:rPr>
          <w:rFonts w:asciiTheme="majorBidi" w:hAnsiTheme="majorBidi" w:cstheme="majorBidi"/>
          <w:sz w:val="20"/>
          <w:szCs w:val="20"/>
          <w:lang w:val="fr-FR"/>
        </w:rPr>
        <w:t>Eur J Clin Microbiol Infect Dis 2017;36(3):537</w:t>
      </w:r>
      <w:r w:rsidRPr="00E63F8B">
        <w:rPr>
          <w:rFonts w:asciiTheme="majorBidi" w:eastAsia="AdvOT5843c571+20" w:hAnsiTheme="majorBidi" w:cstheme="majorBidi"/>
          <w:sz w:val="20"/>
          <w:szCs w:val="20"/>
          <w:lang w:val="fr-FR"/>
        </w:rPr>
        <w:t>–</w:t>
      </w:r>
      <w:r w:rsidRPr="00E63F8B">
        <w:rPr>
          <w:rFonts w:asciiTheme="majorBidi" w:hAnsiTheme="majorBidi" w:cstheme="majorBidi"/>
          <w:sz w:val="20"/>
          <w:szCs w:val="20"/>
          <w:lang w:val="fr-FR"/>
        </w:rPr>
        <w:t>544.  doi:10.1007/s10096-016-2830-6</w:t>
      </w:r>
    </w:p>
    <w:p w:rsidR="00807992" w:rsidRPr="00E63F8B" w:rsidRDefault="00807992" w:rsidP="001F11A1">
      <w:pPr>
        <w:autoSpaceDE w:val="0"/>
        <w:autoSpaceDN w:val="0"/>
        <w:bidi w:val="0"/>
        <w:adjustRightInd w:val="0"/>
        <w:spacing w:after="0" w:line="240" w:lineRule="auto"/>
        <w:jc w:val="both"/>
        <w:rPr>
          <w:rFonts w:asciiTheme="majorBidi" w:hAnsiTheme="majorBidi" w:cstheme="majorBidi"/>
          <w:sz w:val="20"/>
          <w:szCs w:val="20"/>
          <w:lang w:val="fr-FR"/>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E63F8B">
        <w:rPr>
          <w:rFonts w:asciiTheme="majorBidi" w:hAnsiTheme="majorBidi" w:cstheme="majorBidi"/>
          <w:sz w:val="20"/>
          <w:szCs w:val="20"/>
          <w:lang w:val="fr-FR"/>
        </w:rPr>
        <w:t xml:space="preserve">35- Natsis NE, Cohen PR. </w:t>
      </w:r>
      <w:r w:rsidRPr="006C2996">
        <w:rPr>
          <w:rFonts w:asciiTheme="majorBidi" w:hAnsiTheme="majorBidi" w:cstheme="majorBidi"/>
          <w:sz w:val="20"/>
          <w:szCs w:val="20"/>
        </w:rPr>
        <w:t>Coagulase-negative Staphylococcus skin andsoft tissue infections. Am J ClinDermatol. 2018;19(5):671</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677.doi:10.1007/s40257-018-0362-9</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36- von Eiff C, Jansen B, Kohnen W, Becker K. Infections associatedwith medical devices. Drugs. 2005;65(2):179</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214. doi:10.2165/00003495-200565020-00003</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 xml:space="preserve">37- Becker K, Heilmann C, Peters G. Coagulase-negative </w:t>
      </w:r>
      <w:r w:rsidRPr="00606BF5">
        <w:rPr>
          <w:rFonts w:asciiTheme="majorBidi" w:hAnsiTheme="majorBidi" w:cstheme="majorBidi"/>
          <w:i/>
          <w:iCs/>
          <w:sz w:val="20"/>
          <w:szCs w:val="20"/>
        </w:rPr>
        <w:t>staphylococci</w:t>
      </w:r>
      <w:r w:rsidRPr="006C2996">
        <w:rPr>
          <w:rFonts w:asciiTheme="majorBidi" w:hAnsiTheme="majorBidi" w:cstheme="majorBidi"/>
          <w:sz w:val="20"/>
          <w:szCs w:val="20"/>
        </w:rPr>
        <w:t>.ClinMicrobiol Rev2014;27(4):870</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926. doi:10.1128/CMR.00109-13</w:t>
      </w:r>
    </w:p>
    <w:p w:rsidR="005C6E18" w:rsidRDefault="005C6E18"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5C6E18" w:rsidRDefault="00807992" w:rsidP="001F11A1">
      <w:pPr>
        <w:bidi w:val="0"/>
        <w:spacing w:line="240" w:lineRule="auto"/>
        <w:ind w:firstLine="720"/>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06BF5">
        <w:rPr>
          <w:rFonts w:asciiTheme="majorBidi" w:hAnsiTheme="majorBidi" w:cstheme="majorBidi"/>
          <w:sz w:val="20"/>
          <w:szCs w:val="20"/>
        </w:rPr>
        <w:t xml:space="preserve">38- Niederbracht Y, Idelevich E, Penner H, </w:t>
      </w:r>
      <w:r w:rsidRPr="00606BF5">
        <w:rPr>
          <w:rFonts w:asciiTheme="majorBidi" w:hAnsiTheme="majorBidi" w:cstheme="majorBidi"/>
          <w:i/>
          <w:iCs/>
          <w:sz w:val="20"/>
          <w:szCs w:val="20"/>
        </w:rPr>
        <w:t>et al.</w:t>
      </w:r>
      <w:r w:rsidRPr="00606BF5">
        <w:rPr>
          <w:rFonts w:asciiTheme="majorBidi" w:hAnsiTheme="majorBidi" w:cstheme="majorBidi"/>
          <w:sz w:val="20"/>
          <w:szCs w:val="20"/>
        </w:rPr>
        <w:t xml:space="preserve"> Applicability of a commercial multiplex PCR test for identification of true blood stream infections with coagulase-negative </w:t>
      </w:r>
      <w:r w:rsidRPr="00606BF5">
        <w:rPr>
          <w:rFonts w:asciiTheme="majorBidi" w:hAnsiTheme="majorBidi" w:cstheme="majorBidi"/>
          <w:i/>
          <w:iCs/>
          <w:sz w:val="20"/>
          <w:szCs w:val="20"/>
        </w:rPr>
        <w:t xml:space="preserve">staphylococci </w:t>
      </w:r>
      <w:r w:rsidRPr="00606BF5">
        <w:rPr>
          <w:rFonts w:asciiTheme="majorBidi" w:hAnsiTheme="majorBidi" w:cstheme="majorBidi"/>
          <w:sz w:val="20"/>
          <w:szCs w:val="20"/>
        </w:rPr>
        <w:t>in neutropenic hematological patients. Paper presented at: International Journal of Medical Microbiology; 2013.</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 xml:space="preserve">39-Becker K, Skov RL, von Eiff C. </w:t>
      </w:r>
      <w:r w:rsidRPr="00CD25D7">
        <w:rPr>
          <w:rFonts w:asciiTheme="majorBidi" w:hAnsiTheme="majorBidi" w:cstheme="majorBidi"/>
          <w:i/>
          <w:iCs/>
          <w:sz w:val="20"/>
          <w:szCs w:val="20"/>
        </w:rPr>
        <w:t>Staphylococcus, micrococcus</w:t>
      </w:r>
      <w:r w:rsidRPr="006C2996">
        <w:rPr>
          <w:rFonts w:asciiTheme="majorBidi" w:hAnsiTheme="majorBidi" w:cstheme="majorBidi"/>
          <w:sz w:val="20"/>
          <w:szCs w:val="20"/>
        </w:rPr>
        <w:t xml:space="preserve">, andother catalase-positive </w:t>
      </w:r>
      <w:r w:rsidRPr="00CD25D7">
        <w:rPr>
          <w:rFonts w:asciiTheme="majorBidi" w:hAnsiTheme="majorBidi" w:cstheme="majorBidi"/>
          <w:i/>
          <w:iCs/>
          <w:sz w:val="20"/>
          <w:szCs w:val="20"/>
        </w:rPr>
        <w:t>cocci</w:t>
      </w:r>
      <w:r w:rsidRPr="006C2996">
        <w:rPr>
          <w:rFonts w:asciiTheme="majorBidi" w:hAnsiTheme="majorBidi" w:cstheme="majorBidi"/>
          <w:sz w:val="20"/>
          <w:szCs w:val="20"/>
        </w:rPr>
        <w:t>. In Jorgensen J, Pfaller M, Carroll K,Funke G, Landry M, Richter S, Warnock D, editors: Manual of</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Clinical Microbiology. 11th ed. Washington, DC; American Societyof Microbiology; 2015:354</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382. doi:10.1128/9781555817381.ch21</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40- Hall KK, Lyman JA. Updated review of blood culture contamination.ClinMicrobiol Rev2006;19(4):788</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802. doi:10.1128/CMR.00062-05</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41- Favre B, Hugonnet S, Correa L, Sax H, Rohner P, Pittet D.Nosocomial bacteremia clinical significance of a single blood culturepositive for coagulase-negative staphylococci. Infect Control Hosp</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Epidemiol. 2005;26(8):697</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702. doi:10.1086/502605</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42- Dharmapalan D, Shet A, Yewale V, Sharland M. High reported ratesof antimicrobial resistance in Indian neonatal and pediatric bloodstream infections. J Pediatr Infect Dis Soc. 2017;6(3):e62</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e68.</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lastRenderedPageBreak/>
        <w:t>doi:10.1093/jpids/piw092</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 xml:space="preserve">43- He X, Xie M, Li S, </w:t>
      </w:r>
      <w:r w:rsidRPr="00CD25D7">
        <w:rPr>
          <w:rFonts w:asciiTheme="majorBidi" w:hAnsiTheme="majorBidi" w:cstheme="majorBidi"/>
          <w:i/>
          <w:iCs/>
          <w:sz w:val="20"/>
          <w:szCs w:val="20"/>
        </w:rPr>
        <w:t>et al.</w:t>
      </w:r>
      <w:r w:rsidRPr="006C2996">
        <w:rPr>
          <w:rFonts w:asciiTheme="majorBidi" w:hAnsiTheme="majorBidi" w:cstheme="majorBidi"/>
          <w:sz w:val="20"/>
          <w:szCs w:val="20"/>
        </w:rPr>
        <w:t xml:space="preserve"> Antimicrobial resistance in bacterialpathogens among hospitalized children with community acquiredlower respiratory tract infections in Dongguan, China</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(2011</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2016). BMC Infect Dis. 2017;17(1):614. doi:10.1186/s12879-017-2757-2</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44- Tian L, Sun Z, Zhang Z. Antimicrobial resistance of pathogenscausing nosocomial bloodstream infection in Hubei Province,China, from 2014 to 2016: a multicenter retrospective study. BMCPublic Health. 2018;18(1):1121.</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 xml:space="preserve">45- Al-Naqshbandi AA, Chawsheen MA, Abdulqader HH. Prevalenceand antimicrobial susceptibility of bacterial pathogens isolated fromurine specimens received in rizgary hospital </w:t>
      </w:r>
      <w:r w:rsidRPr="006C2996">
        <w:rPr>
          <w:rFonts w:asciiTheme="majorBidi" w:eastAsia="AdvOT5843c571+20" w:hAnsiTheme="majorBidi" w:cstheme="majorBidi"/>
          <w:sz w:val="20"/>
          <w:szCs w:val="20"/>
        </w:rPr>
        <w:t xml:space="preserve">– </w:t>
      </w:r>
      <w:r w:rsidRPr="006C2996">
        <w:rPr>
          <w:rFonts w:asciiTheme="majorBidi" w:hAnsiTheme="majorBidi" w:cstheme="majorBidi"/>
          <w:sz w:val="20"/>
          <w:szCs w:val="20"/>
        </w:rPr>
        <w:t>Erbil. J Infect PublicHealth. 2018;12(3):330</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336</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46- Gandapor AJ, Khan AM. Antibiotic Sensitivity pattern of bacterialisolates of neonatal septicemia in Peshawar, Pakistan. Arch Iran Med.2016;19(12):866.</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47- Hui-min Y, Yan-ping W, Lin Liu Y, Shamsi BH, Bo H, Xu-chun M.Analysis of distribution and antibiotic resistance of pathogens isolatedfrom the paediatric population in Shenmu Hospital from2011</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2015. J Int Med Res. 2018;46(1):225</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233. doi:10.1177/0300060517716343</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48- Keihanian F, Saeidinia A, Abbasi K, Keihanian F. Epidemiology of antibioticresistance of blood culture in educational hospitals in Rasht, North ofIran. Infect Drug Resist. 2018;11:17</w:t>
      </w:r>
      <w:r>
        <w:rPr>
          <w:rFonts w:asciiTheme="majorBidi" w:hAnsiTheme="majorBidi" w:cstheme="majorBidi"/>
          <w:sz w:val="20"/>
          <w:szCs w:val="20"/>
        </w:rPr>
        <w:t xml:space="preserve">23. </w:t>
      </w:r>
      <w:r w:rsidRPr="006C2996">
        <w:rPr>
          <w:rFonts w:asciiTheme="majorBidi" w:hAnsiTheme="majorBidi" w:cstheme="majorBidi"/>
          <w:sz w:val="20"/>
          <w:szCs w:val="20"/>
        </w:rPr>
        <w:t>doi:10.2147/IDR.S169176</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49- Moges F, Eshetie S, Yeshitela B, Abate E. Bacterial etiologic agentscausing neonatal sepsis and associated risk factors in Gondar,Northwest Ethiopia. BMC Pediatr. 2017;17(1):137. doi:10.1186/s12887-017-0969-7</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50- Shariati A, Azimi T, Ardebili A, et al. Insertional inactivation of oprDin carbapenem-resistant Pseudomonas aeruginosa strains isolatedfrom burn patients in Tehran, Iran. New Microbes New Infect.</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2018;21:75</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80. doi:10.1016/j.nmni.2017.10.013</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51- Behmadi H, Borji A, Taghavi-Rad A, Soghandi L, Behmadi R.Prevalence and antibiotic resistance of neonatal sepsis pathogens inNeyshabour, Iran. Arch PediatrInfec Dis. 2016;4(2). doi:10.5812/pedinfect</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52- Ardehali SH, Azimi T, Owrang M, Aghamohammadi N, Azimi L.Role of efflux pumps in reduced susceptibility to tigecyclinein Acinetobacterbaumannii. New Microbes New Infect.2019;30:100547. doi:10.1016/j.nmni.2019.100547</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53- Bahramian A, Shariati A, Azimi T, et al. First report of New Delhimetallo-beta-lactamase-6 (NDM-6) among Klebsiella</w:t>
      </w:r>
      <w:r>
        <w:rPr>
          <w:rFonts w:asciiTheme="majorBidi" w:hAnsiTheme="majorBidi" w:cstheme="majorBidi"/>
          <w:sz w:val="20"/>
          <w:szCs w:val="20"/>
        </w:rPr>
        <w:t xml:space="preserve">pneumonia </w:t>
      </w:r>
      <w:r w:rsidRPr="006C2996">
        <w:rPr>
          <w:rFonts w:asciiTheme="majorBidi" w:hAnsiTheme="majorBidi" w:cstheme="majorBidi"/>
          <w:sz w:val="20"/>
          <w:szCs w:val="20"/>
        </w:rPr>
        <w:t>ST147 strains isolated from dialysis patients in Iran. Infect GenetEvol. 2019;69:142</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145. doi:10.1016/j.meegid.2019.01.030</w:t>
      </w:r>
    </w:p>
    <w:p w:rsidR="00807992" w:rsidRPr="006C2996" w:rsidRDefault="00807992" w:rsidP="001F11A1">
      <w:pPr>
        <w:autoSpaceDE w:val="0"/>
        <w:autoSpaceDN w:val="0"/>
        <w:bidi w:val="0"/>
        <w:adjustRightInd w:val="0"/>
        <w:spacing w:after="0" w:line="240" w:lineRule="auto"/>
        <w:jc w:val="both"/>
        <w:rPr>
          <w:rFonts w:asciiTheme="majorBidi" w:hAnsiTheme="majorBidi" w:cstheme="majorBidi"/>
          <w:sz w:val="20"/>
          <w:szCs w:val="20"/>
        </w:rPr>
      </w:pPr>
    </w:p>
    <w:p w:rsidR="00744FAA" w:rsidRDefault="00807992" w:rsidP="001F11A1">
      <w:pPr>
        <w:autoSpaceDE w:val="0"/>
        <w:autoSpaceDN w:val="0"/>
        <w:bidi w:val="0"/>
        <w:adjustRightInd w:val="0"/>
        <w:spacing w:after="0" w:line="240" w:lineRule="auto"/>
        <w:jc w:val="both"/>
        <w:rPr>
          <w:rFonts w:asciiTheme="majorBidi" w:hAnsiTheme="majorBidi" w:cstheme="majorBidi"/>
          <w:sz w:val="20"/>
          <w:szCs w:val="20"/>
        </w:rPr>
      </w:pPr>
      <w:r w:rsidRPr="006C2996">
        <w:rPr>
          <w:rFonts w:asciiTheme="majorBidi" w:hAnsiTheme="majorBidi" w:cstheme="majorBidi"/>
          <w:sz w:val="20"/>
          <w:szCs w:val="20"/>
        </w:rPr>
        <w:t>54- Leclercq R, Canton R, Brown DF, et al. EUCAST expert rules inantimicrobial susceptibility testing. ClinMicrobiol Infect. 2013;19(2):141</w:t>
      </w:r>
      <w:r w:rsidRPr="006C2996">
        <w:rPr>
          <w:rFonts w:asciiTheme="majorBidi" w:eastAsia="AdvOT5843c571+20" w:hAnsiTheme="majorBidi" w:cstheme="majorBidi"/>
          <w:sz w:val="20"/>
          <w:szCs w:val="20"/>
        </w:rPr>
        <w:t>–</w:t>
      </w:r>
      <w:r w:rsidRPr="006C2996">
        <w:rPr>
          <w:rFonts w:asciiTheme="majorBidi" w:hAnsiTheme="majorBidi" w:cstheme="majorBidi"/>
          <w:sz w:val="20"/>
          <w:szCs w:val="20"/>
        </w:rPr>
        <w:t>160. doi:10.1111/j.1469-0691.2011.03703.x</w:t>
      </w:r>
    </w:p>
    <w:p w:rsidR="00807992" w:rsidRDefault="00807992" w:rsidP="005C6E18">
      <w:pPr>
        <w:autoSpaceDE w:val="0"/>
        <w:autoSpaceDN w:val="0"/>
        <w:bidi w:val="0"/>
        <w:adjustRightInd w:val="0"/>
        <w:spacing w:after="0"/>
        <w:jc w:val="both"/>
        <w:rPr>
          <w:rFonts w:asciiTheme="majorBidi" w:hAnsiTheme="majorBidi" w:cstheme="majorBidi"/>
          <w:sz w:val="20"/>
          <w:szCs w:val="20"/>
        </w:rPr>
      </w:pPr>
    </w:p>
    <w:p w:rsidR="0023145C" w:rsidRDefault="0023145C" w:rsidP="001F11A1">
      <w:pPr>
        <w:bidi w:val="0"/>
        <w:jc w:val="both"/>
        <w:rPr>
          <w:rFonts w:asciiTheme="majorBidi" w:hAnsiTheme="majorBidi" w:cstheme="majorBidi"/>
          <w:sz w:val="20"/>
          <w:szCs w:val="20"/>
        </w:rPr>
      </w:pPr>
    </w:p>
    <w:p w:rsidR="0033790B" w:rsidRDefault="0033790B" w:rsidP="0033790B">
      <w:pPr>
        <w:bidi w:val="0"/>
        <w:jc w:val="both"/>
        <w:rPr>
          <w:rFonts w:asciiTheme="majorBidi" w:hAnsiTheme="majorBidi" w:cstheme="majorBidi"/>
          <w:sz w:val="20"/>
          <w:szCs w:val="20"/>
        </w:rPr>
      </w:pPr>
    </w:p>
    <w:p w:rsidR="0033790B" w:rsidRDefault="0033790B" w:rsidP="0033790B">
      <w:pPr>
        <w:bidi w:val="0"/>
        <w:jc w:val="both"/>
        <w:rPr>
          <w:rFonts w:asciiTheme="majorBidi" w:hAnsiTheme="majorBidi" w:cstheme="majorBidi"/>
          <w:sz w:val="20"/>
          <w:szCs w:val="20"/>
        </w:rPr>
      </w:pPr>
    </w:p>
    <w:p w:rsidR="0033790B" w:rsidRDefault="0033790B" w:rsidP="0033790B">
      <w:pPr>
        <w:bidi w:val="0"/>
        <w:jc w:val="both"/>
        <w:rPr>
          <w:rFonts w:asciiTheme="majorBidi" w:hAnsiTheme="majorBidi" w:cstheme="majorBidi"/>
          <w:sz w:val="20"/>
          <w:szCs w:val="20"/>
        </w:rPr>
      </w:pPr>
    </w:p>
    <w:p w:rsidR="0033790B" w:rsidRDefault="0033790B" w:rsidP="0033790B">
      <w:pPr>
        <w:bidi w:val="0"/>
        <w:jc w:val="both"/>
        <w:rPr>
          <w:rFonts w:asciiTheme="majorBidi" w:hAnsiTheme="majorBidi" w:cstheme="majorBidi"/>
          <w:sz w:val="20"/>
          <w:szCs w:val="20"/>
        </w:rPr>
      </w:pPr>
    </w:p>
    <w:p w:rsidR="0033790B" w:rsidRDefault="0033790B" w:rsidP="0033790B">
      <w:pPr>
        <w:bidi w:val="0"/>
        <w:jc w:val="both"/>
        <w:rPr>
          <w:rFonts w:asciiTheme="majorBidi" w:hAnsiTheme="majorBidi" w:cstheme="majorBidi"/>
          <w:sz w:val="20"/>
          <w:szCs w:val="20"/>
        </w:rPr>
      </w:pPr>
    </w:p>
    <w:p w:rsidR="0033790B" w:rsidRDefault="0033790B" w:rsidP="0033790B">
      <w:pPr>
        <w:bidi w:val="0"/>
        <w:jc w:val="both"/>
        <w:rPr>
          <w:rFonts w:asciiTheme="majorBidi" w:hAnsiTheme="majorBidi" w:cstheme="majorBidi"/>
          <w:sz w:val="20"/>
          <w:szCs w:val="20"/>
        </w:rPr>
      </w:pPr>
    </w:p>
    <w:p w:rsidR="0033790B" w:rsidRDefault="0033790B" w:rsidP="0033790B">
      <w:pPr>
        <w:bidi w:val="0"/>
        <w:jc w:val="both"/>
        <w:rPr>
          <w:rFonts w:asciiTheme="majorBidi" w:hAnsiTheme="majorBidi" w:cstheme="majorBidi"/>
          <w:sz w:val="20"/>
          <w:szCs w:val="20"/>
        </w:rPr>
      </w:pPr>
    </w:p>
    <w:p w:rsidR="0033790B" w:rsidRDefault="0033790B" w:rsidP="0033790B">
      <w:pPr>
        <w:bidi w:val="0"/>
        <w:jc w:val="both"/>
        <w:rPr>
          <w:rFonts w:asciiTheme="majorBidi" w:hAnsiTheme="majorBidi" w:cstheme="majorBidi"/>
          <w:sz w:val="20"/>
          <w:szCs w:val="20"/>
        </w:rPr>
      </w:pPr>
    </w:p>
    <w:p w:rsidR="0033790B" w:rsidRDefault="0033790B" w:rsidP="0033790B">
      <w:pPr>
        <w:bidi w:val="0"/>
        <w:jc w:val="both"/>
        <w:rPr>
          <w:rFonts w:asciiTheme="majorBidi" w:hAnsiTheme="majorBidi" w:cstheme="majorBidi"/>
          <w:sz w:val="20"/>
          <w:szCs w:val="20"/>
        </w:rPr>
      </w:pPr>
    </w:p>
    <w:p w:rsidR="0033790B" w:rsidRDefault="0033790B" w:rsidP="0033790B">
      <w:pPr>
        <w:bidi w:val="0"/>
        <w:jc w:val="both"/>
        <w:rPr>
          <w:rFonts w:asciiTheme="majorBidi" w:hAnsiTheme="majorBidi" w:cstheme="majorBidi"/>
          <w:sz w:val="20"/>
          <w:szCs w:val="20"/>
        </w:rPr>
      </w:pPr>
    </w:p>
    <w:p w:rsidR="0033790B" w:rsidRPr="001F11A1" w:rsidRDefault="0033790B" w:rsidP="0033790B">
      <w:pPr>
        <w:bidi w:val="0"/>
        <w:jc w:val="center"/>
        <w:rPr>
          <w:rFonts w:asciiTheme="majorBidi" w:hAnsiTheme="majorBidi" w:cstheme="majorBidi"/>
          <w:sz w:val="20"/>
          <w:szCs w:val="20"/>
        </w:rPr>
      </w:pPr>
      <w:commentRangeStart w:id="33"/>
      <w:r>
        <w:rPr>
          <w:rFonts w:asciiTheme="majorBidi" w:hAnsiTheme="majorBidi" w:cstheme="majorBidi"/>
          <w:noProof/>
          <w:sz w:val="20"/>
          <w:szCs w:val="20"/>
        </w:rPr>
        <w:drawing>
          <wp:inline distT="0" distB="0" distL="0" distR="0">
            <wp:extent cx="5996997" cy="1316736"/>
            <wp:effectExtent l="19050" t="0" r="375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srcRect/>
                    <a:stretch>
                      <a:fillRect/>
                    </a:stretch>
                  </pic:blipFill>
                  <pic:spPr bwMode="auto">
                    <a:xfrm>
                      <a:off x="0" y="0"/>
                      <a:ext cx="6013971" cy="1320463"/>
                    </a:xfrm>
                    <a:prstGeom prst="rect">
                      <a:avLst/>
                    </a:prstGeom>
                    <a:noFill/>
                    <a:ln w="9525">
                      <a:noFill/>
                      <a:miter lim="800000"/>
                      <a:headEnd/>
                      <a:tailEnd/>
                    </a:ln>
                  </pic:spPr>
                </pic:pic>
              </a:graphicData>
            </a:graphic>
          </wp:inline>
        </w:drawing>
      </w:r>
      <w:commentRangeEnd w:id="33"/>
      <w:r>
        <w:rPr>
          <w:rStyle w:val="CommentReference"/>
        </w:rPr>
        <w:commentReference w:id="33"/>
      </w:r>
    </w:p>
    <w:tbl>
      <w:tblPr>
        <w:tblW w:w="9224" w:type="dxa"/>
        <w:tblBorders>
          <w:top w:val="single" w:sz="8" w:space="0" w:color="152935"/>
          <w:left w:val="single" w:sz="8" w:space="0" w:color="152935"/>
          <w:bottom w:val="single" w:sz="8" w:space="0" w:color="152935"/>
          <w:right w:val="single" w:sz="8" w:space="0" w:color="152935"/>
          <w:insideH w:val="single" w:sz="6" w:space="0" w:color="152935"/>
          <w:insideV w:val="single" w:sz="6" w:space="0" w:color="152935"/>
        </w:tblBorders>
        <w:tblLayout w:type="fixed"/>
        <w:tblCellMar>
          <w:left w:w="0" w:type="dxa"/>
          <w:right w:w="0" w:type="dxa"/>
        </w:tblCellMar>
        <w:tblLook w:val="0000"/>
      </w:tblPr>
      <w:tblGrid>
        <w:gridCol w:w="2078"/>
        <w:gridCol w:w="1476"/>
        <w:gridCol w:w="1559"/>
        <w:gridCol w:w="1134"/>
        <w:gridCol w:w="1560"/>
        <w:gridCol w:w="1417"/>
      </w:tblGrid>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Body fluid</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20</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5</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28 (0.95)</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Breast discharge</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7</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8(0.27)</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CSF</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30</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35(1.2)</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Ear swab</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39</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8</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25</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91</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163(5.6)</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Eye</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4 (0.14)</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Mouth swab</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 (0.07)</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Nasal swab</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7</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11 (0.38)</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Pus</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113</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41</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231</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295</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680 (23.2)</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Sputum</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27</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5</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56</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115</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203 (6.9)</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Stool</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4</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10</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14 (0.48)</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Throat swab</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30</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28</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60 (2)</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Tongue swab</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6</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6 (0.02)</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Urethral discharge</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5</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7 (0.03)</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Urine</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104</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65</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793</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81</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1043 (35.6)</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Prostatic discharge</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 (0.01)</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Seminal fluid</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10</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292</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35</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337 (11.5)</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Cervical swab</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110</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113 (3.9)</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High vaginal swab</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23</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24 (0.81)</w:t>
            </w:r>
          </w:p>
        </w:tc>
      </w:tr>
      <w:tr w:rsidR="0023145C" w:rsidRPr="009003CB" w:rsidTr="0023145C">
        <w:trPr>
          <w:cantSplit/>
        </w:trPr>
        <w:tc>
          <w:tcPr>
            <w:tcW w:w="2078" w:type="dxa"/>
            <w:tcBorders>
              <w:left w:val="single" w:sz="8" w:space="0" w:color="152935"/>
            </w:tcBorders>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Vaginal swab</w:t>
            </w:r>
          </w:p>
        </w:tc>
        <w:tc>
          <w:tcPr>
            <w:tcW w:w="1476"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37</w:t>
            </w:r>
          </w:p>
        </w:tc>
        <w:tc>
          <w:tcPr>
            <w:tcW w:w="1559"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9</w:t>
            </w:r>
          </w:p>
        </w:tc>
        <w:tc>
          <w:tcPr>
            <w:tcW w:w="1134"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100</w:t>
            </w:r>
          </w:p>
        </w:tc>
        <w:tc>
          <w:tcPr>
            <w:tcW w:w="1560"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44</w:t>
            </w:r>
          </w:p>
        </w:tc>
        <w:tc>
          <w:tcPr>
            <w:tcW w:w="1417" w:type="dxa"/>
            <w:shd w:val="clear" w:color="auto" w:fill="FFFFFF"/>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190 (6.5)</w:t>
            </w:r>
          </w:p>
        </w:tc>
      </w:tr>
      <w:tr w:rsidR="0023145C" w:rsidRPr="009003CB" w:rsidTr="0023145C">
        <w:trPr>
          <w:cantSplit/>
        </w:trPr>
        <w:tc>
          <w:tcPr>
            <w:tcW w:w="2078" w:type="dxa"/>
            <w:tcBorders>
              <w:left w:val="single" w:sz="8" w:space="0" w:color="152935"/>
            </w:tcBorders>
            <w:shd w:val="clear" w:color="auto" w:fill="FBD4B4" w:themeFill="accent6" w:themeFillTint="66"/>
          </w:tcPr>
          <w:p w:rsidR="0023145C" w:rsidRPr="009003CB" w:rsidRDefault="0023145C" w:rsidP="005C6E18">
            <w:pPr>
              <w:autoSpaceDE w:val="0"/>
              <w:autoSpaceDN w:val="0"/>
              <w:bidi w:val="0"/>
              <w:adjustRightInd w:val="0"/>
              <w:spacing w:after="0"/>
              <w:ind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Total</w:t>
            </w:r>
          </w:p>
        </w:tc>
        <w:tc>
          <w:tcPr>
            <w:tcW w:w="1476" w:type="dxa"/>
            <w:shd w:val="clear" w:color="auto" w:fill="FBD4B4" w:themeFill="accent6" w:themeFillTint="66"/>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346</w:t>
            </w:r>
          </w:p>
        </w:tc>
        <w:tc>
          <w:tcPr>
            <w:tcW w:w="1559" w:type="dxa"/>
            <w:shd w:val="clear" w:color="auto" w:fill="FBD4B4" w:themeFill="accent6" w:themeFillTint="66"/>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132</w:t>
            </w:r>
          </w:p>
        </w:tc>
        <w:tc>
          <w:tcPr>
            <w:tcW w:w="1134" w:type="dxa"/>
            <w:shd w:val="clear" w:color="auto" w:fill="FBD4B4" w:themeFill="accent6" w:themeFillTint="66"/>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1741</w:t>
            </w:r>
          </w:p>
        </w:tc>
        <w:tc>
          <w:tcPr>
            <w:tcW w:w="1560" w:type="dxa"/>
            <w:shd w:val="clear" w:color="auto" w:fill="FBD4B4" w:themeFill="accent6" w:themeFillTint="66"/>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712</w:t>
            </w:r>
          </w:p>
        </w:tc>
        <w:tc>
          <w:tcPr>
            <w:tcW w:w="1417" w:type="dxa"/>
            <w:shd w:val="clear" w:color="auto" w:fill="FBD4B4" w:themeFill="accent6" w:themeFillTint="66"/>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2931</w:t>
            </w:r>
          </w:p>
        </w:tc>
      </w:tr>
    </w:tbl>
    <w:p w:rsidR="0023145C" w:rsidRPr="009003CB" w:rsidRDefault="0023145C" w:rsidP="005C6E18">
      <w:pPr>
        <w:autoSpaceDE w:val="0"/>
        <w:autoSpaceDN w:val="0"/>
        <w:bidi w:val="0"/>
        <w:adjustRightInd w:val="0"/>
        <w:spacing w:after="0"/>
        <w:jc w:val="both"/>
        <w:rPr>
          <w:rFonts w:asciiTheme="majorBidi" w:eastAsiaTheme="minorHAnsi" w:hAnsiTheme="majorBidi" w:cstheme="majorBidi"/>
          <w:sz w:val="20"/>
          <w:szCs w:val="20"/>
        </w:rPr>
      </w:pPr>
    </w:p>
    <w:p w:rsidR="0023145C" w:rsidRPr="009003CB" w:rsidRDefault="0023145C" w:rsidP="005C6E18">
      <w:pPr>
        <w:bidi w:val="0"/>
        <w:jc w:val="both"/>
        <w:rPr>
          <w:rFonts w:asciiTheme="majorBidi" w:eastAsiaTheme="minorHAnsi" w:hAnsiTheme="majorBidi" w:cstheme="majorBidi"/>
          <w:sz w:val="20"/>
          <w:szCs w:val="20"/>
        </w:rPr>
      </w:pPr>
      <w:r w:rsidRPr="009003CB">
        <w:rPr>
          <w:rFonts w:asciiTheme="majorBidi" w:eastAsiaTheme="minorHAnsi" w:hAnsiTheme="majorBidi" w:cstheme="majorBidi"/>
          <w:sz w:val="20"/>
          <w:szCs w:val="20"/>
        </w:rPr>
        <w:br w:type="page"/>
      </w:r>
    </w:p>
    <w:p w:rsidR="0023145C" w:rsidRPr="009003CB" w:rsidRDefault="0033790B" w:rsidP="005C6E18">
      <w:pPr>
        <w:autoSpaceDE w:val="0"/>
        <w:autoSpaceDN w:val="0"/>
        <w:bidi w:val="0"/>
        <w:adjustRightInd w:val="0"/>
        <w:spacing w:after="0"/>
        <w:jc w:val="both"/>
        <w:rPr>
          <w:rFonts w:asciiTheme="majorBidi" w:eastAsiaTheme="minorHAnsi" w:hAnsiTheme="majorBidi" w:cstheme="majorBidi"/>
          <w:sz w:val="20"/>
          <w:szCs w:val="20"/>
        </w:rPr>
      </w:pPr>
      <w:commentRangeStart w:id="34"/>
      <w:r>
        <w:rPr>
          <w:rFonts w:asciiTheme="majorBidi" w:eastAsiaTheme="minorHAnsi" w:hAnsiTheme="majorBidi" w:cstheme="majorBidi"/>
          <w:noProof/>
          <w:sz w:val="20"/>
          <w:szCs w:val="20"/>
        </w:rPr>
        <w:lastRenderedPageBreak/>
        <w:drawing>
          <wp:inline distT="0" distB="0" distL="0" distR="0">
            <wp:extent cx="6630467" cy="44092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srcRect b="39724"/>
                    <a:stretch>
                      <a:fillRect/>
                    </a:stretch>
                  </pic:blipFill>
                  <pic:spPr bwMode="auto">
                    <a:xfrm>
                      <a:off x="0" y="0"/>
                      <a:ext cx="6630467" cy="440929"/>
                    </a:xfrm>
                    <a:prstGeom prst="rect">
                      <a:avLst/>
                    </a:prstGeom>
                    <a:noFill/>
                    <a:ln w="9525">
                      <a:noFill/>
                      <a:miter lim="800000"/>
                      <a:headEnd/>
                      <a:tailEnd/>
                    </a:ln>
                  </pic:spPr>
                </pic:pic>
              </a:graphicData>
            </a:graphic>
          </wp:inline>
        </w:drawing>
      </w:r>
      <w:commentRangeEnd w:id="34"/>
      <w:r>
        <w:rPr>
          <w:rStyle w:val="CommentReference"/>
        </w:rPr>
        <w:commentReference w:id="34"/>
      </w:r>
    </w:p>
    <w:p w:rsidR="0023145C" w:rsidRPr="009003CB" w:rsidRDefault="0023145C" w:rsidP="005C6E18">
      <w:pPr>
        <w:autoSpaceDE w:val="0"/>
        <w:autoSpaceDN w:val="0"/>
        <w:bidi w:val="0"/>
        <w:adjustRightInd w:val="0"/>
        <w:spacing w:after="0"/>
        <w:jc w:val="both"/>
        <w:rPr>
          <w:rFonts w:asciiTheme="majorBidi" w:eastAsiaTheme="minorHAnsi" w:hAnsiTheme="majorBidi" w:cstheme="majorBidi"/>
          <w:sz w:val="20"/>
          <w:szCs w:val="20"/>
        </w:rPr>
      </w:pPr>
    </w:p>
    <w:tbl>
      <w:tblPr>
        <w:tblW w:w="10207" w:type="dxa"/>
        <w:tblInd w:w="-983" w:type="dxa"/>
        <w:tblBorders>
          <w:top w:val="single" w:sz="8" w:space="0" w:color="E0E0E0"/>
          <w:left w:val="single" w:sz="8" w:space="0" w:color="E0E0E0"/>
          <w:bottom w:val="single" w:sz="8" w:space="0" w:color="E0E0E0"/>
          <w:right w:val="single" w:sz="8" w:space="0" w:color="E0E0E0"/>
          <w:insideH w:val="single" w:sz="6" w:space="0" w:color="E0E0E0"/>
          <w:insideV w:val="single" w:sz="6" w:space="0" w:color="E0E0E0"/>
        </w:tblBorders>
        <w:tblLayout w:type="fixed"/>
        <w:tblCellMar>
          <w:left w:w="0" w:type="dxa"/>
          <w:right w:w="0" w:type="dxa"/>
        </w:tblCellMar>
        <w:tblLook w:val="0000"/>
      </w:tblPr>
      <w:tblGrid>
        <w:gridCol w:w="6238"/>
        <w:gridCol w:w="1985"/>
        <w:gridCol w:w="1984"/>
      </w:tblGrid>
      <w:tr w:rsidR="0023145C" w:rsidRPr="009003CB" w:rsidTr="0023145C">
        <w:trPr>
          <w:cantSplit/>
        </w:trPr>
        <w:tc>
          <w:tcPr>
            <w:tcW w:w="10207" w:type="dxa"/>
            <w:gridSpan w:val="3"/>
            <w:shd w:val="clear" w:color="auto" w:fill="FFFFFF"/>
            <w:vAlign w:val="bottom"/>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p>
        </w:tc>
      </w:tr>
      <w:tr w:rsidR="0023145C" w:rsidRPr="009003CB" w:rsidTr="0023145C">
        <w:trPr>
          <w:cantSplit/>
        </w:trPr>
        <w:tc>
          <w:tcPr>
            <w:tcW w:w="6238" w:type="dxa"/>
            <w:shd w:val="clear" w:color="auto" w:fill="FFFFFF"/>
            <w:vAlign w:val="bottom"/>
          </w:tcPr>
          <w:p w:rsidR="0023145C" w:rsidRPr="009003CB" w:rsidRDefault="0023145C" w:rsidP="005C6E18">
            <w:pPr>
              <w:autoSpaceDE w:val="0"/>
              <w:autoSpaceDN w:val="0"/>
              <w:bidi w:val="0"/>
              <w:adjustRightInd w:val="0"/>
              <w:spacing w:after="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 xml:space="preserve"> Name of isolated pathogens </w:t>
            </w:r>
          </w:p>
        </w:tc>
        <w:tc>
          <w:tcPr>
            <w:tcW w:w="1985" w:type="dxa"/>
            <w:shd w:val="clear" w:color="auto" w:fill="FFFFFF"/>
            <w:vAlign w:val="bottom"/>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Frequency</w:t>
            </w:r>
          </w:p>
        </w:tc>
        <w:tc>
          <w:tcPr>
            <w:tcW w:w="1984" w:type="dxa"/>
            <w:shd w:val="clear" w:color="auto" w:fill="FFFFFF"/>
            <w:vAlign w:val="bottom"/>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Percent %</w:t>
            </w:r>
          </w:p>
        </w:tc>
      </w:tr>
      <w:tr w:rsidR="0023145C" w:rsidRPr="009003CB" w:rsidTr="0023145C">
        <w:trPr>
          <w:cantSplit/>
        </w:trPr>
        <w:tc>
          <w:tcPr>
            <w:tcW w:w="10207" w:type="dxa"/>
            <w:gridSpan w:val="3"/>
            <w:shd w:val="clear" w:color="auto" w:fill="FABF8F" w:themeFill="accent6" w:themeFillTint="99"/>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 xml:space="preserve">Gram positive bacteria </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Staphylococcus aureus</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772</w:t>
            </w:r>
          </w:p>
        </w:tc>
        <w:tc>
          <w:tcPr>
            <w:tcW w:w="1984"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26.3</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Staphylococcus saprophyticus</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8</w:t>
            </w:r>
          </w:p>
        </w:tc>
        <w:tc>
          <w:tcPr>
            <w:tcW w:w="1984"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0.3</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 xml:space="preserve"> Other Alpha hemolytic Streptococcus</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115</w:t>
            </w:r>
          </w:p>
        </w:tc>
        <w:tc>
          <w:tcPr>
            <w:tcW w:w="1984"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3.9</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Other Beta hemolytic Streptococcus</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19</w:t>
            </w:r>
          </w:p>
        </w:tc>
        <w:tc>
          <w:tcPr>
            <w:tcW w:w="1984"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0.6</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Streptococcus pneumonia</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13</w:t>
            </w:r>
          </w:p>
        </w:tc>
        <w:tc>
          <w:tcPr>
            <w:tcW w:w="1984"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0.5</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Streptococcus pyogenes</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55</w:t>
            </w:r>
          </w:p>
        </w:tc>
        <w:tc>
          <w:tcPr>
            <w:tcW w:w="1984"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1.9</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Non hemolytic Streptococcus</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266</w:t>
            </w:r>
          </w:p>
        </w:tc>
        <w:tc>
          <w:tcPr>
            <w:tcW w:w="1984"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9.1</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Streptococcus viridians</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18</w:t>
            </w:r>
          </w:p>
        </w:tc>
        <w:tc>
          <w:tcPr>
            <w:tcW w:w="1984"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0.6</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Enterococcousspp</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32</w:t>
            </w:r>
          </w:p>
        </w:tc>
        <w:tc>
          <w:tcPr>
            <w:tcW w:w="1984"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1.1</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Coagulasenegative Staphylococcus</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238</w:t>
            </w:r>
          </w:p>
        </w:tc>
        <w:tc>
          <w:tcPr>
            <w:tcW w:w="1984"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8.1</w:t>
            </w:r>
          </w:p>
        </w:tc>
      </w:tr>
      <w:tr w:rsidR="0023145C" w:rsidRPr="009003CB" w:rsidTr="0023145C">
        <w:trPr>
          <w:cantSplit/>
        </w:trPr>
        <w:tc>
          <w:tcPr>
            <w:tcW w:w="6238" w:type="dxa"/>
            <w:shd w:val="clear" w:color="auto" w:fill="FFFF00"/>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 xml:space="preserve"> Total </w:t>
            </w:r>
          </w:p>
        </w:tc>
        <w:tc>
          <w:tcPr>
            <w:tcW w:w="1985" w:type="dxa"/>
            <w:shd w:val="clear" w:color="auto" w:fill="FFFF00"/>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1536</w:t>
            </w:r>
          </w:p>
        </w:tc>
        <w:tc>
          <w:tcPr>
            <w:tcW w:w="1984" w:type="dxa"/>
            <w:shd w:val="clear" w:color="auto" w:fill="FFFF00"/>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52.4</w:t>
            </w:r>
          </w:p>
        </w:tc>
      </w:tr>
      <w:tr w:rsidR="0023145C" w:rsidRPr="009003CB" w:rsidTr="0023145C">
        <w:trPr>
          <w:cantSplit/>
        </w:trPr>
        <w:tc>
          <w:tcPr>
            <w:tcW w:w="10207" w:type="dxa"/>
            <w:gridSpan w:val="3"/>
            <w:shd w:val="clear" w:color="auto" w:fill="DAEEF3" w:themeFill="accent5" w:themeFillTint="33"/>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Gram Negative Bacteria</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Neisseria gonorrhea</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5</w:t>
            </w:r>
          </w:p>
        </w:tc>
        <w:tc>
          <w:tcPr>
            <w:tcW w:w="1984" w:type="dxa"/>
            <w:shd w:val="clear" w:color="auto" w:fill="FABF8F" w:themeFill="accent6" w:themeFillTint="99"/>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0.17</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Neisseria meningitidis</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w:t>
            </w:r>
          </w:p>
        </w:tc>
        <w:tc>
          <w:tcPr>
            <w:tcW w:w="1984" w:type="dxa"/>
            <w:shd w:val="clear" w:color="auto" w:fill="FABF8F" w:themeFill="accent6" w:themeFillTint="99"/>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0.03</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Haemophilusinfluenzae</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9</w:t>
            </w:r>
          </w:p>
        </w:tc>
        <w:tc>
          <w:tcPr>
            <w:tcW w:w="1984" w:type="dxa"/>
            <w:shd w:val="clear" w:color="auto" w:fill="FABF8F" w:themeFill="accent6" w:themeFillTint="99"/>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0.31</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Escherichia coli</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646</w:t>
            </w:r>
          </w:p>
        </w:tc>
        <w:tc>
          <w:tcPr>
            <w:tcW w:w="1984" w:type="dxa"/>
            <w:shd w:val="clear" w:color="auto" w:fill="FABF8F" w:themeFill="accent6" w:themeFillTint="99"/>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22.04</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Klebsiellaspp</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177</w:t>
            </w:r>
          </w:p>
        </w:tc>
        <w:tc>
          <w:tcPr>
            <w:tcW w:w="1984" w:type="dxa"/>
            <w:shd w:val="clear" w:color="auto" w:fill="FABF8F" w:themeFill="accent6" w:themeFillTint="99"/>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6.03</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Citrobacterspp</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34</w:t>
            </w:r>
          </w:p>
        </w:tc>
        <w:tc>
          <w:tcPr>
            <w:tcW w:w="1984" w:type="dxa"/>
            <w:shd w:val="clear" w:color="auto" w:fill="FABF8F" w:themeFill="accent6" w:themeFillTint="99"/>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1.16</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Enterobacterspp</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32</w:t>
            </w:r>
          </w:p>
        </w:tc>
        <w:tc>
          <w:tcPr>
            <w:tcW w:w="1984" w:type="dxa"/>
            <w:shd w:val="clear" w:color="auto" w:fill="FABF8F" w:themeFill="accent6" w:themeFillTint="99"/>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1.09</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Proteus mirabilis</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26</w:t>
            </w:r>
          </w:p>
        </w:tc>
        <w:tc>
          <w:tcPr>
            <w:tcW w:w="1984" w:type="dxa"/>
            <w:shd w:val="clear" w:color="auto" w:fill="FABF8F" w:themeFill="accent6" w:themeFillTint="99"/>
          </w:tcPr>
          <w:p w:rsidR="0023145C" w:rsidRPr="009003CB" w:rsidRDefault="0023145C" w:rsidP="005C6E18">
            <w:pPr>
              <w:tabs>
                <w:tab w:val="left" w:pos="858"/>
                <w:tab w:val="center" w:pos="982"/>
              </w:tabs>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0.88</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Proteus vulgaris</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15</w:t>
            </w:r>
          </w:p>
        </w:tc>
        <w:tc>
          <w:tcPr>
            <w:tcW w:w="1984" w:type="dxa"/>
            <w:shd w:val="clear" w:color="auto" w:fill="FABF8F" w:themeFill="accent6" w:themeFillTint="99"/>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0.5</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Acinetobacterspp</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43</w:t>
            </w:r>
          </w:p>
        </w:tc>
        <w:tc>
          <w:tcPr>
            <w:tcW w:w="1984" w:type="dxa"/>
            <w:shd w:val="clear" w:color="auto" w:fill="FABF8F" w:themeFill="accent6" w:themeFillTint="99"/>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1.46</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Pseudomonas aeruginosa</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209</w:t>
            </w:r>
          </w:p>
        </w:tc>
        <w:tc>
          <w:tcPr>
            <w:tcW w:w="1984" w:type="dxa"/>
            <w:shd w:val="clear" w:color="auto" w:fill="FABF8F" w:themeFill="accent6" w:themeFillTint="99"/>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7.1</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Salmonella spp</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7</w:t>
            </w:r>
          </w:p>
        </w:tc>
        <w:tc>
          <w:tcPr>
            <w:tcW w:w="1984" w:type="dxa"/>
            <w:shd w:val="clear" w:color="auto" w:fill="FABF8F" w:themeFill="accent6" w:themeFillTint="99"/>
          </w:tcPr>
          <w:p w:rsidR="0023145C" w:rsidRPr="009003CB" w:rsidRDefault="0023145C" w:rsidP="005C6E18">
            <w:pPr>
              <w:tabs>
                <w:tab w:val="left" w:pos="831"/>
                <w:tab w:val="center" w:pos="982"/>
              </w:tabs>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ab/>
              <w:t>0</w:t>
            </w:r>
            <w:r w:rsidRPr="009003CB">
              <w:rPr>
                <w:rFonts w:asciiTheme="majorBidi" w:eastAsiaTheme="minorHAnsi" w:hAnsiTheme="majorBidi" w:cstheme="majorBidi"/>
                <w:b/>
                <w:bCs/>
                <w:sz w:val="20"/>
                <w:szCs w:val="20"/>
              </w:rPr>
              <w:tab/>
              <w:t>.2</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Salmonella paratyphi</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w:t>
            </w:r>
          </w:p>
        </w:tc>
        <w:tc>
          <w:tcPr>
            <w:tcW w:w="1984" w:type="dxa"/>
            <w:shd w:val="clear" w:color="auto" w:fill="FABF8F" w:themeFill="accent6" w:themeFillTint="99"/>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0.03</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Salmonella typhi</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w:t>
            </w:r>
          </w:p>
        </w:tc>
        <w:tc>
          <w:tcPr>
            <w:tcW w:w="1984" w:type="dxa"/>
            <w:shd w:val="clear" w:color="auto" w:fill="FABF8F" w:themeFill="accent6" w:themeFillTint="99"/>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0.03</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Vibrio cholerae</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w:t>
            </w:r>
          </w:p>
        </w:tc>
        <w:tc>
          <w:tcPr>
            <w:tcW w:w="1984" w:type="dxa"/>
            <w:shd w:val="clear" w:color="auto" w:fill="FABF8F" w:themeFill="accent6" w:themeFillTint="99"/>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0.03</w:t>
            </w:r>
          </w:p>
        </w:tc>
      </w:tr>
      <w:tr w:rsidR="0023145C" w:rsidRPr="009003CB" w:rsidTr="0023145C">
        <w:trPr>
          <w:cantSplit/>
        </w:trPr>
        <w:tc>
          <w:tcPr>
            <w:tcW w:w="6238" w:type="dxa"/>
            <w:shd w:val="clear" w:color="auto" w:fill="FBD4B4" w:themeFill="accent6" w:themeFillTint="66"/>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 xml:space="preserve">Total </w:t>
            </w:r>
          </w:p>
        </w:tc>
        <w:tc>
          <w:tcPr>
            <w:tcW w:w="1985" w:type="dxa"/>
            <w:shd w:val="clear" w:color="auto" w:fill="FBD4B4" w:themeFill="accent6" w:themeFillTint="66"/>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1207</w:t>
            </w:r>
          </w:p>
        </w:tc>
        <w:tc>
          <w:tcPr>
            <w:tcW w:w="1984" w:type="dxa"/>
            <w:shd w:val="clear" w:color="auto" w:fill="FBD4B4" w:themeFill="accent6" w:themeFillTint="66"/>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41.2</w:t>
            </w:r>
          </w:p>
        </w:tc>
      </w:tr>
      <w:tr w:rsidR="0023145C" w:rsidRPr="009003CB" w:rsidTr="0023145C">
        <w:trPr>
          <w:cantSplit/>
        </w:trPr>
        <w:tc>
          <w:tcPr>
            <w:tcW w:w="10207" w:type="dxa"/>
            <w:gridSpan w:val="3"/>
            <w:shd w:val="clear" w:color="auto" w:fill="FFFF00"/>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 xml:space="preserve">Fungi </w:t>
            </w:r>
          </w:p>
        </w:tc>
      </w:tr>
      <w:tr w:rsidR="0023145C" w:rsidRPr="009003CB" w:rsidTr="0023145C">
        <w:trPr>
          <w:cantSplit/>
        </w:trPr>
        <w:tc>
          <w:tcPr>
            <w:tcW w:w="6238"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i/>
                <w:iCs/>
                <w:sz w:val="20"/>
                <w:szCs w:val="20"/>
              </w:rPr>
            </w:pPr>
            <w:r w:rsidRPr="009003CB">
              <w:rPr>
                <w:rFonts w:asciiTheme="majorBidi" w:eastAsiaTheme="minorHAnsi" w:hAnsiTheme="majorBidi" w:cstheme="majorBidi"/>
                <w:b/>
                <w:bCs/>
                <w:i/>
                <w:iCs/>
                <w:sz w:val="20"/>
                <w:szCs w:val="20"/>
              </w:rPr>
              <w:t>Candida albicans</w:t>
            </w:r>
          </w:p>
        </w:tc>
        <w:tc>
          <w:tcPr>
            <w:tcW w:w="1985"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188</w:t>
            </w:r>
          </w:p>
        </w:tc>
        <w:tc>
          <w:tcPr>
            <w:tcW w:w="1984" w:type="dxa"/>
            <w:shd w:val="clear" w:color="auto" w:fill="FFFFFF" w:themeFill="background1"/>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.6.4</w:t>
            </w:r>
          </w:p>
        </w:tc>
      </w:tr>
      <w:tr w:rsidR="0023145C" w:rsidRPr="009003CB" w:rsidTr="0023145C">
        <w:trPr>
          <w:cantSplit/>
        </w:trPr>
        <w:tc>
          <w:tcPr>
            <w:tcW w:w="6238" w:type="dxa"/>
            <w:shd w:val="clear" w:color="auto" w:fill="FFFF00"/>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Total</w:t>
            </w:r>
          </w:p>
        </w:tc>
        <w:tc>
          <w:tcPr>
            <w:tcW w:w="1985" w:type="dxa"/>
            <w:shd w:val="clear" w:color="auto" w:fill="FFFF00"/>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2931</w:t>
            </w:r>
          </w:p>
        </w:tc>
        <w:tc>
          <w:tcPr>
            <w:tcW w:w="1984" w:type="dxa"/>
            <w:shd w:val="clear" w:color="auto" w:fill="FFFF00"/>
          </w:tcPr>
          <w:p w:rsidR="0023145C" w:rsidRPr="009003CB" w:rsidRDefault="0023145C" w:rsidP="005C6E18">
            <w:pPr>
              <w:autoSpaceDE w:val="0"/>
              <w:autoSpaceDN w:val="0"/>
              <w:bidi w:val="0"/>
              <w:adjustRightInd w:val="0"/>
              <w:spacing w:after="0"/>
              <w:ind w:left="60" w:right="60"/>
              <w:jc w:val="both"/>
              <w:rPr>
                <w:rFonts w:asciiTheme="majorBidi" w:eastAsiaTheme="minorHAnsi" w:hAnsiTheme="majorBidi" w:cstheme="majorBidi"/>
                <w:b/>
                <w:bCs/>
                <w:sz w:val="20"/>
                <w:szCs w:val="20"/>
              </w:rPr>
            </w:pPr>
            <w:r w:rsidRPr="009003CB">
              <w:rPr>
                <w:rFonts w:asciiTheme="majorBidi" w:eastAsiaTheme="minorHAnsi" w:hAnsiTheme="majorBidi" w:cstheme="majorBidi"/>
                <w:b/>
                <w:bCs/>
                <w:sz w:val="20"/>
                <w:szCs w:val="20"/>
              </w:rPr>
              <w:t>100.0</w:t>
            </w:r>
          </w:p>
        </w:tc>
      </w:tr>
    </w:tbl>
    <w:p w:rsidR="0023145C" w:rsidRPr="009003CB" w:rsidRDefault="0023145C" w:rsidP="005C6E18">
      <w:pPr>
        <w:autoSpaceDE w:val="0"/>
        <w:autoSpaceDN w:val="0"/>
        <w:bidi w:val="0"/>
        <w:adjustRightInd w:val="0"/>
        <w:spacing w:after="0"/>
        <w:jc w:val="both"/>
        <w:rPr>
          <w:rFonts w:asciiTheme="majorBidi" w:eastAsiaTheme="minorHAnsi" w:hAnsiTheme="majorBidi" w:cstheme="majorBidi"/>
          <w:sz w:val="20"/>
          <w:szCs w:val="20"/>
        </w:rPr>
      </w:pPr>
    </w:p>
    <w:p w:rsidR="00972026" w:rsidRDefault="00972026" w:rsidP="005C6E18">
      <w:pPr>
        <w:bidi w:val="0"/>
        <w:jc w:val="both"/>
        <w:rPr>
          <w:rFonts w:asciiTheme="majorBidi" w:hAnsiTheme="majorBidi" w:cstheme="majorBidi"/>
          <w:sz w:val="20"/>
          <w:szCs w:val="20"/>
        </w:rPr>
      </w:pPr>
    </w:p>
    <w:p w:rsidR="00972026" w:rsidRPr="00972026" w:rsidRDefault="00972026" w:rsidP="00972026">
      <w:pPr>
        <w:bidi w:val="0"/>
        <w:jc w:val="both"/>
        <w:rPr>
          <w:rFonts w:asciiTheme="majorBidi" w:hAnsiTheme="majorBidi" w:cstheme="majorBidi"/>
          <w:b/>
          <w:color w:val="FF0000"/>
          <w:sz w:val="20"/>
          <w:szCs w:val="20"/>
        </w:rPr>
      </w:pPr>
      <w:r w:rsidRPr="00972026">
        <w:rPr>
          <w:rFonts w:asciiTheme="majorBidi" w:hAnsiTheme="majorBidi" w:cstheme="majorBidi"/>
          <w:b/>
          <w:color w:val="FF0000"/>
          <w:sz w:val="20"/>
          <w:szCs w:val="20"/>
          <w:highlight w:val="yellow"/>
        </w:rPr>
        <w:t>Author reply for some comments</w:t>
      </w:r>
    </w:p>
    <w:p w:rsidR="00972026" w:rsidRDefault="00972026" w:rsidP="00972026">
      <w:pPr>
        <w:pStyle w:val="NormalWeb"/>
        <w:spacing w:before="0" w:beforeAutospacing="0" w:after="0" w:afterAutospacing="0"/>
      </w:pPr>
      <w:r>
        <w:rPr>
          <w:b/>
          <w:bCs/>
        </w:rPr>
        <w:t>Comment p10:</w:t>
      </w:r>
      <w:r>
        <w:t xml:space="preserve"> For giving more importance to your results and make sense to them I would prefer that you arrange your results in a table with two columns each type of bacteria corresponds with its origin sample.</w:t>
      </w:r>
    </w:p>
    <w:p w:rsidR="00972026" w:rsidRDefault="00972026" w:rsidP="00972026">
      <w:pPr>
        <w:pStyle w:val="NormalWeb"/>
        <w:spacing w:before="0" w:beforeAutospacing="0" w:after="0" w:afterAutospacing="0"/>
      </w:pPr>
      <w:r>
        <w:t> </w:t>
      </w:r>
    </w:p>
    <w:p w:rsidR="00972026" w:rsidRDefault="00972026" w:rsidP="00972026">
      <w:pPr>
        <w:pStyle w:val="NormalWeb"/>
        <w:spacing w:before="0" w:beforeAutospacing="0" w:after="0" w:afterAutospacing="0"/>
      </w:pPr>
      <w:r>
        <w:rPr>
          <w:rStyle w:val="m27667966586326724y2iqfc"/>
          <w:shd w:val="clear" w:color="auto" w:fill="FFFF00"/>
        </w:rPr>
        <w:t>Author reply</w:t>
      </w:r>
      <w:r>
        <w:t xml:space="preserve">: </w:t>
      </w:r>
      <w:r>
        <w:rPr>
          <w:rStyle w:val="m27667966586326724y2iqfc"/>
        </w:rPr>
        <w:t>There is a difficulty and we need to go back again to the raw results to do this, our purposes of the study are to give the overall resistance rates (the crude rate not the specified rate).</w:t>
      </w:r>
    </w:p>
    <w:p w:rsidR="00972026" w:rsidRDefault="00972026" w:rsidP="00972026">
      <w:pPr>
        <w:pStyle w:val="NormalWeb"/>
        <w:spacing w:before="0" w:beforeAutospacing="0" w:after="0" w:afterAutospacing="0"/>
      </w:pPr>
      <w:r>
        <w:rPr>
          <w:rStyle w:val="m27667966586326724y2iqfc"/>
        </w:rPr>
        <w:t> </w:t>
      </w:r>
    </w:p>
    <w:p w:rsidR="00972026" w:rsidRDefault="00972026" w:rsidP="00972026">
      <w:pPr>
        <w:pStyle w:val="NormalWeb"/>
        <w:spacing w:before="0" w:beforeAutospacing="0" w:after="0" w:afterAutospacing="0"/>
      </w:pPr>
      <w:r>
        <w:rPr>
          <w:b/>
          <w:bCs/>
        </w:rPr>
        <w:t>Comment p11:</w:t>
      </w:r>
      <w:r>
        <w:t xml:space="preserve"> Concerning their resistance two each type of bacteria should correspond with the drug used ‘antibiotic’</w:t>
      </w:r>
    </w:p>
    <w:p w:rsidR="00972026" w:rsidRDefault="00972026" w:rsidP="00972026">
      <w:pPr>
        <w:pStyle w:val="NormalWeb"/>
        <w:spacing w:before="0" w:beforeAutospacing="0" w:after="0" w:afterAutospacing="0"/>
      </w:pPr>
      <w:r>
        <w:t> </w:t>
      </w:r>
    </w:p>
    <w:p w:rsidR="00972026" w:rsidRDefault="00972026" w:rsidP="00972026">
      <w:pPr>
        <w:pStyle w:val="NormalWeb"/>
        <w:spacing w:before="0" w:beforeAutospacing="0" w:after="0" w:afterAutospacing="0"/>
      </w:pPr>
      <w:r>
        <w:rPr>
          <w:rStyle w:val="m27667966586326724y2iqfc"/>
          <w:shd w:val="clear" w:color="auto" w:fill="FFFF00"/>
        </w:rPr>
        <w:t>Author reply</w:t>
      </w:r>
      <w:r>
        <w:rPr>
          <w:rStyle w:val="m27667966586326724y2iqfc"/>
        </w:rPr>
        <w:t xml:space="preserve">: I agree but as you know the choice of antibiotics in DDM depends on the bacteria isolated and the type of infection but as I said in the comment p10 we only </w:t>
      </w:r>
      <w:r>
        <w:rPr>
          <w:rStyle w:val="m27667966586326724y2iqfc"/>
        </w:rPr>
        <w:lastRenderedPageBreak/>
        <w:t>need preliminary results though we know if this antibiotic is used to treat these bacteria or not used.</w:t>
      </w:r>
    </w:p>
    <w:p w:rsidR="00972026" w:rsidRDefault="00972026" w:rsidP="00972026">
      <w:pPr>
        <w:pStyle w:val="NormalWeb"/>
        <w:spacing w:before="0" w:beforeAutospacing="0" w:after="0" w:afterAutospacing="0"/>
      </w:pPr>
      <w:r>
        <w:rPr>
          <w:rStyle w:val="m27667966586326724y2iqfc"/>
        </w:rPr>
        <w:t> </w:t>
      </w:r>
    </w:p>
    <w:p w:rsidR="00972026" w:rsidRDefault="00972026" w:rsidP="00972026">
      <w:pPr>
        <w:pStyle w:val="NormalWeb"/>
        <w:spacing w:before="0" w:beforeAutospacing="0" w:after="0" w:afterAutospacing="0"/>
      </w:pPr>
      <w:r>
        <w:rPr>
          <w:b/>
          <w:bCs/>
        </w:rPr>
        <w:t>Comment p16:</w:t>
      </w:r>
      <w:r>
        <w:t xml:space="preserve"> You did not express your opinion for choosing the possibility that could false the results</w:t>
      </w:r>
    </w:p>
    <w:p w:rsidR="00972026" w:rsidRDefault="00972026" w:rsidP="00972026">
      <w:pPr>
        <w:pStyle w:val="NormalWeb"/>
        <w:spacing w:before="0" w:beforeAutospacing="0" w:after="0" w:afterAutospacing="0"/>
      </w:pPr>
      <w:r>
        <w:t> </w:t>
      </w:r>
    </w:p>
    <w:p w:rsidR="00972026" w:rsidRDefault="00972026" w:rsidP="00972026">
      <w:pPr>
        <w:pStyle w:val="NormalWeb"/>
        <w:spacing w:before="0" w:beforeAutospacing="0" w:after="0" w:afterAutospacing="0"/>
      </w:pPr>
      <w:r>
        <w:rPr>
          <w:rStyle w:val="m27667966586326724y2iqfc"/>
          <w:shd w:val="clear" w:color="auto" w:fill="FFFF00"/>
        </w:rPr>
        <w:t>Author reply</w:t>
      </w:r>
      <w:r>
        <w:rPr>
          <w:rStyle w:val="m27667966586326724y2iqfc"/>
        </w:rPr>
        <w:t>: I change it to:  In medical diagnostic laboratories, as in the present findings, the main diagnostic challenge is to assess whether the expected CoNS sequestration represents:</w:t>
      </w:r>
    </w:p>
    <w:p w:rsidR="00D2485F" w:rsidRDefault="00D2485F" w:rsidP="00972026">
      <w:pPr>
        <w:bidi w:val="0"/>
        <w:jc w:val="both"/>
        <w:rPr>
          <w:rFonts w:asciiTheme="majorBidi" w:hAnsiTheme="majorBidi" w:cstheme="majorBidi"/>
          <w:sz w:val="20"/>
          <w:szCs w:val="20"/>
        </w:rPr>
      </w:pPr>
    </w:p>
    <w:p w:rsidR="00D2485F" w:rsidRDefault="00D2485F" w:rsidP="00D2485F">
      <w:pPr>
        <w:bidi w:val="0"/>
        <w:jc w:val="both"/>
        <w:rPr>
          <w:rFonts w:asciiTheme="majorBidi" w:hAnsiTheme="majorBidi" w:cstheme="majorBidi"/>
          <w:sz w:val="20"/>
          <w:szCs w:val="20"/>
        </w:rPr>
      </w:pPr>
    </w:p>
    <w:p w:rsidR="00D2485F" w:rsidRDefault="00D2485F" w:rsidP="00D2485F">
      <w:pPr>
        <w:pStyle w:val="NormalWeb"/>
        <w:spacing w:before="0" w:beforeAutospacing="0" w:after="0" w:afterAutospacing="0"/>
      </w:pPr>
      <w:r>
        <w:rPr>
          <w:rStyle w:val="m890024028300770600y2iqfc"/>
          <w:b/>
          <w:bCs/>
        </w:rPr>
        <w:t>I would also like to respond to the following comments:</w:t>
      </w:r>
    </w:p>
    <w:p w:rsidR="00D2485F" w:rsidRDefault="00D2485F" w:rsidP="00D2485F">
      <w:pPr>
        <w:pStyle w:val="m890024028300770600msocommenttext"/>
      </w:pPr>
      <w:r>
        <w:rPr>
          <w:shd w:val="clear" w:color="auto" w:fill="00FF00"/>
        </w:rPr>
        <w:t> </w:t>
      </w:r>
    </w:p>
    <w:p w:rsidR="00D2485F" w:rsidRDefault="00D2485F" w:rsidP="00D2485F">
      <w:pPr>
        <w:pStyle w:val="m890024028300770600msocommenttext"/>
      </w:pPr>
      <w:r>
        <w:rPr>
          <w:shd w:val="clear" w:color="auto" w:fill="00FF00"/>
        </w:rPr>
        <w:t>Comment p6:</w:t>
      </w:r>
      <w:r>
        <w:t xml:space="preserve"> Please move this paragraph to after third paragraph in discussion </w:t>
      </w:r>
    </w:p>
    <w:p w:rsidR="00D2485F" w:rsidRDefault="00D2485F" w:rsidP="00D2485F">
      <w:pPr>
        <w:pStyle w:val="HTMLPreformatted"/>
        <w:shd w:val="clear" w:color="auto" w:fill="F8F9FA"/>
        <w:spacing w:line="346" w:lineRule="atLeast"/>
      </w:pPr>
      <w:r>
        <w:rPr>
          <w:rFonts w:ascii="Times New Roman" w:hAnsi="Times New Roman" w:cs="Times New Roman"/>
          <w:sz w:val="24"/>
          <w:szCs w:val="24"/>
          <w:shd w:val="clear" w:color="auto" w:fill="00FF00"/>
        </w:rPr>
        <w:t>Author reply:</w:t>
      </w:r>
      <w:r>
        <w:rPr>
          <w:rFonts w:ascii="Times New Roman" w:hAnsi="Times New Roman" w:cs="Times New Roman"/>
          <w:sz w:val="24"/>
          <w:szCs w:val="24"/>
        </w:rPr>
        <w:t xml:space="preserve"> </w:t>
      </w:r>
      <w:r>
        <w:rPr>
          <w:rStyle w:val="m890024028300770600y2iqfc"/>
          <w:rFonts w:ascii="Times New Roman" w:hAnsi="Times New Roman" w:cs="Times New Roman"/>
          <w:sz w:val="24"/>
          <w:szCs w:val="24"/>
        </w:rPr>
        <w:t xml:space="preserve">This is a forward statement on drug resistance in general. </w:t>
      </w:r>
    </w:p>
    <w:p w:rsidR="00D2485F" w:rsidRDefault="00D2485F" w:rsidP="00D2485F">
      <w:pPr>
        <w:pStyle w:val="m890024028300770600msocommenttext"/>
      </w:pPr>
      <w:r>
        <w:rPr>
          <w:shd w:val="clear" w:color="auto" w:fill="00FF00"/>
        </w:rPr>
        <w:t> </w:t>
      </w:r>
    </w:p>
    <w:p w:rsidR="00D2485F" w:rsidRDefault="00D2485F" w:rsidP="00D2485F">
      <w:pPr>
        <w:pStyle w:val="m890024028300770600msocommenttext"/>
      </w:pPr>
      <w:r>
        <w:rPr>
          <w:shd w:val="clear" w:color="auto" w:fill="00FF00"/>
        </w:rPr>
        <w:t>Comment p7:</w:t>
      </w:r>
      <w:r>
        <w:t xml:space="preserve"> This sentence should be the removed because it in method section</w:t>
      </w:r>
    </w:p>
    <w:p w:rsidR="00D2485F" w:rsidRDefault="00D2485F" w:rsidP="00D2485F">
      <w:pPr>
        <w:pStyle w:val="m890024028300770600msocommenttext"/>
      </w:pPr>
      <w:r>
        <w:t xml:space="preserve">Author reply: </w:t>
      </w:r>
      <w:r>
        <w:rPr>
          <w:rStyle w:val="m890024028300770600y2iqfc"/>
        </w:rPr>
        <w:t>This is a forward statement for</w:t>
      </w:r>
      <w:r>
        <w:t xml:space="preserve"> this paragraph.</w:t>
      </w:r>
    </w:p>
    <w:p w:rsidR="00D2485F" w:rsidRDefault="00D2485F" w:rsidP="00D2485F">
      <w:pPr>
        <w:pStyle w:val="m890024028300770600msocommenttext"/>
      </w:pPr>
      <w:r>
        <w:rPr>
          <w:shd w:val="clear" w:color="auto" w:fill="00FF00"/>
        </w:rPr>
        <w:t>Comment p9:</w:t>
      </w:r>
      <w:r>
        <w:t xml:space="preserve"> This part is problem statement. Please move this paragraph to be before the aim of this study in introduction</w:t>
      </w:r>
    </w:p>
    <w:p w:rsidR="00D2485F" w:rsidRDefault="00D2485F" w:rsidP="00D2485F">
      <w:pPr>
        <w:pStyle w:val="m890024028300770600msocommenttext"/>
      </w:pPr>
      <w:r>
        <w:t xml:space="preserve">Author reply: </w:t>
      </w:r>
      <w:r>
        <w:rPr>
          <w:rStyle w:val="m890024028300770600y2iqfc"/>
        </w:rPr>
        <w:t>This is a forward statement for</w:t>
      </w:r>
      <w:r>
        <w:t xml:space="preserve"> this paragraph.</w:t>
      </w:r>
    </w:p>
    <w:p w:rsidR="0023145C" w:rsidRPr="009003CB" w:rsidRDefault="0023145C" w:rsidP="00D2485F">
      <w:pPr>
        <w:bidi w:val="0"/>
        <w:jc w:val="both"/>
        <w:rPr>
          <w:rFonts w:asciiTheme="majorBidi" w:hAnsiTheme="majorBidi" w:cstheme="majorBidi"/>
          <w:sz w:val="20"/>
          <w:szCs w:val="20"/>
        </w:rPr>
      </w:pPr>
      <w:r w:rsidRPr="009003CB">
        <w:rPr>
          <w:rFonts w:asciiTheme="majorBidi" w:hAnsiTheme="majorBidi" w:cstheme="majorBidi"/>
          <w:sz w:val="20"/>
          <w:szCs w:val="20"/>
        </w:rPr>
        <w:br w:type="page"/>
      </w:r>
    </w:p>
    <w:tbl>
      <w:tblPr>
        <w:tblpPr w:leftFromText="180" w:rightFromText="180" w:vertAnchor="text" w:tblpXSpec="center" w:tblpY="1"/>
        <w:tblOverlap w:val="neve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694"/>
        <w:gridCol w:w="737"/>
        <w:gridCol w:w="709"/>
        <w:gridCol w:w="567"/>
        <w:gridCol w:w="567"/>
        <w:gridCol w:w="709"/>
        <w:gridCol w:w="567"/>
        <w:gridCol w:w="708"/>
      </w:tblGrid>
      <w:tr w:rsidR="0023145C" w:rsidRPr="009003CB" w:rsidTr="0023145C">
        <w:trPr>
          <w:trHeight w:val="184"/>
        </w:trPr>
        <w:tc>
          <w:tcPr>
            <w:tcW w:w="10768" w:type="dxa"/>
            <w:gridSpan w:val="9"/>
            <w:tcBorders>
              <w:right w:val="single" w:sz="4" w:space="0" w:color="auto"/>
            </w:tcBorders>
            <w:shd w:val="clear" w:color="auto" w:fill="DAEEF3" w:themeFill="accent5" w:themeFillTint="33"/>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commentRangeStart w:id="35"/>
            <w:r w:rsidRPr="009003CB">
              <w:rPr>
                <w:rFonts w:asciiTheme="majorBidi" w:hAnsiTheme="majorBidi" w:cstheme="majorBidi"/>
                <w:b/>
                <w:bCs/>
                <w:sz w:val="20"/>
                <w:szCs w:val="20"/>
              </w:rPr>
              <w:lastRenderedPageBreak/>
              <w:t xml:space="preserve">Table  3  </w:t>
            </w:r>
            <w:commentRangeEnd w:id="35"/>
            <w:r w:rsidR="00D41891">
              <w:rPr>
                <w:rStyle w:val="CommentReference"/>
              </w:rPr>
              <w:commentReference w:id="35"/>
            </w:r>
            <w:r w:rsidRPr="009003CB">
              <w:rPr>
                <w:rFonts w:asciiTheme="majorBidi" w:hAnsiTheme="majorBidi" w:cstheme="majorBidi"/>
                <w:b/>
                <w:bCs/>
                <w:sz w:val="20"/>
                <w:szCs w:val="20"/>
              </w:rPr>
              <w:t>:</w:t>
            </w:r>
            <w:r w:rsidRPr="009003CB">
              <w:rPr>
                <w:rFonts w:asciiTheme="majorBidi" w:hAnsiTheme="majorBidi" w:cstheme="majorBidi"/>
                <w:sz w:val="20"/>
                <w:szCs w:val="20"/>
              </w:rPr>
              <w:t xml:space="preserve"> </w:t>
            </w:r>
            <w:commentRangeStart w:id="36"/>
            <w:r w:rsidRPr="0033790B">
              <w:rPr>
                <w:rFonts w:asciiTheme="majorBidi" w:hAnsiTheme="majorBidi" w:cstheme="majorBidi"/>
                <w:strike/>
                <w:sz w:val="20"/>
                <w:szCs w:val="20"/>
              </w:rPr>
              <w:t xml:space="preserve">Antibiotics resistant percentages average ranges for the first common isolated pathogens number one from  </w:t>
            </w:r>
            <w:r w:rsidRPr="0033790B">
              <w:rPr>
                <w:rFonts w:asciiTheme="majorBidi" w:hAnsiTheme="majorBidi" w:cstheme="majorBidi"/>
                <w:strike/>
                <w:spacing w:val="-3"/>
                <w:sz w:val="20"/>
                <w:szCs w:val="20"/>
                <w:lang w:eastAsia="en-GB"/>
              </w:rPr>
              <w:t xml:space="preserve">inpatients and outpatients in the two hospitals </w:t>
            </w:r>
            <w:r w:rsidRPr="0033790B">
              <w:rPr>
                <w:rFonts w:asciiTheme="majorBidi" w:hAnsiTheme="majorBidi" w:cstheme="majorBidi"/>
                <w:strike/>
                <w:sz w:val="20"/>
                <w:szCs w:val="20"/>
              </w:rPr>
              <w:t xml:space="preserve">in Sana’a city </w:t>
            </w:r>
            <w:r w:rsidRPr="0033790B">
              <w:rPr>
                <w:rFonts w:asciiTheme="majorBidi" w:hAnsiTheme="majorBidi" w:cstheme="majorBidi"/>
                <w:strike/>
                <w:spacing w:val="-3"/>
                <w:sz w:val="20"/>
                <w:szCs w:val="20"/>
                <w:lang w:eastAsia="en-GB"/>
              </w:rPr>
              <w:t>for culture and sensitivity examination</w:t>
            </w:r>
            <w:commentRangeEnd w:id="36"/>
            <w:r w:rsidR="0033790B">
              <w:rPr>
                <w:rStyle w:val="CommentReference"/>
              </w:rPr>
              <w:commentReference w:id="36"/>
            </w:r>
          </w:p>
        </w:tc>
      </w:tr>
      <w:tr w:rsidR="0023145C" w:rsidRPr="009003CB" w:rsidTr="0023145C">
        <w:trPr>
          <w:trHeight w:val="184"/>
        </w:trPr>
        <w:tc>
          <w:tcPr>
            <w:tcW w:w="3510" w:type="dxa"/>
            <w:vMerge w:val="restart"/>
            <w:tcBorders>
              <w:right w:val="single" w:sz="4" w:space="0" w:color="auto"/>
            </w:tcBorders>
            <w:shd w:val="clear" w:color="auto" w:fill="DAEEF3" w:themeFill="accent5" w:themeFillTint="33"/>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Antibiotic name</w:t>
            </w:r>
          </w:p>
        </w:tc>
        <w:tc>
          <w:tcPr>
            <w:tcW w:w="2694" w:type="dxa"/>
            <w:vMerge w:val="restart"/>
            <w:tcBorders>
              <w:left w:val="single" w:sz="4" w:space="0" w:color="auto"/>
            </w:tcBorders>
            <w:shd w:val="clear" w:color="auto" w:fill="DAEEF3" w:themeFill="accent5" w:themeFillTint="33"/>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Antibiotics /classes</w:t>
            </w:r>
          </w:p>
        </w:tc>
        <w:tc>
          <w:tcPr>
            <w:tcW w:w="1446" w:type="dxa"/>
            <w:gridSpan w:val="2"/>
            <w:tcBorders>
              <w:right w:val="single" w:sz="4" w:space="0" w:color="auto"/>
            </w:tcBorders>
            <w:shd w:val="clear" w:color="auto" w:fill="FFFFFF" w:themeFill="background1"/>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Resistant</w:t>
            </w:r>
          </w:p>
        </w:tc>
        <w:tc>
          <w:tcPr>
            <w:tcW w:w="1134" w:type="dxa"/>
            <w:gridSpan w:val="2"/>
            <w:tcBorders>
              <w:left w:val="single" w:sz="4" w:space="0" w:color="auto"/>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p>
          <w:p w:rsidR="0023145C" w:rsidRPr="009003CB" w:rsidRDefault="0023145C" w:rsidP="005C6E18">
            <w:pPr>
              <w:bidi w:val="0"/>
              <w:spacing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Moderate</w:t>
            </w:r>
          </w:p>
        </w:tc>
        <w:tc>
          <w:tcPr>
            <w:tcW w:w="1276" w:type="dxa"/>
            <w:gridSpan w:val="2"/>
            <w:tcBorders>
              <w:left w:val="single" w:sz="4" w:space="0" w:color="auto"/>
              <w:right w:val="single" w:sz="4" w:space="0" w:color="auto"/>
            </w:tcBorders>
            <w:vAlign w:val="center"/>
          </w:tcPr>
          <w:p w:rsidR="0023145C" w:rsidRPr="009003CB" w:rsidRDefault="0023145C" w:rsidP="005C6E18">
            <w:pPr>
              <w:autoSpaceDE w:val="0"/>
              <w:autoSpaceDN w:val="0"/>
              <w:bidi w:val="0"/>
              <w:adjustRightInd w:val="0"/>
              <w:spacing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Sensitive</w:t>
            </w:r>
          </w:p>
        </w:tc>
        <w:tc>
          <w:tcPr>
            <w:tcW w:w="708" w:type="dxa"/>
            <w:tcBorders>
              <w:left w:val="single" w:sz="4" w:space="0" w:color="auto"/>
              <w:right w:val="single" w:sz="4" w:space="0" w:color="auto"/>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Total</w:t>
            </w:r>
          </w:p>
          <w:p w:rsidR="0023145C" w:rsidRPr="009003CB" w:rsidRDefault="0023145C" w:rsidP="005C6E18">
            <w:pPr>
              <w:autoSpaceDE w:val="0"/>
              <w:autoSpaceDN w:val="0"/>
              <w:bidi w:val="0"/>
              <w:adjustRightInd w:val="0"/>
              <w:spacing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(n)</w:t>
            </w:r>
          </w:p>
        </w:tc>
      </w:tr>
      <w:tr w:rsidR="0023145C" w:rsidRPr="009003CB" w:rsidTr="0023145C">
        <w:trPr>
          <w:trHeight w:val="184"/>
        </w:trPr>
        <w:tc>
          <w:tcPr>
            <w:tcW w:w="3510" w:type="dxa"/>
            <w:vMerge/>
            <w:tcBorders>
              <w:right w:val="single" w:sz="4" w:space="0" w:color="auto"/>
            </w:tcBorders>
            <w:shd w:val="clear" w:color="auto" w:fill="FABF8F" w:themeFill="accent6" w:themeFillTint="99"/>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p>
        </w:tc>
        <w:tc>
          <w:tcPr>
            <w:tcW w:w="2694" w:type="dxa"/>
            <w:vMerge/>
            <w:tcBorders>
              <w:left w:val="single" w:sz="4" w:space="0" w:color="auto"/>
            </w:tcBorders>
            <w:shd w:val="clear" w:color="auto" w:fill="FABF8F" w:themeFill="accent6" w:themeFillTint="99"/>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p>
        </w:tc>
        <w:tc>
          <w:tcPr>
            <w:tcW w:w="737" w:type="dxa"/>
            <w:shd w:val="clear" w:color="auto" w:fill="auto"/>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No.</w:t>
            </w:r>
          </w:p>
        </w:tc>
        <w:tc>
          <w:tcPr>
            <w:tcW w:w="709" w:type="dxa"/>
            <w:tcBorders>
              <w:right w:val="single" w:sz="4" w:space="0" w:color="auto"/>
            </w:tcBorders>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 xml:space="preserve">% </w:t>
            </w:r>
          </w:p>
        </w:tc>
        <w:tc>
          <w:tcPr>
            <w:tcW w:w="567" w:type="dxa"/>
            <w:tcBorders>
              <w:right w:val="single" w:sz="4" w:space="0" w:color="auto"/>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No.</w:t>
            </w:r>
          </w:p>
        </w:tc>
        <w:tc>
          <w:tcPr>
            <w:tcW w:w="567" w:type="dxa"/>
            <w:tcBorders>
              <w:left w:val="single" w:sz="4" w:space="0" w:color="auto"/>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 xml:space="preserve">% </w:t>
            </w:r>
          </w:p>
        </w:tc>
        <w:tc>
          <w:tcPr>
            <w:tcW w:w="709" w:type="dxa"/>
            <w:tcBorders>
              <w:right w:val="single" w:sz="4" w:space="0" w:color="auto"/>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No.</w:t>
            </w:r>
          </w:p>
        </w:tc>
        <w:tc>
          <w:tcPr>
            <w:tcW w:w="567" w:type="dxa"/>
            <w:tcBorders>
              <w:left w:val="single" w:sz="4" w:space="0" w:color="auto"/>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 xml:space="preserve">% </w:t>
            </w:r>
          </w:p>
        </w:tc>
        <w:tc>
          <w:tcPr>
            <w:tcW w:w="708" w:type="dxa"/>
            <w:tcBorders>
              <w:right w:val="single" w:sz="4" w:space="0" w:color="auto"/>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p>
        </w:tc>
      </w:tr>
      <w:tr w:rsidR="0023145C" w:rsidRPr="009003CB" w:rsidTr="0023145C">
        <w:trPr>
          <w:trHeight w:val="18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 xml:space="preserve">Ampicillin    </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Penicillin/amino-penicillin</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1055</w:t>
            </w:r>
          </w:p>
        </w:tc>
        <w:tc>
          <w:tcPr>
            <w:tcW w:w="709" w:type="dxa"/>
            <w:tcBorders>
              <w:right w:val="single" w:sz="4" w:space="0" w:color="auto"/>
            </w:tcBorders>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70.4</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19</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 xml:space="preserve"> 1.2</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359</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23.9</w:t>
            </w:r>
          </w:p>
        </w:tc>
        <w:tc>
          <w:tcPr>
            <w:tcW w:w="708"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1498</w:t>
            </w:r>
          </w:p>
        </w:tc>
      </w:tr>
      <w:tr w:rsidR="0023145C" w:rsidRPr="009003CB" w:rsidTr="0023145C">
        <w:trPr>
          <w:trHeight w:val="18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Ceftazidime</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 xml:space="preserve">3rd Cephalosporins </w:t>
            </w:r>
            <w:commentRangeStart w:id="37"/>
            <w:r w:rsidRPr="009003CB">
              <w:rPr>
                <w:rFonts w:asciiTheme="majorBidi" w:hAnsiTheme="majorBidi" w:cstheme="majorBidi"/>
                <w:b/>
                <w:bCs/>
                <w:sz w:val="20"/>
                <w:szCs w:val="20"/>
              </w:rPr>
              <w:t>B-lactam</w:t>
            </w:r>
            <w:commentRangeEnd w:id="37"/>
            <w:r w:rsidR="00AB20CE">
              <w:rPr>
                <w:rStyle w:val="CommentReference"/>
              </w:rPr>
              <w:commentReference w:id="37"/>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1114</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81.07</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26</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 xml:space="preserve"> 1.8</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415</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30.2</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1374</w:t>
            </w:r>
          </w:p>
        </w:tc>
      </w:tr>
      <w:tr w:rsidR="0023145C" w:rsidRPr="009003CB" w:rsidTr="0023145C">
        <w:trPr>
          <w:trHeight w:val="209"/>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Cefdroxil</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4th Cephalosporins B-lactam</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173</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6.49</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0.15</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92</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3.45</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2662</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Cefepime</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4th Cephalosporins B-lactam</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36</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1.25</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0.06</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15</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0.52</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2878</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Cefurixime</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2nd Cephalosporins B-lactam</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886</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66.4</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26</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1.9</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685</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51.3</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1333</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Ceftizoxime</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3rd Cephalosporins B-lactam</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46</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1.62</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58</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2.05</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2827</w:t>
            </w:r>
          </w:p>
        </w:tc>
      </w:tr>
      <w:tr w:rsidR="0023145C" w:rsidRPr="009003CB" w:rsidTr="0023145C">
        <w:trPr>
          <w:trHeight w:val="18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Cefaxime</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4th Cephalosporins B-lactam</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483</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21.4</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7</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0.3</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193</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8.58</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2247</w:t>
            </w:r>
          </w:p>
        </w:tc>
      </w:tr>
      <w:tr w:rsidR="0023145C" w:rsidRPr="009003CB" w:rsidTr="0023145C">
        <w:trPr>
          <w:trHeight w:val="18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Cefotaxime</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3rd Cephalosporins B-lactam</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597</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32.6</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34</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1.8</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468</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25.5</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1831</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Cefoxtine</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2</w:t>
            </w:r>
            <w:r w:rsidRPr="009003CB">
              <w:rPr>
                <w:rFonts w:asciiTheme="majorBidi" w:hAnsiTheme="majorBidi" w:cstheme="majorBidi"/>
                <w:b/>
                <w:bCs/>
                <w:sz w:val="20"/>
                <w:szCs w:val="20"/>
                <w:vertAlign w:val="superscript"/>
              </w:rPr>
              <w:t>nd</w:t>
            </w:r>
            <w:r w:rsidRPr="009003CB">
              <w:rPr>
                <w:rFonts w:asciiTheme="majorBidi" w:hAnsiTheme="majorBidi" w:cstheme="majorBidi"/>
                <w:b/>
                <w:bCs/>
                <w:sz w:val="20"/>
                <w:szCs w:val="20"/>
              </w:rPr>
              <w:t>Cephalosporins B-lactam</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141</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5.47</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0.03</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213</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8.26</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2576</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Cefazoline</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1st Cephalosporins B-lactam</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50</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1.75</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34</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1.19</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2847</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Cefatrixone</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3rd Cephalosporins B-lactam</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210</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8.33</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6</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0.23</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197</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7.82</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2518</w:t>
            </w:r>
          </w:p>
        </w:tc>
      </w:tr>
      <w:tr w:rsidR="0023145C" w:rsidRPr="009003CB" w:rsidTr="0023145C">
        <w:trPr>
          <w:trHeight w:val="18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Nitrofuranatoin</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Nitrofurans</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41</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1.48</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6</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0.21</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115</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4.15</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2769</w:t>
            </w:r>
          </w:p>
        </w:tc>
      </w:tr>
      <w:tr w:rsidR="0023145C" w:rsidRPr="009003CB" w:rsidTr="0023145C">
        <w:trPr>
          <w:trHeight w:val="184"/>
        </w:trPr>
        <w:tc>
          <w:tcPr>
            <w:tcW w:w="3510" w:type="dxa"/>
            <w:tcBorders>
              <w:right w:val="single" w:sz="4" w:space="0" w:color="auto"/>
            </w:tcBorders>
            <w:shd w:val="clear" w:color="auto" w:fill="FFFF00"/>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 xml:space="preserve">Ciprofloxacin </w:t>
            </w:r>
          </w:p>
        </w:tc>
        <w:tc>
          <w:tcPr>
            <w:tcW w:w="2694" w:type="dxa"/>
            <w:tcBorders>
              <w:left w:val="single" w:sz="4" w:space="0" w:color="auto"/>
            </w:tcBorders>
            <w:shd w:val="clear" w:color="auto" w:fill="FFFF00"/>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Fluoroquinolones</w:t>
            </w:r>
          </w:p>
        </w:tc>
        <w:tc>
          <w:tcPr>
            <w:tcW w:w="737" w:type="dxa"/>
            <w:shd w:val="clear" w:color="auto" w:fill="FFFF00"/>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307</w:t>
            </w:r>
          </w:p>
        </w:tc>
        <w:tc>
          <w:tcPr>
            <w:tcW w:w="709" w:type="dxa"/>
            <w:shd w:val="clear" w:color="auto" w:fill="FFFF00"/>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15.8</w:t>
            </w:r>
          </w:p>
        </w:tc>
        <w:tc>
          <w:tcPr>
            <w:tcW w:w="567" w:type="dxa"/>
            <w:tcBorders>
              <w:right w:val="single" w:sz="4" w:space="0" w:color="auto"/>
            </w:tcBorders>
            <w:shd w:val="clear" w:color="auto" w:fill="FFFF00"/>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31</w:t>
            </w:r>
          </w:p>
        </w:tc>
        <w:tc>
          <w:tcPr>
            <w:tcW w:w="567" w:type="dxa"/>
            <w:tcBorders>
              <w:left w:val="single" w:sz="4" w:space="0" w:color="auto"/>
            </w:tcBorders>
            <w:shd w:val="clear" w:color="auto" w:fill="FFFF00"/>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1.2</w:t>
            </w:r>
          </w:p>
        </w:tc>
        <w:tc>
          <w:tcPr>
            <w:tcW w:w="709" w:type="dxa"/>
            <w:tcBorders>
              <w:right w:val="single" w:sz="4" w:space="0" w:color="auto"/>
            </w:tcBorders>
            <w:shd w:val="clear" w:color="auto" w:fill="FFFF00"/>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652</w:t>
            </w:r>
          </w:p>
        </w:tc>
        <w:tc>
          <w:tcPr>
            <w:tcW w:w="567" w:type="dxa"/>
            <w:tcBorders>
              <w:left w:val="single" w:sz="4" w:space="0" w:color="auto"/>
            </w:tcBorders>
            <w:shd w:val="clear" w:color="auto" w:fill="FFFF00"/>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33.3</w:t>
            </w:r>
          </w:p>
        </w:tc>
        <w:tc>
          <w:tcPr>
            <w:tcW w:w="708" w:type="dxa"/>
            <w:shd w:val="clear" w:color="auto" w:fill="FFFF00"/>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1941</w:t>
            </w:r>
          </w:p>
        </w:tc>
      </w:tr>
      <w:tr w:rsidR="0023145C" w:rsidRPr="009003CB" w:rsidTr="0023145C">
        <w:trPr>
          <w:trHeight w:val="174"/>
        </w:trPr>
        <w:tc>
          <w:tcPr>
            <w:tcW w:w="3510"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Ofloxacin</w:t>
            </w:r>
          </w:p>
        </w:tc>
        <w:tc>
          <w:tcPr>
            <w:tcW w:w="2694"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Fluoroquinolones</w:t>
            </w:r>
          </w:p>
        </w:tc>
        <w:tc>
          <w:tcPr>
            <w:tcW w:w="737" w:type="dxa"/>
            <w:tcBorders>
              <w:top w:val="single" w:sz="4" w:space="0" w:color="000000"/>
              <w:left w:val="single" w:sz="4" w:space="0" w:color="000000"/>
              <w:bottom w:val="single" w:sz="4" w:space="0" w:color="000000"/>
              <w:right w:val="single" w:sz="4" w:space="0" w:color="000000"/>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5.20</w:t>
            </w:r>
          </w:p>
        </w:tc>
        <w:tc>
          <w:tcPr>
            <w:tcW w:w="567"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12</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0.4</w:t>
            </w:r>
          </w:p>
        </w:tc>
        <w:tc>
          <w:tcPr>
            <w:tcW w:w="709"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251</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9.89</w:t>
            </w:r>
          </w:p>
        </w:tc>
        <w:tc>
          <w:tcPr>
            <w:tcW w:w="708" w:type="dxa"/>
            <w:tcBorders>
              <w:top w:val="single" w:sz="4" w:space="0" w:color="000000"/>
              <w:left w:val="single" w:sz="4" w:space="0" w:color="000000"/>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2536</w:t>
            </w:r>
          </w:p>
        </w:tc>
      </w:tr>
      <w:tr w:rsidR="0023145C" w:rsidRPr="009003CB" w:rsidTr="0023145C">
        <w:trPr>
          <w:trHeight w:val="174"/>
        </w:trPr>
        <w:tc>
          <w:tcPr>
            <w:tcW w:w="3510"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Norfloxacin</w:t>
            </w:r>
          </w:p>
        </w:tc>
        <w:tc>
          <w:tcPr>
            <w:tcW w:w="2694"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Fluoroquinolones</w:t>
            </w:r>
          </w:p>
        </w:tc>
        <w:tc>
          <w:tcPr>
            <w:tcW w:w="737" w:type="dxa"/>
            <w:tcBorders>
              <w:top w:val="single" w:sz="4" w:space="0" w:color="000000"/>
              <w:left w:val="single" w:sz="4" w:space="0" w:color="000000"/>
              <w:bottom w:val="single" w:sz="4" w:space="0" w:color="000000"/>
              <w:right w:val="single" w:sz="4" w:space="0" w:color="000000"/>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353</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15.5</w:t>
            </w:r>
          </w:p>
        </w:tc>
        <w:tc>
          <w:tcPr>
            <w:tcW w:w="567"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18</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0.7</w:t>
            </w:r>
          </w:p>
        </w:tc>
        <w:tc>
          <w:tcPr>
            <w:tcW w:w="709"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282</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12.3</w:t>
            </w:r>
          </w:p>
        </w:tc>
        <w:tc>
          <w:tcPr>
            <w:tcW w:w="708" w:type="dxa"/>
            <w:tcBorders>
              <w:top w:val="single" w:sz="4" w:space="0" w:color="000000"/>
              <w:left w:val="single" w:sz="4" w:space="0" w:color="000000"/>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2276</w:t>
            </w:r>
          </w:p>
        </w:tc>
      </w:tr>
      <w:tr w:rsidR="0023145C" w:rsidRPr="009003CB" w:rsidTr="0023145C">
        <w:trPr>
          <w:trHeight w:val="245"/>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Sulphamethoxazole/Trimethoprime</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Folate pathwayinhibitors</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900</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85.5</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29</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2.7</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949</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90.2</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1052</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 xml:space="preserve">Azithromycin </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Macroloides</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409</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18.5</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19</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0.8</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299</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13.5</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2204</w:t>
            </w:r>
          </w:p>
        </w:tc>
      </w:tr>
      <w:tr w:rsidR="0023145C" w:rsidRPr="009003CB" w:rsidTr="0023145C">
        <w:trPr>
          <w:trHeight w:val="18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Doxycyclin</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Tetracycline</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356</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20.3</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60</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3.4</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762</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43.4</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1753</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 xml:space="preserve">Tetracycline- </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Tetracycline</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273</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11.6</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25</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1.06</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294</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12.5</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2338</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Ampicillin/Sulbactam</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B-lactamase inhibitor combinations</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188</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7.02</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0.03</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65</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2.42</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2677</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 xml:space="preserve">Amoxicillin-Clavulanic Acid </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B-lactamase inhibitor combinations</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 xml:space="preserve"> 646</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35.4</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35</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1.9</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426</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23.3</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1824</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Piperacillin/Tazobactam</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B-lactamase inhibitor combinations</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28</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0.99</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0.1</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77</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2.72</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2822</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Fosfomycin</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Fosfomycin</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0.17</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0.03</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35</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1.21</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2890</w:t>
            </w:r>
          </w:p>
        </w:tc>
      </w:tr>
      <w:tr w:rsidR="0023145C" w:rsidRPr="009003CB" w:rsidTr="0023145C">
        <w:trPr>
          <w:trHeight w:val="18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 xml:space="preserve">Gentamicin </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Aminogylcosides</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121</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4.86</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10</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0.4</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312</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12.5</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2488</w:t>
            </w:r>
          </w:p>
        </w:tc>
      </w:tr>
      <w:tr w:rsidR="0023145C" w:rsidRPr="009003CB" w:rsidTr="0023145C">
        <w:trPr>
          <w:trHeight w:val="174"/>
        </w:trPr>
        <w:tc>
          <w:tcPr>
            <w:tcW w:w="3510"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tabs>
                <w:tab w:val="center" w:pos="1615"/>
              </w:tabs>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Amikacin</w:t>
            </w:r>
            <w:r w:rsidRPr="009003CB">
              <w:rPr>
                <w:rFonts w:asciiTheme="majorBidi" w:hAnsiTheme="majorBidi" w:cstheme="majorBidi"/>
                <w:b/>
                <w:bCs/>
                <w:sz w:val="20"/>
                <w:szCs w:val="20"/>
              </w:rPr>
              <w:tab/>
            </w:r>
          </w:p>
        </w:tc>
        <w:tc>
          <w:tcPr>
            <w:tcW w:w="2694"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tabs>
                <w:tab w:val="center" w:pos="1615"/>
              </w:tabs>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Aminogylcosides</w:t>
            </w:r>
          </w:p>
        </w:tc>
        <w:tc>
          <w:tcPr>
            <w:tcW w:w="737" w:type="dxa"/>
            <w:tcBorders>
              <w:top w:val="single" w:sz="4" w:space="0" w:color="000000"/>
              <w:left w:val="single" w:sz="4" w:space="0" w:color="000000"/>
              <w:bottom w:val="single" w:sz="4" w:space="0" w:color="000000"/>
              <w:right w:val="single" w:sz="4" w:space="0" w:color="000000"/>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203</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9.26</w:t>
            </w:r>
          </w:p>
        </w:tc>
        <w:tc>
          <w:tcPr>
            <w:tcW w:w="567"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29</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1.3</w:t>
            </w:r>
          </w:p>
        </w:tc>
        <w:tc>
          <w:tcPr>
            <w:tcW w:w="709"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509</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23.2</w:t>
            </w:r>
          </w:p>
        </w:tc>
        <w:tc>
          <w:tcPr>
            <w:tcW w:w="708" w:type="dxa"/>
            <w:tcBorders>
              <w:top w:val="single" w:sz="4" w:space="0" w:color="000000"/>
              <w:left w:val="single" w:sz="4" w:space="0" w:color="000000"/>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2190</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 xml:space="preserve">Chloramphenicol </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Phenicols</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50</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1.82</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0.1</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143</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5.23</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2734</w:t>
            </w:r>
          </w:p>
        </w:tc>
      </w:tr>
      <w:tr w:rsidR="0023145C" w:rsidRPr="009003CB" w:rsidTr="0023145C">
        <w:trPr>
          <w:trHeight w:val="184"/>
        </w:trPr>
        <w:tc>
          <w:tcPr>
            <w:tcW w:w="3510" w:type="dxa"/>
            <w:tcBorders>
              <w:right w:val="single" w:sz="4" w:space="0" w:color="auto"/>
            </w:tcBorders>
          </w:tcPr>
          <w:p w:rsidR="0023145C" w:rsidRPr="009003CB" w:rsidRDefault="0023145C" w:rsidP="005C6E18">
            <w:pPr>
              <w:bidi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Imipenem</w:t>
            </w:r>
          </w:p>
        </w:tc>
        <w:tc>
          <w:tcPr>
            <w:tcW w:w="2694" w:type="dxa"/>
            <w:tcBorders>
              <w:left w:val="single" w:sz="4" w:space="0" w:color="auto"/>
            </w:tcBorders>
          </w:tcPr>
          <w:p w:rsidR="0023145C" w:rsidRPr="009003CB" w:rsidRDefault="0023145C" w:rsidP="005C6E18">
            <w:pPr>
              <w:bidi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Carbapenems</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54</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2.08</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7</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0.2</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277</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10.6</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2593</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Piperacillin</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Ureido- penicillin</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40</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1.39</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0.1</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27</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0.94</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2861</w:t>
            </w:r>
          </w:p>
        </w:tc>
      </w:tr>
      <w:tr w:rsidR="0023145C" w:rsidRPr="009003CB" w:rsidTr="0023145C">
        <w:trPr>
          <w:trHeight w:val="184"/>
        </w:trPr>
        <w:tc>
          <w:tcPr>
            <w:tcW w:w="3510" w:type="dxa"/>
            <w:tcBorders>
              <w:right w:val="single" w:sz="4" w:space="0" w:color="auto"/>
            </w:tcBorders>
            <w:vAlign w:val="center"/>
          </w:tcPr>
          <w:p w:rsidR="0023145C" w:rsidRPr="009003CB" w:rsidRDefault="0023145C" w:rsidP="005C6E18">
            <w:pPr>
              <w:bidi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Aztroneome</w:t>
            </w:r>
          </w:p>
        </w:tc>
        <w:tc>
          <w:tcPr>
            <w:tcW w:w="2694" w:type="dxa"/>
            <w:tcBorders>
              <w:left w:val="single" w:sz="4" w:space="0" w:color="auto"/>
            </w:tcBorders>
            <w:vAlign w:val="center"/>
          </w:tcPr>
          <w:p w:rsidR="0023145C" w:rsidRPr="009003CB" w:rsidRDefault="0023145C" w:rsidP="005C6E18">
            <w:pPr>
              <w:bidi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Monobactams</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102</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3.77</w:t>
            </w:r>
          </w:p>
        </w:tc>
        <w:tc>
          <w:tcPr>
            <w:tcW w:w="567" w:type="dxa"/>
            <w:tcBorders>
              <w:right w:val="single" w:sz="4" w:space="0" w:color="auto"/>
            </w:tcBorders>
          </w:tcPr>
          <w:p w:rsidR="0023145C" w:rsidRPr="009003CB" w:rsidRDefault="0023145C" w:rsidP="005C6E18">
            <w:pPr>
              <w:tabs>
                <w:tab w:val="left" w:pos="495"/>
              </w:tabs>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7</w:t>
            </w:r>
          </w:p>
        </w:tc>
        <w:tc>
          <w:tcPr>
            <w:tcW w:w="567" w:type="dxa"/>
            <w:tcBorders>
              <w:left w:val="single" w:sz="4" w:space="0" w:color="auto"/>
            </w:tcBorders>
          </w:tcPr>
          <w:p w:rsidR="0023145C" w:rsidRPr="009003CB" w:rsidRDefault="0023145C" w:rsidP="005C6E18">
            <w:pPr>
              <w:tabs>
                <w:tab w:val="left" w:pos="495"/>
              </w:tabs>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0.2</w:t>
            </w:r>
          </w:p>
        </w:tc>
        <w:tc>
          <w:tcPr>
            <w:tcW w:w="709" w:type="dxa"/>
            <w:tcBorders>
              <w:right w:val="single" w:sz="4" w:space="0" w:color="auto"/>
            </w:tcBorders>
          </w:tcPr>
          <w:p w:rsidR="0023145C" w:rsidRPr="009003CB" w:rsidRDefault="0023145C" w:rsidP="005C6E18">
            <w:pPr>
              <w:tabs>
                <w:tab w:val="left" w:pos="495"/>
              </w:tabs>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117</w:t>
            </w:r>
          </w:p>
        </w:tc>
        <w:tc>
          <w:tcPr>
            <w:tcW w:w="567" w:type="dxa"/>
            <w:tcBorders>
              <w:left w:val="single" w:sz="4" w:space="0" w:color="auto"/>
            </w:tcBorders>
          </w:tcPr>
          <w:p w:rsidR="0023145C" w:rsidRPr="009003CB" w:rsidRDefault="0023145C" w:rsidP="005C6E18">
            <w:pPr>
              <w:tabs>
                <w:tab w:val="left" w:pos="495"/>
              </w:tabs>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4.32</w:t>
            </w:r>
          </w:p>
        </w:tc>
        <w:tc>
          <w:tcPr>
            <w:tcW w:w="708" w:type="dxa"/>
          </w:tcPr>
          <w:p w:rsidR="0023145C" w:rsidRPr="009003CB" w:rsidRDefault="0023145C" w:rsidP="005C6E18">
            <w:pPr>
              <w:tabs>
                <w:tab w:val="left" w:pos="495"/>
              </w:tabs>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2705</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Mezlocillin</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Ureido-penicillin</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83</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2.96</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0.1</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44</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1.57</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2799</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ColistinSulphate</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Poly-peptide</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96</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3.45</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54</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1.94</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2781</w:t>
            </w:r>
          </w:p>
        </w:tc>
      </w:tr>
      <w:tr w:rsidR="0023145C" w:rsidRPr="009003CB" w:rsidTr="0023145C">
        <w:trPr>
          <w:trHeight w:val="174"/>
        </w:trPr>
        <w:tc>
          <w:tcPr>
            <w:tcW w:w="3510"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 xml:space="preserve">Nalidixic Acid </w:t>
            </w:r>
          </w:p>
        </w:tc>
        <w:tc>
          <w:tcPr>
            <w:tcW w:w="2694"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Quinolones</w:t>
            </w:r>
          </w:p>
        </w:tc>
        <w:tc>
          <w:tcPr>
            <w:tcW w:w="737" w:type="dxa"/>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273</w:t>
            </w:r>
          </w:p>
        </w:tc>
        <w:tc>
          <w:tcPr>
            <w:tcW w:w="709" w:type="dxa"/>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10.8</w:t>
            </w:r>
          </w:p>
        </w:tc>
        <w:tc>
          <w:tcPr>
            <w:tcW w:w="567"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7</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0.2</w:t>
            </w:r>
          </w:p>
        </w:tc>
        <w:tc>
          <w:tcPr>
            <w:tcW w:w="709" w:type="dxa"/>
            <w:tcBorders>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135</w:t>
            </w:r>
          </w:p>
        </w:tc>
        <w:tc>
          <w:tcPr>
            <w:tcW w:w="567" w:type="dxa"/>
            <w:tcBorders>
              <w:lef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5.36</w:t>
            </w:r>
          </w:p>
        </w:tc>
        <w:tc>
          <w:tcPr>
            <w:tcW w:w="708" w:type="dxa"/>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2516</w:t>
            </w:r>
          </w:p>
        </w:tc>
      </w:tr>
      <w:tr w:rsidR="0023145C" w:rsidRPr="009003CB" w:rsidTr="0023145C">
        <w:trPr>
          <w:trHeight w:val="174"/>
        </w:trPr>
        <w:tc>
          <w:tcPr>
            <w:tcW w:w="3510"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Methicillin</w:t>
            </w:r>
          </w:p>
        </w:tc>
        <w:tc>
          <w:tcPr>
            <w:tcW w:w="2694"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Penicillin–stable penicillin</w:t>
            </w:r>
          </w:p>
        </w:tc>
        <w:tc>
          <w:tcPr>
            <w:tcW w:w="737" w:type="dxa"/>
            <w:tcBorders>
              <w:top w:val="single" w:sz="4" w:space="0" w:color="000000"/>
              <w:left w:val="single" w:sz="4" w:space="0" w:color="000000"/>
              <w:bottom w:val="single" w:sz="4" w:space="0" w:color="000000"/>
              <w:right w:val="single" w:sz="4" w:space="0" w:color="000000"/>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105</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3.93</w:t>
            </w:r>
          </w:p>
        </w:tc>
        <w:tc>
          <w:tcPr>
            <w:tcW w:w="567"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0.03</w:t>
            </w:r>
          </w:p>
        </w:tc>
        <w:tc>
          <w:tcPr>
            <w:tcW w:w="709"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155</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5.81</w:t>
            </w:r>
          </w:p>
        </w:tc>
        <w:tc>
          <w:tcPr>
            <w:tcW w:w="708" w:type="dxa"/>
            <w:tcBorders>
              <w:top w:val="single" w:sz="4" w:space="0" w:color="000000"/>
              <w:left w:val="single" w:sz="4" w:space="0" w:color="000000"/>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2666</w:t>
            </w:r>
          </w:p>
        </w:tc>
      </w:tr>
      <w:tr w:rsidR="0023145C" w:rsidRPr="009003CB" w:rsidTr="0023145C">
        <w:trPr>
          <w:trHeight w:val="174"/>
        </w:trPr>
        <w:tc>
          <w:tcPr>
            <w:tcW w:w="3510"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Oxacillin</w:t>
            </w:r>
          </w:p>
        </w:tc>
        <w:tc>
          <w:tcPr>
            <w:tcW w:w="2694"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bidi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Penicillin -stable penicillin</w:t>
            </w:r>
          </w:p>
        </w:tc>
        <w:tc>
          <w:tcPr>
            <w:tcW w:w="737" w:type="dxa"/>
            <w:tcBorders>
              <w:top w:val="single" w:sz="4" w:space="0" w:color="000000"/>
              <w:left w:val="single" w:sz="4" w:space="0" w:color="000000"/>
              <w:bottom w:val="single" w:sz="4" w:space="0" w:color="000000"/>
              <w:right w:val="single" w:sz="4" w:space="0" w:color="000000"/>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462</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20.3</w:t>
            </w:r>
          </w:p>
        </w:tc>
        <w:tc>
          <w:tcPr>
            <w:tcW w:w="567"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0.2</w:t>
            </w:r>
          </w:p>
        </w:tc>
        <w:tc>
          <w:tcPr>
            <w:tcW w:w="709"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192</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8.45</w:t>
            </w:r>
          </w:p>
        </w:tc>
        <w:tc>
          <w:tcPr>
            <w:tcW w:w="708" w:type="dxa"/>
            <w:tcBorders>
              <w:top w:val="single" w:sz="4" w:space="0" w:color="000000"/>
              <w:left w:val="single" w:sz="4" w:space="0" w:color="000000"/>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2271</w:t>
            </w:r>
          </w:p>
        </w:tc>
      </w:tr>
      <w:tr w:rsidR="0023145C" w:rsidRPr="009003CB" w:rsidTr="0023145C">
        <w:trPr>
          <w:trHeight w:val="174"/>
        </w:trPr>
        <w:tc>
          <w:tcPr>
            <w:tcW w:w="3510"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Cloxacillin</w:t>
            </w:r>
          </w:p>
        </w:tc>
        <w:tc>
          <w:tcPr>
            <w:tcW w:w="2694"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bidi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Penicillin -stable penicillin</w:t>
            </w:r>
          </w:p>
        </w:tc>
        <w:tc>
          <w:tcPr>
            <w:tcW w:w="737" w:type="dxa"/>
            <w:tcBorders>
              <w:top w:val="single" w:sz="4" w:space="0" w:color="000000"/>
              <w:left w:val="single" w:sz="4" w:space="0" w:color="000000"/>
              <w:bottom w:val="single" w:sz="4" w:space="0" w:color="000000"/>
              <w:right w:val="single" w:sz="4" w:space="0" w:color="000000"/>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171</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6.40</w:t>
            </w:r>
          </w:p>
        </w:tc>
        <w:tc>
          <w:tcPr>
            <w:tcW w:w="567"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8</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0.2</w:t>
            </w:r>
          </w:p>
        </w:tc>
        <w:tc>
          <w:tcPr>
            <w:tcW w:w="709"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82</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3.07</w:t>
            </w:r>
          </w:p>
        </w:tc>
        <w:tc>
          <w:tcPr>
            <w:tcW w:w="708" w:type="dxa"/>
            <w:tcBorders>
              <w:top w:val="single" w:sz="4" w:space="0" w:color="000000"/>
              <w:left w:val="single" w:sz="4" w:space="0" w:color="000000"/>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2669</w:t>
            </w:r>
          </w:p>
        </w:tc>
      </w:tr>
      <w:tr w:rsidR="0023145C" w:rsidRPr="009003CB" w:rsidTr="0023145C">
        <w:trPr>
          <w:trHeight w:val="174"/>
        </w:trPr>
        <w:tc>
          <w:tcPr>
            <w:tcW w:w="3510"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Erythromycin</w:t>
            </w:r>
          </w:p>
        </w:tc>
        <w:tc>
          <w:tcPr>
            <w:tcW w:w="2694"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Macroloides</w:t>
            </w:r>
          </w:p>
        </w:tc>
        <w:tc>
          <w:tcPr>
            <w:tcW w:w="737" w:type="dxa"/>
            <w:tcBorders>
              <w:top w:val="single" w:sz="4" w:space="0" w:color="000000"/>
              <w:left w:val="single" w:sz="4" w:space="0" w:color="000000"/>
              <w:bottom w:val="single" w:sz="4" w:space="0" w:color="000000"/>
              <w:right w:val="single" w:sz="4" w:space="0" w:color="000000"/>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476</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23.5</w:t>
            </w:r>
          </w:p>
        </w:tc>
        <w:tc>
          <w:tcPr>
            <w:tcW w:w="567"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26</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1.28</w:t>
            </w:r>
          </w:p>
        </w:tc>
        <w:tc>
          <w:tcPr>
            <w:tcW w:w="709"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402</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19.8</w:t>
            </w:r>
          </w:p>
        </w:tc>
        <w:tc>
          <w:tcPr>
            <w:tcW w:w="708" w:type="dxa"/>
            <w:tcBorders>
              <w:top w:val="single" w:sz="4" w:space="0" w:color="000000"/>
              <w:left w:val="single" w:sz="4" w:space="0" w:color="000000"/>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2025</w:t>
            </w:r>
          </w:p>
        </w:tc>
      </w:tr>
      <w:tr w:rsidR="0023145C" w:rsidRPr="009003CB" w:rsidTr="0023145C">
        <w:trPr>
          <w:trHeight w:val="174"/>
        </w:trPr>
        <w:tc>
          <w:tcPr>
            <w:tcW w:w="3510"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Penicillin-</w:t>
            </w:r>
          </w:p>
        </w:tc>
        <w:tc>
          <w:tcPr>
            <w:tcW w:w="2694"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Penicillin</w:t>
            </w:r>
          </w:p>
        </w:tc>
        <w:tc>
          <w:tcPr>
            <w:tcW w:w="737" w:type="dxa"/>
            <w:tcBorders>
              <w:top w:val="single" w:sz="4" w:space="0" w:color="000000"/>
              <w:left w:val="single" w:sz="4" w:space="0" w:color="000000"/>
              <w:bottom w:val="single" w:sz="4" w:space="0" w:color="000000"/>
              <w:right w:val="single" w:sz="4" w:space="0" w:color="000000"/>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511</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22.6</w:t>
            </w:r>
          </w:p>
        </w:tc>
        <w:tc>
          <w:tcPr>
            <w:tcW w:w="567"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5</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0.2</w:t>
            </w:r>
          </w:p>
        </w:tc>
        <w:tc>
          <w:tcPr>
            <w:tcW w:w="709"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154</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6.81</w:t>
            </w:r>
          </w:p>
        </w:tc>
        <w:tc>
          <w:tcPr>
            <w:tcW w:w="708" w:type="dxa"/>
            <w:tcBorders>
              <w:top w:val="single" w:sz="4" w:space="0" w:color="000000"/>
              <w:left w:val="single" w:sz="4" w:space="0" w:color="000000"/>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2259</w:t>
            </w:r>
          </w:p>
        </w:tc>
      </w:tr>
      <w:tr w:rsidR="0023145C" w:rsidRPr="009003CB" w:rsidTr="0023145C">
        <w:trPr>
          <w:trHeight w:val="174"/>
        </w:trPr>
        <w:tc>
          <w:tcPr>
            <w:tcW w:w="3510"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Clindamycin-</w:t>
            </w:r>
          </w:p>
        </w:tc>
        <w:tc>
          <w:tcPr>
            <w:tcW w:w="2694"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Lincosamides</w:t>
            </w:r>
          </w:p>
        </w:tc>
        <w:tc>
          <w:tcPr>
            <w:tcW w:w="737" w:type="dxa"/>
            <w:tcBorders>
              <w:top w:val="single" w:sz="4" w:space="0" w:color="000000"/>
              <w:left w:val="single" w:sz="4" w:space="0" w:color="000000"/>
              <w:bottom w:val="single" w:sz="4" w:space="0" w:color="000000"/>
              <w:right w:val="single" w:sz="4" w:space="0" w:color="000000"/>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77</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2.75</w:t>
            </w:r>
          </w:p>
        </w:tc>
        <w:tc>
          <w:tcPr>
            <w:tcW w:w="567"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w:t>
            </w:r>
          </w:p>
        </w:tc>
        <w:tc>
          <w:tcPr>
            <w:tcW w:w="709"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62</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2.22</w:t>
            </w:r>
          </w:p>
        </w:tc>
        <w:tc>
          <w:tcPr>
            <w:tcW w:w="708" w:type="dxa"/>
            <w:tcBorders>
              <w:top w:val="single" w:sz="4" w:space="0" w:color="000000"/>
              <w:left w:val="single" w:sz="4" w:space="0" w:color="000000"/>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2792</w:t>
            </w:r>
          </w:p>
        </w:tc>
      </w:tr>
      <w:tr w:rsidR="0023145C" w:rsidRPr="009003CB" w:rsidTr="0023145C">
        <w:trPr>
          <w:trHeight w:val="174"/>
        </w:trPr>
        <w:tc>
          <w:tcPr>
            <w:tcW w:w="3510"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Vancomycin</w:t>
            </w:r>
          </w:p>
        </w:tc>
        <w:tc>
          <w:tcPr>
            <w:tcW w:w="2694"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Glycopeptides</w:t>
            </w:r>
          </w:p>
        </w:tc>
        <w:tc>
          <w:tcPr>
            <w:tcW w:w="737" w:type="dxa"/>
            <w:tcBorders>
              <w:top w:val="single" w:sz="4" w:space="0" w:color="000000"/>
              <w:left w:val="single" w:sz="4" w:space="0" w:color="000000"/>
              <w:bottom w:val="single" w:sz="4" w:space="0" w:color="000000"/>
              <w:right w:val="single" w:sz="4" w:space="0" w:color="000000"/>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7.80</w:t>
            </w:r>
          </w:p>
        </w:tc>
        <w:tc>
          <w:tcPr>
            <w:tcW w:w="567"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24</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1.4</w:t>
            </w:r>
          </w:p>
        </w:tc>
        <w:tc>
          <w:tcPr>
            <w:tcW w:w="709"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1081</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63.8</w:t>
            </w:r>
          </w:p>
        </w:tc>
        <w:tc>
          <w:tcPr>
            <w:tcW w:w="708" w:type="dxa"/>
            <w:tcBorders>
              <w:top w:val="single" w:sz="4" w:space="0" w:color="000000"/>
              <w:left w:val="single" w:sz="4" w:space="0" w:color="000000"/>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1692</w:t>
            </w:r>
          </w:p>
        </w:tc>
      </w:tr>
      <w:tr w:rsidR="0023145C" w:rsidRPr="009003CB" w:rsidTr="0023145C">
        <w:trPr>
          <w:trHeight w:val="174"/>
        </w:trPr>
        <w:tc>
          <w:tcPr>
            <w:tcW w:w="3510"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tabs>
                <w:tab w:val="center" w:pos="1615"/>
              </w:tabs>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Linzolid</w:t>
            </w:r>
          </w:p>
        </w:tc>
        <w:tc>
          <w:tcPr>
            <w:tcW w:w="2694"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tabs>
                <w:tab w:val="center" w:pos="1615"/>
              </w:tabs>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Oxazolidinones</w:t>
            </w:r>
          </w:p>
        </w:tc>
        <w:tc>
          <w:tcPr>
            <w:tcW w:w="737" w:type="dxa"/>
            <w:tcBorders>
              <w:top w:val="single" w:sz="4" w:space="0" w:color="000000"/>
              <w:left w:val="single" w:sz="4" w:space="0" w:color="000000"/>
              <w:bottom w:val="single" w:sz="4" w:space="0" w:color="000000"/>
              <w:right w:val="single" w:sz="4" w:space="0" w:color="000000"/>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0.42</w:t>
            </w:r>
          </w:p>
        </w:tc>
        <w:tc>
          <w:tcPr>
            <w:tcW w:w="567"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w:t>
            </w:r>
          </w:p>
        </w:tc>
        <w:tc>
          <w:tcPr>
            <w:tcW w:w="709"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98</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3.47</w:t>
            </w:r>
          </w:p>
        </w:tc>
        <w:tc>
          <w:tcPr>
            <w:tcW w:w="708" w:type="dxa"/>
            <w:tcBorders>
              <w:top w:val="single" w:sz="4" w:space="0" w:color="000000"/>
              <w:left w:val="single" w:sz="4" w:space="0" w:color="000000"/>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2821</w:t>
            </w:r>
          </w:p>
        </w:tc>
      </w:tr>
      <w:tr w:rsidR="0023145C" w:rsidRPr="009003CB" w:rsidTr="0023145C">
        <w:trPr>
          <w:trHeight w:val="174"/>
        </w:trPr>
        <w:tc>
          <w:tcPr>
            <w:tcW w:w="3510"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commentRangeStart w:id="38"/>
            <w:r w:rsidRPr="009003CB">
              <w:rPr>
                <w:rFonts w:asciiTheme="majorBidi" w:hAnsiTheme="majorBidi" w:cstheme="majorBidi"/>
                <w:b/>
                <w:bCs/>
                <w:sz w:val="20"/>
                <w:szCs w:val="20"/>
              </w:rPr>
              <w:t>Rifampicin</w:t>
            </w:r>
            <w:commentRangeEnd w:id="38"/>
            <w:r w:rsidR="00D41891">
              <w:rPr>
                <w:rStyle w:val="CommentReference"/>
              </w:rPr>
              <w:commentReference w:id="38"/>
            </w:r>
          </w:p>
        </w:tc>
        <w:tc>
          <w:tcPr>
            <w:tcW w:w="2694"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Ansamycins</w:t>
            </w:r>
          </w:p>
        </w:tc>
        <w:tc>
          <w:tcPr>
            <w:tcW w:w="737" w:type="dxa"/>
            <w:tcBorders>
              <w:top w:val="single" w:sz="4" w:space="0" w:color="000000"/>
              <w:left w:val="single" w:sz="4" w:space="0" w:color="000000"/>
              <w:bottom w:val="single" w:sz="4" w:space="0" w:color="000000"/>
              <w:right w:val="single" w:sz="4" w:space="0" w:color="000000"/>
            </w:tcBorders>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b/>
                <w:bCs/>
                <w:sz w:val="20"/>
                <w:szCs w:val="20"/>
              </w:rPr>
            </w:pPr>
            <w:r w:rsidRPr="009003CB">
              <w:rPr>
                <w:rFonts w:asciiTheme="majorBidi" w:hAnsiTheme="majorBidi" w:cstheme="majorBidi"/>
                <w:b/>
                <w:bCs/>
                <w:sz w:val="20"/>
                <w:szCs w:val="20"/>
              </w:rPr>
              <w:t>0.03</w:t>
            </w:r>
          </w:p>
        </w:tc>
        <w:tc>
          <w:tcPr>
            <w:tcW w:w="567"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w:t>
            </w:r>
          </w:p>
        </w:tc>
        <w:tc>
          <w:tcPr>
            <w:tcW w:w="709" w:type="dxa"/>
            <w:tcBorders>
              <w:top w:val="single" w:sz="4" w:space="0" w:color="000000"/>
              <w:left w:val="single" w:sz="4" w:space="0" w:color="000000"/>
              <w:bottom w:val="single" w:sz="4" w:space="0" w:color="000000"/>
              <w:right w:val="single" w:sz="4" w:space="0" w:color="auto"/>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6</w:t>
            </w:r>
          </w:p>
        </w:tc>
        <w:tc>
          <w:tcPr>
            <w:tcW w:w="567" w:type="dxa"/>
            <w:tcBorders>
              <w:top w:val="single" w:sz="4" w:space="0" w:color="000000"/>
              <w:left w:val="single" w:sz="4" w:space="0" w:color="auto"/>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0.20</w:t>
            </w:r>
          </w:p>
        </w:tc>
        <w:tc>
          <w:tcPr>
            <w:tcW w:w="708" w:type="dxa"/>
            <w:tcBorders>
              <w:top w:val="single" w:sz="4" w:space="0" w:color="000000"/>
              <w:left w:val="single" w:sz="4" w:space="0" w:color="000000"/>
              <w:bottom w:val="single" w:sz="4" w:space="0" w:color="000000"/>
              <w:right w:val="single" w:sz="4" w:space="0" w:color="000000"/>
            </w:tcBorders>
          </w:tcPr>
          <w:p w:rsidR="0023145C" w:rsidRPr="009003CB" w:rsidRDefault="0023145C" w:rsidP="005C6E18">
            <w:pPr>
              <w:autoSpaceDE w:val="0"/>
              <w:autoSpaceDN w:val="0"/>
              <w:bidi w:val="0"/>
              <w:adjustRightInd w:val="0"/>
              <w:spacing w:after="0" w:line="240" w:lineRule="auto"/>
              <w:jc w:val="both"/>
              <w:rPr>
                <w:rFonts w:asciiTheme="majorBidi" w:hAnsiTheme="majorBidi" w:cstheme="majorBidi"/>
                <w:sz w:val="20"/>
                <w:szCs w:val="20"/>
              </w:rPr>
            </w:pPr>
            <w:r w:rsidRPr="009003CB">
              <w:rPr>
                <w:rFonts w:asciiTheme="majorBidi" w:hAnsiTheme="majorBidi" w:cstheme="majorBidi"/>
                <w:sz w:val="20"/>
                <w:szCs w:val="20"/>
              </w:rPr>
              <w:t>2924</w:t>
            </w:r>
          </w:p>
        </w:tc>
      </w:tr>
    </w:tbl>
    <w:p w:rsidR="00807992" w:rsidRPr="009003CB" w:rsidRDefault="00807992" w:rsidP="005C6E18">
      <w:pPr>
        <w:autoSpaceDE w:val="0"/>
        <w:autoSpaceDN w:val="0"/>
        <w:bidi w:val="0"/>
        <w:adjustRightInd w:val="0"/>
        <w:jc w:val="both"/>
        <w:rPr>
          <w:rFonts w:asciiTheme="majorBidi" w:hAnsiTheme="majorBidi" w:cstheme="majorBidi"/>
          <w:b/>
          <w:bCs/>
          <w:sz w:val="20"/>
          <w:szCs w:val="20"/>
        </w:rPr>
      </w:pPr>
    </w:p>
    <w:sectPr w:rsidR="00807992" w:rsidRPr="009003CB" w:rsidSect="005C6E18">
      <w:headerReference w:type="even" r:id="rId47"/>
      <w:headerReference w:type="default" r:id="rId48"/>
      <w:footerReference w:type="even" r:id="rId49"/>
      <w:footerReference w:type="default" r:id="rId50"/>
      <w:headerReference w:type="first" r:id="rId51"/>
      <w:footerReference w:type="first" r:id="rId52"/>
      <w:pgSz w:w="11906" w:h="16838"/>
      <w:pgMar w:top="270" w:right="1418" w:bottom="270" w:left="2127" w:header="260" w:footer="0"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10-26T22:41:00Z" w:initials="K">
    <w:p w:rsidR="0033790B" w:rsidRDefault="0033790B" w:rsidP="001F11A1">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33790B" w:rsidRPr="001F11A1" w:rsidRDefault="0033790B" w:rsidP="001F11A1">
      <w:pPr>
        <w:autoSpaceDE w:val="0"/>
        <w:autoSpaceDN w:val="0"/>
        <w:bidi w:val="0"/>
        <w:adjustRightInd w:val="0"/>
        <w:spacing w:after="0"/>
        <w:jc w:val="both"/>
        <w:rPr>
          <w:rFonts w:asciiTheme="majorBidi" w:hAnsiTheme="majorBidi" w:cstheme="majorBidi"/>
          <w:b/>
          <w:bCs/>
          <w:sz w:val="20"/>
          <w:szCs w:val="20"/>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1F11A1">
        <w:rPr>
          <w:rFonts w:ascii="Bookman Old Style" w:hAnsi="Bookman Old Style" w:cs="Times New Roman"/>
          <w:highlight w:val="green"/>
        </w:rPr>
        <w:t xml:space="preserve">=  </w:t>
      </w:r>
      <w:r w:rsidRPr="001F11A1">
        <w:rPr>
          <w:rFonts w:asciiTheme="majorBidi" w:hAnsiTheme="majorBidi" w:cstheme="majorBidi"/>
          <w:b/>
          <w:bCs/>
          <w:sz w:val="20"/>
          <w:szCs w:val="20"/>
          <w:highlight w:val="green"/>
        </w:rPr>
        <w:t>47</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33790B" w:rsidRPr="00E41274" w:rsidRDefault="0033790B" w:rsidP="001F11A1">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33790B" w:rsidRDefault="0033790B">
      <w:pPr>
        <w:pStyle w:val="CommentText"/>
      </w:pPr>
    </w:p>
  </w:comment>
  <w:comment w:id="2" w:author="Kapil" w:date="2021-11-10T23:09:00Z" w:initials="K">
    <w:p w:rsidR="0033790B" w:rsidRPr="00135743" w:rsidRDefault="0033790B" w:rsidP="0033790B">
      <w:pPr>
        <w:pStyle w:val="NormalWeb"/>
        <w:numPr>
          <w:ilvl w:val="0"/>
          <w:numId w:val="26"/>
        </w:numPr>
        <w:spacing w:before="0" w:beforeAutospacing="0" w:after="0" w:afterAutospacing="0"/>
        <w:rPr>
          <w:sz w:val="26"/>
          <w:szCs w:val="26"/>
        </w:rPr>
      </w:pPr>
      <w:r>
        <w:rPr>
          <w:rStyle w:val="CommentReference"/>
        </w:rPr>
        <w:annotationRef/>
      </w:r>
      <w:r>
        <w:rPr>
          <w:rFonts w:hint="eastAsia"/>
          <w:sz w:val="26"/>
          <w:szCs w:val="26"/>
          <w:lang w:eastAsia="zh-CN"/>
        </w:rPr>
        <w:t>Excellent investigation</w:t>
      </w:r>
      <w:r w:rsidRPr="00135743">
        <w:rPr>
          <w:sz w:val="26"/>
          <w:szCs w:val="26"/>
        </w:rPr>
        <w:t>.</w:t>
      </w:r>
    </w:p>
    <w:p w:rsidR="0033790B" w:rsidRPr="00135743" w:rsidRDefault="0033790B" w:rsidP="0033790B">
      <w:pPr>
        <w:pStyle w:val="NormalWeb"/>
        <w:numPr>
          <w:ilvl w:val="0"/>
          <w:numId w:val="26"/>
        </w:numPr>
        <w:spacing w:before="0" w:beforeAutospacing="0" w:after="0" w:afterAutospacing="0"/>
        <w:rPr>
          <w:sz w:val="26"/>
          <w:szCs w:val="26"/>
        </w:rPr>
      </w:pPr>
      <w:r>
        <w:rPr>
          <w:sz w:val="26"/>
          <w:szCs w:val="26"/>
          <w:lang w:eastAsia="zh-CN"/>
        </w:rPr>
        <w:t>T</w:t>
      </w:r>
      <w:r>
        <w:rPr>
          <w:rFonts w:hint="eastAsia"/>
          <w:sz w:val="26"/>
          <w:szCs w:val="26"/>
          <w:lang w:eastAsia="zh-CN"/>
        </w:rPr>
        <w:t xml:space="preserve">he </w:t>
      </w:r>
      <w:r>
        <w:rPr>
          <w:sz w:val="26"/>
          <w:szCs w:val="26"/>
          <w:lang w:eastAsia="zh-CN"/>
        </w:rPr>
        <w:t>whole article need more attention in writing and organizing the information</w:t>
      </w:r>
      <w:r>
        <w:rPr>
          <w:rFonts w:hint="eastAsia"/>
          <w:sz w:val="26"/>
          <w:szCs w:val="26"/>
          <w:lang w:eastAsia="zh-CN"/>
        </w:rPr>
        <w:t xml:space="preserve">. </w:t>
      </w:r>
    </w:p>
    <w:p w:rsidR="0033790B" w:rsidRDefault="0033790B">
      <w:pPr>
        <w:pStyle w:val="CommentText"/>
      </w:pPr>
    </w:p>
  </w:comment>
  <w:comment w:id="1" w:author="Kapil" w:date="2021-10-26T22:42:00Z" w:initials="K">
    <w:p w:rsidR="0033790B" w:rsidRPr="005F4307" w:rsidRDefault="0033790B" w:rsidP="001F11A1">
      <w:pPr>
        <w:autoSpaceDE w:val="0"/>
        <w:autoSpaceDN w:val="0"/>
        <w:bidi w:val="0"/>
        <w:adjustRightInd w:val="0"/>
        <w:spacing w:after="0"/>
        <w:jc w:val="both"/>
        <w:rPr>
          <w:rFonts w:asciiTheme="majorBidi" w:hAnsiTheme="majorBidi" w:cstheme="majorBidi"/>
          <w:sz w:val="20"/>
          <w:szCs w:val="20"/>
        </w:rPr>
      </w:pPr>
      <w:r>
        <w:rPr>
          <w:rStyle w:val="CommentReference"/>
        </w:rPr>
        <w:annotationRef/>
      </w:r>
      <w:r>
        <w:rPr>
          <w:rFonts w:asciiTheme="majorBidi" w:hAnsiTheme="majorBidi" w:cstheme="majorBidi"/>
          <w:sz w:val="20"/>
          <w:szCs w:val="20"/>
        </w:rPr>
        <w:t>Title is too long. It will be more impressive after use of selective words.</w:t>
      </w:r>
    </w:p>
    <w:p w:rsidR="0033790B" w:rsidRDefault="0033790B">
      <w:pPr>
        <w:pStyle w:val="CommentText"/>
      </w:pPr>
    </w:p>
  </w:comment>
  <w:comment w:id="3" w:author="pc" w:date="2021-11-10T23:10:00Z" w:initials="p">
    <w:p w:rsidR="0033790B" w:rsidRDefault="0033790B" w:rsidP="0033790B">
      <w:pPr>
        <w:pStyle w:val="CommentText"/>
        <w:bidi w:val="0"/>
      </w:pPr>
      <w:r>
        <w:rPr>
          <w:rStyle w:val="CommentReference"/>
        </w:rPr>
        <w:annotationRef/>
      </w:r>
      <w:r>
        <w:t>In whole paper you documented it with rate at 41.2% for GNB. Could you please ensure the correct result</w:t>
      </w:r>
    </w:p>
  </w:comment>
  <w:comment w:id="4" w:author="pc" w:date="2021-11-10T23:10:00Z" w:initials="p">
    <w:p w:rsidR="0033790B" w:rsidRDefault="0033790B" w:rsidP="0033790B">
      <w:pPr>
        <w:pStyle w:val="CommentText"/>
        <w:bidi w:val="0"/>
      </w:pPr>
      <w:r>
        <w:rPr>
          <w:rStyle w:val="CommentReference"/>
        </w:rPr>
        <w:annotationRef/>
      </w:r>
      <w:r>
        <w:t>It better if you replaced the number of isolated bacteria to rate (%)</w:t>
      </w:r>
    </w:p>
  </w:comment>
  <w:comment w:id="5" w:author="PERSO" w:date="2021-10-23T14:21:00Z" w:initials="P">
    <w:p w:rsidR="0033790B" w:rsidRDefault="0033790B">
      <w:pPr>
        <w:pStyle w:val="CommentText"/>
      </w:pPr>
      <w:r>
        <w:rPr>
          <w:rStyle w:val="CommentReference"/>
        </w:rPr>
        <w:annotationRef/>
      </w:r>
      <w:r>
        <w:rPr>
          <w:rFonts w:ascii="Arial" w:hAnsi="Arial" w:cs="Arial"/>
          <w:b/>
          <w:bCs/>
        </w:rPr>
        <w:t>key words are not in alphabetical order</w:t>
      </w:r>
    </w:p>
  </w:comment>
  <w:comment w:id="6" w:author="Kapil" w:date="2021-10-26T22:43:00Z" w:initials="K">
    <w:p w:rsidR="0033790B" w:rsidRPr="0051487B" w:rsidRDefault="0033790B" w:rsidP="001F11A1">
      <w:pPr>
        <w:pStyle w:val="NormalWeb"/>
        <w:spacing w:before="0" w:beforeAutospacing="0" w:after="0" w:afterAutospacing="0"/>
        <w:rPr>
          <w:rFonts w:ascii="Arial" w:hAnsi="Arial" w:cs="Arial"/>
          <w:bCs/>
        </w:rPr>
      </w:pPr>
      <w:r>
        <w:rPr>
          <w:rStyle w:val="CommentReference"/>
        </w:rPr>
        <w:annotationRef/>
      </w:r>
      <w:r w:rsidRPr="0051487B">
        <w:rPr>
          <w:rFonts w:ascii="Arial" w:hAnsi="Arial" w:cs="Arial"/>
          <w:bCs/>
        </w:rPr>
        <w:t>The  introduction should have some details about any previous work in the area and what is the addition in this research</w:t>
      </w:r>
      <w:r>
        <w:rPr>
          <w:rFonts w:ascii="Arial" w:hAnsi="Arial" w:cs="Arial"/>
          <w:bCs/>
        </w:rPr>
        <w:t>.</w:t>
      </w:r>
    </w:p>
    <w:p w:rsidR="0033790B" w:rsidRDefault="0033790B">
      <w:pPr>
        <w:pStyle w:val="CommentText"/>
      </w:pPr>
    </w:p>
  </w:comment>
  <w:comment w:id="8" w:author="PERSO" w:date="2021-10-23T13:59:00Z" w:initials="P">
    <w:p w:rsidR="0033790B" w:rsidRDefault="0033790B">
      <w:pPr>
        <w:pStyle w:val="CommentText"/>
      </w:pPr>
      <w:r>
        <w:rPr>
          <w:rStyle w:val="CommentReference"/>
        </w:rPr>
        <w:annotationRef/>
      </w:r>
      <w:r>
        <w:rPr>
          <w:rFonts w:ascii="Arial" w:hAnsi="Arial" w:cs="Arial"/>
          <w:b/>
          <w:bCs/>
        </w:rPr>
        <w:t>As each area in the world has its environmental conditions I prefer that you eliminate the statistical data</w:t>
      </w:r>
    </w:p>
  </w:comment>
  <w:comment w:id="9" w:author="PERSO" w:date="2021-10-23T14:00:00Z" w:initials="P">
    <w:p w:rsidR="0033790B" w:rsidRPr="00A87B2C" w:rsidRDefault="0033790B" w:rsidP="00185F6F">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A</w:t>
      </w:r>
      <w:r w:rsidRPr="00DC3F19">
        <w:rPr>
          <w:rFonts w:ascii="Arial" w:hAnsi="Arial" w:cs="Arial"/>
          <w:b/>
          <w:bCs/>
        </w:rPr>
        <w:t xml:space="preserve">void the classic style of exaggeration and </w:t>
      </w:r>
      <w:r>
        <w:rPr>
          <w:rFonts w:ascii="Arial" w:hAnsi="Arial" w:cs="Arial"/>
          <w:b/>
          <w:bCs/>
        </w:rPr>
        <w:t>pessimistic</w:t>
      </w:r>
      <w:r w:rsidRPr="00DC3F19">
        <w:rPr>
          <w:rFonts w:ascii="Arial" w:hAnsi="Arial" w:cs="Arial"/>
          <w:b/>
          <w:bCs/>
        </w:rPr>
        <w:t xml:space="preserve"> predictions</w:t>
      </w:r>
    </w:p>
    <w:p w:rsidR="0033790B" w:rsidRPr="00185F6F" w:rsidRDefault="0033790B">
      <w:pPr>
        <w:pStyle w:val="CommentText"/>
      </w:pPr>
    </w:p>
  </w:comment>
  <w:comment w:id="10" w:author="Kapil" w:date="2021-11-10T23:11:00Z" w:initials="K">
    <w:p w:rsidR="0033790B" w:rsidRDefault="0033790B">
      <w:pPr>
        <w:pStyle w:val="CommentText"/>
      </w:pPr>
      <w:r>
        <w:rPr>
          <w:rStyle w:val="CommentReference"/>
        </w:rPr>
        <w:annotationRef/>
      </w:r>
      <w:r>
        <w:t xml:space="preserve">It doesn’t citied in the references. Please cite   </w:t>
      </w:r>
    </w:p>
  </w:comment>
  <w:comment w:id="11" w:author="PERSO" w:date="2021-10-23T14:00:00Z" w:initials="P">
    <w:p w:rsidR="0033790B" w:rsidRPr="00A87B2C" w:rsidRDefault="0033790B" w:rsidP="00185F6F">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I would prefer that you give a more scientific style in the introduction with giving an idea about symptoms of frequent bacteria (ex)</w:t>
      </w:r>
    </w:p>
    <w:p w:rsidR="0033790B" w:rsidRPr="00185F6F" w:rsidRDefault="0033790B">
      <w:pPr>
        <w:pStyle w:val="CommentText"/>
      </w:pPr>
    </w:p>
  </w:comment>
  <w:comment w:id="12" w:author="Kapil" w:date="2021-10-26T22:44:00Z" w:initials="K">
    <w:p w:rsidR="0033790B" w:rsidRPr="0051487B" w:rsidRDefault="0033790B" w:rsidP="001F11A1">
      <w:pPr>
        <w:pStyle w:val="NormalWeb"/>
        <w:spacing w:before="0" w:beforeAutospacing="0" w:after="0" w:afterAutospacing="0"/>
        <w:rPr>
          <w:rFonts w:ascii="Arial" w:hAnsi="Arial" w:cs="Arial"/>
          <w:bCs/>
        </w:rPr>
      </w:pPr>
      <w:r>
        <w:rPr>
          <w:rStyle w:val="CommentReference"/>
        </w:rPr>
        <w:annotationRef/>
      </w:r>
      <w:r w:rsidRPr="0051487B">
        <w:rPr>
          <w:rFonts w:ascii="Arial" w:hAnsi="Arial" w:cs="Arial"/>
          <w:bCs/>
        </w:rPr>
        <w:t>Need more details about sample collection,</w:t>
      </w:r>
      <w:r>
        <w:rPr>
          <w:rFonts w:ascii="Arial" w:hAnsi="Arial" w:cs="Arial"/>
          <w:bCs/>
        </w:rPr>
        <w:t xml:space="preserve"> </w:t>
      </w:r>
      <w:r w:rsidRPr="0051487B">
        <w:rPr>
          <w:rFonts w:ascii="Arial" w:hAnsi="Arial" w:cs="Arial"/>
          <w:bCs/>
        </w:rPr>
        <w:t>time table of work especial number of samples is high</w:t>
      </w:r>
      <w:r>
        <w:rPr>
          <w:rFonts w:ascii="Arial" w:hAnsi="Arial" w:cs="Arial"/>
          <w:bCs/>
        </w:rPr>
        <w:t>.</w:t>
      </w:r>
    </w:p>
    <w:p w:rsidR="0033790B" w:rsidRDefault="0033790B">
      <w:pPr>
        <w:pStyle w:val="CommentText"/>
      </w:pPr>
    </w:p>
  </w:comment>
  <w:comment w:id="13" w:author="PERSO" w:date="2021-10-23T14:01:00Z" w:initials="P">
    <w:p w:rsidR="0033790B" w:rsidRPr="00A87B2C" w:rsidRDefault="0033790B" w:rsidP="00185F6F">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 xml:space="preserve">In the study design part there were not clinical samples preparation method only you sited the components </w:t>
      </w:r>
    </w:p>
    <w:p w:rsidR="0033790B" w:rsidRDefault="0033790B" w:rsidP="00185F6F">
      <w:pPr>
        <w:pStyle w:val="CommentText"/>
      </w:pPr>
      <w:r>
        <w:rPr>
          <w:rFonts w:ascii="Arial" w:hAnsi="Arial" w:cs="Arial"/>
          <w:b/>
          <w:bCs/>
        </w:rPr>
        <w:t>You did not cite the cause for which you chose “</w:t>
      </w:r>
      <w:r w:rsidRPr="001C5068">
        <w:rPr>
          <w:rStyle w:val="y2iqfc"/>
          <w:rFonts w:ascii="Times New Roman" w:hAnsi="Times New Roman" w:cs="Times New Roman"/>
          <w:i/>
          <w:iCs/>
        </w:rPr>
        <w:t xml:space="preserve"> Escherichia coli</w:t>
      </w:r>
      <w:r w:rsidRPr="001C5068">
        <w:rPr>
          <w:rStyle w:val="y2iqfc"/>
          <w:rFonts w:ascii="Times New Roman" w:hAnsi="Times New Roman" w:cs="Times New Roman"/>
        </w:rPr>
        <w:t xml:space="preserve"> (ATCC 25922), </w:t>
      </w:r>
      <w:r w:rsidRPr="001C5068">
        <w:rPr>
          <w:rStyle w:val="y2iqfc"/>
          <w:rFonts w:ascii="Times New Roman" w:hAnsi="Times New Roman" w:cs="Times New Roman"/>
          <w:i/>
          <w:iCs/>
        </w:rPr>
        <w:t>Pseudomonas aeruginosa</w:t>
      </w:r>
      <w:r w:rsidRPr="001C5068">
        <w:rPr>
          <w:rStyle w:val="y2iqfc"/>
          <w:rFonts w:ascii="Times New Roman" w:hAnsi="Times New Roman" w:cs="Times New Roman"/>
        </w:rPr>
        <w:t xml:space="preserve"> (ATCC 27853) and </w:t>
      </w:r>
      <w:r w:rsidRPr="001C5068">
        <w:rPr>
          <w:rStyle w:val="y2iqfc"/>
          <w:rFonts w:ascii="Times New Roman" w:hAnsi="Times New Roman" w:cs="Times New Roman"/>
          <w:i/>
          <w:iCs/>
        </w:rPr>
        <w:t>Staphylococcus aureus</w:t>
      </w:r>
      <w:r w:rsidRPr="001C5068">
        <w:rPr>
          <w:rStyle w:val="y2iqfc"/>
          <w:rFonts w:ascii="Times New Roman" w:hAnsi="Times New Roman" w:cs="Times New Roman"/>
        </w:rPr>
        <w:t xml:space="preserve"> subsp. </w:t>
      </w:r>
      <w:r w:rsidRPr="001C5068">
        <w:rPr>
          <w:rStyle w:val="y2iqfc"/>
          <w:rFonts w:ascii="Times New Roman" w:hAnsi="Times New Roman" w:cs="Times New Roman"/>
          <w:i/>
          <w:iCs/>
        </w:rPr>
        <w:t>Aureus</w:t>
      </w:r>
      <w:r w:rsidRPr="001C5068">
        <w:rPr>
          <w:rStyle w:val="y2iqfc"/>
          <w:rFonts w:ascii="Times New Roman" w:hAnsi="Times New Roman" w:cs="Times New Roman"/>
        </w:rPr>
        <w:t xml:space="preserve">ATCC 25923 </w:t>
      </w:r>
      <w:r>
        <w:rPr>
          <w:rStyle w:val="y2iqfc"/>
          <w:rFonts w:ascii="Times New Roman" w:hAnsi="Times New Roman" w:cs="Times New Roman"/>
        </w:rPr>
        <w:t>“</w:t>
      </w:r>
      <w:r>
        <w:rPr>
          <w:rFonts w:ascii="Arial" w:hAnsi="Arial" w:cs="Arial"/>
          <w:b/>
          <w:bCs/>
        </w:rPr>
        <w:t xml:space="preserve"> as quality control</w:t>
      </w:r>
    </w:p>
  </w:comment>
  <w:comment w:id="14" w:author="PERSO" w:date="2021-10-23T13:57:00Z" w:initials="P">
    <w:p w:rsidR="0033790B" w:rsidRDefault="0033790B" w:rsidP="00185F6F">
      <w:pPr>
        <w:pStyle w:val="NormalWeb"/>
        <w:spacing w:before="0" w:beforeAutospacing="0" w:after="0" w:afterAutospacing="0"/>
        <w:rPr>
          <w:rFonts w:ascii="Arial" w:hAnsi="Arial" w:cs="Arial"/>
          <w:b/>
          <w:bCs/>
        </w:rPr>
      </w:pPr>
      <w:r>
        <w:rPr>
          <w:rStyle w:val="CommentReference"/>
        </w:rPr>
        <w:annotationRef/>
      </w:r>
      <w:r>
        <w:rPr>
          <w:rStyle w:val="CommentReference"/>
        </w:rPr>
        <w:annotationRef/>
      </w:r>
      <w:r>
        <w:rPr>
          <w:rFonts w:ascii="Arial" w:hAnsi="Arial" w:cs="Arial"/>
          <w:b/>
          <w:bCs/>
        </w:rPr>
        <w:t>For giving more importance to your results and make sense to them</w:t>
      </w:r>
    </w:p>
    <w:p w:rsidR="0033790B" w:rsidRDefault="0033790B" w:rsidP="00185F6F">
      <w:pPr>
        <w:pStyle w:val="CommentText"/>
      </w:pPr>
      <w:r>
        <w:rPr>
          <w:rFonts w:ascii="Arial" w:hAnsi="Arial" w:cs="Arial"/>
          <w:b/>
          <w:bCs/>
        </w:rPr>
        <w:t>I would prefer that you arrange your results in a table with two columns each type of bacteria corresponds with its origin sample</w:t>
      </w:r>
    </w:p>
  </w:comment>
  <w:comment w:id="15" w:author="PERSO" w:date="2021-10-23T13:56:00Z" w:initials="P">
    <w:p w:rsidR="0033790B" w:rsidRDefault="0033790B" w:rsidP="00185F6F">
      <w:pPr>
        <w:pStyle w:val="NormalWeb"/>
        <w:spacing w:before="0" w:beforeAutospacing="0" w:after="0" w:afterAutospacing="0"/>
        <w:rPr>
          <w:rFonts w:ascii="Arial" w:hAnsi="Arial" w:cs="Arial"/>
          <w:b/>
          <w:bCs/>
        </w:rPr>
      </w:pPr>
    </w:p>
    <w:p w:rsidR="0033790B" w:rsidRPr="00A87B2C" w:rsidRDefault="0033790B" w:rsidP="00185F6F">
      <w:pPr>
        <w:pStyle w:val="NormalWeb"/>
        <w:spacing w:before="0" w:beforeAutospacing="0" w:after="0" w:afterAutospacing="0"/>
        <w:rPr>
          <w:rFonts w:ascii="Arial" w:hAnsi="Arial" w:cs="Arial"/>
          <w:b/>
          <w:bCs/>
        </w:rPr>
      </w:pPr>
      <w:r>
        <w:rPr>
          <w:rFonts w:ascii="Arial" w:hAnsi="Arial" w:cs="Arial"/>
          <w:b/>
          <w:bCs/>
        </w:rPr>
        <w:t xml:space="preserve">Concerning their resistance two each type of bacteria should correspond with the drug used ‘antibiotic’ </w:t>
      </w:r>
    </w:p>
    <w:p w:rsidR="0033790B" w:rsidRPr="00185F6F" w:rsidRDefault="0033790B">
      <w:pPr>
        <w:pStyle w:val="CommentText"/>
      </w:pPr>
    </w:p>
  </w:comment>
  <w:comment w:id="17" w:author="pc" w:date="2021-11-10T23:13:00Z" w:initials="p">
    <w:p w:rsidR="0033790B" w:rsidRDefault="0033790B" w:rsidP="0033790B">
      <w:pPr>
        <w:pStyle w:val="CommentText"/>
        <w:bidi w:val="0"/>
      </w:pPr>
      <w:r>
        <w:rPr>
          <w:rStyle w:val="CommentReference"/>
        </w:rPr>
        <w:annotationRef/>
      </w:r>
      <w:r>
        <w:t>This sentence is not clear</w:t>
      </w:r>
    </w:p>
  </w:comment>
  <w:comment w:id="16" w:author="pc" w:date="2021-11-10T23:13:00Z" w:initials="p">
    <w:p w:rsidR="0033790B" w:rsidRDefault="0033790B" w:rsidP="0033790B">
      <w:pPr>
        <w:pStyle w:val="CommentText"/>
        <w:bidi w:val="0"/>
      </w:pPr>
      <w:r>
        <w:rPr>
          <w:rStyle w:val="CommentReference"/>
        </w:rPr>
        <w:annotationRef/>
      </w:r>
      <w:r>
        <w:t xml:space="preserve">Please move this paragraph to after third paragraph in discussion </w:t>
      </w:r>
    </w:p>
  </w:comment>
  <w:comment w:id="18" w:author="pc" w:date="2021-11-10T23:13:00Z" w:initials="p">
    <w:p w:rsidR="0033790B" w:rsidRDefault="0033790B" w:rsidP="0033790B">
      <w:pPr>
        <w:pStyle w:val="CommentText"/>
        <w:bidi w:val="0"/>
      </w:pPr>
      <w:r>
        <w:rPr>
          <w:rStyle w:val="CommentReference"/>
        </w:rPr>
        <w:annotationRef/>
      </w:r>
      <w:r>
        <w:t>This sentence should be the removed because it in method section</w:t>
      </w:r>
    </w:p>
  </w:comment>
  <w:comment w:id="19" w:author="pc" w:date="2021-11-10T23:13:00Z" w:initials="p">
    <w:p w:rsidR="0033790B" w:rsidRDefault="0033790B" w:rsidP="0033790B">
      <w:pPr>
        <w:pStyle w:val="CommentText"/>
        <w:bidi w:val="0"/>
      </w:pPr>
      <w:r>
        <w:rPr>
          <w:rStyle w:val="CommentReference"/>
        </w:rPr>
        <w:annotationRef/>
      </w:r>
      <w:r>
        <w:t xml:space="preserve">Add these references </w:t>
      </w:r>
    </w:p>
    <w:p w:rsidR="0033790B" w:rsidRPr="002C6104" w:rsidRDefault="0033790B" w:rsidP="0033790B">
      <w:pPr>
        <w:pStyle w:val="NoSpacing"/>
        <w:bidi w:val="0"/>
        <w:spacing w:line="276" w:lineRule="auto"/>
        <w:ind w:left="567" w:hanging="567"/>
        <w:jc w:val="both"/>
        <w:rPr>
          <w:rFonts w:asciiTheme="minorBidi" w:hAnsiTheme="minorBidi"/>
          <w:sz w:val="24"/>
          <w:szCs w:val="24"/>
          <w:lang w:val="en-GB" w:eastAsia="zh-CN"/>
        </w:rPr>
      </w:pPr>
      <w:r w:rsidRPr="002C6104">
        <w:rPr>
          <w:rFonts w:asciiTheme="minorBidi" w:hAnsiTheme="minorBidi"/>
          <w:sz w:val="24"/>
          <w:szCs w:val="24"/>
          <w:lang w:val="en-GB" w:eastAsia="zh-CN"/>
        </w:rPr>
        <w:t>Edrees, H.W., Anbar, A.A., 2020. Prevalence and antibacterial susceptibility of bacterial uropathogens isolated from pregnant women in Sana'a, Yemen. PSM Biol. Res., 5(4): 157-165.</w:t>
      </w:r>
    </w:p>
    <w:p w:rsidR="0033790B" w:rsidRPr="00D903AF" w:rsidRDefault="0033790B" w:rsidP="0033790B">
      <w:pPr>
        <w:pStyle w:val="NoSpacing"/>
        <w:bidi w:val="0"/>
        <w:ind w:left="567" w:hanging="567"/>
        <w:jc w:val="both"/>
        <w:rPr>
          <w:rFonts w:asciiTheme="minorBidi" w:hAnsiTheme="minorBidi"/>
          <w:sz w:val="24"/>
          <w:szCs w:val="24"/>
          <w:lang w:bidi="ar-YE"/>
        </w:rPr>
      </w:pPr>
      <w:r w:rsidRPr="002C6104">
        <w:rPr>
          <w:rFonts w:asciiTheme="minorBidi" w:hAnsiTheme="minorBidi"/>
          <w:sz w:val="24"/>
          <w:szCs w:val="24"/>
          <w:lang w:eastAsia="zh-CN"/>
        </w:rPr>
        <w:t>Edrees, W.H</w:t>
      </w:r>
      <w:r>
        <w:rPr>
          <w:rFonts w:asciiTheme="minorBidi" w:hAnsiTheme="minorBidi"/>
          <w:sz w:val="24"/>
          <w:szCs w:val="24"/>
          <w:lang w:bidi="ar-YE"/>
        </w:rPr>
        <w:t xml:space="preserve"> and </w:t>
      </w:r>
      <w:r w:rsidRPr="008F46DE">
        <w:rPr>
          <w:rFonts w:asciiTheme="minorBidi" w:hAnsiTheme="minorBidi"/>
          <w:sz w:val="24"/>
          <w:szCs w:val="24"/>
          <w:lang w:bidi="ar-YE"/>
        </w:rPr>
        <w:t>Banafa</w:t>
      </w:r>
      <w:r>
        <w:rPr>
          <w:rFonts w:asciiTheme="minorBidi" w:hAnsiTheme="minorBidi"/>
          <w:sz w:val="24"/>
          <w:szCs w:val="24"/>
          <w:lang w:bidi="ar-YE"/>
        </w:rPr>
        <w:t xml:space="preserve"> MA. Antibacterial susceptibility of isolated bacteria from w</w:t>
      </w:r>
      <w:r w:rsidRPr="008F46DE">
        <w:rPr>
          <w:rFonts w:asciiTheme="minorBidi" w:hAnsiTheme="minorBidi"/>
          <w:sz w:val="24"/>
          <w:szCs w:val="24"/>
          <w:lang w:bidi="ar-YE"/>
        </w:rPr>
        <w:t>ound</w:t>
      </w:r>
      <w:r>
        <w:rPr>
          <w:rFonts w:asciiTheme="minorBidi" w:hAnsiTheme="minorBidi"/>
          <w:sz w:val="24"/>
          <w:szCs w:val="24"/>
          <w:lang w:bidi="ar-YE"/>
        </w:rPr>
        <w:t>infection patients presenting at some g</w:t>
      </w:r>
      <w:r w:rsidRPr="008F46DE">
        <w:rPr>
          <w:rFonts w:asciiTheme="minorBidi" w:hAnsiTheme="minorBidi"/>
          <w:sz w:val="24"/>
          <w:szCs w:val="24"/>
          <w:lang w:bidi="ar-YE"/>
        </w:rPr>
        <w:t>overnment Hospitals at Sana’a</w:t>
      </w:r>
      <w:r>
        <w:rPr>
          <w:rFonts w:asciiTheme="minorBidi" w:hAnsiTheme="minorBidi"/>
          <w:sz w:val="24"/>
          <w:szCs w:val="24"/>
          <w:lang w:bidi="ar-YE"/>
        </w:rPr>
        <w:t xml:space="preserve"> c</w:t>
      </w:r>
      <w:r w:rsidRPr="008F46DE">
        <w:rPr>
          <w:rFonts w:asciiTheme="minorBidi" w:hAnsiTheme="minorBidi"/>
          <w:sz w:val="24"/>
          <w:szCs w:val="24"/>
          <w:lang w:bidi="ar-YE"/>
        </w:rPr>
        <w:t>ity, Yemen</w:t>
      </w:r>
      <w:r>
        <w:rPr>
          <w:rFonts w:asciiTheme="minorBidi" w:hAnsiTheme="minorBidi" w:cs="Arial"/>
          <w:sz w:val="24"/>
          <w:szCs w:val="24"/>
          <w:lang w:bidi="ar-YE"/>
        </w:rPr>
        <w:t xml:space="preserve">. </w:t>
      </w:r>
      <w:r w:rsidRPr="004C0E20">
        <w:rPr>
          <w:rFonts w:asciiTheme="minorBidi" w:hAnsiTheme="minorBidi" w:cs="Arial"/>
          <w:sz w:val="24"/>
          <w:szCs w:val="24"/>
          <w:lang w:bidi="ar-YE"/>
        </w:rPr>
        <w:t>Al-Razi Univ J Med Sci 2021; 5(1)</w:t>
      </w:r>
      <w:r>
        <w:rPr>
          <w:rFonts w:asciiTheme="minorBidi" w:hAnsiTheme="minorBidi" w:cs="Arial"/>
          <w:sz w:val="24"/>
          <w:szCs w:val="24"/>
          <w:lang w:bidi="ar-YE"/>
        </w:rPr>
        <w:t>:1-13.</w:t>
      </w:r>
      <w:r w:rsidRPr="004C0E20">
        <w:rPr>
          <w:rFonts w:asciiTheme="minorBidi" w:hAnsiTheme="minorBidi" w:cs="Arial"/>
          <w:sz w:val="24"/>
          <w:szCs w:val="24"/>
          <w:lang w:bidi="ar-YE"/>
        </w:rPr>
        <w:t xml:space="preserve">DOI: </w:t>
      </w:r>
      <w:hyperlink r:id="rId3" w:history="1">
        <w:r w:rsidRPr="009F61F3">
          <w:rPr>
            <w:rStyle w:val="Hyperlink"/>
            <w:rFonts w:asciiTheme="minorBidi" w:hAnsiTheme="minorBidi" w:cs="Arial"/>
            <w:sz w:val="24"/>
            <w:szCs w:val="24"/>
            <w:lang w:bidi="ar-YE"/>
          </w:rPr>
          <w:t>https://doi.org/10.51610/rujms5.1.2021.99</w:t>
        </w:r>
      </w:hyperlink>
      <w:r>
        <w:rPr>
          <w:rFonts w:asciiTheme="minorBidi" w:hAnsiTheme="minorBidi" w:cs="Arial"/>
          <w:sz w:val="24"/>
          <w:szCs w:val="24"/>
          <w:lang w:bidi="ar-YE"/>
        </w:rPr>
        <w:t xml:space="preserve">. </w:t>
      </w:r>
    </w:p>
  </w:comment>
  <w:comment w:id="20" w:author="pc" w:date="2021-11-10T23:13:00Z" w:initials="p">
    <w:p w:rsidR="0033790B" w:rsidRDefault="0033790B" w:rsidP="0033790B">
      <w:pPr>
        <w:pStyle w:val="CommentText"/>
        <w:bidi w:val="0"/>
      </w:pPr>
      <w:r>
        <w:rPr>
          <w:rStyle w:val="CommentReference"/>
        </w:rPr>
        <w:annotationRef/>
      </w:r>
      <w:r>
        <w:t>This part is problem statement. Please move this paragraph to be before the aim of this study in introduction</w:t>
      </w:r>
    </w:p>
  </w:comment>
  <w:comment w:id="21" w:author="pc" w:date="2021-11-10T23:13:00Z" w:initials="p">
    <w:p w:rsidR="0033790B" w:rsidRDefault="0033790B" w:rsidP="0033790B">
      <w:pPr>
        <w:pStyle w:val="CommentText"/>
        <w:bidi w:val="0"/>
      </w:pPr>
      <w:r>
        <w:rPr>
          <w:rStyle w:val="CommentReference"/>
        </w:rPr>
        <w:annotationRef/>
      </w:r>
      <w:r>
        <w:t xml:space="preserve">Bad sentence construction </w:t>
      </w:r>
    </w:p>
  </w:comment>
  <w:comment w:id="22" w:author="pc" w:date="2021-11-10T23:13:00Z" w:initials="p">
    <w:p w:rsidR="0033790B" w:rsidRDefault="0033790B" w:rsidP="0033790B">
      <w:pPr>
        <w:pStyle w:val="CommentText"/>
        <w:bidi w:val="0"/>
      </w:pPr>
      <w:r>
        <w:rPr>
          <w:rStyle w:val="CommentReference"/>
        </w:rPr>
        <w:annotationRef/>
      </w:r>
      <w:r>
        <w:t>Add these references that performed in Yemen</w:t>
      </w:r>
    </w:p>
    <w:p w:rsidR="0033790B" w:rsidRDefault="0033790B" w:rsidP="0033790B">
      <w:pPr>
        <w:pStyle w:val="NoSpacing"/>
        <w:bidi w:val="0"/>
        <w:spacing w:line="276" w:lineRule="auto"/>
        <w:ind w:left="567" w:hanging="567"/>
        <w:jc w:val="both"/>
        <w:rPr>
          <w:rFonts w:asciiTheme="minorBidi" w:hAnsiTheme="minorBidi"/>
          <w:sz w:val="24"/>
          <w:szCs w:val="24"/>
          <w:lang w:bidi="ar-YE"/>
        </w:rPr>
      </w:pPr>
      <w:r w:rsidRPr="002C6104">
        <w:rPr>
          <w:rFonts w:asciiTheme="minorBidi" w:hAnsiTheme="minorBidi"/>
          <w:sz w:val="24"/>
          <w:szCs w:val="24"/>
          <w:lang w:bidi="ar-YE"/>
        </w:rPr>
        <w:t xml:space="preserve">Al-Khawlany, R.S., Edrees, W.H., AL-Jaufy, A.Y., </w:t>
      </w:r>
      <w:r w:rsidRPr="002C6104">
        <w:rPr>
          <w:rFonts w:asciiTheme="minorBidi" w:hAnsiTheme="minorBidi"/>
          <w:i/>
          <w:iCs/>
          <w:sz w:val="24"/>
          <w:szCs w:val="24"/>
          <w:lang w:bidi="ar-YE"/>
        </w:rPr>
        <w:t>et al</w:t>
      </w:r>
      <w:r w:rsidRPr="002C6104">
        <w:rPr>
          <w:rFonts w:asciiTheme="minorBidi" w:hAnsiTheme="minorBidi"/>
          <w:sz w:val="24"/>
          <w:szCs w:val="24"/>
          <w:lang w:bidi="ar-YE"/>
        </w:rPr>
        <w:t xml:space="preserve">., 2021. Prevalence of methicillin-resistant </w:t>
      </w:r>
      <w:r w:rsidRPr="002C6104">
        <w:rPr>
          <w:rFonts w:asciiTheme="minorBidi" w:hAnsiTheme="minorBidi"/>
          <w:i/>
          <w:iCs/>
          <w:sz w:val="24"/>
          <w:szCs w:val="24"/>
          <w:lang w:bidi="ar-YE"/>
        </w:rPr>
        <w:t>Staphylococcusaureus</w:t>
      </w:r>
      <w:r w:rsidRPr="002C6104">
        <w:rPr>
          <w:rFonts w:asciiTheme="minorBidi" w:hAnsiTheme="minorBidi"/>
          <w:sz w:val="24"/>
          <w:szCs w:val="24"/>
          <w:lang w:bidi="ar-YE"/>
        </w:rPr>
        <w:t xml:space="preserve"> and antibacterial susceptibility among patients with skin and soft tissue infection at Ibb City, Yemen. PSM Microbiol., 6(1): 1-11.</w:t>
      </w:r>
    </w:p>
    <w:p w:rsidR="0033790B" w:rsidRDefault="0033790B" w:rsidP="0033790B">
      <w:pPr>
        <w:pStyle w:val="NoSpacing"/>
        <w:bidi w:val="0"/>
        <w:spacing w:line="276" w:lineRule="auto"/>
        <w:ind w:left="567" w:hanging="567"/>
        <w:jc w:val="both"/>
        <w:rPr>
          <w:rFonts w:asciiTheme="minorBidi" w:hAnsiTheme="minorBidi"/>
          <w:sz w:val="24"/>
          <w:szCs w:val="24"/>
          <w:lang w:bidi="ar-YE"/>
        </w:rPr>
      </w:pPr>
    </w:p>
    <w:p w:rsidR="0033790B" w:rsidRPr="002C6104" w:rsidRDefault="0033790B" w:rsidP="0033790B">
      <w:pPr>
        <w:pStyle w:val="NoSpacing"/>
        <w:bidi w:val="0"/>
        <w:spacing w:line="276" w:lineRule="auto"/>
        <w:ind w:left="567" w:hanging="567"/>
        <w:jc w:val="both"/>
        <w:rPr>
          <w:rFonts w:asciiTheme="minorBidi" w:hAnsiTheme="minorBidi"/>
          <w:sz w:val="24"/>
          <w:szCs w:val="24"/>
          <w:lang w:eastAsia="zh-CN"/>
        </w:rPr>
      </w:pPr>
      <w:r w:rsidRPr="002C6104">
        <w:rPr>
          <w:rFonts w:asciiTheme="minorBidi" w:hAnsiTheme="minorBidi"/>
          <w:sz w:val="24"/>
          <w:szCs w:val="24"/>
          <w:lang w:eastAsia="zh-CN"/>
        </w:rPr>
        <w:t>Alhlale, M.F., Humaid, A., Saleh, A.H., Alsweedi, K.S., Edrees, W.H., 2020. Effect of most common antibiotics against bacteria isolated from surgical wounds in Aden Governorate hospitals, Yemen. U.J.P.R., 5(1): 21-24.</w:t>
      </w:r>
      <w:r w:rsidRPr="004C0E20">
        <w:rPr>
          <w:rFonts w:asciiTheme="minorBidi" w:hAnsiTheme="minorBidi"/>
          <w:sz w:val="24"/>
          <w:szCs w:val="24"/>
          <w:lang w:eastAsia="zh-CN"/>
        </w:rPr>
        <w:t xml:space="preserve">DOI: </w:t>
      </w:r>
      <w:hyperlink r:id="rId4" w:history="1">
        <w:r w:rsidRPr="009F61F3">
          <w:rPr>
            <w:rStyle w:val="Hyperlink"/>
            <w:rFonts w:asciiTheme="minorBidi" w:hAnsiTheme="minorBidi"/>
            <w:sz w:val="24"/>
            <w:szCs w:val="24"/>
            <w:lang w:eastAsia="zh-CN"/>
          </w:rPr>
          <w:t>https://doi.org/10.22270/ujpr.v5i1.358</w:t>
        </w:r>
      </w:hyperlink>
      <w:r>
        <w:rPr>
          <w:rFonts w:asciiTheme="minorBidi" w:hAnsiTheme="minorBidi"/>
          <w:sz w:val="24"/>
          <w:szCs w:val="24"/>
          <w:lang w:eastAsia="zh-CN"/>
        </w:rPr>
        <w:t xml:space="preserve">. </w:t>
      </w:r>
    </w:p>
    <w:p w:rsidR="0033790B" w:rsidRDefault="0033790B" w:rsidP="0033790B">
      <w:pPr>
        <w:pStyle w:val="CommentText"/>
        <w:bidi w:val="0"/>
      </w:pPr>
    </w:p>
  </w:comment>
  <w:comment w:id="23" w:author="Kapil" w:date="2021-11-10T23:13:00Z" w:initials="K">
    <w:p w:rsidR="0033790B" w:rsidRDefault="0033790B" w:rsidP="0033790B">
      <w:pPr>
        <w:pStyle w:val="NormalWeb"/>
        <w:spacing w:before="0" w:beforeAutospacing="0" w:after="0" w:afterAutospacing="0"/>
        <w:rPr>
          <w:rFonts w:ascii="Bookman Old Style" w:hAnsi="Bookman Old Style"/>
          <w:sz w:val="22"/>
          <w:szCs w:val="22"/>
        </w:rPr>
      </w:pPr>
      <w:r>
        <w:rPr>
          <w:rStyle w:val="CommentReference"/>
        </w:rPr>
        <w:annotationRef/>
      </w:r>
      <w:r>
        <w:rPr>
          <w:rFonts w:ascii="Bookman Old Style" w:hAnsi="Bookman Old Style"/>
          <w:sz w:val="22"/>
          <w:szCs w:val="22"/>
        </w:rPr>
        <w:t>current</w:t>
      </w:r>
    </w:p>
    <w:p w:rsidR="0033790B" w:rsidRDefault="0033790B" w:rsidP="0033790B">
      <w:pPr>
        <w:pStyle w:val="NormalWeb"/>
        <w:spacing w:before="0" w:beforeAutospacing="0" w:after="0" w:afterAutospacing="0"/>
        <w:rPr>
          <w:rFonts w:ascii="Bookman Old Style" w:hAnsi="Bookman Old Style"/>
          <w:sz w:val="22"/>
          <w:szCs w:val="22"/>
        </w:rPr>
      </w:pPr>
    </w:p>
    <w:p w:rsidR="0033790B" w:rsidRDefault="0033790B" w:rsidP="0033790B">
      <w:pPr>
        <w:pStyle w:val="CommentText"/>
      </w:pPr>
      <w:r w:rsidRPr="00712EAB">
        <w:rPr>
          <w:rFonts w:ascii="Bookman Old Style" w:hAnsi="Bookman Old Style"/>
          <w:sz w:val="22"/>
          <w:szCs w:val="22"/>
        </w:rPr>
        <w:t>Avoid using personal pronouns in the text.</w:t>
      </w:r>
    </w:p>
  </w:comment>
  <w:comment w:id="25" w:author="Kapil" w:date="2021-11-10T23:14:00Z" w:initials="K">
    <w:p w:rsidR="0033790B" w:rsidRDefault="0033790B" w:rsidP="0033790B">
      <w:pPr>
        <w:pStyle w:val="CommentText"/>
      </w:pPr>
      <w:r>
        <w:rPr>
          <w:rStyle w:val="CommentReference"/>
        </w:rPr>
        <w:annotationRef/>
      </w:r>
      <w:r>
        <w:t xml:space="preserve">You did not express your opinion for choosing the possibility that could false the results </w:t>
      </w:r>
    </w:p>
    <w:p w:rsidR="0033790B" w:rsidRDefault="0033790B" w:rsidP="0033790B">
      <w:pPr>
        <w:pStyle w:val="CommentText"/>
      </w:pPr>
      <w:r>
        <w:rPr>
          <w:rStyle w:val="CommentReference"/>
        </w:rPr>
        <w:annotationRef/>
      </w:r>
    </w:p>
  </w:comment>
  <w:comment w:id="24" w:author="Kapil" w:date="2021-11-10T23:20:00Z" w:initials="K">
    <w:p w:rsidR="008772C0" w:rsidRDefault="008772C0" w:rsidP="008772C0">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8772C0" w:rsidRDefault="008772C0">
      <w:pPr>
        <w:pStyle w:val="CommentText"/>
      </w:pPr>
    </w:p>
  </w:comment>
  <w:comment w:id="26" w:author="Kapil" w:date="2021-11-10T23:20:00Z" w:initials="K">
    <w:p w:rsidR="008772C0" w:rsidRDefault="008772C0" w:rsidP="008772C0">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8772C0" w:rsidRDefault="008772C0">
      <w:pPr>
        <w:pStyle w:val="CommentText"/>
      </w:pPr>
    </w:p>
  </w:comment>
  <w:comment w:id="27" w:author="Kapil" w:date="2021-11-10T23:20:00Z" w:initials="K">
    <w:p w:rsidR="008772C0" w:rsidRDefault="008772C0" w:rsidP="008772C0">
      <w:pPr>
        <w:spacing w:after="0"/>
        <w:rPr>
          <w:rFonts w:ascii="Bookman Old Style" w:hAnsi="Bookman Old Style" w:cs="Times New Roman"/>
        </w:rPr>
      </w:pPr>
      <w:r>
        <w:rPr>
          <w:rStyle w:val="CommentReference"/>
        </w:rPr>
        <w:annotationRef/>
      </w:r>
      <w:r w:rsidRPr="006D6FEF">
        <w:rPr>
          <w:rFonts w:ascii="Bookman Old Style" w:hAnsi="Bookman Old Style" w:cs="Times New Roman"/>
        </w:rPr>
        <w:t>The research questions were well justified and integrated in to the larger field of associated science discipline.</w:t>
      </w:r>
    </w:p>
    <w:p w:rsidR="008772C0" w:rsidRDefault="008772C0">
      <w:pPr>
        <w:pStyle w:val="CommentText"/>
      </w:pPr>
    </w:p>
  </w:comment>
  <w:comment w:id="28" w:author="Kapil" w:date="2021-11-10T23:21:00Z" w:initials="K">
    <w:p w:rsidR="008772C0" w:rsidRDefault="008772C0" w:rsidP="008772C0">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8772C0" w:rsidRDefault="008772C0">
      <w:pPr>
        <w:pStyle w:val="CommentText"/>
      </w:pPr>
    </w:p>
  </w:comment>
  <w:comment w:id="30" w:author="PERSO" w:date="2021-10-23T14:15:00Z" w:initials="P">
    <w:p w:rsidR="0033790B" w:rsidRDefault="0033790B" w:rsidP="00856925">
      <w:pPr>
        <w:pStyle w:val="CommentText"/>
      </w:pPr>
      <w:r>
        <w:rPr>
          <w:rStyle w:val="CommentReference"/>
        </w:rPr>
        <w:annotationRef/>
      </w:r>
      <w:r>
        <w:t xml:space="preserve">It would be better that each author sited only with more details about his participation </w:t>
      </w:r>
    </w:p>
  </w:comment>
  <w:comment w:id="32" w:author="Kapil" w:date="2021-10-26T22:48:00Z" w:initials="K">
    <w:p w:rsidR="0033790B" w:rsidRPr="00186B8E" w:rsidRDefault="0033790B" w:rsidP="001F11A1">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33790B" w:rsidRDefault="0033790B" w:rsidP="001F11A1">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33790B" w:rsidRDefault="0033790B" w:rsidP="001F11A1">
      <w:pPr>
        <w:spacing w:after="0" w:line="240" w:lineRule="auto"/>
        <w:jc w:val="both"/>
        <w:rPr>
          <w:rFonts w:ascii="Bookman Old Style" w:hAnsi="Bookman Old Style" w:cs="Times New Roman"/>
        </w:rPr>
      </w:pPr>
      <w:hyperlink r:id="rId5" w:history="1">
        <w:r w:rsidRPr="006504E1">
          <w:rPr>
            <w:rStyle w:val="Hyperlink"/>
            <w:rFonts w:ascii="Bookman Old Style" w:hAnsi="Bookman Old Style" w:cs="Times New Roman"/>
          </w:rPr>
          <w:t>http://doi.org/10.22270/ujpr.v1i1.R1</w:t>
        </w:r>
      </w:hyperlink>
    </w:p>
    <w:p w:rsidR="0033790B" w:rsidRDefault="0033790B">
      <w:pPr>
        <w:pStyle w:val="CommentText"/>
      </w:pPr>
    </w:p>
  </w:comment>
  <w:comment w:id="31" w:author="PERSO" w:date="2021-10-23T14:15:00Z" w:initials="P">
    <w:p w:rsidR="0033790B" w:rsidRDefault="0033790B">
      <w:pPr>
        <w:pStyle w:val="CommentText"/>
      </w:pPr>
      <w:r>
        <w:rPr>
          <w:rStyle w:val="CommentReference"/>
        </w:rPr>
        <w:annotationRef/>
      </w:r>
      <w:r>
        <w:rPr>
          <w:rFonts w:ascii="Arial" w:hAnsi="Arial" w:cs="Arial"/>
          <w:b/>
        </w:rPr>
        <w:t>you did not respect the author guidelines in this part of text</w:t>
      </w:r>
    </w:p>
  </w:comment>
  <w:comment w:id="33" w:author="Kapil" w:date="2021-11-10T23:16:00Z" w:initials="K">
    <w:p w:rsidR="0033790B" w:rsidRDefault="0033790B">
      <w:pPr>
        <w:pStyle w:val="CommentText"/>
      </w:pPr>
      <w:r>
        <w:rPr>
          <w:rStyle w:val="CommentReference"/>
        </w:rPr>
        <w:annotationRef/>
      </w:r>
      <w:r>
        <w:rPr>
          <w:rFonts w:ascii="Bookman Old Style" w:hAnsi="Bookman Old Style" w:cs="Times New Roman"/>
        </w:rPr>
        <w:t>Move the table near to the place mentioned in text.</w:t>
      </w:r>
    </w:p>
  </w:comment>
  <w:comment w:id="34" w:author="Kapil" w:date="2021-11-10T23:17:00Z" w:initials="K">
    <w:p w:rsidR="0033790B" w:rsidRDefault="0033790B">
      <w:pPr>
        <w:pStyle w:val="CommentText"/>
      </w:pPr>
      <w:r>
        <w:rPr>
          <w:rStyle w:val="CommentReference"/>
        </w:rPr>
        <w:annotationRef/>
      </w:r>
      <w:r>
        <w:rPr>
          <w:rFonts w:ascii="Bookman Old Style" w:hAnsi="Bookman Old Style" w:cs="Times New Roman"/>
        </w:rPr>
        <w:t>Move the table near to the place mentioned in text.</w:t>
      </w:r>
    </w:p>
  </w:comment>
  <w:comment w:id="35" w:author="Kapil" w:date="2021-11-10T21:51:00Z" w:initials="K">
    <w:p w:rsidR="0033790B" w:rsidRDefault="0033790B" w:rsidP="00D41891">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33790B" w:rsidRDefault="0033790B">
      <w:pPr>
        <w:pStyle w:val="CommentText"/>
      </w:pPr>
    </w:p>
  </w:comment>
  <w:comment w:id="36" w:author="Kapil" w:date="2021-11-10T23:19:00Z" w:initials="K">
    <w:p w:rsidR="0033790B" w:rsidRDefault="0033790B">
      <w:pPr>
        <w:pStyle w:val="CommentText"/>
        <w:rPr>
          <w:rFonts w:asciiTheme="majorBidi" w:hAnsiTheme="majorBidi" w:cstheme="majorBidi"/>
        </w:rPr>
      </w:pPr>
      <w:r>
        <w:rPr>
          <w:rStyle w:val="CommentReference"/>
        </w:rPr>
        <w:annotationRef/>
      </w:r>
    </w:p>
    <w:p w:rsidR="0033790B" w:rsidRDefault="0033790B">
      <w:pPr>
        <w:pStyle w:val="CommentText"/>
      </w:pPr>
      <w:r w:rsidRPr="009003CB">
        <w:rPr>
          <w:rFonts w:asciiTheme="majorBidi" w:hAnsiTheme="majorBidi" w:cstheme="majorBidi"/>
        </w:rPr>
        <w:t xml:space="preserve">Antibiotics </w:t>
      </w:r>
      <w:r>
        <w:rPr>
          <w:rFonts w:asciiTheme="majorBidi" w:hAnsiTheme="majorBidi" w:cstheme="majorBidi"/>
        </w:rPr>
        <w:t>susceptibilityprofile of isolated</w:t>
      </w:r>
    </w:p>
  </w:comment>
  <w:comment w:id="37" w:author="Kapil" w:date="2021-11-03T13:20:00Z" w:initials="K">
    <w:p w:rsidR="0033790B" w:rsidRDefault="0033790B">
      <w:pPr>
        <w:pStyle w:val="CommentText"/>
      </w:pPr>
      <w:r>
        <w:rPr>
          <w:rStyle w:val="CommentReference"/>
        </w:rPr>
        <w:annotationRef/>
      </w:r>
      <w:r w:rsidRPr="00850F12">
        <w:rPr>
          <w:rFonts w:ascii="Times New Roman" w:hAnsi="Times New Roman" w:cs="Times New Roman"/>
          <w:bCs/>
          <w:sz w:val="18"/>
          <w:szCs w:val="18"/>
        </w:rPr>
        <w:t>β</w:t>
      </w:r>
      <w:r>
        <w:rPr>
          <w:rFonts w:ascii="Times New Roman" w:hAnsi="Times New Roman" w:cs="Times New Roman"/>
          <w:bCs/>
          <w:sz w:val="18"/>
          <w:szCs w:val="18"/>
        </w:rPr>
        <w:t xml:space="preserve"> lactam</w:t>
      </w:r>
    </w:p>
  </w:comment>
  <w:comment w:id="38" w:author="Kapil" w:date="2021-11-10T21:50:00Z" w:initials="K">
    <w:p w:rsidR="0033790B" w:rsidRDefault="0033790B" w:rsidP="00D41891">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33790B" w:rsidRDefault="0033790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787C47" w15:done="0"/>
  <w15:commentEx w15:paraId="5ED7B07C" w15:done="0"/>
  <w15:commentEx w15:paraId="27E8B197" w15:done="0"/>
  <w15:commentEx w15:paraId="687E80BE" w15:done="0"/>
  <w15:commentEx w15:paraId="0DAA7D61" w15:done="0"/>
  <w15:commentEx w15:paraId="5C873EBA" w15:done="0"/>
  <w15:commentEx w15:paraId="6BCB11F6" w15:done="0"/>
  <w15:commentEx w15:paraId="687CF48A" w15:done="0"/>
  <w15:commentEx w15:paraId="1CBE3ACF" w15:done="0"/>
  <w15:commentEx w15:paraId="48E2E786" w15:done="0"/>
  <w15:commentEx w15:paraId="43D8CEBB" w15:done="0"/>
  <w15:commentEx w15:paraId="6F7FA79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2CB" w:rsidRDefault="002252CB" w:rsidP="0024273A">
      <w:pPr>
        <w:spacing w:after="0" w:line="240" w:lineRule="auto"/>
      </w:pPr>
      <w:r>
        <w:separator/>
      </w:r>
    </w:p>
  </w:endnote>
  <w:endnote w:type="continuationSeparator" w:id="1">
    <w:p w:rsidR="002252CB" w:rsidRDefault="002252CB"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dvOT5843c571+2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0B" w:rsidRDefault="003379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0B" w:rsidRDefault="0033790B" w:rsidP="006422DE">
    <w:pPr>
      <w:pStyle w:val="Footer"/>
      <w:bidi w:val="0"/>
      <w:jc w:val="right"/>
    </w:pPr>
  </w:p>
  <w:p w:rsidR="0033790B" w:rsidRDefault="0033790B">
    <w:pPr>
      <w:pStyle w:val="Footer"/>
      <w:rPr>
        <w:lang w:bidi="ar-Y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0B" w:rsidRDefault="003379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2CB" w:rsidRDefault="002252CB" w:rsidP="0024273A">
      <w:pPr>
        <w:spacing w:after="0" w:line="240" w:lineRule="auto"/>
      </w:pPr>
      <w:r>
        <w:separator/>
      </w:r>
    </w:p>
  </w:footnote>
  <w:footnote w:type="continuationSeparator" w:id="1">
    <w:p w:rsidR="002252CB" w:rsidRDefault="002252CB"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0B" w:rsidRDefault="00337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1594" o:spid="_x0000_s2050" type="#_x0000_t136" style="position:absolute;left:0;text-align:left;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0B" w:rsidRDefault="00337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1595" o:spid="_x0000_s2051" type="#_x0000_t136" style="position:absolute;left:0;text-align:left;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0B" w:rsidRDefault="003379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1593" o:spid="_x0000_s2049" type="#_x0000_t136" style="position:absolute;left:0;text-align:left;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3E7311"/>
    <w:multiLevelType w:val="hybridMultilevel"/>
    <w:tmpl w:val="D5B8AE76"/>
    <w:lvl w:ilvl="0" w:tplc="7868C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56614E0"/>
    <w:multiLevelType w:val="hybridMultilevel"/>
    <w:tmpl w:val="29BE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num w:numId="1">
    <w:abstractNumId w:val="17"/>
  </w:num>
  <w:num w:numId="2">
    <w:abstractNumId w:val="0"/>
  </w:num>
  <w:num w:numId="3">
    <w:abstractNumId w:val="21"/>
  </w:num>
  <w:num w:numId="4">
    <w:abstractNumId w:val="6"/>
  </w:num>
  <w:num w:numId="5">
    <w:abstractNumId w:val="1"/>
  </w:num>
  <w:num w:numId="6">
    <w:abstractNumId w:val="16"/>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4"/>
  </w:num>
  <w:num w:numId="11">
    <w:abstractNumId w:val="12"/>
  </w:num>
  <w:num w:numId="12">
    <w:abstractNumId w:val="13"/>
  </w:num>
  <w:num w:numId="13">
    <w:abstractNumId w:val="24"/>
  </w:num>
  <w:num w:numId="14">
    <w:abstractNumId w:val="7"/>
  </w:num>
  <w:num w:numId="15">
    <w:abstractNumId w:val="20"/>
  </w:num>
  <w:num w:numId="16">
    <w:abstractNumId w:val="10"/>
  </w:num>
  <w:num w:numId="17">
    <w:abstractNumId w:val="23"/>
  </w:num>
  <w:num w:numId="18">
    <w:abstractNumId w:val="5"/>
  </w:num>
  <w:num w:numId="19">
    <w:abstractNumId w:val="19"/>
  </w:num>
  <w:num w:numId="20">
    <w:abstractNumId w:val="8"/>
  </w:num>
  <w:num w:numId="21">
    <w:abstractNumId w:val="9"/>
  </w:num>
  <w:num w:numId="22">
    <w:abstractNumId w:val="3"/>
  </w:num>
  <w:num w:numId="23">
    <w:abstractNumId w:val="18"/>
  </w:num>
  <w:num w:numId="24">
    <w:abstractNumId w:val="22"/>
  </w:num>
  <w:num w:numId="25">
    <w:abstractNumId w:val="11"/>
  </w:num>
  <w:num w:numId="26">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SO">
    <w15:presenceInfo w15:providerId="None" w15:userId="PERS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useFELayout/>
  </w:compat>
  <w:rsids>
    <w:rsidRoot w:val="00CA5BD7"/>
    <w:rsid w:val="000000CE"/>
    <w:rsid w:val="00000A5A"/>
    <w:rsid w:val="00000C37"/>
    <w:rsid w:val="0000118F"/>
    <w:rsid w:val="000028F3"/>
    <w:rsid w:val="0000310E"/>
    <w:rsid w:val="00003436"/>
    <w:rsid w:val="00003C1B"/>
    <w:rsid w:val="00005478"/>
    <w:rsid w:val="0000585E"/>
    <w:rsid w:val="00005B4A"/>
    <w:rsid w:val="0000648A"/>
    <w:rsid w:val="00010103"/>
    <w:rsid w:val="000105EC"/>
    <w:rsid w:val="00011AF7"/>
    <w:rsid w:val="00013C10"/>
    <w:rsid w:val="00014806"/>
    <w:rsid w:val="00015CD3"/>
    <w:rsid w:val="00015DF3"/>
    <w:rsid w:val="00021AC9"/>
    <w:rsid w:val="0002204B"/>
    <w:rsid w:val="00023AA3"/>
    <w:rsid w:val="00026F22"/>
    <w:rsid w:val="00034089"/>
    <w:rsid w:val="000347D7"/>
    <w:rsid w:val="000356D4"/>
    <w:rsid w:val="00036EE7"/>
    <w:rsid w:val="0004049D"/>
    <w:rsid w:val="00041260"/>
    <w:rsid w:val="000428CF"/>
    <w:rsid w:val="00043543"/>
    <w:rsid w:val="0004599B"/>
    <w:rsid w:val="00046CF5"/>
    <w:rsid w:val="0004729D"/>
    <w:rsid w:val="000472FD"/>
    <w:rsid w:val="00047824"/>
    <w:rsid w:val="00047D55"/>
    <w:rsid w:val="00047DBC"/>
    <w:rsid w:val="000523D7"/>
    <w:rsid w:val="00052A10"/>
    <w:rsid w:val="0005677F"/>
    <w:rsid w:val="000574B2"/>
    <w:rsid w:val="00057C0F"/>
    <w:rsid w:val="0006082A"/>
    <w:rsid w:val="00060BC3"/>
    <w:rsid w:val="00061FA8"/>
    <w:rsid w:val="00063C89"/>
    <w:rsid w:val="00064411"/>
    <w:rsid w:val="00065B5B"/>
    <w:rsid w:val="00066E61"/>
    <w:rsid w:val="00067210"/>
    <w:rsid w:val="00067753"/>
    <w:rsid w:val="00071B2F"/>
    <w:rsid w:val="00075195"/>
    <w:rsid w:val="00075DD2"/>
    <w:rsid w:val="00076505"/>
    <w:rsid w:val="00077382"/>
    <w:rsid w:val="00077500"/>
    <w:rsid w:val="00077F7C"/>
    <w:rsid w:val="00080282"/>
    <w:rsid w:val="0008343A"/>
    <w:rsid w:val="000861D3"/>
    <w:rsid w:val="00086E64"/>
    <w:rsid w:val="00090B7D"/>
    <w:rsid w:val="000915F9"/>
    <w:rsid w:val="00091C26"/>
    <w:rsid w:val="000938E5"/>
    <w:rsid w:val="00093D9A"/>
    <w:rsid w:val="00093DEB"/>
    <w:rsid w:val="000977DB"/>
    <w:rsid w:val="000A19B9"/>
    <w:rsid w:val="000A1E84"/>
    <w:rsid w:val="000A219E"/>
    <w:rsid w:val="000A227B"/>
    <w:rsid w:val="000A2582"/>
    <w:rsid w:val="000A31C4"/>
    <w:rsid w:val="000A33B1"/>
    <w:rsid w:val="000A46D4"/>
    <w:rsid w:val="000A50F4"/>
    <w:rsid w:val="000A51D2"/>
    <w:rsid w:val="000A6614"/>
    <w:rsid w:val="000A69B8"/>
    <w:rsid w:val="000B11B3"/>
    <w:rsid w:val="000B1B87"/>
    <w:rsid w:val="000B1D93"/>
    <w:rsid w:val="000B2AD7"/>
    <w:rsid w:val="000B4C4D"/>
    <w:rsid w:val="000B7BD7"/>
    <w:rsid w:val="000B7CB6"/>
    <w:rsid w:val="000C1173"/>
    <w:rsid w:val="000C2C6F"/>
    <w:rsid w:val="000C3A09"/>
    <w:rsid w:val="000C4691"/>
    <w:rsid w:val="000C56DF"/>
    <w:rsid w:val="000C582C"/>
    <w:rsid w:val="000C6F39"/>
    <w:rsid w:val="000C7F73"/>
    <w:rsid w:val="000D0385"/>
    <w:rsid w:val="000D3170"/>
    <w:rsid w:val="000D3A65"/>
    <w:rsid w:val="000D3E37"/>
    <w:rsid w:val="000D7600"/>
    <w:rsid w:val="000E0C75"/>
    <w:rsid w:val="000E374F"/>
    <w:rsid w:val="000E5089"/>
    <w:rsid w:val="000E6020"/>
    <w:rsid w:val="000E687F"/>
    <w:rsid w:val="000E7EBA"/>
    <w:rsid w:val="000F1CF6"/>
    <w:rsid w:val="000F2DDA"/>
    <w:rsid w:val="000F3DDE"/>
    <w:rsid w:val="000F5899"/>
    <w:rsid w:val="000F600B"/>
    <w:rsid w:val="000F7FC3"/>
    <w:rsid w:val="00100C22"/>
    <w:rsid w:val="0010103A"/>
    <w:rsid w:val="001010E5"/>
    <w:rsid w:val="00101A7A"/>
    <w:rsid w:val="001022A8"/>
    <w:rsid w:val="001031E4"/>
    <w:rsid w:val="00104BEE"/>
    <w:rsid w:val="00106A76"/>
    <w:rsid w:val="001131E8"/>
    <w:rsid w:val="001139F8"/>
    <w:rsid w:val="00114F88"/>
    <w:rsid w:val="00114FB5"/>
    <w:rsid w:val="00115486"/>
    <w:rsid w:val="001158C0"/>
    <w:rsid w:val="00116B61"/>
    <w:rsid w:val="00116D33"/>
    <w:rsid w:val="00116E55"/>
    <w:rsid w:val="00120581"/>
    <w:rsid w:val="00120DC8"/>
    <w:rsid w:val="0012120C"/>
    <w:rsid w:val="00122130"/>
    <w:rsid w:val="001222EC"/>
    <w:rsid w:val="001227F5"/>
    <w:rsid w:val="00122F59"/>
    <w:rsid w:val="0012337D"/>
    <w:rsid w:val="001237E0"/>
    <w:rsid w:val="00124599"/>
    <w:rsid w:val="0012622D"/>
    <w:rsid w:val="001266AF"/>
    <w:rsid w:val="001270CF"/>
    <w:rsid w:val="0013130D"/>
    <w:rsid w:val="00131893"/>
    <w:rsid w:val="00134E2C"/>
    <w:rsid w:val="00135FB4"/>
    <w:rsid w:val="001362A1"/>
    <w:rsid w:val="0013634E"/>
    <w:rsid w:val="0013783F"/>
    <w:rsid w:val="001410C0"/>
    <w:rsid w:val="001415C4"/>
    <w:rsid w:val="00141B9F"/>
    <w:rsid w:val="001443F1"/>
    <w:rsid w:val="001454E5"/>
    <w:rsid w:val="00145F48"/>
    <w:rsid w:val="00147F64"/>
    <w:rsid w:val="00150242"/>
    <w:rsid w:val="0015206F"/>
    <w:rsid w:val="00152EA2"/>
    <w:rsid w:val="001553D3"/>
    <w:rsid w:val="00155D87"/>
    <w:rsid w:val="00157C58"/>
    <w:rsid w:val="001607C4"/>
    <w:rsid w:val="0016195F"/>
    <w:rsid w:val="00161ED3"/>
    <w:rsid w:val="00162213"/>
    <w:rsid w:val="00162879"/>
    <w:rsid w:val="00162A03"/>
    <w:rsid w:val="00162BE5"/>
    <w:rsid w:val="00163D24"/>
    <w:rsid w:val="001669C0"/>
    <w:rsid w:val="00167737"/>
    <w:rsid w:val="00173120"/>
    <w:rsid w:val="00173E5F"/>
    <w:rsid w:val="00174341"/>
    <w:rsid w:val="001747FD"/>
    <w:rsid w:val="001763CF"/>
    <w:rsid w:val="001820A4"/>
    <w:rsid w:val="001838BC"/>
    <w:rsid w:val="001843B5"/>
    <w:rsid w:val="00185F6F"/>
    <w:rsid w:val="00186D81"/>
    <w:rsid w:val="00187CFF"/>
    <w:rsid w:val="00190472"/>
    <w:rsid w:val="00190CB0"/>
    <w:rsid w:val="00195D98"/>
    <w:rsid w:val="00196D9F"/>
    <w:rsid w:val="00196FA4"/>
    <w:rsid w:val="001978F0"/>
    <w:rsid w:val="001A0488"/>
    <w:rsid w:val="001A04AD"/>
    <w:rsid w:val="001A0606"/>
    <w:rsid w:val="001A069F"/>
    <w:rsid w:val="001A1358"/>
    <w:rsid w:val="001A3348"/>
    <w:rsid w:val="001A39C1"/>
    <w:rsid w:val="001A4ADD"/>
    <w:rsid w:val="001A4C1D"/>
    <w:rsid w:val="001A4EB8"/>
    <w:rsid w:val="001A5691"/>
    <w:rsid w:val="001A6207"/>
    <w:rsid w:val="001A7588"/>
    <w:rsid w:val="001A7B8F"/>
    <w:rsid w:val="001B1313"/>
    <w:rsid w:val="001B3B33"/>
    <w:rsid w:val="001B4DE8"/>
    <w:rsid w:val="001B5607"/>
    <w:rsid w:val="001B78D6"/>
    <w:rsid w:val="001C05AE"/>
    <w:rsid w:val="001C2EF5"/>
    <w:rsid w:val="001C2F9A"/>
    <w:rsid w:val="001C640B"/>
    <w:rsid w:val="001C7A2B"/>
    <w:rsid w:val="001D0422"/>
    <w:rsid w:val="001D2AAD"/>
    <w:rsid w:val="001D32E8"/>
    <w:rsid w:val="001D48F2"/>
    <w:rsid w:val="001D535C"/>
    <w:rsid w:val="001D5451"/>
    <w:rsid w:val="001D59CE"/>
    <w:rsid w:val="001D5A5A"/>
    <w:rsid w:val="001D6D69"/>
    <w:rsid w:val="001E04BE"/>
    <w:rsid w:val="001E206B"/>
    <w:rsid w:val="001E2390"/>
    <w:rsid w:val="001E2F38"/>
    <w:rsid w:val="001E3974"/>
    <w:rsid w:val="001F11A1"/>
    <w:rsid w:val="001F1F0A"/>
    <w:rsid w:val="001F2222"/>
    <w:rsid w:val="001F2DD7"/>
    <w:rsid w:val="001F35A5"/>
    <w:rsid w:val="001F35C6"/>
    <w:rsid w:val="001F474B"/>
    <w:rsid w:val="001F6939"/>
    <w:rsid w:val="001F7F95"/>
    <w:rsid w:val="00200F2A"/>
    <w:rsid w:val="002015DB"/>
    <w:rsid w:val="002018C1"/>
    <w:rsid w:val="00201D75"/>
    <w:rsid w:val="002032FF"/>
    <w:rsid w:val="002042F0"/>
    <w:rsid w:val="00204C98"/>
    <w:rsid w:val="00207ACC"/>
    <w:rsid w:val="00210230"/>
    <w:rsid w:val="00211A9C"/>
    <w:rsid w:val="00211E09"/>
    <w:rsid w:val="00212A27"/>
    <w:rsid w:val="002130F9"/>
    <w:rsid w:val="002134A6"/>
    <w:rsid w:val="00213615"/>
    <w:rsid w:val="00213C8C"/>
    <w:rsid w:val="00213CA0"/>
    <w:rsid w:val="00213D47"/>
    <w:rsid w:val="002145F8"/>
    <w:rsid w:val="002148EE"/>
    <w:rsid w:val="00214D08"/>
    <w:rsid w:val="00215874"/>
    <w:rsid w:val="00215E5E"/>
    <w:rsid w:val="0021609D"/>
    <w:rsid w:val="00220F36"/>
    <w:rsid w:val="0022240E"/>
    <w:rsid w:val="002252CB"/>
    <w:rsid w:val="00225684"/>
    <w:rsid w:val="002256EA"/>
    <w:rsid w:val="00226461"/>
    <w:rsid w:val="0022656F"/>
    <w:rsid w:val="00226F70"/>
    <w:rsid w:val="00227BEF"/>
    <w:rsid w:val="0023145C"/>
    <w:rsid w:val="0023326D"/>
    <w:rsid w:val="00233472"/>
    <w:rsid w:val="002334EA"/>
    <w:rsid w:val="00234DCA"/>
    <w:rsid w:val="0023577E"/>
    <w:rsid w:val="00235C9C"/>
    <w:rsid w:val="00235F51"/>
    <w:rsid w:val="00236DDA"/>
    <w:rsid w:val="00240264"/>
    <w:rsid w:val="00240C39"/>
    <w:rsid w:val="00241643"/>
    <w:rsid w:val="0024273A"/>
    <w:rsid w:val="0024310C"/>
    <w:rsid w:val="0024392F"/>
    <w:rsid w:val="00245E19"/>
    <w:rsid w:val="00246401"/>
    <w:rsid w:val="00246613"/>
    <w:rsid w:val="002472EA"/>
    <w:rsid w:val="002473BA"/>
    <w:rsid w:val="00247FD3"/>
    <w:rsid w:val="00250601"/>
    <w:rsid w:val="00250759"/>
    <w:rsid w:val="00250AD5"/>
    <w:rsid w:val="00251D41"/>
    <w:rsid w:val="0025234B"/>
    <w:rsid w:val="00253A8A"/>
    <w:rsid w:val="00253B55"/>
    <w:rsid w:val="00254D21"/>
    <w:rsid w:val="00254D47"/>
    <w:rsid w:val="00255100"/>
    <w:rsid w:val="002553FD"/>
    <w:rsid w:val="002562E8"/>
    <w:rsid w:val="00256A0A"/>
    <w:rsid w:val="00256B6C"/>
    <w:rsid w:val="002573E3"/>
    <w:rsid w:val="0025748F"/>
    <w:rsid w:val="002602D2"/>
    <w:rsid w:val="00260918"/>
    <w:rsid w:val="002612A9"/>
    <w:rsid w:val="002622A5"/>
    <w:rsid w:val="00264E8E"/>
    <w:rsid w:val="0026512F"/>
    <w:rsid w:val="00266D1D"/>
    <w:rsid w:val="00267149"/>
    <w:rsid w:val="0026718A"/>
    <w:rsid w:val="00270706"/>
    <w:rsid w:val="00271A88"/>
    <w:rsid w:val="00271D1A"/>
    <w:rsid w:val="002725CC"/>
    <w:rsid w:val="00275118"/>
    <w:rsid w:val="00275CAB"/>
    <w:rsid w:val="00275D34"/>
    <w:rsid w:val="002764FD"/>
    <w:rsid w:val="00276F41"/>
    <w:rsid w:val="0028039C"/>
    <w:rsid w:val="00282112"/>
    <w:rsid w:val="0028392F"/>
    <w:rsid w:val="00283B6A"/>
    <w:rsid w:val="00283D90"/>
    <w:rsid w:val="00283E75"/>
    <w:rsid w:val="00285765"/>
    <w:rsid w:val="00285866"/>
    <w:rsid w:val="00286CBE"/>
    <w:rsid w:val="00287A86"/>
    <w:rsid w:val="00287F4E"/>
    <w:rsid w:val="0029022D"/>
    <w:rsid w:val="00290455"/>
    <w:rsid w:val="002917A4"/>
    <w:rsid w:val="00293974"/>
    <w:rsid w:val="0029549B"/>
    <w:rsid w:val="002A035F"/>
    <w:rsid w:val="002A052D"/>
    <w:rsid w:val="002A0D61"/>
    <w:rsid w:val="002A1488"/>
    <w:rsid w:val="002A20D5"/>
    <w:rsid w:val="002A254C"/>
    <w:rsid w:val="002A43D7"/>
    <w:rsid w:val="002A46CA"/>
    <w:rsid w:val="002A51D2"/>
    <w:rsid w:val="002A64CB"/>
    <w:rsid w:val="002B05EF"/>
    <w:rsid w:val="002B0BD3"/>
    <w:rsid w:val="002B136B"/>
    <w:rsid w:val="002B1983"/>
    <w:rsid w:val="002B33B9"/>
    <w:rsid w:val="002B402B"/>
    <w:rsid w:val="002B414F"/>
    <w:rsid w:val="002B463D"/>
    <w:rsid w:val="002B616F"/>
    <w:rsid w:val="002B72DA"/>
    <w:rsid w:val="002B7756"/>
    <w:rsid w:val="002B7C2B"/>
    <w:rsid w:val="002C0009"/>
    <w:rsid w:val="002C07C2"/>
    <w:rsid w:val="002C17F9"/>
    <w:rsid w:val="002C4945"/>
    <w:rsid w:val="002C621D"/>
    <w:rsid w:val="002C6A0A"/>
    <w:rsid w:val="002D1C49"/>
    <w:rsid w:val="002D1E59"/>
    <w:rsid w:val="002D3A10"/>
    <w:rsid w:val="002D4C5A"/>
    <w:rsid w:val="002D677B"/>
    <w:rsid w:val="002D6E9B"/>
    <w:rsid w:val="002D7A58"/>
    <w:rsid w:val="002D7F56"/>
    <w:rsid w:val="002E1653"/>
    <w:rsid w:val="002E22A4"/>
    <w:rsid w:val="002E271F"/>
    <w:rsid w:val="002E32B3"/>
    <w:rsid w:val="002E3BE5"/>
    <w:rsid w:val="002E58FE"/>
    <w:rsid w:val="002E5E8B"/>
    <w:rsid w:val="002E6818"/>
    <w:rsid w:val="002F0E8C"/>
    <w:rsid w:val="002F1C01"/>
    <w:rsid w:val="002F1C96"/>
    <w:rsid w:val="002F3792"/>
    <w:rsid w:val="002F66A9"/>
    <w:rsid w:val="002F7304"/>
    <w:rsid w:val="002F7337"/>
    <w:rsid w:val="002F7A7D"/>
    <w:rsid w:val="00300241"/>
    <w:rsid w:val="00301275"/>
    <w:rsid w:val="00301DA8"/>
    <w:rsid w:val="00302A59"/>
    <w:rsid w:val="00303FB0"/>
    <w:rsid w:val="0030435D"/>
    <w:rsid w:val="00304E06"/>
    <w:rsid w:val="0030567F"/>
    <w:rsid w:val="003062BC"/>
    <w:rsid w:val="003068AD"/>
    <w:rsid w:val="00307E6D"/>
    <w:rsid w:val="003100BA"/>
    <w:rsid w:val="003105D2"/>
    <w:rsid w:val="0031374E"/>
    <w:rsid w:val="0031452E"/>
    <w:rsid w:val="003148FF"/>
    <w:rsid w:val="00314A64"/>
    <w:rsid w:val="00315ADE"/>
    <w:rsid w:val="003162EA"/>
    <w:rsid w:val="003168AE"/>
    <w:rsid w:val="00317D9B"/>
    <w:rsid w:val="003215A4"/>
    <w:rsid w:val="003216B6"/>
    <w:rsid w:val="00321994"/>
    <w:rsid w:val="00322B9E"/>
    <w:rsid w:val="00325EAA"/>
    <w:rsid w:val="00327283"/>
    <w:rsid w:val="00330335"/>
    <w:rsid w:val="003308E2"/>
    <w:rsid w:val="00330CDA"/>
    <w:rsid w:val="00330CF2"/>
    <w:rsid w:val="00330D55"/>
    <w:rsid w:val="00330EBC"/>
    <w:rsid w:val="00332253"/>
    <w:rsid w:val="00334A5F"/>
    <w:rsid w:val="00334C69"/>
    <w:rsid w:val="003358AE"/>
    <w:rsid w:val="00335913"/>
    <w:rsid w:val="00335D2D"/>
    <w:rsid w:val="00336160"/>
    <w:rsid w:val="00336E7B"/>
    <w:rsid w:val="00337257"/>
    <w:rsid w:val="00337686"/>
    <w:rsid w:val="00337807"/>
    <w:rsid w:val="0033790B"/>
    <w:rsid w:val="00337C1E"/>
    <w:rsid w:val="00337D15"/>
    <w:rsid w:val="00337E6B"/>
    <w:rsid w:val="00341522"/>
    <w:rsid w:val="00344053"/>
    <w:rsid w:val="00345285"/>
    <w:rsid w:val="003457C4"/>
    <w:rsid w:val="0034633D"/>
    <w:rsid w:val="00346C0A"/>
    <w:rsid w:val="0035274F"/>
    <w:rsid w:val="00352A01"/>
    <w:rsid w:val="00352F1B"/>
    <w:rsid w:val="00355718"/>
    <w:rsid w:val="003565B7"/>
    <w:rsid w:val="00357DCC"/>
    <w:rsid w:val="00360748"/>
    <w:rsid w:val="00361493"/>
    <w:rsid w:val="0036274B"/>
    <w:rsid w:val="00363244"/>
    <w:rsid w:val="003651E9"/>
    <w:rsid w:val="00365B07"/>
    <w:rsid w:val="0036760B"/>
    <w:rsid w:val="003703AA"/>
    <w:rsid w:val="00371637"/>
    <w:rsid w:val="00371F3D"/>
    <w:rsid w:val="00374EE9"/>
    <w:rsid w:val="003778E8"/>
    <w:rsid w:val="003779E6"/>
    <w:rsid w:val="00380A05"/>
    <w:rsid w:val="00381776"/>
    <w:rsid w:val="00381FF0"/>
    <w:rsid w:val="003842F8"/>
    <w:rsid w:val="003860D9"/>
    <w:rsid w:val="00386161"/>
    <w:rsid w:val="003874F3"/>
    <w:rsid w:val="00390274"/>
    <w:rsid w:val="00390D03"/>
    <w:rsid w:val="00390E23"/>
    <w:rsid w:val="0039157C"/>
    <w:rsid w:val="00391DCF"/>
    <w:rsid w:val="0039313D"/>
    <w:rsid w:val="003943FE"/>
    <w:rsid w:val="003944B2"/>
    <w:rsid w:val="003972B3"/>
    <w:rsid w:val="00397DE4"/>
    <w:rsid w:val="003A05B7"/>
    <w:rsid w:val="003A3A5C"/>
    <w:rsid w:val="003A3A6C"/>
    <w:rsid w:val="003A46C3"/>
    <w:rsid w:val="003A5EC6"/>
    <w:rsid w:val="003A7B49"/>
    <w:rsid w:val="003A7B81"/>
    <w:rsid w:val="003B05A3"/>
    <w:rsid w:val="003B10D4"/>
    <w:rsid w:val="003B12E9"/>
    <w:rsid w:val="003B1C55"/>
    <w:rsid w:val="003B42C1"/>
    <w:rsid w:val="003B467D"/>
    <w:rsid w:val="003B4791"/>
    <w:rsid w:val="003B5F52"/>
    <w:rsid w:val="003B6D82"/>
    <w:rsid w:val="003B7780"/>
    <w:rsid w:val="003C139C"/>
    <w:rsid w:val="003C1604"/>
    <w:rsid w:val="003C25D6"/>
    <w:rsid w:val="003C511E"/>
    <w:rsid w:val="003C5E70"/>
    <w:rsid w:val="003C719B"/>
    <w:rsid w:val="003C74EE"/>
    <w:rsid w:val="003C77BA"/>
    <w:rsid w:val="003D0C05"/>
    <w:rsid w:val="003D2266"/>
    <w:rsid w:val="003D5FEA"/>
    <w:rsid w:val="003D62CD"/>
    <w:rsid w:val="003E0130"/>
    <w:rsid w:val="003E0B0A"/>
    <w:rsid w:val="003E1297"/>
    <w:rsid w:val="003E1426"/>
    <w:rsid w:val="003E1B9D"/>
    <w:rsid w:val="003E38C9"/>
    <w:rsid w:val="003E3EE8"/>
    <w:rsid w:val="003E42B9"/>
    <w:rsid w:val="003E4D2B"/>
    <w:rsid w:val="003E7BF5"/>
    <w:rsid w:val="003E7E02"/>
    <w:rsid w:val="003F007B"/>
    <w:rsid w:val="003F0550"/>
    <w:rsid w:val="003F140C"/>
    <w:rsid w:val="003F268F"/>
    <w:rsid w:val="003F3030"/>
    <w:rsid w:val="003F397E"/>
    <w:rsid w:val="003F4203"/>
    <w:rsid w:val="003F6E00"/>
    <w:rsid w:val="0040046D"/>
    <w:rsid w:val="00402C6D"/>
    <w:rsid w:val="004031B4"/>
    <w:rsid w:val="004040D6"/>
    <w:rsid w:val="00404936"/>
    <w:rsid w:val="004073BF"/>
    <w:rsid w:val="00412DC2"/>
    <w:rsid w:val="004140BD"/>
    <w:rsid w:val="004153BE"/>
    <w:rsid w:val="00415F5A"/>
    <w:rsid w:val="004166E1"/>
    <w:rsid w:val="004171E2"/>
    <w:rsid w:val="004219EF"/>
    <w:rsid w:val="00424562"/>
    <w:rsid w:val="004247B6"/>
    <w:rsid w:val="00424C76"/>
    <w:rsid w:val="00426382"/>
    <w:rsid w:val="004301C4"/>
    <w:rsid w:val="00430AAC"/>
    <w:rsid w:val="004318CA"/>
    <w:rsid w:val="00432A3D"/>
    <w:rsid w:val="00432F1D"/>
    <w:rsid w:val="0043449A"/>
    <w:rsid w:val="00434627"/>
    <w:rsid w:val="00436B9B"/>
    <w:rsid w:val="00436DA9"/>
    <w:rsid w:val="00436F87"/>
    <w:rsid w:val="004374E3"/>
    <w:rsid w:val="004402D1"/>
    <w:rsid w:val="004429B8"/>
    <w:rsid w:val="004449A5"/>
    <w:rsid w:val="00445948"/>
    <w:rsid w:val="0044620A"/>
    <w:rsid w:val="0045035E"/>
    <w:rsid w:val="00450A07"/>
    <w:rsid w:val="0045343A"/>
    <w:rsid w:val="00453676"/>
    <w:rsid w:val="004537DE"/>
    <w:rsid w:val="00455B97"/>
    <w:rsid w:val="00456217"/>
    <w:rsid w:val="00456392"/>
    <w:rsid w:val="004600D1"/>
    <w:rsid w:val="0046141D"/>
    <w:rsid w:val="00462FE3"/>
    <w:rsid w:val="00465713"/>
    <w:rsid w:val="004660A3"/>
    <w:rsid w:val="004663D4"/>
    <w:rsid w:val="00467027"/>
    <w:rsid w:val="004672EE"/>
    <w:rsid w:val="004673E4"/>
    <w:rsid w:val="00475607"/>
    <w:rsid w:val="00476DDD"/>
    <w:rsid w:val="004772D6"/>
    <w:rsid w:val="004779AA"/>
    <w:rsid w:val="00481482"/>
    <w:rsid w:val="00482130"/>
    <w:rsid w:val="00482539"/>
    <w:rsid w:val="00482A67"/>
    <w:rsid w:val="00483744"/>
    <w:rsid w:val="0048387B"/>
    <w:rsid w:val="004838C3"/>
    <w:rsid w:val="00483B47"/>
    <w:rsid w:val="0048496D"/>
    <w:rsid w:val="00485114"/>
    <w:rsid w:val="0048795A"/>
    <w:rsid w:val="00490366"/>
    <w:rsid w:val="0049153A"/>
    <w:rsid w:val="00493769"/>
    <w:rsid w:val="00494AA5"/>
    <w:rsid w:val="00494CE5"/>
    <w:rsid w:val="00494D15"/>
    <w:rsid w:val="00495206"/>
    <w:rsid w:val="00495F2E"/>
    <w:rsid w:val="00497B8E"/>
    <w:rsid w:val="00497DBD"/>
    <w:rsid w:val="004A1AC1"/>
    <w:rsid w:val="004A1CCD"/>
    <w:rsid w:val="004A4AAF"/>
    <w:rsid w:val="004A58B7"/>
    <w:rsid w:val="004A5F10"/>
    <w:rsid w:val="004A612E"/>
    <w:rsid w:val="004B025A"/>
    <w:rsid w:val="004B06C6"/>
    <w:rsid w:val="004B08C8"/>
    <w:rsid w:val="004B4706"/>
    <w:rsid w:val="004B6AA2"/>
    <w:rsid w:val="004B7877"/>
    <w:rsid w:val="004C5B58"/>
    <w:rsid w:val="004C5BFF"/>
    <w:rsid w:val="004C6E24"/>
    <w:rsid w:val="004C78F3"/>
    <w:rsid w:val="004D0A55"/>
    <w:rsid w:val="004D140F"/>
    <w:rsid w:val="004D1E4B"/>
    <w:rsid w:val="004D6562"/>
    <w:rsid w:val="004D6593"/>
    <w:rsid w:val="004E3A56"/>
    <w:rsid w:val="004E5100"/>
    <w:rsid w:val="004E6445"/>
    <w:rsid w:val="004E6E2E"/>
    <w:rsid w:val="004E78AF"/>
    <w:rsid w:val="004F0857"/>
    <w:rsid w:val="004F2ADF"/>
    <w:rsid w:val="004F3ADA"/>
    <w:rsid w:val="004F5572"/>
    <w:rsid w:val="004F6883"/>
    <w:rsid w:val="004F6B65"/>
    <w:rsid w:val="004F7B0F"/>
    <w:rsid w:val="004F7D90"/>
    <w:rsid w:val="0050099C"/>
    <w:rsid w:val="005015AF"/>
    <w:rsid w:val="00501AE8"/>
    <w:rsid w:val="005039F8"/>
    <w:rsid w:val="005073CD"/>
    <w:rsid w:val="00507830"/>
    <w:rsid w:val="00510657"/>
    <w:rsid w:val="00510D79"/>
    <w:rsid w:val="0051141B"/>
    <w:rsid w:val="00511557"/>
    <w:rsid w:val="005115A1"/>
    <w:rsid w:val="00511DD0"/>
    <w:rsid w:val="00512937"/>
    <w:rsid w:val="005131DE"/>
    <w:rsid w:val="00515FE3"/>
    <w:rsid w:val="0051614C"/>
    <w:rsid w:val="0051680F"/>
    <w:rsid w:val="005179FD"/>
    <w:rsid w:val="00517FA3"/>
    <w:rsid w:val="00517FB4"/>
    <w:rsid w:val="00521826"/>
    <w:rsid w:val="005230AF"/>
    <w:rsid w:val="005233DA"/>
    <w:rsid w:val="0052341F"/>
    <w:rsid w:val="005234C8"/>
    <w:rsid w:val="00523CF9"/>
    <w:rsid w:val="0052439C"/>
    <w:rsid w:val="005243A0"/>
    <w:rsid w:val="00526795"/>
    <w:rsid w:val="0052697D"/>
    <w:rsid w:val="005310C4"/>
    <w:rsid w:val="00532808"/>
    <w:rsid w:val="0053309D"/>
    <w:rsid w:val="005357DA"/>
    <w:rsid w:val="00536DF0"/>
    <w:rsid w:val="00541275"/>
    <w:rsid w:val="0054142A"/>
    <w:rsid w:val="00542935"/>
    <w:rsid w:val="00542A3F"/>
    <w:rsid w:val="005433A2"/>
    <w:rsid w:val="005440A4"/>
    <w:rsid w:val="005451AD"/>
    <w:rsid w:val="00545790"/>
    <w:rsid w:val="00550036"/>
    <w:rsid w:val="00550D3D"/>
    <w:rsid w:val="005521BD"/>
    <w:rsid w:val="005542E6"/>
    <w:rsid w:val="00555EE5"/>
    <w:rsid w:val="00555F22"/>
    <w:rsid w:val="0055601D"/>
    <w:rsid w:val="005563FC"/>
    <w:rsid w:val="00556E1F"/>
    <w:rsid w:val="0055738C"/>
    <w:rsid w:val="00557A85"/>
    <w:rsid w:val="00557ABB"/>
    <w:rsid w:val="005614DC"/>
    <w:rsid w:val="005619D5"/>
    <w:rsid w:val="005629C0"/>
    <w:rsid w:val="00562DD9"/>
    <w:rsid w:val="0056480E"/>
    <w:rsid w:val="00565B16"/>
    <w:rsid w:val="00565C85"/>
    <w:rsid w:val="00566306"/>
    <w:rsid w:val="00566409"/>
    <w:rsid w:val="00566B74"/>
    <w:rsid w:val="00566E05"/>
    <w:rsid w:val="00567AFA"/>
    <w:rsid w:val="00570221"/>
    <w:rsid w:val="00570C2C"/>
    <w:rsid w:val="005719F3"/>
    <w:rsid w:val="00571B64"/>
    <w:rsid w:val="00573EDA"/>
    <w:rsid w:val="00573F6C"/>
    <w:rsid w:val="005747E1"/>
    <w:rsid w:val="00577536"/>
    <w:rsid w:val="00577976"/>
    <w:rsid w:val="00580256"/>
    <w:rsid w:val="00581313"/>
    <w:rsid w:val="00583FE9"/>
    <w:rsid w:val="00584AD0"/>
    <w:rsid w:val="00585970"/>
    <w:rsid w:val="00585C4D"/>
    <w:rsid w:val="0058646F"/>
    <w:rsid w:val="005869D8"/>
    <w:rsid w:val="005902B6"/>
    <w:rsid w:val="00590483"/>
    <w:rsid w:val="00591A10"/>
    <w:rsid w:val="00591B3B"/>
    <w:rsid w:val="00592CD2"/>
    <w:rsid w:val="00595992"/>
    <w:rsid w:val="005970FC"/>
    <w:rsid w:val="005A072C"/>
    <w:rsid w:val="005A360F"/>
    <w:rsid w:val="005A627B"/>
    <w:rsid w:val="005A6649"/>
    <w:rsid w:val="005A700A"/>
    <w:rsid w:val="005A7234"/>
    <w:rsid w:val="005A7BE7"/>
    <w:rsid w:val="005B0C9E"/>
    <w:rsid w:val="005B4430"/>
    <w:rsid w:val="005B4D7A"/>
    <w:rsid w:val="005B7189"/>
    <w:rsid w:val="005C198F"/>
    <w:rsid w:val="005C20EE"/>
    <w:rsid w:val="005C2FF1"/>
    <w:rsid w:val="005C31D8"/>
    <w:rsid w:val="005C5DE9"/>
    <w:rsid w:val="005C68AC"/>
    <w:rsid w:val="005C6E18"/>
    <w:rsid w:val="005C7142"/>
    <w:rsid w:val="005C74A8"/>
    <w:rsid w:val="005D3B43"/>
    <w:rsid w:val="005D4252"/>
    <w:rsid w:val="005D5CE3"/>
    <w:rsid w:val="005D60DA"/>
    <w:rsid w:val="005D6826"/>
    <w:rsid w:val="005D71A8"/>
    <w:rsid w:val="005D791E"/>
    <w:rsid w:val="005D7EB4"/>
    <w:rsid w:val="005E0F6B"/>
    <w:rsid w:val="005E114A"/>
    <w:rsid w:val="005E1E95"/>
    <w:rsid w:val="005E2220"/>
    <w:rsid w:val="005E2513"/>
    <w:rsid w:val="005E29C3"/>
    <w:rsid w:val="005E33A1"/>
    <w:rsid w:val="005E34B3"/>
    <w:rsid w:val="005E39AF"/>
    <w:rsid w:val="005E635B"/>
    <w:rsid w:val="005F1312"/>
    <w:rsid w:val="005F16A5"/>
    <w:rsid w:val="005F3077"/>
    <w:rsid w:val="005F42EE"/>
    <w:rsid w:val="005F4307"/>
    <w:rsid w:val="005F5282"/>
    <w:rsid w:val="005F5649"/>
    <w:rsid w:val="005F5B6A"/>
    <w:rsid w:val="005F6ED3"/>
    <w:rsid w:val="005F7649"/>
    <w:rsid w:val="006037BF"/>
    <w:rsid w:val="00603C30"/>
    <w:rsid w:val="00604923"/>
    <w:rsid w:val="00605203"/>
    <w:rsid w:val="006057C8"/>
    <w:rsid w:val="00605A45"/>
    <w:rsid w:val="00605E50"/>
    <w:rsid w:val="00606F24"/>
    <w:rsid w:val="0060794F"/>
    <w:rsid w:val="00610104"/>
    <w:rsid w:val="00610518"/>
    <w:rsid w:val="00612E66"/>
    <w:rsid w:val="00615F7D"/>
    <w:rsid w:val="00617587"/>
    <w:rsid w:val="00620833"/>
    <w:rsid w:val="00621720"/>
    <w:rsid w:val="006218A5"/>
    <w:rsid w:val="006226AB"/>
    <w:rsid w:val="00622A56"/>
    <w:rsid w:val="006259A1"/>
    <w:rsid w:val="006265A0"/>
    <w:rsid w:val="00626A59"/>
    <w:rsid w:val="0062770C"/>
    <w:rsid w:val="0062792E"/>
    <w:rsid w:val="00627AA2"/>
    <w:rsid w:val="00627C83"/>
    <w:rsid w:val="00630D3A"/>
    <w:rsid w:val="00630FC4"/>
    <w:rsid w:val="006322BB"/>
    <w:rsid w:val="006322C0"/>
    <w:rsid w:val="00632751"/>
    <w:rsid w:val="00633C4F"/>
    <w:rsid w:val="00634630"/>
    <w:rsid w:val="00636A4E"/>
    <w:rsid w:val="00640F30"/>
    <w:rsid w:val="006422DE"/>
    <w:rsid w:val="00642346"/>
    <w:rsid w:val="00645F3F"/>
    <w:rsid w:val="00646811"/>
    <w:rsid w:val="006472DE"/>
    <w:rsid w:val="00647C67"/>
    <w:rsid w:val="00650F38"/>
    <w:rsid w:val="00653E35"/>
    <w:rsid w:val="0065446A"/>
    <w:rsid w:val="006547C9"/>
    <w:rsid w:val="00654DBA"/>
    <w:rsid w:val="006561FE"/>
    <w:rsid w:val="00656863"/>
    <w:rsid w:val="00656CF0"/>
    <w:rsid w:val="00656DC6"/>
    <w:rsid w:val="00656DCC"/>
    <w:rsid w:val="00660E5E"/>
    <w:rsid w:val="006615FB"/>
    <w:rsid w:val="006636A1"/>
    <w:rsid w:val="00663A15"/>
    <w:rsid w:val="00664B79"/>
    <w:rsid w:val="00664C82"/>
    <w:rsid w:val="006651A6"/>
    <w:rsid w:val="00665C3E"/>
    <w:rsid w:val="00667F7A"/>
    <w:rsid w:val="00670AAB"/>
    <w:rsid w:val="00671C84"/>
    <w:rsid w:val="006729D1"/>
    <w:rsid w:val="00672A45"/>
    <w:rsid w:val="00674025"/>
    <w:rsid w:val="00674EEE"/>
    <w:rsid w:val="00675B3C"/>
    <w:rsid w:val="0067643B"/>
    <w:rsid w:val="006765AA"/>
    <w:rsid w:val="00677D52"/>
    <w:rsid w:val="00680D4E"/>
    <w:rsid w:val="00682542"/>
    <w:rsid w:val="00683613"/>
    <w:rsid w:val="00683D0F"/>
    <w:rsid w:val="00683FBE"/>
    <w:rsid w:val="00684654"/>
    <w:rsid w:val="006858FC"/>
    <w:rsid w:val="00686AC1"/>
    <w:rsid w:val="00686E51"/>
    <w:rsid w:val="00690D2E"/>
    <w:rsid w:val="00692385"/>
    <w:rsid w:val="0069255C"/>
    <w:rsid w:val="0069328D"/>
    <w:rsid w:val="00695ACD"/>
    <w:rsid w:val="006974AF"/>
    <w:rsid w:val="006A1BBF"/>
    <w:rsid w:val="006A2BE0"/>
    <w:rsid w:val="006A333A"/>
    <w:rsid w:val="006A60AA"/>
    <w:rsid w:val="006A6985"/>
    <w:rsid w:val="006A6E97"/>
    <w:rsid w:val="006B06D1"/>
    <w:rsid w:val="006B0E8B"/>
    <w:rsid w:val="006B16D2"/>
    <w:rsid w:val="006B1FDF"/>
    <w:rsid w:val="006B2512"/>
    <w:rsid w:val="006B2F67"/>
    <w:rsid w:val="006B40E4"/>
    <w:rsid w:val="006B6996"/>
    <w:rsid w:val="006B6B56"/>
    <w:rsid w:val="006B6E08"/>
    <w:rsid w:val="006C0715"/>
    <w:rsid w:val="006C17B1"/>
    <w:rsid w:val="006C22AE"/>
    <w:rsid w:val="006C3067"/>
    <w:rsid w:val="006C3273"/>
    <w:rsid w:val="006C3819"/>
    <w:rsid w:val="006C3CAD"/>
    <w:rsid w:val="006C4FF8"/>
    <w:rsid w:val="006C5965"/>
    <w:rsid w:val="006C67E5"/>
    <w:rsid w:val="006C730D"/>
    <w:rsid w:val="006C7F04"/>
    <w:rsid w:val="006D08E4"/>
    <w:rsid w:val="006D0DFD"/>
    <w:rsid w:val="006D1844"/>
    <w:rsid w:val="006D1DF3"/>
    <w:rsid w:val="006D41B8"/>
    <w:rsid w:val="006D4C80"/>
    <w:rsid w:val="006D4EDC"/>
    <w:rsid w:val="006D5940"/>
    <w:rsid w:val="006D5C26"/>
    <w:rsid w:val="006D6BE8"/>
    <w:rsid w:val="006E03AB"/>
    <w:rsid w:val="006E1687"/>
    <w:rsid w:val="006E1C4D"/>
    <w:rsid w:val="006E1D60"/>
    <w:rsid w:val="006E3039"/>
    <w:rsid w:val="006E60C0"/>
    <w:rsid w:val="006E6E5D"/>
    <w:rsid w:val="006E7EA3"/>
    <w:rsid w:val="006F22C2"/>
    <w:rsid w:val="006F3138"/>
    <w:rsid w:val="006F3355"/>
    <w:rsid w:val="006F6E3A"/>
    <w:rsid w:val="0070056C"/>
    <w:rsid w:val="007028E5"/>
    <w:rsid w:val="00705E01"/>
    <w:rsid w:val="007060E1"/>
    <w:rsid w:val="00707BF3"/>
    <w:rsid w:val="00710847"/>
    <w:rsid w:val="0071106B"/>
    <w:rsid w:val="00711381"/>
    <w:rsid w:val="00711629"/>
    <w:rsid w:val="00713727"/>
    <w:rsid w:val="00714A14"/>
    <w:rsid w:val="00714D00"/>
    <w:rsid w:val="00715D86"/>
    <w:rsid w:val="00717414"/>
    <w:rsid w:val="0072030A"/>
    <w:rsid w:val="007208EA"/>
    <w:rsid w:val="0072095B"/>
    <w:rsid w:val="00720AE1"/>
    <w:rsid w:val="00720F91"/>
    <w:rsid w:val="00722455"/>
    <w:rsid w:val="0072269A"/>
    <w:rsid w:val="0072296F"/>
    <w:rsid w:val="00725D98"/>
    <w:rsid w:val="0072679F"/>
    <w:rsid w:val="007308BB"/>
    <w:rsid w:val="00730F0B"/>
    <w:rsid w:val="00735448"/>
    <w:rsid w:val="007359FF"/>
    <w:rsid w:val="00737420"/>
    <w:rsid w:val="00737455"/>
    <w:rsid w:val="00737E0B"/>
    <w:rsid w:val="007415C8"/>
    <w:rsid w:val="00741831"/>
    <w:rsid w:val="00741D3E"/>
    <w:rsid w:val="00743165"/>
    <w:rsid w:val="00743F8B"/>
    <w:rsid w:val="00744FAA"/>
    <w:rsid w:val="0074569B"/>
    <w:rsid w:val="00745767"/>
    <w:rsid w:val="00745DF5"/>
    <w:rsid w:val="007501BE"/>
    <w:rsid w:val="0075188A"/>
    <w:rsid w:val="00751C61"/>
    <w:rsid w:val="00752073"/>
    <w:rsid w:val="00755D67"/>
    <w:rsid w:val="00755FA0"/>
    <w:rsid w:val="00756FCD"/>
    <w:rsid w:val="007630F0"/>
    <w:rsid w:val="007650B2"/>
    <w:rsid w:val="007652E7"/>
    <w:rsid w:val="007653A3"/>
    <w:rsid w:val="00767A7D"/>
    <w:rsid w:val="00767DB0"/>
    <w:rsid w:val="00770AD3"/>
    <w:rsid w:val="00770F66"/>
    <w:rsid w:val="00771639"/>
    <w:rsid w:val="00772DF9"/>
    <w:rsid w:val="00772E66"/>
    <w:rsid w:val="00772F04"/>
    <w:rsid w:val="00776194"/>
    <w:rsid w:val="00781232"/>
    <w:rsid w:val="007819BC"/>
    <w:rsid w:val="00782FF7"/>
    <w:rsid w:val="007855ED"/>
    <w:rsid w:val="00787171"/>
    <w:rsid w:val="00787B5A"/>
    <w:rsid w:val="00790014"/>
    <w:rsid w:val="007911B9"/>
    <w:rsid w:val="007944D8"/>
    <w:rsid w:val="00794B0E"/>
    <w:rsid w:val="007955EA"/>
    <w:rsid w:val="007A15DF"/>
    <w:rsid w:val="007A2748"/>
    <w:rsid w:val="007A2A7F"/>
    <w:rsid w:val="007A3022"/>
    <w:rsid w:val="007A411F"/>
    <w:rsid w:val="007A4D43"/>
    <w:rsid w:val="007A5613"/>
    <w:rsid w:val="007A5E0A"/>
    <w:rsid w:val="007A5E1D"/>
    <w:rsid w:val="007B15D9"/>
    <w:rsid w:val="007B21D3"/>
    <w:rsid w:val="007B225B"/>
    <w:rsid w:val="007B2B05"/>
    <w:rsid w:val="007B30E7"/>
    <w:rsid w:val="007B3342"/>
    <w:rsid w:val="007B402B"/>
    <w:rsid w:val="007B51C0"/>
    <w:rsid w:val="007B5307"/>
    <w:rsid w:val="007C04A2"/>
    <w:rsid w:val="007C24D7"/>
    <w:rsid w:val="007C2D3E"/>
    <w:rsid w:val="007C443E"/>
    <w:rsid w:val="007C4F3B"/>
    <w:rsid w:val="007C5281"/>
    <w:rsid w:val="007C5D37"/>
    <w:rsid w:val="007C6431"/>
    <w:rsid w:val="007C69E8"/>
    <w:rsid w:val="007C6F61"/>
    <w:rsid w:val="007C7028"/>
    <w:rsid w:val="007C7C1E"/>
    <w:rsid w:val="007C7DD8"/>
    <w:rsid w:val="007D0937"/>
    <w:rsid w:val="007D0999"/>
    <w:rsid w:val="007D0CCA"/>
    <w:rsid w:val="007D1D31"/>
    <w:rsid w:val="007D2988"/>
    <w:rsid w:val="007D33EE"/>
    <w:rsid w:val="007D41C3"/>
    <w:rsid w:val="007D4ECE"/>
    <w:rsid w:val="007D7297"/>
    <w:rsid w:val="007E096C"/>
    <w:rsid w:val="007E119C"/>
    <w:rsid w:val="007E2710"/>
    <w:rsid w:val="007E4AA0"/>
    <w:rsid w:val="007E55AC"/>
    <w:rsid w:val="007E62D4"/>
    <w:rsid w:val="007E69D4"/>
    <w:rsid w:val="007E735A"/>
    <w:rsid w:val="007E7711"/>
    <w:rsid w:val="007F18B6"/>
    <w:rsid w:val="007F1F68"/>
    <w:rsid w:val="007F246A"/>
    <w:rsid w:val="007F2FD9"/>
    <w:rsid w:val="007F3A9D"/>
    <w:rsid w:val="007F40DE"/>
    <w:rsid w:val="007F5657"/>
    <w:rsid w:val="007F5ABF"/>
    <w:rsid w:val="007F6EAB"/>
    <w:rsid w:val="00800B90"/>
    <w:rsid w:val="00802300"/>
    <w:rsid w:val="00802A1D"/>
    <w:rsid w:val="00803357"/>
    <w:rsid w:val="0080378D"/>
    <w:rsid w:val="00803B3B"/>
    <w:rsid w:val="00804074"/>
    <w:rsid w:val="00804D00"/>
    <w:rsid w:val="0080608B"/>
    <w:rsid w:val="008065EA"/>
    <w:rsid w:val="00806F24"/>
    <w:rsid w:val="00807992"/>
    <w:rsid w:val="00811573"/>
    <w:rsid w:val="0081179E"/>
    <w:rsid w:val="00811F7E"/>
    <w:rsid w:val="00812CFE"/>
    <w:rsid w:val="0081405F"/>
    <w:rsid w:val="008142DC"/>
    <w:rsid w:val="0081486A"/>
    <w:rsid w:val="0081565E"/>
    <w:rsid w:val="00815867"/>
    <w:rsid w:val="00815D3F"/>
    <w:rsid w:val="00817CEF"/>
    <w:rsid w:val="00820E7E"/>
    <w:rsid w:val="00823CF2"/>
    <w:rsid w:val="00826516"/>
    <w:rsid w:val="00826DCB"/>
    <w:rsid w:val="00830526"/>
    <w:rsid w:val="008309EC"/>
    <w:rsid w:val="00830D4E"/>
    <w:rsid w:val="008318DA"/>
    <w:rsid w:val="00831D3A"/>
    <w:rsid w:val="00832E32"/>
    <w:rsid w:val="00833705"/>
    <w:rsid w:val="00833FCE"/>
    <w:rsid w:val="0083644A"/>
    <w:rsid w:val="00837077"/>
    <w:rsid w:val="00837806"/>
    <w:rsid w:val="00840DA6"/>
    <w:rsid w:val="008423DA"/>
    <w:rsid w:val="00844366"/>
    <w:rsid w:val="00844C3C"/>
    <w:rsid w:val="00846920"/>
    <w:rsid w:val="0085089E"/>
    <w:rsid w:val="0085294A"/>
    <w:rsid w:val="00852BE8"/>
    <w:rsid w:val="00853629"/>
    <w:rsid w:val="00855B98"/>
    <w:rsid w:val="00856925"/>
    <w:rsid w:val="0086033E"/>
    <w:rsid w:val="008620ED"/>
    <w:rsid w:val="008626A8"/>
    <w:rsid w:val="008627EE"/>
    <w:rsid w:val="00862A08"/>
    <w:rsid w:val="008635A3"/>
    <w:rsid w:val="00863B49"/>
    <w:rsid w:val="00865089"/>
    <w:rsid w:val="00865C1A"/>
    <w:rsid w:val="00870DA3"/>
    <w:rsid w:val="00871F08"/>
    <w:rsid w:val="0087213B"/>
    <w:rsid w:val="008721C2"/>
    <w:rsid w:val="008735D6"/>
    <w:rsid w:val="00873B43"/>
    <w:rsid w:val="00876094"/>
    <w:rsid w:val="00876DE8"/>
    <w:rsid w:val="008772C0"/>
    <w:rsid w:val="008777DC"/>
    <w:rsid w:val="00877E65"/>
    <w:rsid w:val="00880266"/>
    <w:rsid w:val="00880F01"/>
    <w:rsid w:val="00890E83"/>
    <w:rsid w:val="00891394"/>
    <w:rsid w:val="00891D1E"/>
    <w:rsid w:val="00893B4C"/>
    <w:rsid w:val="00895853"/>
    <w:rsid w:val="00896589"/>
    <w:rsid w:val="00896935"/>
    <w:rsid w:val="00897726"/>
    <w:rsid w:val="00897F3F"/>
    <w:rsid w:val="008A10C7"/>
    <w:rsid w:val="008A3944"/>
    <w:rsid w:val="008A3E95"/>
    <w:rsid w:val="008A6235"/>
    <w:rsid w:val="008A6E0B"/>
    <w:rsid w:val="008A6E2C"/>
    <w:rsid w:val="008A74E1"/>
    <w:rsid w:val="008B0B50"/>
    <w:rsid w:val="008B2DA9"/>
    <w:rsid w:val="008B3B51"/>
    <w:rsid w:val="008B7662"/>
    <w:rsid w:val="008C0E75"/>
    <w:rsid w:val="008C197E"/>
    <w:rsid w:val="008C24C9"/>
    <w:rsid w:val="008C5285"/>
    <w:rsid w:val="008C53C9"/>
    <w:rsid w:val="008C63E6"/>
    <w:rsid w:val="008C72FF"/>
    <w:rsid w:val="008D0009"/>
    <w:rsid w:val="008D0506"/>
    <w:rsid w:val="008D0A59"/>
    <w:rsid w:val="008D12DF"/>
    <w:rsid w:val="008D1A88"/>
    <w:rsid w:val="008D1BF6"/>
    <w:rsid w:val="008D23AD"/>
    <w:rsid w:val="008D45F1"/>
    <w:rsid w:val="008D4E82"/>
    <w:rsid w:val="008D74E4"/>
    <w:rsid w:val="008E0448"/>
    <w:rsid w:val="008E08A9"/>
    <w:rsid w:val="008E2E7F"/>
    <w:rsid w:val="008E35B3"/>
    <w:rsid w:val="008E4954"/>
    <w:rsid w:val="008E496B"/>
    <w:rsid w:val="008E4FB5"/>
    <w:rsid w:val="008E57CC"/>
    <w:rsid w:val="008E596E"/>
    <w:rsid w:val="008E5993"/>
    <w:rsid w:val="008F0EEB"/>
    <w:rsid w:val="008F1F77"/>
    <w:rsid w:val="008F3236"/>
    <w:rsid w:val="008F370C"/>
    <w:rsid w:val="008F3E8F"/>
    <w:rsid w:val="008F3F39"/>
    <w:rsid w:val="008F44CD"/>
    <w:rsid w:val="008F51FE"/>
    <w:rsid w:val="008F661E"/>
    <w:rsid w:val="008F741D"/>
    <w:rsid w:val="008F7CB4"/>
    <w:rsid w:val="009000EE"/>
    <w:rsid w:val="0090015F"/>
    <w:rsid w:val="00900166"/>
    <w:rsid w:val="009003CB"/>
    <w:rsid w:val="0090139E"/>
    <w:rsid w:val="00901809"/>
    <w:rsid w:val="00902884"/>
    <w:rsid w:val="00902C76"/>
    <w:rsid w:val="00902D55"/>
    <w:rsid w:val="00902F2E"/>
    <w:rsid w:val="009035C9"/>
    <w:rsid w:val="00903765"/>
    <w:rsid w:val="009068D4"/>
    <w:rsid w:val="0090692B"/>
    <w:rsid w:val="009072A1"/>
    <w:rsid w:val="00910ADD"/>
    <w:rsid w:val="00910D50"/>
    <w:rsid w:val="00912A5F"/>
    <w:rsid w:val="009145A0"/>
    <w:rsid w:val="00915106"/>
    <w:rsid w:val="0091569D"/>
    <w:rsid w:val="0091699E"/>
    <w:rsid w:val="00917551"/>
    <w:rsid w:val="009226EC"/>
    <w:rsid w:val="00922D37"/>
    <w:rsid w:val="00923CD3"/>
    <w:rsid w:val="00930669"/>
    <w:rsid w:val="009319EE"/>
    <w:rsid w:val="009326A2"/>
    <w:rsid w:val="00932E67"/>
    <w:rsid w:val="00933E2F"/>
    <w:rsid w:val="009360C7"/>
    <w:rsid w:val="0093617B"/>
    <w:rsid w:val="00937A53"/>
    <w:rsid w:val="00937B1A"/>
    <w:rsid w:val="00941197"/>
    <w:rsid w:val="00943786"/>
    <w:rsid w:val="009438B2"/>
    <w:rsid w:val="00944F67"/>
    <w:rsid w:val="0094527A"/>
    <w:rsid w:val="0094529A"/>
    <w:rsid w:val="00945E84"/>
    <w:rsid w:val="00946FB7"/>
    <w:rsid w:val="00947399"/>
    <w:rsid w:val="009503C8"/>
    <w:rsid w:val="0095070C"/>
    <w:rsid w:val="0095118A"/>
    <w:rsid w:val="00951F30"/>
    <w:rsid w:val="00952409"/>
    <w:rsid w:val="009529DC"/>
    <w:rsid w:val="00952ADE"/>
    <w:rsid w:val="00955291"/>
    <w:rsid w:val="0095681B"/>
    <w:rsid w:val="0095692D"/>
    <w:rsid w:val="00956BF8"/>
    <w:rsid w:val="00956F0C"/>
    <w:rsid w:val="00957692"/>
    <w:rsid w:val="009602EA"/>
    <w:rsid w:val="0096061D"/>
    <w:rsid w:val="009607F2"/>
    <w:rsid w:val="0096314D"/>
    <w:rsid w:val="00963E4D"/>
    <w:rsid w:val="00964692"/>
    <w:rsid w:val="00964F0E"/>
    <w:rsid w:val="00965552"/>
    <w:rsid w:val="009657A0"/>
    <w:rsid w:val="00966183"/>
    <w:rsid w:val="009676DD"/>
    <w:rsid w:val="00972026"/>
    <w:rsid w:val="00974521"/>
    <w:rsid w:val="0097456D"/>
    <w:rsid w:val="009751F3"/>
    <w:rsid w:val="009754BE"/>
    <w:rsid w:val="00975902"/>
    <w:rsid w:val="00975FCD"/>
    <w:rsid w:val="00976E77"/>
    <w:rsid w:val="00977D48"/>
    <w:rsid w:val="0098165A"/>
    <w:rsid w:val="00981CD5"/>
    <w:rsid w:val="00982A7F"/>
    <w:rsid w:val="00983270"/>
    <w:rsid w:val="00983C75"/>
    <w:rsid w:val="009844A1"/>
    <w:rsid w:val="009848DC"/>
    <w:rsid w:val="00986563"/>
    <w:rsid w:val="00987A1E"/>
    <w:rsid w:val="00990B57"/>
    <w:rsid w:val="009919A9"/>
    <w:rsid w:val="00993DD2"/>
    <w:rsid w:val="0099441F"/>
    <w:rsid w:val="009961B1"/>
    <w:rsid w:val="009A0FE5"/>
    <w:rsid w:val="009A1B57"/>
    <w:rsid w:val="009A207C"/>
    <w:rsid w:val="009A435A"/>
    <w:rsid w:val="009A59A9"/>
    <w:rsid w:val="009A5B4D"/>
    <w:rsid w:val="009A5C87"/>
    <w:rsid w:val="009A6C7A"/>
    <w:rsid w:val="009A7162"/>
    <w:rsid w:val="009B1906"/>
    <w:rsid w:val="009B23B5"/>
    <w:rsid w:val="009B5811"/>
    <w:rsid w:val="009B7448"/>
    <w:rsid w:val="009B787C"/>
    <w:rsid w:val="009B7BA1"/>
    <w:rsid w:val="009C27A3"/>
    <w:rsid w:val="009C2A26"/>
    <w:rsid w:val="009C424D"/>
    <w:rsid w:val="009C4D8E"/>
    <w:rsid w:val="009C646B"/>
    <w:rsid w:val="009C6A7D"/>
    <w:rsid w:val="009C6A8B"/>
    <w:rsid w:val="009D051C"/>
    <w:rsid w:val="009D5095"/>
    <w:rsid w:val="009D5383"/>
    <w:rsid w:val="009D610C"/>
    <w:rsid w:val="009D73D1"/>
    <w:rsid w:val="009E0348"/>
    <w:rsid w:val="009E0A92"/>
    <w:rsid w:val="009E0E77"/>
    <w:rsid w:val="009E1451"/>
    <w:rsid w:val="009E3661"/>
    <w:rsid w:val="009E4A42"/>
    <w:rsid w:val="009E71AD"/>
    <w:rsid w:val="009E7817"/>
    <w:rsid w:val="009F072D"/>
    <w:rsid w:val="009F3068"/>
    <w:rsid w:val="009F4FA6"/>
    <w:rsid w:val="009F4FAF"/>
    <w:rsid w:val="009F4FB3"/>
    <w:rsid w:val="009F660B"/>
    <w:rsid w:val="009F7090"/>
    <w:rsid w:val="00A004E6"/>
    <w:rsid w:val="00A00AA0"/>
    <w:rsid w:val="00A00AE8"/>
    <w:rsid w:val="00A01137"/>
    <w:rsid w:val="00A02821"/>
    <w:rsid w:val="00A032B5"/>
    <w:rsid w:val="00A038C1"/>
    <w:rsid w:val="00A0740C"/>
    <w:rsid w:val="00A10529"/>
    <w:rsid w:val="00A108F7"/>
    <w:rsid w:val="00A11633"/>
    <w:rsid w:val="00A11B36"/>
    <w:rsid w:val="00A12731"/>
    <w:rsid w:val="00A1505B"/>
    <w:rsid w:val="00A15F52"/>
    <w:rsid w:val="00A161DB"/>
    <w:rsid w:val="00A165DC"/>
    <w:rsid w:val="00A21946"/>
    <w:rsid w:val="00A2205F"/>
    <w:rsid w:val="00A22FBF"/>
    <w:rsid w:val="00A239EF"/>
    <w:rsid w:val="00A23A53"/>
    <w:rsid w:val="00A24894"/>
    <w:rsid w:val="00A2649F"/>
    <w:rsid w:val="00A26E95"/>
    <w:rsid w:val="00A30ABD"/>
    <w:rsid w:val="00A30D74"/>
    <w:rsid w:val="00A30E36"/>
    <w:rsid w:val="00A30E6A"/>
    <w:rsid w:val="00A319FA"/>
    <w:rsid w:val="00A36D9B"/>
    <w:rsid w:val="00A37A39"/>
    <w:rsid w:val="00A41FF1"/>
    <w:rsid w:val="00A422D8"/>
    <w:rsid w:val="00A426C3"/>
    <w:rsid w:val="00A46371"/>
    <w:rsid w:val="00A46F50"/>
    <w:rsid w:val="00A471CD"/>
    <w:rsid w:val="00A479FE"/>
    <w:rsid w:val="00A47BEF"/>
    <w:rsid w:val="00A50D5B"/>
    <w:rsid w:val="00A5188B"/>
    <w:rsid w:val="00A51E2F"/>
    <w:rsid w:val="00A5276C"/>
    <w:rsid w:val="00A5308C"/>
    <w:rsid w:val="00A5396F"/>
    <w:rsid w:val="00A5447C"/>
    <w:rsid w:val="00A54A44"/>
    <w:rsid w:val="00A55352"/>
    <w:rsid w:val="00A60376"/>
    <w:rsid w:val="00A606B8"/>
    <w:rsid w:val="00A6129D"/>
    <w:rsid w:val="00A61FBD"/>
    <w:rsid w:val="00A630F8"/>
    <w:rsid w:val="00A6325D"/>
    <w:rsid w:val="00A65C65"/>
    <w:rsid w:val="00A66AF0"/>
    <w:rsid w:val="00A678B9"/>
    <w:rsid w:val="00A67F25"/>
    <w:rsid w:val="00A70179"/>
    <w:rsid w:val="00A712ED"/>
    <w:rsid w:val="00A71772"/>
    <w:rsid w:val="00A71ED0"/>
    <w:rsid w:val="00A72CF9"/>
    <w:rsid w:val="00A73D11"/>
    <w:rsid w:val="00A73FC7"/>
    <w:rsid w:val="00A742C9"/>
    <w:rsid w:val="00A74332"/>
    <w:rsid w:val="00A76E04"/>
    <w:rsid w:val="00A8025D"/>
    <w:rsid w:val="00A8071B"/>
    <w:rsid w:val="00A8097C"/>
    <w:rsid w:val="00A80EA5"/>
    <w:rsid w:val="00A811AF"/>
    <w:rsid w:val="00A830D7"/>
    <w:rsid w:val="00A843AC"/>
    <w:rsid w:val="00A84E56"/>
    <w:rsid w:val="00A8657A"/>
    <w:rsid w:val="00A867DE"/>
    <w:rsid w:val="00A86838"/>
    <w:rsid w:val="00A87E3A"/>
    <w:rsid w:val="00A9147F"/>
    <w:rsid w:val="00A9344D"/>
    <w:rsid w:val="00A93AA3"/>
    <w:rsid w:val="00A93D76"/>
    <w:rsid w:val="00A9439E"/>
    <w:rsid w:val="00A95456"/>
    <w:rsid w:val="00A957B4"/>
    <w:rsid w:val="00A95C89"/>
    <w:rsid w:val="00A9629D"/>
    <w:rsid w:val="00A969E0"/>
    <w:rsid w:val="00A96C11"/>
    <w:rsid w:val="00AA07B3"/>
    <w:rsid w:val="00AA406E"/>
    <w:rsid w:val="00AA6AF8"/>
    <w:rsid w:val="00AB089C"/>
    <w:rsid w:val="00AB1BC2"/>
    <w:rsid w:val="00AB20CE"/>
    <w:rsid w:val="00AB453B"/>
    <w:rsid w:val="00AB48FB"/>
    <w:rsid w:val="00AB597C"/>
    <w:rsid w:val="00AB5EFF"/>
    <w:rsid w:val="00AB6729"/>
    <w:rsid w:val="00AB73CC"/>
    <w:rsid w:val="00AC0A8E"/>
    <w:rsid w:val="00AC0BD3"/>
    <w:rsid w:val="00AC346B"/>
    <w:rsid w:val="00AC799E"/>
    <w:rsid w:val="00AD1219"/>
    <w:rsid w:val="00AD2F57"/>
    <w:rsid w:val="00AD3045"/>
    <w:rsid w:val="00AD34DA"/>
    <w:rsid w:val="00AD46BF"/>
    <w:rsid w:val="00AD558F"/>
    <w:rsid w:val="00AD5C9C"/>
    <w:rsid w:val="00AD6024"/>
    <w:rsid w:val="00AD6520"/>
    <w:rsid w:val="00AE0B65"/>
    <w:rsid w:val="00AE17E2"/>
    <w:rsid w:val="00AE2647"/>
    <w:rsid w:val="00AE2F83"/>
    <w:rsid w:val="00AE35AC"/>
    <w:rsid w:val="00AE3695"/>
    <w:rsid w:val="00AE3BFA"/>
    <w:rsid w:val="00AE685D"/>
    <w:rsid w:val="00AE796B"/>
    <w:rsid w:val="00AF05E8"/>
    <w:rsid w:val="00AF1C8D"/>
    <w:rsid w:val="00AF27F4"/>
    <w:rsid w:val="00AF2F0C"/>
    <w:rsid w:val="00AF3084"/>
    <w:rsid w:val="00AF3833"/>
    <w:rsid w:val="00AF44CD"/>
    <w:rsid w:val="00AF5137"/>
    <w:rsid w:val="00AF53B7"/>
    <w:rsid w:val="00AF646A"/>
    <w:rsid w:val="00AF6FDA"/>
    <w:rsid w:val="00B017A2"/>
    <w:rsid w:val="00B02D73"/>
    <w:rsid w:val="00B039D2"/>
    <w:rsid w:val="00B045FA"/>
    <w:rsid w:val="00B063B0"/>
    <w:rsid w:val="00B06D60"/>
    <w:rsid w:val="00B102A6"/>
    <w:rsid w:val="00B10DB1"/>
    <w:rsid w:val="00B139A5"/>
    <w:rsid w:val="00B14687"/>
    <w:rsid w:val="00B16B16"/>
    <w:rsid w:val="00B16E52"/>
    <w:rsid w:val="00B215F9"/>
    <w:rsid w:val="00B21827"/>
    <w:rsid w:val="00B2551A"/>
    <w:rsid w:val="00B270FB"/>
    <w:rsid w:val="00B27A36"/>
    <w:rsid w:val="00B32989"/>
    <w:rsid w:val="00B32B29"/>
    <w:rsid w:val="00B33367"/>
    <w:rsid w:val="00B353F6"/>
    <w:rsid w:val="00B407E6"/>
    <w:rsid w:val="00B40C0E"/>
    <w:rsid w:val="00B4123A"/>
    <w:rsid w:val="00B43026"/>
    <w:rsid w:val="00B43498"/>
    <w:rsid w:val="00B47D1E"/>
    <w:rsid w:val="00B5029A"/>
    <w:rsid w:val="00B50429"/>
    <w:rsid w:val="00B5146E"/>
    <w:rsid w:val="00B52D90"/>
    <w:rsid w:val="00B55D4A"/>
    <w:rsid w:val="00B57E8B"/>
    <w:rsid w:val="00B608AE"/>
    <w:rsid w:val="00B640B5"/>
    <w:rsid w:val="00B643C2"/>
    <w:rsid w:val="00B644CF"/>
    <w:rsid w:val="00B65E74"/>
    <w:rsid w:val="00B67F37"/>
    <w:rsid w:val="00B7142D"/>
    <w:rsid w:val="00B73B90"/>
    <w:rsid w:val="00B76F85"/>
    <w:rsid w:val="00B811DA"/>
    <w:rsid w:val="00B83E1B"/>
    <w:rsid w:val="00B85032"/>
    <w:rsid w:val="00B85141"/>
    <w:rsid w:val="00B8567D"/>
    <w:rsid w:val="00B856FE"/>
    <w:rsid w:val="00B860FC"/>
    <w:rsid w:val="00B8659D"/>
    <w:rsid w:val="00B87D36"/>
    <w:rsid w:val="00B90215"/>
    <w:rsid w:val="00B92C14"/>
    <w:rsid w:val="00B93A9F"/>
    <w:rsid w:val="00B94D31"/>
    <w:rsid w:val="00B97101"/>
    <w:rsid w:val="00B9720F"/>
    <w:rsid w:val="00B9747F"/>
    <w:rsid w:val="00BA0F74"/>
    <w:rsid w:val="00BA1030"/>
    <w:rsid w:val="00BA1830"/>
    <w:rsid w:val="00BA43D3"/>
    <w:rsid w:val="00BA4446"/>
    <w:rsid w:val="00BA4774"/>
    <w:rsid w:val="00BA4C94"/>
    <w:rsid w:val="00BA67AC"/>
    <w:rsid w:val="00BB0E18"/>
    <w:rsid w:val="00BB0FD5"/>
    <w:rsid w:val="00BB1660"/>
    <w:rsid w:val="00BB1733"/>
    <w:rsid w:val="00BB1B15"/>
    <w:rsid w:val="00BB3CDF"/>
    <w:rsid w:val="00BB5C99"/>
    <w:rsid w:val="00BB6087"/>
    <w:rsid w:val="00BB7763"/>
    <w:rsid w:val="00BC0AE4"/>
    <w:rsid w:val="00BC0FEB"/>
    <w:rsid w:val="00BC1464"/>
    <w:rsid w:val="00BC24F1"/>
    <w:rsid w:val="00BC38BB"/>
    <w:rsid w:val="00BC5220"/>
    <w:rsid w:val="00BC65BF"/>
    <w:rsid w:val="00BC6CF5"/>
    <w:rsid w:val="00BD1D12"/>
    <w:rsid w:val="00BD2C30"/>
    <w:rsid w:val="00BD5016"/>
    <w:rsid w:val="00BD5128"/>
    <w:rsid w:val="00BD6014"/>
    <w:rsid w:val="00BD64A4"/>
    <w:rsid w:val="00BD6DB1"/>
    <w:rsid w:val="00BD7490"/>
    <w:rsid w:val="00BE2468"/>
    <w:rsid w:val="00BE6DE4"/>
    <w:rsid w:val="00BE77A4"/>
    <w:rsid w:val="00BF02D3"/>
    <w:rsid w:val="00BF1825"/>
    <w:rsid w:val="00BF20C1"/>
    <w:rsid w:val="00BF2A14"/>
    <w:rsid w:val="00C00847"/>
    <w:rsid w:val="00C00C14"/>
    <w:rsid w:val="00C02A4E"/>
    <w:rsid w:val="00C033B4"/>
    <w:rsid w:val="00C044BD"/>
    <w:rsid w:val="00C04CB9"/>
    <w:rsid w:val="00C052EE"/>
    <w:rsid w:val="00C062EC"/>
    <w:rsid w:val="00C101F7"/>
    <w:rsid w:val="00C11938"/>
    <w:rsid w:val="00C17510"/>
    <w:rsid w:val="00C2017F"/>
    <w:rsid w:val="00C2060B"/>
    <w:rsid w:val="00C2071E"/>
    <w:rsid w:val="00C21065"/>
    <w:rsid w:val="00C23148"/>
    <w:rsid w:val="00C23B13"/>
    <w:rsid w:val="00C244E8"/>
    <w:rsid w:val="00C24A08"/>
    <w:rsid w:val="00C26D6F"/>
    <w:rsid w:val="00C27559"/>
    <w:rsid w:val="00C32604"/>
    <w:rsid w:val="00C33BC2"/>
    <w:rsid w:val="00C33BC7"/>
    <w:rsid w:val="00C34675"/>
    <w:rsid w:val="00C4133C"/>
    <w:rsid w:val="00C41FE8"/>
    <w:rsid w:val="00C427BE"/>
    <w:rsid w:val="00C4348E"/>
    <w:rsid w:val="00C45619"/>
    <w:rsid w:val="00C46138"/>
    <w:rsid w:val="00C47E45"/>
    <w:rsid w:val="00C502AF"/>
    <w:rsid w:val="00C5066E"/>
    <w:rsid w:val="00C5076F"/>
    <w:rsid w:val="00C510F2"/>
    <w:rsid w:val="00C51E57"/>
    <w:rsid w:val="00C53202"/>
    <w:rsid w:val="00C53F3B"/>
    <w:rsid w:val="00C55431"/>
    <w:rsid w:val="00C55E26"/>
    <w:rsid w:val="00C567AF"/>
    <w:rsid w:val="00C56C78"/>
    <w:rsid w:val="00C571E3"/>
    <w:rsid w:val="00C57329"/>
    <w:rsid w:val="00C60C6C"/>
    <w:rsid w:val="00C62CAE"/>
    <w:rsid w:val="00C640E3"/>
    <w:rsid w:val="00C65339"/>
    <w:rsid w:val="00C737AD"/>
    <w:rsid w:val="00C75AC7"/>
    <w:rsid w:val="00C764B0"/>
    <w:rsid w:val="00C770B8"/>
    <w:rsid w:val="00C77C30"/>
    <w:rsid w:val="00C8036D"/>
    <w:rsid w:val="00C8343F"/>
    <w:rsid w:val="00C854D1"/>
    <w:rsid w:val="00C859C2"/>
    <w:rsid w:val="00C86043"/>
    <w:rsid w:val="00C8662A"/>
    <w:rsid w:val="00C90A1B"/>
    <w:rsid w:val="00C90F62"/>
    <w:rsid w:val="00C91CE7"/>
    <w:rsid w:val="00C91DCC"/>
    <w:rsid w:val="00C92018"/>
    <w:rsid w:val="00C9443A"/>
    <w:rsid w:val="00C96168"/>
    <w:rsid w:val="00C97605"/>
    <w:rsid w:val="00C97856"/>
    <w:rsid w:val="00CA1865"/>
    <w:rsid w:val="00CA2173"/>
    <w:rsid w:val="00CA335B"/>
    <w:rsid w:val="00CA3862"/>
    <w:rsid w:val="00CA5BD7"/>
    <w:rsid w:val="00CB01C2"/>
    <w:rsid w:val="00CB01FD"/>
    <w:rsid w:val="00CB2B9A"/>
    <w:rsid w:val="00CB3A61"/>
    <w:rsid w:val="00CB4D77"/>
    <w:rsid w:val="00CB5E90"/>
    <w:rsid w:val="00CB61B7"/>
    <w:rsid w:val="00CB624F"/>
    <w:rsid w:val="00CB63A9"/>
    <w:rsid w:val="00CB6A31"/>
    <w:rsid w:val="00CB7BBC"/>
    <w:rsid w:val="00CC0FD9"/>
    <w:rsid w:val="00CC2E09"/>
    <w:rsid w:val="00CC3514"/>
    <w:rsid w:val="00CC3771"/>
    <w:rsid w:val="00CC39A5"/>
    <w:rsid w:val="00CC482C"/>
    <w:rsid w:val="00CC5748"/>
    <w:rsid w:val="00CC6034"/>
    <w:rsid w:val="00CC68CB"/>
    <w:rsid w:val="00CD072A"/>
    <w:rsid w:val="00CD1AC8"/>
    <w:rsid w:val="00CD2D9A"/>
    <w:rsid w:val="00CD2FAF"/>
    <w:rsid w:val="00CD3894"/>
    <w:rsid w:val="00CD3AB8"/>
    <w:rsid w:val="00CD3BED"/>
    <w:rsid w:val="00CD3EDE"/>
    <w:rsid w:val="00CD41A6"/>
    <w:rsid w:val="00CD4FFF"/>
    <w:rsid w:val="00CD704E"/>
    <w:rsid w:val="00CD7866"/>
    <w:rsid w:val="00CE190E"/>
    <w:rsid w:val="00CE19FB"/>
    <w:rsid w:val="00CE21AA"/>
    <w:rsid w:val="00CE2BCC"/>
    <w:rsid w:val="00CE351F"/>
    <w:rsid w:val="00CE3C12"/>
    <w:rsid w:val="00CE3F48"/>
    <w:rsid w:val="00CE4A34"/>
    <w:rsid w:val="00CE6C77"/>
    <w:rsid w:val="00CE736E"/>
    <w:rsid w:val="00CE7577"/>
    <w:rsid w:val="00CE76C3"/>
    <w:rsid w:val="00CF0014"/>
    <w:rsid w:val="00CF0586"/>
    <w:rsid w:val="00CF17A5"/>
    <w:rsid w:val="00CF19DA"/>
    <w:rsid w:val="00CF1E3D"/>
    <w:rsid w:val="00CF2ABA"/>
    <w:rsid w:val="00CF322A"/>
    <w:rsid w:val="00CF3951"/>
    <w:rsid w:val="00CF3A27"/>
    <w:rsid w:val="00CF4148"/>
    <w:rsid w:val="00CF51C8"/>
    <w:rsid w:val="00CF58AE"/>
    <w:rsid w:val="00D000B5"/>
    <w:rsid w:val="00D007A4"/>
    <w:rsid w:val="00D012E2"/>
    <w:rsid w:val="00D019D0"/>
    <w:rsid w:val="00D01A6A"/>
    <w:rsid w:val="00D02C99"/>
    <w:rsid w:val="00D02EBB"/>
    <w:rsid w:val="00D10AA6"/>
    <w:rsid w:val="00D127DA"/>
    <w:rsid w:val="00D1366E"/>
    <w:rsid w:val="00D1386C"/>
    <w:rsid w:val="00D1427C"/>
    <w:rsid w:val="00D1536A"/>
    <w:rsid w:val="00D1683E"/>
    <w:rsid w:val="00D16B18"/>
    <w:rsid w:val="00D17598"/>
    <w:rsid w:val="00D17624"/>
    <w:rsid w:val="00D17B50"/>
    <w:rsid w:val="00D20DEC"/>
    <w:rsid w:val="00D2132D"/>
    <w:rsid w:val="00D2184C"/>
    <w:rsid w:val="00D237C9"/>
    <w:rsid w:val="00D237D9"/>
    <w:rsid w:val="00D2485F"/>
    <w:rsid w:val="00D257A9"/>
    <w:rsid w:val="00D25FD5"/>
    <w:rsid w:val="00D30081"/>
    <w:rsid w:val="00D305E9"/>
    <w:rsid w:val="00D30E20"/>
    <w:rsid w:val="00D316AD"/>
    <w:rsid w:val="00D31B40"/>
    <w:rsid w:val="00D34F69"/>
    <w:rsid w:val="00D35365"/>
    <w:rsid w:val="00D35CEC"/>
    <w:rsid w:val="00D36077"/>
    <w:rsid w:val="00D36143"/>
    <w:rsid w:val="00D36169"/>
    <w:rsid w:val="00D36E50"/>
    <w:rsid w:val="00D40150"/>
    <w:rsid w:val="00D4050B"/>
    <w:rsid w:val="00D40BCF"/>
    <w:rsid w:val="00D41886"/>
    <w:rsid w:val="00D41891"/>
    <w:rsid w:val="00D41CD8"/>
    <w:rsid w:val="00D42087"/>
    <w:rsid w:val="00D42C5D"/>
    <w:rsid w:val="00D43CCA"/>
    <w:rsid w:val="00D45479"/>
    <w:rsid w:val="00D457F5"/>
    <w:rsid w:val="00D50F6C"/>
    <w:rsid w:val="00D51557"/>
    <w:rsid w:val="00D5159F"/>
    <w:rsid w:val="00D556FA"/>
    <w:rsid w:val="00D56BE5"/>
    <w:rsid w:val="00D56CCF"/>
    <w:rsid w:val="00D56DE1"/>
    <w:rsid w:val="00D56ED1"/>
    <w:rsid w:val="00D5701F"/>
    <w:rsid w:val="00D57701"/>
    <w:rsid w:val="00D57B91"/>
    <w:rsid w:val="00D57DAB"/>
    <w:rsid w:val="00D60D47"/>
    <w:rsid w:val="00D61CF2"/>
    <w:rsid w:val="00D63267"/>
    <w:rsid w:val="00D645BF"/>
    <w:rsid w:val="00D64DDB"/>
    <w:rsid w:val="00D6679A"/>
    <w:rsid w:val="00D671B6"/>
    <w:rsid w:val="00D67294"/>
    <w:rsid w:val="00D67F21"/>
    <w:rsid w:val="00D709CE"/>
    <w:rsid w:val="00D71AC1"/>
    <w:rsid w:val="00D71EB5"/>
    <w:rsid w:val="00D73989"/>
    <w:rsid w:val="00D73C5F"/>
    <w:rsid w:val="00D7569A"/>
    <w:rsid w:val="00D77DB6"/>
    <w:rsid w:val="00D82F73"/>
    <w:rsid w:val="00D83EF6"/>
    <w:rsid w:val="00D853E8"/>
    <w:rsid w:val="00D85637"/>
    <w:rsid w:val="00D85B1A"/>
    <w:rsid w:val="00D85E0E"/>
    <w:rsid w:val="00D86878"/>
    <w:rsid w:val="00D903A8"/>
    <w:rsid w:val="00D90E61"/>
    <w:rsid w:val="00D92DA9"/>
    <w:rsid w:val="00D93251"/>
    <w:rsid w:val="00D93AB1"/>
    <w:rsid w:val="00D9408B"/>
    <w:rsid w:val="00D95F4E"/>
    <w:rsid w:val="00D96C3A"/>
    <w:rsid w:val="00D97A11"/>
    <w:rsid w:val="00DA1DCD"/>
    <w:rsid w:val="00DA2A3C"/>
    <w:rsid w:val="00DA4F83"/>
    <w:rsid w:val="00DA59EB"/>
    <w:rsid w:val="00DB0E0E"/>
    <w:rsid w:val="00DB2D64"/>
    <w:rsid w:val="00DB55FA"/>
    <w:rsid w:val="00DB6305"/>
    <w:rsid w:val="00DB66C5"/>
    <w:rsid w:val="00DB748B"/>
    <w:rsid w:val="00DB7614"/>
    <w:rsid w:val="00DB7765"/>
    <w:rsid w:val="00DC1668"/>
    <w:rsid w:val="00DC227F"/>
    <w:rsid w:val="00DC3851"/>
    <w:rsid w:val="00DC3EA3"/>
    <w:rsid w:val="00DC438F"/>
    <w:rsid w:val="00DC64EF"/>
    <w:rsid w:val="00DD0629"/>
    <w:rsid w:val="00DD0A42"/>
    <w:rsid w:val="00DD0AB2"/>
    <w:rsid w:val="00DD0BA7"/>
    <w:rsid w:val="00DD46E0"/>
    <w:rsid w:val="00DD50EB"/>
    <w:rsid w:val="00DD6905"/>
    <w:rsid w:val="00DE0629"/>
    <w:rsid w:val="00DE0A0C"/>
    <w:rsid w:val="00DE2F8E"/>
    <w:rsid w:val="00DE3C21"/>
    <w:rsid w:val="00DE41FC"/>
    <w:rsid w:val="00DE6CE9"/>
    <w:rsid w:val="00DE7325"/>
    <w:rsid w:val="00DF10E4"/>
    <w:rsid w:val="00DF160C"/>
    <w:rsid w:val="00DF192B"/>
    <w:rsid w:val="00DF1C96"/>
    <w:rsid w:val="00DF1CA2"/>
    <w:rsid w:val="00DF42FC"/>
    <w:rsid w:val="00DF461A"/>
    <w:rsid w:val="00DF4690"/>
    <w:rsid w:val="00DF5046"/>
    <w:rsid w:val="00DF6027"/>
    <w:rsid w:val="00E0476C"/>
    <w:rsid w:val="00E0628B"/>
    <w:rsid w:val="00E068C3"/>
    <w:rsid w:val="00E07BD0"/>
    <w:rsid w:val="00E07E68"/>
    <w:rsid w:val="00E10BF3"/>
    <w:rsid w:val="00E10CAC"/>
    <w:rsid w:val="00E11520"/>
    <w:rsid w:val="00E11DDB"/>
    <w:rsid w:val="00E120C1"/>
    <w:rsid w:val="00E13F13"/>
    <w:rsid w:val="00E166A3"/>
    <w:rsid w:val="00E166EE"/>
    <w:rsid w:val="00E22F37"/>
    <w:rsid w:val="00E23811"/>
    <w:rsid w:val="00E23A30"/>
    <w:rsid w:val="00E26219"/>
    <w:rsid w:val="00E26853"/>
    <w:rsid w:val="00E2689C"/>
    <w:rsid w:val="00E2704E"/>
    <w:rsid w:val="00E2714A"/>
    <w:rsid w:val="00E272E2"/>
    <w:rsid w:val="00E277E7"/>
    <w:rsid w:val="00E30E04"/>
    <w:rsid w:val="00E3125C"/>
    <w:rsid w:val="00E36558"/>
    <w:rsid w:val="00E36780"/>
    <w:rsid w:val="00E36AD0"/>
    <w:rsid w:val="00E41CED"/>
    <w:rsid w:val="00E421ED"/>
    <w:rsid w:val="00E43753"/>
    <w:rsid w:val="00E43978"/>
    <w:rsid w:val="00E450CE"/>
    <w:rsid w:val="00E47F55"/>
    <w:rsid w:val="00E5199F"/>
    <w:rsid w:val="00E527DB"/>
    <w:rsid w:val="00E52F1A"/>
    <w:rsid w:val="00E53D25"/>
    <w:rsid w:val="00E5511C"/>
    <w:rsid w:val="00E55A96"/>
    <w:rsid w:val="00E56BF5"/>
    <w:rsid w:val="00E57B3C"/>
    <w:rsid w:val="00E60D18"/>
    <w:rsid w:val="00E63020"/>
    <w:rsid w:val="00E63CAA"/>
    <w:rsid w:val="00E63F4A"/>
    <w:rsid w:val="00E63F8B"/>
    <w:rsid w:val="00E6424E"/>
    <w:rsid w:val="00E643E0"/>
    <w:rsid w:val="00E650CA"/>
    <w:rsid w:val="00E661DC"/>
    <w:rsid w:val="00E6658B"/>
    <w:rsid w:val="00E668FA"/>
    <w:rsid w:val="00E71214"/>
    <w:rsid w:val="00E71818"/>
    <w:rsid w:val="00E7403C"/>
    <w:rsid w:val="00E76A61"/>
    <w:rsid w:val="00E776CF"/>
    <w:rsid w:val="00E8053C"/>
    <w:rsid w:val="00E813AD"/>
    <w:rsid w:val="00E8144D"/>
    <w:rsid w:val="00E814AD"/>
    <w:rsid w:val="00E81A0B"/>
    <w:rsid w:val="00E81A9C"/>
    <w:rsid w:val="00E82536"/>
    <w:rsid w:val="00E82F08"/>
    <w:rsid w:val="00E84F61"/>
    <w:rsid w:val="00E874D3"/>
    <w:rsid w:val="00E87CA1"/>
    <w:rsid w:val="00E921DF"/>
    <w:rsid w:val="00E92B5A"/>
    <w:rsid w:val="00E93E36"/>
    <w:rsid w:val="00E945C0"/>
    <w:rsid w:val="00E959D3"/>
    <w:rsid w:val="00EA0877"/>
    <w:rsid w:val="00EA0E98"/>
    <w:rsid w:val="00EA14F0"/>
    <w:rsid w:val="00EA2292"/>
    <w:rsid w:val="00EA36C4"/>
    <w:rsid w:val="00EA7521"/>
    <w:rsid w:val="00EA7BC3"/>
    <w:rsid w:val="00EB0030"/>
    <w:rsid w:val="00EB02EF"/>
    <w:rsid w:val="00EB088A"/>
    <w:rsid w:val="00EB0C5D"/>
    <w:rsid w:val="00EB1D4B"/>
    <w:rsid w:val="00EB22B9"/>
    <w:rsid w:val="00EB23B0"/>
    <w:rsid w:val="00EB3104"/>
    <w:rsid w:val="00EB3138"/>
    <w:rsid w:val="00EB40FC"/>
    <w:rsid w:val="00EB56A5"/>
    <w:rsid w:val="00EB6F37"/>
    <w:rsid w:val="00EB7E62"/>
    <w:rsid w:val="00EC0E98"/>
    <w:rsid w:val="00EC1A9B"/>
    <w:rsid w:val="00EC2435"/>
    <w:rsid w:val="00EC5373"/>
    <w:rsid w:val="00EC5692"/>
    <w:rsid w:val="00ED021A"/>
    <w:rsid w:val="00ED0DC2"/>
    <w:rsid w:val="00ED23E6"/>
    <w:rsid w:val="00ED2C1A"/>
    <w:rsid w:val="00ED2F9C"/>
    <w:rsid w:val="00ED35C5"/>
    <w:rsid w:val="00ED42ED"/>
    <w:rsid w:val="00ED47EF"/>
    <w:rsid w:val="00ED4D74"/>
    <w:rsid w:val="00EE09D9"/>
    <w:rsid w:val="00EE0A0E"/>
    <w:rsid w:val="00EE0DCB"/>
    <w:rsid w:val="00EE0FDA"/>
    <w:rsid w:val="00EE357B"/>
    <w:rsid w:val="00EE3DBF"/>
    <w:rsid w:val="00EE49FD"/>
    <w:rsid w:val="00EE5A58"/>
    <w:rsid w:val="00EF30F2"/>
    <w:rsid w:val="00EF31F5"/>
    <w:rsid w:val="00EF42D3"/>
    <w:rsid w:val="00EF705A"/>
    <w:rsid w:val="00EF7ACE"/>
    <w:rsid w:val="00F00344"/>
    <w:rsid w:val="00F02EA7"/>
    <w:rsid w:val="00F02F59"/>
    <w:rsid w:val="00F04DD4"/>
    <w:rsid w:val="00F05CE0"/>
    <w:rsid w:val="00F0612B"/>
    <w:rsid w:val="00F06681"/>
    <w:rsid w:val="00F0708A"/>
    <w:rsid w:val="00F078FB"/>
    <w:rsid w:val="00F102EB"/>
    <w:rsid w:val="00F10D54"/>
    <w:rsid w:val="00F11BBE"/>
    <w:rsid w:val="00F12F9D"/>
    <w:rsid w:val="00F13079"/>
    <w:rsid w:val="00F141AD"/>
    <w:rsid w:val="00F14B6E"/>
    <w:rsid w:val="00F14B83"/>
    <w:rsid w:val="00F14CA4"/>
    <w:rsid w:val="00F15D98"/>
    <w:rsid w:val="00F2105C"/>
    <w:rsid w:val="00F22539"/>
    <w:rsid w:val="00F22C21"/>
    <w:rsid w:val="00F23C00"/>
    <w:rsid w:val="00F24803"/>
    <w:rsid w:val="00F24BB6"/>
    <w:rsid w:val="00F260B3"/>
    <w:rsid w:val="00F27D65"/>
    <w:rsid w:val="00F3036C"/>
    <w:rsid w:val="00F30B79"/>
    <w:rsid w:val="00F3176B"/>
    <w:rsid w:val="00F331EB"/>
    <w:rsid w:val="00F347CE"/>
    <w:rsid w:val="00F35538"/>
    <w:rsid w:val="00F36D11"/>
    <w:rsid w:val="00F37646"/>
    <w:rsid w:val="00F41EB3"/>
    <w:rsid w:val="00F42DD6"/>
    <w:rsid w:val="00F43E77"/>
    <w:rsid w:val="00F45DBA"/>
    <w:rsid w:val="00F466C5"/>
    <w:rsid w:val="00F47408"/>
    <w:rsid w:val="00F50A52"/>
    <w:rsid w:val="00F518A4"/>
    <w:rsid w:val="00F547D2"/>
    <w:rsid w:val="00F555E1"/>
    <w:rsid w:val="00F604FC"/>
    <w:rsid w:val="00F6054E"/>
    <w:rsid w:val="00F607BB"/>
    <w:rsid w:val="00F62DF6"/>
    <w:rsid w:val="00F645BA"/>
    <w:rsid w:val="00F657A7"/>
    <w:rsid w:val="00F6584A"/>
    <w:rsid w:val="00F67F51"/>
    <w:rsid w:val="00F7056A"/>
    <w:rsid w:val="00F7088D"/>
    <w:rsid w:val="00F72BDA"/>
    <w:rsid w:val="00F72F82"/>
    <w:rsid w:val="00F74CA4"/>
    <w:rsid w:val="00F75B32"/>
    <w:rsid w:val="00F75F7E"/>
    <w:rsid w:val="00F762A2"/>
    <w:rsid w:val="00F76D9F"/>
    <w:rsid w:val="00F77082"/>
    <w:rsid w:val="00F770BD"/>
    <w:rsid w:val="00F778E6"/>
    <w:rsid w:val="00F817D5"/>
    <w:rsid w:val="00F81FE2"/>
    <w:rsid w:val="00F828B8"/>
    <w:rsid w:val="00F84E72"/>
    <w:rsid w:val="00F85E48"/>
    <w:rsid w:val="00F864D2"/>
    <w:rsid w:val="00F86F1C"/>
    <w:rsid w:val="00F873CC"/>
    <w:rsid w:val="00F87476"/>
    <w:rsid w:val="00F87EDF"/>
    <w:rsid w:val="00F90C6C"/>
    <w:rsid w:val="00F9116E"/>
    <w:rsid w:val="00F91B92"/>
    <w:rsid w:val="00F91BEA"/>
    <w:rsid w:val="00F9401E"/>
    <w:rsid w:val="00F94650"/>
    <w:rsid w:val="00F957A7"/>
    <w:rsid w:val="00F964C9"/>
    <w:rsid w:val="00F97C0D"/>
    <w:rsid w:val="00FA2334"/>
    <w:rsid w:val="00FA39CD"/>
    <w:rsid w:val="00FA411D"/>
    <w:rsid w:val="00FA5229"/>
    <w:rsid w:val="00FA704B"/>
    <w:rsid w:val="00FA7D79"/>
    <w:rsid w:val="00FB2A6E"/>
    <w:rsid w:val="00FB3FE0"/>
    <w:rsid w:val="00FB4988"/>
    <w:rsid w:val="00FB4F7E"/>
    <w:rsid w:val="00FB61A6"/>
    <w:rsid w:val="00FB6B7B"/>
    <w:rsid w:val="00FC04F4"/>
    <w:rsid w:val="00FC1342"/>
    <w:rsid w:val="00FC1742"/>
    <w:rsid w:val="00FC2489"/>
    <w:rsid w:val="00FC4A9F"/>
    <w:rsid w:val="00FC4AF1"/>
    <w:rsid w:val="00FD27D7"/>
    <w:rsid w:val="00FD2877"/>
    <w:rsid w:val="00FD3F36"/>
    <w:rsid w:val="00FD3F88"/>
    <w:rsid w:val="00FD45B6"/>
    <w:rsid w:val="00FD4D12"/>
    <w:rsid w:val="00FD64C8"/>
    <w:rsid w:val="00FD6529"/>
    <w:rsid w:val="00FD6A61"/>
    <w:rsid w:val="00FD79FB"/>
    <w:rsid w:val="00FE039A"/>
    <w:rsid w:val="00FE10A7"/>
    <w:rsid w:val="00FE19C1"/>
    <w:rsid w:val="00FE79FE"/>
    <w:rsid w:val="00FF146C"/>
    <w:rsid w:val="00FF2C2A"/>
    <w:rsid w:val="00FF321A"/>
    <w:rsid w:val="00FF5323"/>
    <w:rsid w:val="00FF588D"/>
    <w:rsid w:val="00FF6273"/>
    <w:rsid w:val="00FF6B10"/>
    <w:rsid w:val="00FF7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qFormat/>
    <w:rsid w:val="00900166"/>
    <w:rPr>
      <w:i/>
      <w:iCs/>
    </w:rPr>
  </w:style>
  <w:style w:type="paragraph" w:styleId="ListParagraph">
    <w:name w:val="List Paragraph"/>
    <w:basedOn w:val="Normal"/>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link w:val="NoSpacingChar"/>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reference-accessdate">
    <w:name w:val="reference-accessdate"/>
    <w:basedOn w:val="DefaultParagraphFont"/>
    <w:rsid w:val="00806F24"/>
  </w:style>
  <w:style w:type="character" w:styleId="CommentReference">
    <w:name w:val="annotation reference"/>
    <w:basedOn w:val="DefaultParagraphFont"/>
    <w:uiPriority w:val="99"/>
    <w:semiHidden/>
    <w:unhideWhenUsed/>
    <w:rsid w:val="00E63F8B"/>
    <w:rPr>
      <w:sz w:val="16"/>
      <w:szCs w:val="16"/>
    </w:rPr>
  </w:style>
  <w:style w:type="paragraph" w:styleId="CommentText">
    <w:name w:val="annotation text"/>
    <w:basedOn w:val="Normal"/>
    <w:link w:val="CommentTextChar"/>
    <w:uiPriority w:val="99"/>
    <w:unhideWhenUsed/>
    <w:rsid w:val="00E63F8B"/>
    <w:pPr>
      <w:spacing w:line="240" w:lineRule="auto"/>
    </w:pPr>
    <w:rPr>
      <w:sz w:val="20"/>
      <w:szCs w:val="20"/>
    </w:rPr>
  </w:style>
  <w:style w:type="character" w:customStyle="1" w:styleId="CommentTextChar">
    <w:name w:val="Comment Text Char"/>
    <w:basedOn w:val="DefaultParagraphFont"/>
    <w:link w:val="CommentText"/>
    <w:uiPriority w:val="99"/>
    <w:rsid w:val="00E63F8B"/>
    <w:rPr>
      <w:sz w:val="20"/>
      <w:szCs w:val="20"/>
    </w:rPr>
  </w:style>
  <w:style w:type="paragraph" w:styleId="CommentSubject">
    <w:name w:val="annotation subject"/>
    <w:basedOn w:val="CommentText"/>
    <w:next w:val="CommentText"/>
    <w:link w:val="CommentSubjectChar"/>
    <w:uiPriority w:val="99"/>
    <w:semiHidden/>
    <w:unhideWhenUsed/>
    <w:rsid w:val="00E63F8B"/>
    <w:rPr>
      <w:b/>
      <w:bCs/>
    </w:rPr>
  </w:style>
  <w:style w:type="character" w:customStyle="1" w:styleId="CommentSubjectChar">
    <w:name w:val="Comment Subject Char"/>
    <w:basedOn w:val="CommentTextChar"/>
    <w:link w:val="CommentSubject"/>
    <w:uiPriority w:val="99"/>
    <w:semiHidden/>
    <w:rsid w:val="00E63F8B"/>
    <w:rPr>
      <w:b/>
      <w:bCs/>
      <w:sz w:val="20"/>
      <w:szCs w:val="20"/>
    </w:rPr>
  </w:style>
  <w:style w:type="character" w:customStyle="1" w:styleId="m27667966586326724y2iqfc">
    <w:name w:val="m_27667966586326724y2iqfc"/>
    <w:basedOn w:val="DefaultParagraphFont"/>
    <w:rsid w:val="00972026"/>
  </w:style>
  <w:style w:type="character" w:customStyle="1" w:styleId="m890024028300770600y2iqfc">
    <w:name w:val="m_890024028300770600y2iqfc"/>
    <w:basedOn w:val="DefaultParagraphFont"/>
    <w:rsid w:val="00D2485F"/>
  </w:style>
  <w:style w:type="paragraph" w:customStyle="1" w:styleId="m890024028300770600msocommenttext">
    <w:name w:val="m_890024028300770600msocommenttext"/>
    <w:basedOn w:val="Normal"/>
    <w:rsid w:val="00D2485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33790B"/>
  </w:style>
</w:styles>
</file>

<file path=word/webSettings.xml><?xml version="1.0" encoding="utf-8"?>
<w:webSettings xmlns:r="http://schemas.openxmlformats.org/officeDocument/2006/relationships" xmlns:w="http://schemas.openxmlformats.org/wordprocessingml/2006/main">
  <w:divs>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43600829">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7459978">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241745">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75461783">
      <w:bodyDiv w:val="1"/>
      <w:marLeft w:val="0"/>
      <w:marRight w:val="0"/>
      <w:marTop w:val="0"/>
      <w:marBottom w:val="0"/>
      <w:divBdr>
        <w:top w:val="none" w:sz="0" w:space="0" w:color="auto"/>
        <w:left w:val="none" w:sz="0" w:space="0" w:color="auto"/>
        <w:bottom w:val="none" w:sz="0" w:space="0" w:color="auto"/>
        <w:right w:val="none" w:sz="0" w:space="0" w:color="auto"/>
      </w:divBdr>
    </w:div>
    <w:div w:id="190992059">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46772776">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3894799">
      <w:bodyDiv w:val="1"/>
      <w:marLeft w:val="0"/>
      <w:marRight w:val="0"/>
      <w:marTop w:val="0"/>
      <w:marBottom w:val="0"/>
      <w:divBdr>
        <w:top w:val="none" w:sz="0" w:space="0" w:color="auto"/>
        <w:left w:val="none" w:sz="0" w:space="0" w:color="auto"/>
        <w:bottom w:val="none" w:sz="0" w:space="0" w:color="auto"/>
        <w:right w:val="none" w:sz="0" w:space="0" w:color="auto"/>
      </w:divBdr>
    </w:div>
    <w:div w:id="34127461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1418537">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05148201">
      <w:bodyDiv w:val="1"/>
      <w:marLeft w:val="0"/>
      <w:marRight w:val="0"/>
      <w:marTop w:val="0"/>
      <w:marBottom w:val="0"/>
      <w:divBdr>
        <w:top w:val="none" w:sz="0" w:space="0" w:color="auto"/>
        <w:left w:val="none" w:sz="0" w:space="0" w:color="auto"/>
        <w:bottom w:val="none" w:sz="0" w:space="0" w:color="auto"/>
        <w:right w:val="none" w:sz="0" w:space="0" w:color="auto"/>
      </w:divBdr>
    </w:div>
    <w:div w:id="416441120">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5151026">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478495645">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7308525">
      <w:bodyDiv w:val="1"/>
      <w:marLeft w:val="0"/>
      <w:marRight w:val="0"/>
      <w:marTop w:val="0"/>
      <w:marBottom w:val="0"/>
      <w:divBdr>
        <w:top w:val="none" w:sz="0" w:space="0" w:color="auto"/>
        <w:left w:val="none" w:sz="0" w:space="0" w:color="auto"/>
        <w:bottom w:val="none" w:sz="0" w:space="0" w:color="auto"/>
        <w:right w:val="none" w:sz="0" w:space="0" w:color="auto"/>
      </w:divBdr>
    </w:div>
    <w:div w:id="593974325">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703793677">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2508179">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63183640">
      <w:bodyDiv w:val="1"/>
      <w:marLeft w:val="0"/>
      <w:marRight w:val="0"/>
      <w:marTop w:val="0"/>
      <w:marBottom w:val="0"/>
      <w:divBdr>
        <w:top w:val="none" w:sz="0" w:space="0" w:color="auto"/>
        <w:left w:val="none" w:sz="0" w:space="0" w:color="auto"/>
        <w:bottom w:val="none" w:sz="0" w:space="0" w:color="auto"/>
        <w:right w:val="none" w:sz="0" w:space="0" w:color="auto"/>
      </w:divBdr>
    </w:div>
    <w:div w:id="776995263">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02962216">
      <w:bodyDiv w:val="1"/>
      <w:marLeft w:val="0"/>
      <w:marRight w:val="0"/>
      <w:marTop w:val="0"/>
      <w:marBottom w:val="0"/>
      <w:divBdr>
        <w:top w:val="none" w:sz="0" w:space="0" w:color="auto"/>
        <w:left w:val="none" w:sz="0" w:space="0" w:color="auto"/>
        <w:bottom w:val="none" w:sz="0" w:space="0" w:color="auto"/>
        <w:right w:val="none" w:sz="0" w:space="0" w:color="auto"/>
      </w:divBdr>
    </w:div>
    <w:div w:id="816919472">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21261605">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33918070">
      <w:bodyDiv w:val="1"/>
      <w:marLeft w:val="0"/>
      <w:marRight w:val="0"/>
      <w:marTop w:val="0"/>
      <w:marBottom w:val="0"/>
      <w:divBdr>
        <w:top w:val="none" w:sz="0" w:space="0" w:color="auto"/>
        <w:left w:val="none" w:sz="0" w:space="0" w:color="auto"/>
        <w:bottom w:val="none" w:sz="0" w:space="0" w:color="auto"/>
        <w:right w:val="none" w:sz="0" w:space="0" w:color="auto"/>
      </w:divBdr>
    </w:div>
    <w:div w:id="1078283557">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35431788">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74428415">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1840535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477841286">
      <w:bodyDiv w:val="1"/>
      <w:marLeft w:val="0"/>
      <w:marRight w:val="0"/>
      <w:marTop w:val="0"/>
      <w:marBottom w:val="0"/>
      <w:divBdr>
        <w:top w:val="none" w:sz="0" w:space="0" w:color="auto"/>
        <w:left w:val="none" w:sz="0" w:space="0" w:color="auto"/>
        <w:bottom w:val="none" w:sz="0" w:space="0" w:color="auto"/>
        <w:right w:val="none" w:sz="0" w:space="0" w:color="auto"/>
      </w:divBdr>
    </w:div>
    <w:div w:id="148951663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5718879">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710257029">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35934554">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920824163">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51668707">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50299308">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81907946">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0121302">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51610/rujms5.1.2021.99"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5" Type="http://schemas.openxmlformats.org/officeDocument/2006/relationships/hyperlink" Target="http://doi.org/10.22270/ujpr.v1i1.R1" TargetMode="External"/><Relationship Id="rId4" Type="http://schemas.openxmlformats.org/officeDocument/2006/relationships/hyperlink" Target="https://doi.org/10.22270/ujpr.v5i1.358"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en.wikipedia.org/wiki/PMC_(identifier)" TargetMode="External"/><Relationship Id="rId18" Type="http://schemas.openxmlformats.org/officeDocument/2006/relationships/hyperlink" Target="https://web.archive.org/web/20150515101620/http:/www.who.int/drugresistance/documents/surveillancereport/en/" TargetMode="External"/><Relationship Id="rId26" Type="http://schemas.openxmlformats.org/officeDocument/2006/relationships/hyperlink" Target="https://www.cdc.gov/drugresistance/biggest-threats.html" TargetMode="External"/><Relationship Id="rId39" Type="http://schemas.openxmlformats.org/officeDocument/2006/relationships/hyperlink" Target="https://doi.org/10.3389%2Ffmicb.2014.00551" TargetMode="External"/><Relationship Id="rId21" Type="http://schemas.openxmlformats.org/officeDocument/2006/relationships/hyperlink" Target="https://doi.org/10.2147%2FIDR.S234610" TargetMode="External"/><Relationship Id="rId34" Type="http://schemas.openxmlformats.org/officeDocument/2006/relationships/hyperlink" Target="https://www.ncbi.nlm.nih.gov/pmc/articles/PMC3141051" TargetMode="External"/><Relationship Id="rId42" Type="http://schemas.openxmlformats.org/officeDocument/2006/relationships/hyperlink" Target="https://en.wikipedia.org/wiki/PMID_(identifier)" TargetMode="External"/><Relationship Id="rId47" Type="http://schemas.openxmlformats.org/officeDocument/2006/relationships/header" Target="header1.xml"/><Relationship Id="rId50" Type="http://schemas.openxmlformats.org/officeDocument/2006/relationships/footer" Target="footer2.xm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doi.org/10.1089%2Ffpd.2019.2752" TargetMode="External"/><Relationship Id="rId17" Type="http://schemas.openxmlformats.org/officeDocument/2006/relationships/hyperlink" Target="https://www.who.int/drugresistance/documents/surveillancereport/en/" TargetMode="External"/><Relationship Id="rId25" Type="http://schemas.openxmlformats.org/officeDocument/2006/relationships/hyperlink" Target="https://pubmed.ncbi.nlm.nih.gov/31908502" TargetMode="External"/><Relationship Id="rId33" Type="http://schemas.openxmlformats.org/officeDocument/2006/relationships/hyperlink" Target="https://en.wikipedia.org/wiki/PMC_(identifier)" TargetMode="External"/><Relationship Id="rId38" Type="http://schemas.openxmlformats.org/officeDocument/2006/relationships/hyperlink" Target="https://en.wikipedia.org/wiki/Doi_(identifier)"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pubmed.ncbi.nlm.nih.gov/32130036" TargetMode="External"/><Relationship Id="rId20" Type="http://schemas.openxmlformats.org/officeDocument/2006/relationships/hyperlink" Target="https://en.wikipedia.org/wiki/Doi_(identifier)" TargetMode="External"/><Relationship Id="rId29" Type="http://schemas.openxmlformats.org/officeDocument/2006/relationships/hyperlink" Target="https://doi.org/10.1017/CBO9780511581304" TargetMode="External"/><Relationship Id="rId41" Type="http://schemas.openxmlformats.org/officeDocument/2006/relationships/hyperlink" Target="https://www.ncbi.nlm.nih.gov/pmc/articles/PMC420270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oi_(identifier)" TargetMode="External"/><Relationship Id="rId24" Type="http://schemas.openxmlformats.org/officeDocument/2006/relationships/hyperlink" Target="https://en.wikipedia.org/wiki/PMID_(identifier)" TargetMode="External"/><Relationship Id="rId32" Type="http://schemas.openxmlformats.org/officeDocument/2006/relationships/hyperlink" Target="https://doi.org/10.1371%2Fjournal.ppat.1002158" TargetMode="External"/><Relationship Id="rId37" Type="http://schemas.openxmlformats.org/officeDocument/2006/relationships/hyperlink" Target="https://www.ncbi.nlm.nih.gov/pmc/articles/PMC4202707" TargetMode="External"/><Relationship Id="rId40" Type="http://schemas.openxmlformats.org/officeDocument/2006/relationships/hyperlink" Target="https://en.wikipedia.org/wiki/PMC_(identifier)" TargetMode="External"/><Relationship Id="rId45" Type="http://schemas.openxmlformats.org/officeDocument/2006/relationships/image" Target="media/image3.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PMID_(identifier)" TargetMode="External"/><Relationship Id="rId23" Type="http://schemas.openxmlformats.org/officeDocument/2006/relationships/hyperlink" Target="https://www.ncbi.nlm.nih.gov/pmc/articles/PMC6929930" TargetMode="External"/><Relationship Id="rId28" Type="http://schemas.openxmlformats.org/officeDocument/2006/relationships/hyperlink" Target="https://doi.org/10.22270/ujpr.v5i5.478" TargetMode="External"/><Relationship Id="rId36" Type="http://schemas.openxmlformats.org/officeDocument/2006/relationships/hyperlink" Target="https://pubmed.ncbi.nlm.nih.gov/21811410" TargetMode="External"/><Relationship Id="rId49" Type="http://schemas.openxmlformats.org/officeDocument/2006/relationships/footer" Target="footer1.xml"/><Relationship Id="rId10" Type="http://schemas.openxmlformats.org/officeDocument/2006/relationships/hyperlink" Target="https://www.ncbi.nlm.nih.gov/pmc/articles/PMC7415884" TargetMode="External"/><Relationship Id="rId19" Type="http://schemas.openxmlformats.org/officeDocument/2006/relationships/hyperlink" Target="https://www.ncbi.nlm.nih.gov/pmc/articles/PMC6929930" TargetMode="External"/><Relationship Id="rId31" Type="http://schemas.openxmlformats.org/officeDocument/2006/relationships/hyperlink" Target="https://en.wikipedia.org/wiki/Doi_(identifier)" TargetMode="External"/><Relationship Id="rId44" Type="http://schemas.openxmlformats.org/officeDocument/2006/relationships/hyperlink" Target="https://doi.org/10.2147/IDR.S265000"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ncbi.nlm.nih.gov/pmc/articles/PMC7415884" TargetMode="External"/><Relationship Id="rId22" Type="http://schemas.openxmlformats.org/officeDocument/2006/relationships/hyperlink" Target="https://en.wikipedia.org/wiki/PMC_(identifier)" TargetMode="External"/><Relationship Id="rId27" Type="http://schemas.openxmlformats.org/officeDocument/2006/relationships/hyperlink" Target="https://www.vox.com/future-perfect/2019/5/7/18535480/drug-resistance-antibiotics-un-report" TargetMode="External"/><Relationship Id="rId30" Type="http://schemas.openxmlformats.org/officeDocument/2006/relationships/hyperlink" Target="https://www.ncbi.nlm.nih.gov/pmc/articles/PMC3141051" TargetMode="External"/><Relationship Id="rId35" Type="http://schemas.openxmlformats.org/officeDocument/2006/relationships/hyperlink" Target="https://en.wikipedia.org/wiki/PMID_(identifier)" TargetMode="External"/><Relationship Id="rId43" Type="http://schemas.openxmlformats.org/officeDocument/2006/relationships/hyperlink" Target="https://pubmed.ncbi.nlm.nih.gov/25368610" TargetMode="External"/><Relationship Id="rId48" Type="http://schemas.openxmlformats.org/officeDocument/2006/relationships/header" Target="header2.xml"/><Relationship Id="rId56" Type="http://schemas.microsoft.com/office/2011/relationships/people" Target="people.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B0E22-DB21-4FBA-9DBD-D7309EA5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12</Pages>
  <Words>6720</Words>
  <Characters>38306</Characters>
  <Application>Microsoft Office Word</Application>
  <DocSecurity>0</DocSecurity>
  <Lines>319</Lines>
  <Paragraphs>89</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Chapter 1                                                                                           Introduction and Review</vt:lpstr>
      <vt:lpstr>Chapter 1                                                                                           Introduction and Review</vt:lpstr>
      <vt:lpstr>Chapter 1                                                                                           Introduction and Review</vt:lpstr>
    </vt:vector>
  </TitlesOfParts>
  <Company>Toshiba</Company>
  <LinksUpToDate>false</LinksUpToDate>
  <CharactersWithSpaces>44937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Kapil</cp:lastModifiedBy>
  <cp:revision>247</cp:revision>
  <dcterms:created xsi:type="dcterms:W3CDTF">2021-05-10T13:46:00Z</dcterms:created>
  <dcterms:modified xsi:type="dcterms:W3CDTF">2021-11-11T07:22:00Z</dcterms:modified>
</cp:coreProperties>
</file>