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51B5" w:rsidRDefault="008051B5" w:rsidP="00805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F2E70" w:rsidRPr="006C1E68" w:rsidRDefault="00AF2E70" w:rsidP="00AF2E70">
      <w:pPr>
        <w:shd w:val="clear" w:color="auto" w:fill="00B05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506ADA" w:rsidRDefault="00AF2E70" w:rsidP="008051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commentRangeStart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32145" cy="2112944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11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C23BB4" w:rsidRPr="00077BFB" w:rsidRDefault="00533075" w:rsidP="008051B5">
      <w:pPr>
        <w:spacing w:after="0"/>
        <w:jc w:val="center"/>
        <w:rPr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961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CYTOTOXIC</w:t>
      </w:r>
      <w:r w:rsidR="006330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ITY</w:t>
      </w:r>
      <w:r w:rsidR="00AF2E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commentRangeStart w:id="1"/>
      <w:r w:rsidR="00961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ACTIVITY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OF ETHANOLIC EXTRACT OF </w:t>
      </w:r>
      <w:r w:rsidR="000640AA" w:rsidRPr="00807578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0640AA" w:rsidRPr="00807578">
        <w:rPr>
          <w:rFonts w:ascii="Times New Roman" w:hAnsi="Times New Roman"/>
          <w:b/>
          <w:i/>
          <w:sz w:val="24"/>
          <w:szCs w:val="24"/>
        </w:rPr>
        <w:t>canthus ilicifolius</w:t>
      </w:r>
      <w:r w:rsidR="000640AA" w:rsidRPr="00807578">
        <w:rPr>
          <w:rFonts w:ascii="Times New Roman" w:hAnsi="Times New Roman"/>
          <w:i/>
          <w:sz w:val="24"/>
          <w:szCs w:val="24"/>
        </w:rPr>
        <w:t xml:space="preserve"> L</w:t>
      </w:r>
      <w:r w:rsidR="00562A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LEAVES </w:t>
      </w:r>
      <w:r w:rsidR="009A2850">
        <w:rPr>
          <w:rFonts w:ascii="Times New Roman" w:hAnsi="Times New Roman"/>
          <w:b/>
          <w:iCs/>
          <w:sz w:val="24"/>
          <w:szCs w:val="24"/>
          <w:lang w:val="en-US"/>
        </w:rPr>
        <w:t>USING</w:t>
      </w:r>
      <w:r w:rsidR="008051B5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="00077BFB" w:rsidRPr="00077BFB">
        <w:rPr>
          <w:rFonts w:ascii="Times New Roman" w:hAnsi="Times New Roman"/>
          <w:b/>
          <w:iCs/>
          <w:sz w:val="24"/>
          <w:szCs w:val="24"/>
          <w:lang w:val="en-US"/>
        </w:rPr>
        <w:t>B</w:t>
      </w:r>
      <w:r w:rsidR="00077BFB" w:rsidRPr="00077BFB">
        <w:rPr>
          <w:rFonts w:ascii="Times New Roman" w:hAnsi="Times New Roman"/>
          <w:b/>
          <w:iCs/>
          <w:sz w:val="24"/>
          <w:szCs w:val="24"/>
        </w:rPr>
        <w:t xml:space="preserve">RINE SHRIMP </w:t>
      </w:r>
      <w:commentRangeEnd w:id="1"/>
      <w:r w:rsidR="005C53D5">
        <w:rPr>
          <w:rStyle w:val="CommentReference"/>
        </w:rPr>
        <w:commentReference w:id="1"/>
      </w:r>
      <w:r w:rsidR="00077BFB" w:rsidRPr="00077BFB">
        <w:rPr>
          <w:rFonts w:ascii="Times New Roman" w:hAnsi="Times New Roman"/>
          <w:b/>
          <w:iCs/>
          <w:sz w:val="24"/>
          <w:szCs w:val="24"/>
        </w:rPr>
        <w:t>LETHALITY TEST</w:t>
      </w:r>
      <w:r w:rsidR="00077BFB" w:rsidRPr="00077BFB">
        <w:rPr>
          <w:rFonts w:ascii="Times New Roman" w:hAnsi="Times New Roman"/>
          <w:b/>
          <w:iCs/>
          <w:sz w:val="24"/>
          <w:szCs w:val="24"/>
          <w:lang w:val="en-US"/>
        </w:rPr>
        <w:t xml:space="preserve"> (BSLT)</w:t>
      </w:r>
      <w:r w:rsidR="00077BFB">
        <w:rPr>
          <w:rFonts w:ascii="Times New Roman" w:hAnsi="Times New Roman"/>
          <w:b/>
          <w:iCs/>
          <w:sz w:val="24"/>
          <w:szCs w:val="24"/>
          <w:lang w:val="en-US"/>
        </w:rPr>
        <w:t>METHOD</w:t>
      </w:r>
    </w:p>
    <w:p w:rsidR="00077BFB" w:rsidRPr="00077BFB" w:rsidRDefault="00077BFB" w:rsidP="008051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3BB4" w:rsidRDefault="00244F61" w:rsidP="008051B5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E6CBE">
        <w:rPr>
          <w:rFonts w:ascii="Times New Roman" w:eastAsia="Times New Roman" w:hAnsi="Times New Roman" w:cs="Times New Roman"/>
          <w:b/>
          <w:iCs/>
          <w:sz w:val="24"/>
          <w:szCs w:val="24"/>
        </w:rPr>
        <w:t>ABSTRACT</w:t>
      </w:r>
    </w:p>
    <w:p w:rsidR="00C431A2" w:rsidRDefault="002E6CBE" w:rsidP="008051B5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commentRangeStart w:id="2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Aim and objective : </w:t>
      </w:r>
      <w:r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Acanthus ilicifoliu</w:t>
      </w:r>
      <w:r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762A8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also known as </w:t>
      </w:r>
      <w:r w:rsidR="000640A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jeruju </w:t>
      </w:r>
      <w:r w:rsidRPr="002E6CB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is </w:t>
      </w:r>
      <w:r w:rsidR="006330CB" w:rsidRPr="006330C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a plant that has a lot of bioactivity that can be used as a potential medicinal plant development</w:t>
      </w:r>
      <w:r w:rsidR="006330C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. This study aimed to determine the cytotoxicity activity of ethanol extract of </w:t>
      </w:r>
      <w:r w:rsidR="00796511" w:rsidRPr="0079651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 ilicifolius </w:t>
      </w:r>
      <w:r w:rsidR="006330C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leaves.</w:t>
      </w:r>
    </w:p>
    <w:p w:rsidR="006330CB" w:rsidRPr="00CB2D4F" w:rsidRDefault="006330CB" w:rsidP="008051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0C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>Methods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 :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This study used </w:t>
      </w: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Brine Shrimp Letha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lit</w:t>
      </w: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y Test (BSLT)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method</w:t>
      </w:r>
      <w:r w:rsid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using </w:t>
      </w:r>
      <w:r w:rsidR="00CB2D4F" w:rsidRPr="00CB2D4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Artemia salina</w:t>
      </w:r>
      <w:r w:rsid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larvae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with test solution</w:t>
      </w:r>
      <w:r w:rsid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series</w:t>
      </w:r>
      <w:r w:rsidR="008051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concentration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of </w:t>
      </w:r>
      <w:r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10, 50, 100, 500, 1000 ppm</w:t>
      </w:r>
      <w:r w:rsid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control without extract.</w:t>
      </w:r>
      <w:r w:rsidR="00CB2D4F" w:rsidRPr="00791D6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A. salina</w:t>
      </w:r>
      <w:r w:rsidR="00CB2D4F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were added to each test tube.</w:t>
      </w:r>
      <w:r w:rsidR="008051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CB2D4F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After 24 hours, the larvae mortality was </w:t>
      </w:r>
      <w:r w:rsidR="00CB2D4F" w:rsidRPr="00CB2D4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observed. </w:t>
      </w:r>
      <w:r w:rsidRPr="00CB2D4F">
        <w:rPr>
          <w:rFonts w:ascii="Times New Roman" w:hAnsi="Times New Roman" w:cs="Times New Roman"/>
          <w:sz w:val="24"/>
          <w:szCs w:val="24"/>
          <w:shd w:val="clear" w:color="auto" w:fill="FFFFFF"/>
        </w:rPr>
        <w:t>LC</w:t>
      </w:r>
      <w:r w:rsidRPr="00CB2D4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Pr="00CB2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assessment was analyzedwith </w:t>
      </w:r>
      <w:r w:rsidR="000640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CB2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robit analysisby  Microsoft excel. </w:t>
      </w:r>
    </w:p>
    <w:p w:rsidR="00CB2D4F" w:rsidRPr="00CB2D4F" w:rsidRDefault="00CB2D4F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CB2D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Result :</w:t>
      </w:r>
      <w:r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The largest mortality percentage was shown at a concentration of 1000 ppm ethanol extract of </w:t>
      </w:r>
      <w:r w:rsidR="00796511" w:rsidRPr="0079651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 xml:space="preserve">A. ilicifolius </w:t>
      </w:r>
      <w:r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leaves with an average mortality value of 80%, while the concentrations of 10 ppm, 50 ppm, 100 ppm, and 500 ppm had an average mortality value of 20%, 40%, 57% and 63%.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he ethanol extract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leaves </w:t>
      </w:r>
      <w:r>
        <w:rPr>
          <w:rFonts w:ascii="Times New Roman" w:hAnsi="Times New Roman" w:cs="Times New Roman"/>
          <w:sz w:val="24"/>
          <w:szCs w:val="24"/>
          <w:lang w:val="en-US"/>
        </w:rPr>
        <w:t>categorized as toxic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 with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value of 103,6 ppm. </w:t>
      </w:r>
    </w:p>
    <w:p w:rsidR="00CB2D4F" w:rsidRPr="00CB2D4F" w:rsidRDefault="00CB2D4F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CB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Conclusion :</w:t>
      </w:r>
      <w:r w:rsidR="00DC62E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CB2D4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 was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concluded that 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ethanol extract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>leaves</w:t>
      </w:r>
      <w:r w:rsidR="00796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2EB" w:rsidRPr="00F427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has</w:t>
      </w:r>
      <w:r w:rsidR="0079651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>cytotoxicity activity potential</w:t>
      </w:r>
    </w:p>
    <w:commentRangeEnd w:id="2"/>
    <w:p w:rsidR="00CB2D4F" w:rsidRPr="005F0F74" w:rsidRDefault="00A64DB2" w:rsidP="008051B5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Style w:val="CommentReference"/>
        </w:rPr>
        <w:commentReference w:id="2"/>
      </w:r>
      <w:r w:rsidR="00244F61" w:rsidRPr="002E6CBE">
        <w:rPr>
          <w:rFonts w:ascii="Times New Roman" w:eastAsia="Times New Roman" w:hAnsi="Times New Roman" w:cs="Times New Roman"/>
          <w:b/>
          <w:iCs/>
          <w:sz w:val="24"/>
          <w:szCs w:val="24"/>
        </w:rPr>
        <w:t>Keywo</w:t>
      </w:r>
      <w:r w:rsidR="00DC62EB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r</w:t>
      </w:r>
      <w:r w:rsidR="00244F61" w:rsidRPr="002E6CBE">
        <w:rPr>
          <w:rFonts w:ascii="Times New Roman" w:eastAsia="Times New Roman" w:hAnsi="Times New Roman" w:cs="Times New Roman"/>
          <w:b/>
          <w:iCs/>
          <w:sz w:val="24"/>
          <w:szCs w:val="24"/>
        </w:rPr>
        <w:t>ds</w:t>
      </w:r>
      <w:r w:rsidR="00DC62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: </w:t>
      </w:r>
      <w:commentRangeStart w:id="3"/>
      <w:r w:rsidR="00DC62EB" w:rsidRPr="00D13CC6">
        <w:rPr>
          <w:rFonts w:ascii="Times New Roman" w:hAnsi="Times New Roman"/>
          <w:bCs/>
          <w:i/>
          <w:sz w:val="24"/>
          <w:szCs w:val="24"/>
          <w:lang w:val="en-US"/>
        </w:rPr>
        <w:t>A</w:t>
      </w:r>
      <w:r w:rsidR="00DC62EB" w:rsidRPr="00D13CC6">
        <w:rPr>
          <w:rFonts w:ascii="Times New Roman" w:hAnsi="Times New Roman"/>
          <w:bCs/>
          <w:i/>
          <w:sz w:val="24"/>
          <w:szCs w:val="24"/>
        </w:rPr>
        <w:t>canthus ilicifolius</w:t>
      </w:r>
      <w:r w:rsidR="00DC62EB" w:rsidRPr="00DC62EB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D13CC6" w:rsidRPr="00D13CC6">
        <w:rPr>
          <w:rFonts w:ascii="Times New Roman" w:hAnsi="Times New Roman"/>
          <w:bCs/>
          <w:i/>
          <w:sz w:val="24"/>
          <w:szCs w:val="24"/>
          <w:lang w:val="en-US"/>
        </w:rPr>
        <w:t>Artemia salina</w:t>
      </w:r>
      <w:r w:rsidR="00D13CC6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DC62EB" w:rsidRPr="00DC62EB">
        <w:rPr>
          <w:rFonts w:ascii="Times New Roman" w:hAnsi="Times New Roman"/>
          <w:bCs/>
          <w:iCs/>
          <w:sz w:val="24"/>
          <w:szCs w:val="24"/>
          <w:lang w:val="en-US"/>
        </w:rPr>
        <w:t xml:space="preserve"> Cytotoxicity, BSL</w:t>
      </w:r>
      <w:r w:rsidR="001B5A65">
        <w:rPr>
          <w:rFonts w:ascii="Times New Roman" w:hAnsi="Times New Roman"/>
          <w:bCs/>
          <w:iCs/>
          <w:sz w:val="24"/>
          <w:szCs w:val="24"/>
          <w:lang w:val="en-US"/>
        </w:rPr>
        <w:t>T</w:t>
      </w:r>
      <w:commentRangeEnd w:id="3"/>
      <w:r>
        <w:rPr>
          <w:rStyle w:val="CommentReference"/>
        </w:rPr>
        <w:commentReference w:id="3"/>
      </w:r>
    </w:p>
    <w:p w:rsidR="00DC62EB" w:rsidRPr="00533075" w:rsidRDefault="00DC62EB" w:rsidP="008051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C62EB" w:rsidRPr="00533075" w:rsidSect="008051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70" w:right="1440" w:bottom="540" w:left="1440" w:header="0" w:footer="0" w:gutter="0"/>
          <w:pgNumType w:start="1"/>
          <w:cols w:space="720"/>
        </w:sectPr>
      </w:pPr>
    </w:p>
    <w:p w:rsidR="00C23BB4" w:rsidRDefault="00A26DA0" w:rsidP="008051B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commentRangeStart w:id="4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  <w:commentRangeEnd w:id="4"/>
      <w:r w:rsidR="00A64DB2">
        <w:rPr>
          <w:rStyle w:val="CommentReference"/>
        </w:rPr>
        <w:commentReference w:id="4"/>
      </w:r>
    </w:p>
    <w:p w:rsidR="00A26DA0" w:rsidRPr="00313B34" w:rsidRDefault="005F0F74" w:rsidP="00805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commentRangeStart w:id="5"/>
      <w:r w:rsidR="00DC785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Nowadays, </w:t>
      </w:r>
      <w:r w:rsidR="00DC7851" w:rsidRPr="00DC785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the use of medicinal plants is very popular almost all over the world</w:t>
      </w:r>
      <w:r w:rsidR="00DC785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5F60E1" w:rsidRPr="005F60E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They have been used </w:t>
      </w:r>
      <w:r w:rsidR="006959B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traditionally as</w:t>
      </w:r>
      <w:r w:rsidR="005F60E1" w:rsidRPr="005F60E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medicine for thousands of years in countries such as China, India, Thailand, Japan</w:t>
      </w:r>
      <w:r w:rsidR="005F60E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and Indonesia. Indonesia </w:t>
      </w:r>
      <w:r w:rsidR="00A26DA0" w:rsidRPr="00A26D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is a country that has abundant biodiversity. Indonesia has tropical forests with 3000 species of plants and 1,845 of them are medicinal plants</w:t>
      </w:r>
      <w:r w:rsidR="00960572" w:rsidRPr="00F818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  <w:lang w:eastAsia="en-US"/>
        </w:rPr>
        <w:t>1</w:t>
      </w:r>
      <w:r w:rsidR="00A26DA0" w:rsidRPr="00A26D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A26DA0" w:rsidRPr="00A26DA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Medicinal plants are very popular plants that can be used as raw materials for traditional medicine and herbal medicine</w:t>
      </w:r>
      <w:r w:rsidR="00A26DA0" w:rsidRPr="00A26D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A26DA0" w:rsidRPr="00A26D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Medicinal plants are plants that contain active substances in part or all of plant </w:t>
      </w:r>
      <w:r w:rsidR="00DC785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parts </w:t>
      </w:r>
      <w:r w:rsidR="00A26DA0" w:rsidRPr="00A26D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that can be used to treat</w:t>
      </w:r>
      <w:r w:rsidR="00A26D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or prevent disease</w:t>
      </w:r>
      <w:r w:rsidR="00960572" w:rsidRPr="00F818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  <w:lang w:eastAsia="en-US"/>
        </w:rPr>
        <w:t>2</w:t>
      </w:r>
      <w:r w:rsidR="00313B3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6959B5" w:rsidRDefault="005F60E1" w:rsidP="00805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Some medicinal plants that are widely used are </w:t>
      </w:r>
      <w:r w:rsidRPr="005F60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Artocarpus altilis, Centella asiatica, Piper betle Hibiscus rosa sinensis, </w:t>
      </w:r>
      <w:r w:rsidR="00013D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Blumea balsamifera, Alium sativum, Curcuma longa, </w:t>
      </w:r>
      <w:r w:rsidRPr="005F60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Mimosa pudica, Carica papaya</w:t>
      </w:r>
      <w:r w:rsidR="00013D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="00013D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</w:t>
      </w:r>
      <w:r w:rsidR="00013D1A"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Acanthus ilicifoliu</w:t>
      </w:r>
      <w:r w:rsidR="00013D1A"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013D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013D1A" w:rsidRPr="00013D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various kinds of pharmacological effects of these plants are as antioxidants, antibacterial, </w:t>
      </w:r>
      <w:r w:rsidR="00013D1A" w:rsidRPr="002E6C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antihyper</w:t>
      </w:r>
      <w:r w:rsidR="002E6CBE" w:rsidRPr="002E6C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="002E6C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ension</w:t>
      </w:r>
      <w:r w:rsidR="00013D1A" w:rsidRPr="00013D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antidiabetic, anti-inflammatory, analgesic and many other effects</w:t>
      </w:r>
      <w:r w:rsidR="00F8187A" w:rsidRPr="00F818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3,4,5</w:t>
      </w:r>
      <w:r w:rsidR="00013D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013D1A" w:rsidRPr="00013D1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This pharmacological activity is caused by the presence of secondary metabolites contained in the plant</w:t>
      </w:r>
      <w:r w:rsidR="00013D1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</w:t>
      </w:r>
      <w:r w:rsidR="006959B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6959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6959B5" w:rsidRPr="006959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econdary metabolites are various chemical compounds produced by plant </w:t>
      </w:r>
      <w:commentRangeEnd w:id="5"/>
      <w:r w:rsidR="00A64DB2">
        <w:rPr>
          <w:rStyle w:val="CommentReference"/>
        </w:rPr>
        <w:commentReference w:id="5"/>
      </w:r>
      <w:r w:rsidR="006959B5" w:rsidRPr="006959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cells</w:t>
      </w:r>
      <w:r w:rsidR="006959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with various biological </w:t>
      </w:r>
      <w:r w:rsidR="006959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effects</w:t>
      </w:r>
      <w:r w:rsidR="00F818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6</w:t>
      </w:r>
      <w:r w:rsid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851B6C" w:rsidRP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Different types of secondary metabolites found in the medicinal plants which play an importantrole in </w:t>
      </w:r>
      <w:commentRangeStart w:id="6"/>
      <w:r w:rsidR="00851B6C" w:rsidRP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many kinds of</w:t>
      </w:r>
      <w:r w:rsidR="00AF2E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851B6C" w:rsidRP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diseases</w:t>
      </w:r>
      <w:commentRangeEnd w:id="6"/>
      <w:r w:rsidR="00A64DB2">
        <w:rPr>
          <w:rStyle w:val="CommentReference"/>
        </w:rPr>
        <w:commentReference w:id="6"/>
      </w:r>
      <w:r w:rsid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FE49F6" w:rsidRPr="00F8187A" w:rsidRDefault="00851B6C" w:rsidP="00805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commentRangeStart w:id="7"/>
      <w:r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Acanthus ilicifoliu</w:t>
      </w:r>
      <w:r w:rsidRPr="00013D1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 also known as</w:t>
      </w:r>
      <w:r w:rsidR="000640A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Jeruju </w:t>
      </w:r>
      <w:r w:rsidRPr="00851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 one of the plants that is used as a medicinal plant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796511" w:rsidRPr="007965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A. ilicifolius </w:t>
      </w:r>
      <w:r w:rsidR="00AE4FF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is </w:t>
      </w:r>
      <w:r w:rsidR="00856E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="00AE4FF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member of the Acanthaceae family</w:t>
      </w:r>
      <w:r w:rsidR="00D919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is a</w:t>
      </w:r>
      <w:r w:rsidR="00AE4FF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mangrove shrub</w:t>
      </w:r>
      <w:r w:rsidR="00D919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grows in tropical and subtropical intertidal habitats</w:t>
      </w:r>
      <w:r w:rsidR="00F818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7</w:t>
      </w:r>
      <w:r w:rsidR="00D919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796511" w:rsidRPr="007965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A. ilicifolius </w:t>
      </w:r>
      <w:r w:rsidR="00856E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has bioactive compounds such as alkaloids, flavonoids, tannins, saponins, terpenoid, and steroids</w:t>
      </w:r>
      <w:r w:rsidR="00F818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8</w:t>
      </w:r>
      <w:r w:rsidR="007018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Andriani </w:t>
      </w:r>
      <w:r w:rsidR="00701891" w:rsidRPr="00F818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et al.,</w:t>
      </w:r>
      <w:r w:rsidR="007018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reported that methanolic extractof </w:t>
      </w:r>
      <w:r w:rsidR="00796511" w:rsidRPr="007965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A. ilicifolius</w:t>
      </w:r>
      <w:r w:rsidR="00796511" w:rsidRPr="0079651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leaves</w:t>
      </w:r>
      <w:r w:rsidR="007018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contained alkaloids, flavonoids, polyphenols,tannins, steroids, and glycosides</w:t>
      </w:r>
      <w:r w:rsidR="00F818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9</w:t>
      </w:r>
      <w:r w:rsidR="00FE49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9B4007" w:rsidRPr="00FE49F6">
        <w:rPr>
          <w:rFonts w:ascii="Times New Roman" w:hAnsi="Times New Roman" w:cs="Times New Roman"/>
          <w:color w:val="auto"/>
          <w:sz w:val="24"/>
          <w:szCs w:val="24"/>
        </w:rPr>
        <w:t>Phenylethanoid glycosides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mostly found in </w:t>
      </w:r>
      <w:r w:rsidR="00796511" w:rsidRPr="0079651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A. ilicifolius 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>leaf ethanolic extract</w:t>
      </w:r>
      <w:r w:rsid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10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>. The main p</w:t>
      </w:r>
      <w:r w:rsidR="009B4007" w:rsidRPr="00FE49F6">
        <w:rPr>
          <w:rFonts w:ascii="Times New Roman" w:hAnsi="Times New Roman" w:cs="Times New Roman"/>
          <w:color w:val="auto"/>
          <w:sz w:val="24"/>
          <w:szCs w:val="24"/>
        </w:rPr>
        <w:t>henylethanoid glycosides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</w:t>
      </w:r>
      <w:r w:rsidR="00796511" w:rsidRPr="0079651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A. ilicifolius 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>are isoacteoside and acteoside</w:t>
      </w:r>
      <w:r w:rsid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11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Pharmacology studies showed that </w:t>
      </w:r>
      <w:r w:rsidR="00796511" w:rsidRPr="0079651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A. ilicifolius </w:t>
      </w:r>
      <w:r w:rsidR="009B4007">
        <w:rPr>
          <w:rFonts w:ascii="Times New Roman" w:hAnsi="Times New Roman" w:cs="Times New Roman"/>
          <w:color w:val="auto"/>
          <w:sz w:val="24"/>
          <w:szCs w:val="24"/>
          <w:lang w:val="en-US"/>
        </w:rPr>
        <w:t>leaves extract has antifungal, antio</w:t>
      </w:r>
      <w:r w:rsidR="00F3730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xidant, analgesic, antimicrobial, and hepatoprotective </w:t>
      </w:r>
      <w:r w:rsidR="00F3730A" w:rsidRPr="00F8187A">
        <w:rPr>
          <w:rFonts w:ascii="Times New Roman" w:hAnsi="Times New Roman" w:cs="Times New Roman"/>
          <w:color w:val="auto"/>
          <w:sz w:val="24"/>
          <w:szCs w:val="24"/>
          <w:lang w:val="en-US"/>
        </w:rPr>
        <w:t>activities</w:t>
      </w:r>
      <w:r w:rsidR="00F8187A" w:rsidRP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11,12</w:t>
      </w:r>
      <w:r w:rsid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,13</w:t>
      </w:r>
      <w:r w:rsidR="00F3730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796511" w:rsidRPr="0079651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A. ilicifolius </w:t>
      </w:r>
      <w:r w:rsidR="00F3730A">
        <w:rPr>
          <w:rFonts w:ascii="Times New Roman" w:hAnsi="Times New Roman" w:cs="Times New Roman"/>
          <w:color w:val="auto"/>
          <w:sz w:val="24"/>
          <w:szCs w:val="24"/>
          <w:lang w:val="en-US"/>
        </w:rPr>
        <w:t>leaves infusion at a concentration of 40% has potential effect as analgesic in mice</w:t>
      </w:r>
      <w:r w:rsid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13</w:t>
      </w:r>
      <w:r w:rsidR="00F3730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F3730A" w:rsidRPr="00F3730A">
        <w:rPr>
          <w:rFonts w:ascii="Times New Roman" w:hAnsi="Times New Roman" w:cs="Times New Roman"/>
          <w:sz w:val="24"/>
          <w:szCs w:val="24"/>
        </w:rPr>
        <w:t>Previous studies have reported that</w:t>
      </w:r>
      <w:r w:rsidR="00F3730A">
        <w:rPr>
          <w:rFonts w:ascii="Times New Roman" w:hAnsi="Times New Roman" w:cs="Times New Roman"/>
          <w:sz w:val="24"/>
          <w:szCs w:val="24"/>
          <w:lang w:val="en-US"/>
        </w:rPr>
        <w:t xml:space="preserve"> methanolic extract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="00F3730A">
        <w:rPr>
          <w:rFonts w:ascii="Times New Roman" w:hAnsi="Times New Roman" w:cs="Times New Roman"/>
          <w:sz w:val="24"/>
          <w:szCs w:val="24"/>
          <w:lang w:val="en-US"/>
        </w:rPr>
        <w:t xml:space="preserve">leaves have </w:t>
      </w:r>
      <w:r w:rsidR="00F677DC">
        <w:rPr>
          <w:rFonts w:ascii="Times New Roman" w:hAnsi="Times New Roman" w:cs="Times New Roman"/>
          <w:sz w:val="24"/>
          <w:szCs w:val="24"/>
          <w:lang w:val="en-US"/>
        </w:rPr>
        <w:t>strong antioxidant (</w:t>
      </w:r>
      <w:r w:rsidR="00F677DC" w:rsidRPr="00F677DC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F677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="00F677DC">
        <w:rPr>
          <w:rFonts w:ascii="Times New Roman" w:hAnsi="Times New Roman" w:cs="Times New Roman"/>
          <w:sz w:val="24"/>
          <w:szCs w:val="24"/>
          <w:lang w:val="en-US"/>
        </w:rPr>
        <w:t xml:space="preserve"> : 17.51 µg/ml) </w:t>
      </w:r>
      <w:r w:rsidR="00F677DC" w:rsidRPr="00F677D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730A">
        <w:rPr>
          <w:rFonts w:ascii="Times New Roman" w:hAnsi="Times New Roman" w:cs="Times New Roman"/>
          <w:sz w:val="24"/>
          <w:szCs w:val="24"/>
          <w:lang w:val="en-US"/>
        </w:rPr>
        <w:t xml:space="preserve">antifungal activity against </w:t>
      </w:r>
      <w:r w:rsidR="00F3730A" w:rsidRPr="00F677DC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 albicans</w:t>
      </w:r>
      <w:r w:rsidR="00F8187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9</w:t>
      </w:r>
      <w:r w:rsidR="00F677DC">
        <w:rPr>
          <w:rFonts w:ascii="Times New Roman" w:hAnsi="Times New Roman" w:cs="Times New Roman"/>
          <w:sz w:val="24"/>
          <w:szCs w:val="24"/>
          <w:lang w:val="en-US"/>
        </w:rPr>
        <w:t xml:space="preserve">. Zhang </w:t>
      </w:r>
      <w:r w:rsidR="00F677DC" w:rsidRPr="00622126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6221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77DC">
        <w:rPr>
          <w:rFonts w:ascii="Times New Roman" w:hAnsi="Times New Roman" w:cs="Times New Roman"/>
          <w:sz w:val="24"/>
          <w:szCs w:val="24"/>
          <w:lang w:val="en-US"/>
        </w:rPr>
        <w:t xml:space="preserve">reported the potential hepotoprotective activity of </w:t>
      </w:r>
      <w:r w:rsidR="00F677DC" w:rsidRPr="00F677DC">
        <w:rPr>
          <w:rFonts w:ascii="Times New Roman" w:hAnsi="Times New Roman" w:cs="Times New Roman"/>
          <w:sz w:val="24"/>
          <w:szCs w:val="24"/>
          <w:lang w:val="en-US"/>
        </w:rPr>
        <w:t>phenylethanoid glycosides</w:t>
      </w:r>
      <w:r w:rsidR="00F677D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796511" w:rsidRPr="0079651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A. ilicifolius</w:t>
      </w:r>
      <w:r w:rsidR="00AF2E7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F677DC" w:rsidRPr="00F677DC">
        <w:rPr>
          <w:rFonts w:ascii="Times New Roman" w:hAnsi="Times New Roman" w:cs="Times New Roman"/>
          <w:color w:val="auto"/>
          <w:sz w:val="24"/>
          <w:szCs w:val="24"/>
        </w:rPr>
        <w:t>against carbon tetrachloride (CCl</w:t>
      </w:r>
      <w:r w:rsidR="00F677DC" w:rsidRPr="00F677DC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4</w:t>
      </w:r>
      <w:r w:rsidR="00F677DC" w:rsidRPr="00F677DC">
        <w:rPr>
          <w:rFonts w:ascii="Times New Roman" w:hAnsi="Times New Roman" w:cs="Times New Roman"/>
          <w:color w:val="auto"/>
          <w:sz w:val="24"/>
          <w:szCs w:val="24"/>
        </w:rPr>
        <w:t>)-induced liver injury </w:t>
      </w:r>
      <w:r w:rsidR="00F677DC" w:rsidRPr="00F677DC">
        <w:rPr>
          <w:rStyle w:val="Emphasis"/>
          <w:rFonts w:ascii="Times New Roman" w:hAnsi="Times New Roman" w:cs="Times New Roman"/>
          <w:color w:val="auto"/>
          <w:sz w:val="24"/>
          <w:szCs w:val="24"/>
        </w:rPr>
        <w:t>in vivo</w:t>
      </w:r>
      <w:r w:rsidR="00F677DC" w:rsidRPr="00F677DC">
        <w:rPr>
          <w:rFonts w:ascii="Times New Roman" w:hAnsi="Times New Roman" w:cs="Times New Roman"/>
          <w:color w:val="auto"/>
          <w:sz w:val="24"/>
          <w:szCs w:val="24"/>
        </w:rPr>
        <w:t> and </w:t>
      </w:r>
      <w:r w:rsidR="00F677DC" w:rsidRPr="00F677DC">
        <w:rPr>
          <w:rStyle w:val="Emphasis"/>
          <w:rFonts w:ascii="Times New Roman" w:hAnsi="Times New Roman" w:cs="Times New Roman"/>
          <w:color w:val="auto"/>
          <w:sz w:val="24"/>
          <w:szCs w:val="24"/>
        </w:rPr>
        <w:t>in vitro</w:t>
      </w:r>
      <w:r w:rsidR="00F8187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n-US"/>
        </w:rPr>
        <w:t>11</w:t>
      </w:r>
      <w:commentRangeEnd w:id="7"/>
      <w:r w:rsidR="00A64DB2">
        <w:rPr>
          <w:rStyle w:val="CommentReference"/>
        </w:rPr>
        <w:commentReference w:id="7"/>
      </w:r>
    </w:p>
    <w:p w:rsidR="00F86FC2" w:rsidRPr="00F86FC2" w:rsidRDefault="004D7E4E" w:rsidP="00805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ab/>
      </w:r>
      <w:commentRangeStart w:id="8"/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The pharmacological effects of plants are due to the presence of secondary metabolites contained in them. The effectiveness of these active components as herbal medicines can be determinedthrough a preliminary analysis in the form of a </w:t>
      </w:r>
      <w:r w:rsidR="006330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cyto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toxicity analysis.The method that is often used in the analysis of </w:t>
      </w:r>
      <w:r w:rsidR="006330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cyto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toxicity is the Brine Shrimp Lethality Test (BSLT).This test describes the level of toxicity of the extract against </w:t>
      </w:r>
      <w:r w:rsidRPr="004D7E4E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Artemia salina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 larvae. The results of this test can be used to identify a wider range of plant bioactivity.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Therefore, t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h</w:t>
      </w:r>
      <w:r w:rsidR="00F86F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e present </w:t>
      </w:r>
      <w:r w:rsidR="006330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study </w:t>
      </w:r>
      <w:r w:rsidR="00F86F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was carried out to determine</w:t>
      </w:r>
      <w:r w:rsidR="00961758" w:rsidRPr="00961758">
        <w:rPr>
          <w:rFonts w:ascii="Times New Roman" w:hAnsi="Times New Roman" w:cs="Times New Roman"/>
          <w:sz w:val="24"/>
          <w:szCs w:val="24"/>
          <w:shd w:val="clear" w:color="auto" w:fill="FFFFFF"/>
        </w:rPr>
        <w:t>cytotoxicity assa</w:t>
      </w:r>
      <w:r w:rsidR="00961758" w:rsidRPr="009617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of the ethanol extract of </w:t>
      </w:r>
      <w:r w:rsidR="00796511" w:rsidRPr="00796511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 xml:space="preserve">A. ilicifolius </w:t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leavesagainst </w:t>
      </w:r>
      <w:commentRangeEnd w:id="8"/>
      <w:r w:rsidR="00A64DB2">
        <w:rPr>
          <w:rStyle w:val="CommentReference"/>
        </w:rPr>
        <w:commentReference w:id="8"/>
      </w:r>
      <w:r w:rsidRPr="004D7E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larvae of </w:t>
      </w:r>
      <w:r w:rsidRPr="004D7E4E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A. salina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.</w:t>
      </w:r>
    </w:p>
    <w:p w:rsidR="00C23BB4" w:rsidRDefault="00244F61" w:rsidP="008051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3307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86F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ATERIALS AND </w:t>
      </w:r>
      <w:commentRangeStart w:id="9"/>
      <w:r w:rsidR="00F86F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533075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r w:rsidR="00F86F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HOD</w:t>
      </w:r>
      <w:commentRangeEnd w:id="9"/>
      <w:r w:rsidR="00A64DB2">
        <w:rPr>
          <w:rStyle w:val="CommentReference"/>
        </w:rPr>
        <w:commentReference w:id="9"/>
      </w:r>
    </w:p>
    <w:p w:rsidR="00F86FC2" w:rsidRDefault="00886E98" w:rsidP="008051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Solvents</w:t>
      </w:r>
    </w:p>
    <w:p w:rsidR="00886E98" w:rsidRPr="00886E98" w:rsidRDefault="00886E98" w:rsidP="008051B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commentRangeStart w:id="10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96% ethanol, aquadest, Tween 80, sea water, </w:t>
      </w:r>
      <w:r w:rsidRPr="00886E98">
        <w:rPr>
          <w:rFonts w:ascii="Times New Roman" w:hAnsi="Times New Roman" w:cs="Times New Roman"/>
          <w:bCs/>
          <w:iCs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2</w:t>
      </w:r>
      <w:r w:rsidRPr="00886E98">
        <w:rPr>
          <w:rFonts w:ascii="Times New Roman" w:hAnsi="Times New Roman" w:cs="Times New Roman"/>
          <w:bCs/>
          <w:iCs/>
          <w:sz w:val="24"/>
          <w:szCs w:val="24"/>
        </w:rPr>
        <w:t>SO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4</w:t>
      </w:r>
      <w:r w:rsidRPr="00886E98">
        <w:rPr>
          <w:rFonts w:ascii="Times New Roman" w:hAnsi="Times New Roman" w:cs="Times New Roman"/>
          <w:bCs/>
          <w:iCs/>
          <w:sz w:val="24"/>
          <w:szCs w:val="24"/>
        </w:rPr>
        <w:t>, FeCl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3</w:t>
      </w:r>
      <w:commentRangeStart w:id="11"/>
      <w:r w:rsidRPr="00886E98">
        <w:rPr>
          <w:rFonts w:ascii="Times New Roman" w:hAnsi="Times New Roman" w:cs="Times New Roman"/>
          <w:bCs/>
          <w:iCs/>
          <w:sz w:val="24"/>
          <w:szCs w:val="24"/>
          <w:lang w:val="en-ID"/>
        </w:rPr>
        <w:t>, HCL</w:t>
      </w:r>
      <w:commentRangeEnd w:id="11"/>
      <w:r w:rsidR="00A64DB2">
        <w:rPr>
          <w:rStyle w:val="CommentReference"/>
        </w:rPr>
        <w:commentReference w:id="11"/>
      </w:r>
      <w:r w:rsidRPr="00886E98">
        <w:rPr>
          <w:rFonts w:ascii="Times New Roman" w:hAnsi="Times New Roman" w:cs="Times New Roman"/>
          <w:bCs/>
          <w:iCs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ID"/>
        </w:rPr>
        <w:t>chloroform,</w:t>
      </w:r>
      <w:r w:rsidRPr="00886E9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ammonia</w:t>
      </w:r>
      <w:commentRangeEnd w:id="10"/>
      <w:r w:rsidR="00AF2E70">
        <w:rPr>
          <w:rStyle w:val="CommentReference"/>
        </w:rPr>
        <w:commentReference w:id="10"/>
      </w:r>
    </w:p>
    <w:p w:rsidR="00016352" w:rsidRDefault="00886E98" w:rsidP="008051B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86E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Sample Collection and Preparation</w:t>
      </w:r>
    </w:p>
    <w:p w:rsidR="00845E75" w:rsidRDefault="00845E75" w:rsidP="00805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Fresh leaves </w:t>
      </w:r>
      <w:commentRangeEnd w:id="12"/>
      <w:r w:rsidR="00AF2E70">
        <w:rPr>
          <w:rStyle w:val="CommentReference"/>
        </w:rPr>
        <w:commentReference w:id="12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796511" w:rsidRPr="0079651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A. ilicifolius</w:t>
      </w:r>
      <w:r w:rsidR="00886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</w:t>
      </w:r>
      <w:commentRangeStart w:id="13"/>
      <w:r w:rsidR="00886E98">
        <w:rPr>
          <w:rFonts w:ascii="Times New Roman" w:eastAsia="Times New Roman" w:hAnsi="Times New Roman" w:cs="Times New Roman"/>
          <w:sz w:val="24"/>
          <w:szCs w:val="24"/>
          <w:lang w:val="en-US"/>
        </w:rPr>
        <w:t>collected</w:t>
      </w:r>
      <w:commentRangeEnd w:id="13"/>
      <w:r w:rsidR="00AF2E70">
        <w:rPr>
          <w:rStyle w:val="CommentReference"/>
        </w:rPr>
        <w:commentReference w:id="13"/>
      </w:r>
      <w:r w:rsidR="00886E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Gitgit Village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Sukasada District, Buleleng Regency, Bali and were botanically identified by </w:t>
      </w:r>
      <w:r w:rsidRPr="00845E75">
        <w:rPr>
          <w:rFonts w:ascii="Times New Roman" w:hAnsi="Times New Roman" w:cs="Times New Roman"/>
          <w:sz w:val="24"/>
          <w:szCs w:val="24"/>
        </w:rPr>
        <w:t>Balai Konservasi Tumbuhan Kebun Raya “Eka Karya” Bali (LIPI).</w:t>
      </w:r>
    </w:p>
    <w:p w:rsidR="00845E75" w:rsidRDefault="00845E75" w:rsidP="008051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5E75">
        <w:rPr>
          <w:rFonts w:ascii="Times New Roman" w:hAnsi="Times New Roman" w:cs="Times New Roman"/>
          <w:b/>
          <w:bCs/>
          <w:sz w:val="24"/>
          <w:szCs w:val="24"/>
          <w:lang w:val="en-US"/>
        </w:rPr>
        <w:t>Extraction</w:t>
      </w:r>
    </w:p>
    <w:p w:rsidR="00845E75" w:rsidRDefault="00845E75" w:rsidP="008051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fresh leaves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washed with water and dried at room temperature. The dried leaves were powdered by blender. </w:t>
      </w:r>
      <w:r w:rsidR="00984371">
        <w:rPr>
          <w:rFonts w:ascii="Times New Roman" w:hAnsi="Times New Roman" w:cs="Times New Roman"/>
          <w:sz w:val="24"/>
          <w:szCs w:val="24"/>
          <w:lang w:val="en-US"/>
        </w:rPr>
        <w:t>Powder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xtracted </w:t>
      </w:r>
      <w:r w:rsidR="00984371">
        <w:rPr>
          <w:rFonts w:ascii="Times New Roman" w:hAnsi="Times New Roman" w:cs="Times New Roman"/>
          <w:sz w:val="24"/>
          <w:szCs w:val="24"/>
          <w:lang w:val="en-US"/>
        </w:rPr>
        <w:t xml:space="preserve">with 96% ethanol for five days with stirring. The </w:t>
      </w:r>
      <w:commentRangeStart w:id="14"/>
      <w:r w:rsidR="00984371">
        <w:rPr>
          <w:rFonts w:ascii="Times New Roman" w:hAnsi="Times New Roman" w:cs="Times New Roman"/>
          <w:sz w:val="24"/>
          <w:szCs w:val="24"/>
          <w:lang w:val="en-US"/>
        </w:rPr>
        <w:t xml:space="preserve">filtrate was collected  </w:t>
      </w:r>
      <w:commentRangeEnd w:id="14"/>
      <w:r w:rsidR="006503B6">
        <w:rPr>
          <w:rStyle w:val="CommentReference"/>
        </w:rPr>
        <w:commentReference w:id="14"/>
      </w:r>
      <w:r w:rsidR="00984371">
        <w:rPr>
          <w:rFonts w:ascii="Times New Roman" w:hAnsi="Times New Roman" w:cs="Times New Roman"/>
          <w:sz w:val="24"/>
          <w:szCs w:val="24"/>
          <w:lang w:val="en-US"/>
        </w:rPr>
        <w:t>and evaporated  using rotary evaporator.</w:t>
      </w:r>
    </w:p>
    <w:p w:rsidR="00984371" w:rsidRDefault="00984371" w:rsidP="008051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Phytochemical Screening</w:t>
      </w:r>
    </w:p>
    <w:p w:rsidR="00984371" w:rsidRDefault="00984371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commentRangeStart w:id="15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Test for Alkaloids</w:t>
      </w:r>
    </w:p>
    <w:p w:rsidR="00696E07" w:rsidRDefault="00984371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E07">
        <w:rPr>
          <w:rFonts w:ascii="Times New Roman" w:hAnsi="Times New Roman" w:cs="Times New Roman"/>
          <w:sz w:val="24"/>
          <w:szCs w:val="24"/>
        </w:rPr>
        <w:t>A quantity of 0.</w:t>
      </w:r>
      <w:r w:rsidRPr="00696E0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96E07">
        <w:rPr>
          <w:rFonts w:ascii="Times New Roman" w:hAnsi="Times New Roman" w:cs="Times New Roman"/>
          <w:sz w:val="24"/>
          <w:szCs w:val="24"/>
        </w:rPr>
        <w:t xml:space="preserve"> g of the </w:t>
      </w:r>
      <w:r w:rsidRPr="00696E07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="00696E07" w:rsidRPr="00696E07">
        <w:rPr>
          <w:rFonts w:ascii="Times New Roman" w:hAnsi="Times New Roman" w:cs="Times New Roman"/>
          <w:sz w:val="24"/>
          <w:szCs w:val="24"/>
          <w:lang w:val="en-US"/>
        </w:rPr>
        <w:t xml:space="preserve"> added with 10 ml of chloroform and a few drops of ammonia.   The chloroform fraction was separated and acidified with a few drops of concentrated sulfuric acid.  The acid fraction was taken and divided into 2 tubes, then Dragendorf and Meyer reagents were added. The presence of alkaloids was indicated by the formation of a white precipitate in the Meyer reagent, and a red precipitate in the Dragendorf reagent.</w:t>
      </w:r>
    </w:p>
    <w:commentRangeEnd w:id="15"/>
    <w:p w:rsidR="002F0618" w:rsidRDefault="002F0618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CommentReference"/>
          <w:rFonts w:ascii="Calibri" w:eastAsia="Calibri" w:hAnsi="Calibri" w:cs="Calibri"/>
          <w:color w:val="000000"/>
        </w:rPr>
        <w:commentReference w:id="15"/>
      </w:r>
    </w:p>
    <w:p w:rsidR="002F0618" w:rsidRDefault="002F0618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C76C0" w:rsidRDefault="001C76C0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commentRangeStart w:id="16"/>
      <w:r w:rsidRPr="001C76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Test</w:t>
      </w:r>
      <w:r w:rsidR="00253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</w:t>
      </w:r>
      <w:r w:rsidRPr="001C76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Flavonoids</w:t>
      </w:r>
      <w:commentRangeEnd w:id="16"/>
      <w:r w:rsidR="002F0618">
        <w:rPr>
          <w:rStyle w:val="CommentReference"/>
          <w:rFonts w:ascii="Calibri" w:eastAsia="Calibri" w:hAnsi="Calibri" w:cs="Calibri"/>
          <w:color w:val="000000"/>
        </w:rPr>
        <w:commentReference w:id="16"/>
      </w:r>
    </w:p>
    <w:p w:rsidR="001C76C0" w:rsidRDefault="00A208D3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D3">
        <w:rPr>
          <w:rFonts w:ascii="Times New Roman" w:hAnsi="Times New Roman" w:cs="Times New Roman"/>
          <w:sz w:val="24"/>
          <w:szCs w:val="24"/>
          <w:lang w:val="en-US"/>
        </w:rPr>
        <w:t xml:space="preserve">2 ml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Pr="00A208D3">
        <w:rPr>
          <w:rFonts w:ascii="Times New Roman" w:hAnsi="Times New Roman" w:cs="Times New Roman"/>
          <w:sz w:val="24"/>
          <w:szCs w:val="24"/>
          <w:lang w:val="en-US"/>
        </w:rPr>
        <w:t>leaf extract was heated, then ethanol was added. Magnesium powder was added to the solution and then HCl was added.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Red or orange </w:t>
      </w:r>
      <w:r w:rsidRPr="00A208D3">
        <w:rPr>
          <w:rFonts w:ascii="Times New Roman" w:hAnsi="Times New Roman" w:cs="Times New Roman"/>
          <w:sz w:val="24"/>
          <w:szCs w:val="24"/>
        </w:rPr>
        <w:t>coloration indicates the presence of flavonoid.</w:t>
      </w:r>
    </w:p>
    <w:p w:rsidR="00A208D3" w:rsidRDefault="00A208D3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Test </w:t>
      </w:r>
      <w:commentRangeStart w:id="17"/>
      <w:r w:rsidR="00253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Phenolic Compound</w:t>
      </w:r>
    </w:p>
    <w:p w:rsidR="00A208D3" w:rsidRDefault="00A208D3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0.1 </w:t>
      </w:r>
      <w:r w:rsidRPr="00A208D3">
        <w:rPr>
          <w:rFonts w:ascii="Times New Roman" w:hAnsi="Times New Roman" w:cs="Times New Roman"/>
          <w:sz w:val="24"/>
          <w:szCs w:val="24"/>
          <w:lang w:val="en-US"/>
        </w:rPr>
        <w:t xml:space="preserve">g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Pr="00A208D3">
        <w:rPr>
          <w:rFonts w:ascii="Times New Roman" w:hAnsi="Times New Roman" w:cs="Times New Roman"/>
          <w:sz w:val="24"/>
          <w:szCs w:val="24"/>
          <w:lang w:val="en-US"/>
        </w:rPr>
        <w:t xml:space="preserve">leaves extract was dissolved in methanol, then 2-3 drops of 5% FeCl3 solution were added.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08D3">
        <w:rPr>
          <w:rFonts w:ascii="Times New Roman" w:hAnsi="Times New Roman" w:cs="Times New Roman"/>
          <w:sz w:val="24"/>
          <w:szCs w:val="24"/>
          <w:lang w:val="en-US"/>
        </w:rPr>
        <w:t>ark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color indicates the presence of phenolic compounds</w:t>
      </w:r>
    </w:p>
    <w:p w:rsidR="00A208D3" w:rsidRPr="00A208D3" w:rsidRDefault="00A208D3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8D3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253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</w:t>
      </w:r>
      <w:r w:rsidRPr="00A2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Saponins</w:t>
      </w:r>
    </w:p>
    <w:p w:rsidR="00A208D3" w:rsidRPr="00253E02" w:rsidRDefault="00796511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="00A208D3" w:rsidRPr="00253E02">
        <w:rPr>
          <w:rFonts w:ascii="Times New Roman" w:hAnsi="Times New Roman" w:cs="Times New Roman"/>
          <w:sz w:val="24"/>
          <w:szCs w:val="24"/>
          <w:lang w:val="en-US"/>
        </w:rPr>
        <w:t>lea</w:t>
      </w:r>
      <w:r w:rsidR="00253E02">
        <w:rPr>
          <w:rFonts w:ascii="Times New Roman" w:hAnsi="Times New Roman" w:cs="Times New Roman"/>
          <w:sz w:val="24"/>
          <w:szCs w:val="24"/>
          <w:lang w:val="en-US"/>
        </w:rPr>
        <w:t>ves</w:t>
      </w:r>
      <w:r w:rsidR="00A208D3" w:rsidRPr="00253E02">
        <w:rPr>
          <w:rFonts w:ascii="Times New Roman" w:hAnsi="Times New Roman" w:cs="Times New Roman"/>
          <w:sz w:val="24"/>
          <w:szCs w:val="24"/>
          <w:lang w:val="en-US"/>
        </w:rPr>
        <w:t xml:space="preserve"> extract was added 5 mL of water, shaken in a test tube, a stable foam was formed (1 cm high foam and stable for 30 minutes).</w:t>
      </w:r>
    </w:p>
    <w:p w:rsidR="00253E02" w:rsidRDefault="00253E02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Test for Steroids</w:t>
      </w:r>
      <w:commentRangeEnd w:id="17"/>
      <w:r w:rsidR="002F0618">
        <w:rPr>
          <w:rStyle w:val="CommentReference"/>
          <w:rFonts w:ascii="Calibri" w:eastAsia="Calibri" w:hAnsi="Calibri" w:cs="Calibri"/>
          <w:color w:val="000000"/>
        </w:rPr>
        <w:commentReference w:id="17"/>
      </w:r>
    </w:p>
    <w:p w:rsidR="00253E02" w:rsidRDefault="00253E02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02">
        <w:rPr>
          <w:rFonts w:ascii="Times New Roman" w:hAnsi="Times New Roman" w:cs="Times New Roman"/>
          <w:sz w:val="24"/>
          <w:szCs w:val="24"/>
          <w:lang w:val="en-US"/>
        </w:rPr>
        <w:t>Identification of steroids was carried out using Libermann-Burchard reagent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5 grams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sample 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was extracted with ± 10 mL n-hexane, then filtered. The extract was dried on a test stain board, added three drops of acetic anhydride and then one drop of concentrated sulfuric acid (H</w:t>
      </w:r>
      <w:r w:rsidRPr="00253E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3E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), the presence of a steroid group compound was indicated by the formation of a brownish or violet ring at the solution boundary.</w:t>
      </w:r>
    </w:p>
    <w:p w:rsidR="00253E02" w:rsidRDefault="00253E02" w:rsidP="008051B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E02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commentRangeStart w:id="18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253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Tannins</w:t>
      </w:r>
    </w:p>
    <w:p w:rsidR="00253E02" w:rsidRPr="00253E02" w:rsidRDefault="00253E02" w:rsidP="008051B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02">
        <w:rPr>
          <w:rFonts w:ascii="Times New Roman" w:hAnsi="Times New Roman" w:cs="Times New Roman"/>
          <w:sz w:val="24"/>
          <w:szCs w:val="24"/>
          <w:lang w:val="en-US"/>
        </w:rPr>
        <w:t xml:space="preserve">0.1 g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commentRangeEnd w:id="18"/>
      <w:r w:rsidR="002F0618">
        <w:rPr>
          <w:rStyle w:val="CommentReference"/>
          <w:rFonts w:ascii="Calibri" w:eastAsia="Calibri" w:hAnsi="Calibri" w:cs="Calibri"/>
          <w:color w:val="000000"/>
        </w:rPr>
        <w:commentReference w:id="18"/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ilicifolius 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lea</w:t>
      </w:r>
      <w:r>
        <w:rPr>
          <w:rFonts w:ascii="Times New Roman" w:hAnsi="Times New Roman" w:cs="Times New Roman"/>
          <w:sz w:val="24"/>
          <w:szCs w:val="24"/>
          <w:lang w:val="en-US"/>
        </w:rPr>
        <w:t>ves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 xml:space="preserve"> extract was dissolved in methanol, then 2-3 drops of 1% FeCl</w:t>
      </w:r>
      <w:r w:rsidRPr="00253E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 xml:space="preserve"> solution were added</w:t>
      </w:r>
      <w:r w:rsidR="00961758">
        <w:rPr>
          <w:rFonts w:ascii="Times New Roman" w:hAnsi="Times New Roman" w:cs="Times New Roman"/>
          <w:sz w:val="24"/>
          <w:szCs w:val="24"/>
          <w:lang w:val="en-US"/>
        </w:rPr>
        <w:t xml:space="preserve"> and observed forD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ark green or blu</w:t>
      </w:r>
      <w:r w:rsidR="00961758">
        <w:rPr>
          <w:rFonts w:ascii="Times New Roman" w:hAnsi="Times New Roman" w:cs="Times New Roman"/>
          <w:sz w:val="24"/>
          <w:szCs w:val="24"/>
          <w:lang w:val="en-US"/>
        </w:rPr>
        <w:t xml:space="preserve">ish </w:t>
      </w:r>
      <w:r w:rsidRPr="00253E02">
        <w:rPr>
          <w:rFonts w:ascii="Times New Roman" w:hAnsi="Times New Roman" w:cs="Times New Roman"/>
          <w:sz w:val="24"/>
          <w:szCs w:val="24"/>
          <w:lang w:val="en-US"/>
        </w:rPr>
        <w:t>black color</w:t>
      </w:r>
      <w:r w:rsidR="009617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920" w:rsidRDefault="00F37AD7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The</w:t>
      </w:r>
      <w:r w:rsid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</w:t>
      </w:r>
      <w:commentRangeStart w:id="19"/>
      <w:r w:rsid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</w:t>
      </w:r>
      <w:r w:rsidRP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ytotoxicity</w:t>
      </w:r>
      <w:commentRangeEnd w:id="19"/>
      <w:r w:rsidR="006503B6">
        <w:rPr>
          <w:rStyle w:val="CommentReference"/>
        </w:rPr>
        <w:commentReference w:id="19"/>
      </w:r>
      <w:r w:rsidRP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</w:t>
      </w:r>
      <w:commentRangeStart w:id="20"/>
      <w:r w:rsid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A</w:t>
      </w:r>
      <w:r w:rsidRPr="002729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ssay</w:t>
      </w:r>
      <w:commentRangeEnd w:id="20"/>
      <w:r w:rsidR="005657C0">
        <w:rPr>
          <w:rStyle w:val="CommentReference"/>
        </w:rPr>
        <w:commentReference w:id="20"/>
      </w:r>
    </w:p>
    <w:p w:rsidR="00791D64" w:rsidRDefault="00272920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cytotoxicity assay was carried out with the Brine Shrimp Letha</w:t>
      </w:r>
      <w:r w:rsidR="00C60E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lit</w:t>
      </w: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y Test (BSLT) by using </w:t>
      </w:r>
      <w:r w:rsidRPr="0027292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Artemia salina</w:t>
      </w: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Preparation of </w:t>
      </w:r>
      <w:r w:rsidRPr="0027292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A. salina</w:t>
      </w:r>
      <w:r w:rsidRPr="0027292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larvae is carried out by incubating the eggs for 48 hours in an aquarium filled with seawater. 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e test solution 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of </w:t>
      </w:r>
      <w:r w:rsidR="00796511" w:rsidRPr="0079651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 xml:space="preserve">A. ilicifolius 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leaves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ethanol extract was made in a series of </w:t>
      </w:r>
      <w:commentRangeStart w:id="21"/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concentrations of 10, 50, 100, 500, 1000 </w:t>
      </w:r>
      <w:commentRangeEnd w:id="21"/>
      <w:r w:rsidR="005657C0">
        <w:rPr>
          <w:rStyle w:val="CommentReference"/>
        </w:rPr>
        <w:commentReference w:id="21"/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ppm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After the solvent evaporated, 50 L of tween, 1 mL of seawater, and 10 larvae of </w:t>
      </w:r>
      <w:r w:rsidR="00791D64" w:rsidRPr="00791D6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A. salina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were added to each test tube.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hen the sea water is added again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up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to 5 ml</w:t>
      </w:r>
      <w:r w:rsid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791D64" w:rsidRPr="00791D6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Normal control was also made without the addition of extract.After 24 hours, the larvae mortality was observed.</w:t>
      </w:r>
    </w:p>
    <w:p w:rsidR="00791D64" w:rsidRDefault="00777040" w:rsidP="008051B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m:oMathPara>
        <m:oMath>
          <m:r>
            <w:rPr>
              <w:rFonts w:ascii="Cambria Math"/>
              <w:sz w:val="20"/>
            </w:rPr>
            <m:t>%</m:t>
          </m:r>
          <m:r>
            <m:rPr>
              <m:nor/>
            </m:rPr>
            <w:rPr>
              <w:rFonts w:ascii="Cambria Math"/>
              <w:bCs/>
              <w:sz w:val="20"/>
              <w:lang w:val="en-US"/>
            </w:rPr>
            <m:t>Mortality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0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bCs/>
                  <w:sz w:val="20"/>
                  <w:lang w:val="en-US"/>
                </w:rPr>
                <m:t>Total Larvae Mortality</m:t>
              </m:r>
            </m:num>
            <m:den>
              <m:r>
                <m:rPr>
                  <m:nor/>
                </m:rPr>
                <w:rPr>
                  <w:rFonts w:ascii="Cambria Math"/>
                  <w:bCs/>
                  <w:sz w:val="20"/>
                  <w:lang w:val="en-US"/>
                </w:rPr>
                <m:t>Total Larvae</m:t>
              </m:r>
            </m:den>
          </m:f>
          <m:r>
            <w:rPr>
              <w:rFonts w:ascii="Cambria Math"/>
              <w:sz w:val="20"/>
            </w:rPr>
            <m:t>x</m:t>
          </m:r>
          <m:r>
            <m:rPr>
              <m:nor/>
            </m:rPr>
            <w:rPr>
              <w:rFonts w:ascii="Cambria Math"/>
              <w:bCs/>
              <w:sz w:val="20"/>
            </w:rPr>
            <m:t xml:space="preserve"> 100%</m:t>
          </m:r>
        </m:oMath>
      </m:oMathPara>
    </w:p>
    <w:p w:rsidR="00777040" w:rsidRDefault="00777040" w:rsidP="008051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77040">
        <w:rPr>
          <w:rFonts w:ascii="Times New Roman" w:hAnsi="Times New Roman" w:cs="Times New Roman"/>
          <w:sz w:val="24"/>
          <w:szCs w:val="24"/>
          <w:shd w:val="clear" w:color="auto" w:fill="FFFFFF"/>
        </w:rPr>
        <w:t>LC</w:t>
      </w:r>
      <w:r w:rsidRPr="0077704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Pr="00777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assessment was analyzedwith Probit analysisby  Microsoft excel. </w:t>
      </w:r>
      <w:r w:rsidR="00516075" w:rsidRPr="00516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Determination of the toxicity category is carried out based on </w:t>
      </w:r>
      <w:r w:rsidRPr="0077704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5160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able 1.</w:t>
      </w:r>
    </w:p>
    <w:p w:rsidR="00516075" w:rsidRPr="00F8187A" w:rsidRDefault="00516075" w:rsidP="008051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val="en-US"/>
        </w:rPr>
      </w:pPr>
      <w:commentRangeStart w:id="22"/>
      <w:r w:rsidRPr="00FA30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Table </w:t>
      </w:r>
      <w:r w:rsidRPr="00FA30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1</w:t>
      </w:r>
      <w:r w:rsidR="00FA3001" w:rsidRPr="00FA30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:</w:t>
      </w:r>
      <w:r w:rsidR="008665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LC</w:t>
      </w:r>
      <w:r w:rsidR="008665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/>
        </w:rPr>
        <w:t>50</w:t>
      </w:r>
      <w:r w:rsidR="008665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Categories</w:t>
      </w:r>
      <w:r w:rsidR="00F818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val="en-US"/>
        </w:rPr>
        <w:t>14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005"/>
        <w:gridCol w:w="3006"/>
      </w:tblGrid>
      <w:tr w:rsidR="00516075" w:rsidTr="008543AF">
        <w:trPr>
          <w:jc w:val="center"/>
        </w:trPr>
        <w:tc>
          <w:tcPr>
            <w:tcW w:w="300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6075" w:rsidRPr="00516075" w:rsidRDefault="0044505F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Categori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es</w:t>
            </w:r>
          </w:p>
        </w:tc>
        <w:tc>
          <w:tcPr>
            <w:tcW w:w="3006" w:type="dxa"/>
            <w:tcBorders>
              <w:left w:val="nil"/>
            </w:tcBorders>
            <w:shd w:val="clear" w:color="auto" w:fill="D9D9D9" w:themeFill="background1" w:themeFillShade="D9"/>
          </w:tcPr>
          <w:p w:rsidR="00516075" w:rsidRPr="00516075" w:rsidRDefault="0044505F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LC</w:t>
            </w:r>
            <w:r w:rsidRPr="005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en-US"/>
              </w:rPr>
              <w:t xml:space="preserve">50 </w:t>
            </w:r>
            <w:r w:rsidRPr="0051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(ppm)</w:t>
            </w:r>
          </w:p>
        </w:tc>
      </w:tr>
      <w:tr w:rsidR="00516075" w:rsidTr="008543AF">
        <w:trPr>
          <w:jc w:val="center"/>
        </w:trPr>
        <w:tc>
          <w:tcPr>
            <w:tcW w:w="3005" w:type="dxa"/>
            <w:tcBorders>
              <w:top w:val="single" w:sz="4" w:space="0" w:color="000000" w:themeColor="text1"/>
              <w:right w:val="nil"/>
            </w:tcBorders>
          </w:tcPr>
          <w:p w:rsid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Non Toxic</w:t>
            </w:r>
          </w:p>
        </w:tc>
        <w:tc>
          <w:tcPr>
            <w:tcW w:w="3006" w:type="dxa"/>
            <w:tcBorders>
              <w:left w:val="nil"/>
            </w:tcBorders>
          </w:tcPr>
          <w:p w:rsidR="00516075" w:rsidRP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&gt;1</w:t>
            </w:r>
            <w:r w:rsidRPr="00516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</w:p>
        </w:tc>
      </w:tr>
      <w:tr w:rsidR="00516075" w:rsidTr="008543AF">
        <w:trPr>
          <w:jc w:val="center"/>
        </w:trPr>
        <w:tc>
          <w:tcPr>
            <w:tcW w:w="3005" w:type="dxa"/>
            <w:tcBorders>
              <w:top w:val="single" w:sz="4" w:space="0" w:color="000000" w:themeColor="text1"/>
              <w:right w:val="nil"/>
            </w:tcBorders>
          </w:tcPr>
          <w:p w:rsid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Toxic</w:t>
            </w:r>
          </w:p>
        </w:tc>
        <w:tc>
          <w:tcPr>
            <w:tcW w:w="3006" w:type="dxa"/>
            <w:tcBorders>
              <w:left w:val="nil"/>
            </w:tcBorders>
          </w:tcPr>
          <w:p w:rsid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30-1000</w:t>
            </w:r>
          </w:p>
        </w:tc>
      </w:tr>
      <w:tr w:rsidR="00516075" w:rsidTr="008543AF">
        <w:trPr>
          <w:jc w:val="center"/>
        </w:trPr>
        <w:tc>
          <w:tcPr>
            <w:tcW w:w="3005" w:type="dxa"/>
            <w:tcBorders>
              <w:top w:val="single" w:sz="4" w:space="0" w:color="000000" w:themeColor="text1"/>
              <w:right w:val="nil"/>
            </w:tcBorders>
          </w:tcPr>
          <w:p w:rsid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Very Toxic</w:t>
            </w:r>
          </w:p>
        </w:tc>
        <w:tc>
          <w:tcPr>
            <w:tcW w:w="3006" w:type="dxa"/>
            <w:tcBorders>
              <w:left w:val="nil"/>
            </w:tcBorders>
          </w:tcPr>
          <w:p w:rsidR="00516075" w:rsidRDefault="00516075" w:rsidP="00805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&lt;30</w:t>
            </w:r>
          </w:p>
        </w:tc>
      </w:tr>
    </w:tbl>
    <w:commentRangeEnd w:id="22"/>
    <w:p w:rsidR="00DC62EB" w:rsidRPr="00777040" w:rsidRDefault="00104A02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Style w:val="CommentReference"/>
        </w:rPr>
        <w:commentReference w:id="22"/>
      </w:r>
    </w:p>
    <w:p w:rsidR="00272920" w:rsidRDefault="00516075" w:rsidP="008051B5">
      <w:pPr>
        <w:shd w:val="clear" w:color="auto" w:fill="FFFFFF"/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0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RESULTS AND </w:t>
      </w:r>
      <w:commentRangeStart w:id="23"/>
      <w:r w:rsidRPr="005160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DISCUSSION</w:t>
      </w:r>
      <w:commentRangeEnd w:id="23"/>
      <w:r w:rsidR="00A64DB2">
        <w:rPr>
          <w:rStyle w:val="CommentReference"/>
        </w:rPr>
        <w:commentReference w:id="23"/>
      </w:r>
    </w:p>
    <w:p w:rsidR="00D20DFD" w:rsidRDefault="00FA3001" w:rsidP="008051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Phytochemical Screening</w:t>
      </w:r>
    </w:p>
    <w:p w:rsidR="00FA3001" w:rsidRDefault="00FA3001" w:rsidP="008051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phytochemical group test were performed and the result are presented in Table 2</w:t>
      </w:r>
      <w:r w:rsidR="007771FA">
        <w:rPr>
          <w:rFonts w:ascii="Times New Roman" w:hAnsi="Times New Roman" w:cs="Times New Roman"/>
          <w:sz w:val="24"/>
          <w:szCs w:val="24"/>
          <w:lang w:val="en-US"/>
        </w:rPr>
        <w:t xml:space="preserve">.  Result indicated that alkaloids, flavonoids, </w:t>
      </w:r>
      <w:r w:rsidR="00CF07E2">
        <w:rPr>
          <w:rFonts w:ascii="Times New Roman" w:hAnsi="Times New Roman" w:cs="Times New Roman"/>
          <w:sz w:val="24"/>
          <w:szCs w:val="24"/>
          <w:lang w:val="en-US"/>
        </w:rPr>
        <w:t xml:space="preserve">phenols, saponins, steroids, and tannins were detected in </w:t>
      </w:r>
      <w:r w:rsidR="007771FA">
        <w:rPr>
          <w:rFonts w:ascii="Times New Roman" w:hAnsi="Times New Roman" w:cs="Times New Roman"/>
          <w:sz w:val="24"/>
          <w:szCs w:val="24"/>
          <w:lang w:val="en-US"/>
        </w:rPr>
        <w:t xml:space="preserve">the ethanol extract 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="007771FA">
        <w:rPr>
          <w:rFonts w:ascii="Times New Roman" w:hAnsi="Times New Roman" w:cs="Times New Roman"/>
          <w:sz w:val="24"/>
          <w:szCs w:val="24"/>
          <w:lang w:val="en-US"/>
        </w:rPr>
        <w:t>leaves</w:t>
      </w:r>
      <w:r w:rsidR="00CF07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04A02" w:rsidRDefault="00104A02" w:rsidP="008051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4A02" w:rsidRDefault="00104A02" w:rsidP="008051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4A02" w:rsidRDefault="00104A02" w:rsidP="008051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4A02" w:rsidRDefault="00104A02" w:rsidP="008051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3001" w:rsidRPr="00FA3001" w:rsidRDefault="00FA3001" w:rsidP="008051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commentRangeStart w:id="24"/>
      <w:r w:rsidRPr="00FA3001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 :</w:t>
      </w:r>
      <w:r w:rsidR="00777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Phytochemical Screening Result</w:t>
      </w:r>
    </w:p>
    <w:tbl>
      <w:tblPr>
        <w:tblW w:w="61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818"/>
        <w:gridCol w:w="1698"/>
        <w:gridCol w:w="2604"/>
      </w:tblGrid>
      <w:tr w:rsidR="00FA3001" w:rsidRPr="00AF7A42" w:rsidTr="008543AF">
        <w:trPr>
          <w:trHeight w:val="113"/>
          <w:jc w:val="center"/>
        </w:trPr>
        <w:tc>
          <w:tcPr>
            <w:tcW w:w="1818" w:type="dxa"/>
            <w:shd w:val="clear" w:color="auto" w:fill="D9D9D9" w:themeFill="background1" w:themeFillShade="D9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Chemical Group Test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Observation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:rsidR="00FA3001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Inference</w:t>
            </w:r>
          </w:p>
        </w:tc>
      </w:tr>
      <w:tr w:rsidR="00FA3001" w:rsidRPr="00AF7A42" w:rsidTr="008543AF">
        <w:trPr>
          <w:trHeight w:val="113"/>
          <w:jc w:val="center"/>
        </w:trPr>
        <w:tc>
          <w:tcPr>
            <w:tcW w:w="1818" w:type="dxa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Alkaloid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698" w:type="dxa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FA3001" w:rsidRPr="007771FA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alkaloid</w:t>
            </w:r>
          </w:p>
        </w:tc>
      </w:tr>
      <w:tr w:rsidR="00FA3001" w:rsidRPr="00AF7A42" w:rsidTr="008543AF">
        <w:trPr>
          <w:trHeight w:val="269"/>
          <w:jc w:val="center"/>
        </w:trPr>
        <w:tc>
          <w:tcPr>
            <w:tcW w:w="1818" w:type="dxa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Flavonoids</w:t>
            </w:r>
          </w:p>
        </w:tc>
        <w:tc>
          <w:tcPr>
            <w:tcW w:w="1698" w:type="dxa"/>
          </w:tcPr>
          <w:p w:rsidR="00FA3001" w:rsidRPr="00AF7A42" w:rsidRDefault="00FA3001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FA3001" w:rsidRPr="00AF7A42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flavonoids</w:t>
            </w:r>
          </w:p>
        </w:tc>
      </w:tr>
      <w:tr w:rsidR="007771FA" w:rsidRPr="00AF7A42" w:rsidTr="008543AF">
        <w:trPr>
          <w:trHeight w:val="269"/>
          <w:jc w:val="center"/>
        </w:trPr>
        <w:tc>
          <w:tcPr>
            <w:tcW w:w="1818" w:type="dxa"/>
          </w:tcPr>
          <w:p w:rsidR="007771FA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Phenols</w:t>
            </w:r>
          </w:p>
        </w:tc>
        <w:tc>
          <w:tcPr>
            <w:tcW w:w="1698" w:type="dxa"/>
          </w:tcPr>
          <w:p w:rsidR="007771FA" w:rsidRPr="00AF7A42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7771FA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phenols</w:t>
            </w:r>
          </w:p>
        </w:tc>
      </w:tr>
      <w:tr w:rsidR="007771FA" w:rsidRPr="00AF7A42" w:rsidTr="008543AF">
        <w:trPr>
          <w:trHeight w:val="113"/>
          <w:jc w:val="center"/>
        </w:trPr>
        <w:tc>
          <w:tcPr>
            <w:tcW w:w="1818" w:type="dxa"/>
          </w:tcPr>
          <w:p w:rsidR="007771FA" w:rsidRPr="00AF7A42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Saponin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698" w:type="dxa"/>
          </w:tcPr>
          <w:p w:rsidR="007771FA" w:rsidRPr="00AF7A42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7771FA" w:rsidRPr="00AF7A42" w:rsidRDefault="007771FA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saponins</w:t>
            </w:r>
          </w:p>
        </w:tc>
      </w:tr>
      <w:tr w:rsidR="00CF07E2" w:rsidRPr="00AF7A42" w:rsidTr="008543AF">
        <w:trPr>
          <w:trHeight w:val="113"/>
          <w:jc w:val="center"/>
        </w:trPr>
        <w:tc>
          <w:tcPr>
            <w:tcW w:w="1818" w:type="dxa"/>
          </w:tcPr>
          <w:p w:rsidR="00CF07E2" w:rsidRPr="00AF7A4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Steroid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698" w:type="dxa"/>
          </w:tcPr>
          <w:p w:rsidR="00CF07E2" w:rsidRPr="00AF7A4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CF07E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steroids</w:t>
            </w:r>
          </w:p>
        </w:tc>
      </w:tr>
      <w:tr w:rsidR="00CF07E2" w:rsidRPr="00AF7A42" w:rsidTr="008543AF">
        <w:trPr>
          <w:trHeight w:val="113"/>
          <w:jc w:val="center"/>
        </w:trPr>
        <w:tc>
          <w:tcPr>
            <w:tcW w:w="1818" w:type="dxa"/>
          </w:tcPr>
          <w:p w:rsidR="00CF07E2" w:rsidRPr="00AF7A4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Tannins</w:t>
            </w:r>
          </w:p>
        </w:tc>
        <w:tc>
          <w:tcPr>
            <w:tcW w:w="1698" w:type="dxa"/>
          </w:tcPr>
          <w:p w:rsidR="00CF07E2" w:rsidRPr="00AF7A4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604" w:type="dxa"/>
          </w:tcPr>
          <w:p w:rsidR="00CF07E2" w:rsidRPr="00AF7A42" w:rsidRDefault="00CF07E2" w:rsidP="008051B5">
            <w:pPr>
              <w:tabs>
                <w:tab w:val="left" w:pos="1935"/>
              </w:tabs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tannins</w:t>
            </w:r>
          </w:p>
        </w:tc>
      </w:tr>
    </w:tbl>
    <w:commentRangeEnd w:id="24"/>
    <w:p w:rsidR="005F0F74" w:rsidRDefault="00104A02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>
        <w:rPr>
          <w:rStyle w:val="CommentReference"/>
        </w:rPr>
        <w:commentReference w:id="24"/>
      </w:r>
    </w:p>
    <w:p w:rsidR="00272920" w:rsidRDefault="00CF07E2" w:rsidP="008051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commentRangeStart w:id="25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Cytotoxic</w:t>
      </w:r>
      <w:r w:rsidR="006330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ity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Activity</w:t>
      </w:r>
      <w:commentRangeEnd w:id="25"/>
      <w:r w:rsidR="00A64DB2">
        <w:rPr>
          <w:rStyle w:val="CommentReference"/>
        </w:rPr>
        <w:commentReference w:id="25"/>
      </w:r>
    </w:p>
    <w:p w:rsidR="005F0F74" w:rsidRPr="00F8187A" w:rsidRDefault="00C60E99" w:rsidP="008051B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26"/>
      <w:r w:rsidRPr="00C60E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Cytotoxic activity assay was carried out by Brine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Shrimp Lethality Test (BSLT)</w:t>
      </w:r>
      <w:r w:rsidR="002D0F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2D0FA8" w:rsidRPr="002D0F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This method is a simple method that is often used for </w:t>
      </w:r>
      <w:r w:rsidR="002D0F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</w:t>
      </w:r>
      <w:r w:rsidR="002D0FA8" w:rsidRPr="00C60E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ytotoxic</w:t>
      </w:r>
      <w:r w:rsidR="002D0F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assay. Based on the Table 3, it showed that</w:t>
      </w:r>
      <w:r w:rsidR="0044505F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 the control group there was no</w:t>
      </w:r>
      <w:r w:rsid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larvae mortality.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The largest mortality percentage was shown at a concentration of 1000 ppm ethanol extract of </w:t>
      </w:r>
      <w:r w:rsidR="00796511" w:rsidRPr="0079651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 xml:space="preserve">A. ilicifolius 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leaves with an average mortality value of 80%, while the concentrations of 10 ppm, 50 ppm, 100 ppm, and 500 ppm had an average mortality value of 20%, 40%, 57% and 63%.</w:t>
      </w:r>
      <w:r w:rsidR="00DC62E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It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shows that larva</w:t>
      </w:r>
      <w:r w:rsidR="00DC62E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mortality is not affected by seawater but by </w:t>
      </w:r>
      <w:r w:rsidR="00796511" w:rsidRPr="0079651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 xml:space="preserve">A. ilicifolius 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leaf extract.The higher the concentration of the extract, the higher the mortality of </w:t>
      </w:r>
      <w:r w:rsidR="00DC62EB" w:rsidRPr="0086653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Artemia salina</w:t>
      </w:r>
      <w:r w:rsidR="00DC62EB" w:rsidRPr="0044505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larvae.</w:t>
      </w:r>
      <w:r w:rsidR="00DC62EB"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Based on the result, 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 xml:space="preserve">it showed that </w:t>
      </w:r>
      <w:r w:rsidR="00DC62EB"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the ethanol extract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="00DC62EB"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leaves 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>categorized as toxic</w:t>
      </w:r>
      <w:r w:rsidR="00DC62EB" w:rsidRPr="0044505F">
        <w:rPr>
          <w:rFonts w:ascii="Times New Roman" w:hAnsi="Times New Roman" w:cs="Times New Roman"/>
          <w:sz w:val="24"/>
          <w:szCs w:val="24"/>
          <w:lang w:val="en-US"/>
        </w:rPr>
        <w:t xml:space="preserve"> with a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 xml:space="preserve"> LC</w:t>
      </w:r>
      <w:r w:rsidR="00DC62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 xml:space="preserve"> value of 103,6 ppm. So that it has cytotoxicity potential,</w:t>
      </w:r>
      <w:r w:rsidR="00DC62EB">
        <w:rPr>
          <w:lang w:val="en-US"/>
        </w:rPr>
        <w:t>t</w:t>
      </w:r>
      <w:r w:rsidR="00DC62EB" w:rsidRPr="00AD36A1">
        <w:rPr>
          <w:rFonts w:ascii="Times New Roman" w:hAnsi="Times New Roman" w:cs="Times New Roman"/>
          <w:sz w:val="24"/>
          <w:szCs w:val="24"/>
          <w:lang w:val="en-US"/>
        </w:rPr>
        <w:t xml:space="preserve">his is related to secondary metabolite compounds such as phenolics, flavonoids and tannins, which are contained in the 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 xml:space="preserve">extract </w:t>
      </w:r>
      <w:r w:rsidR="00DC62EB" w:rsidRPr="00AF3527">
        <w:rPr>
          <w:rFonts w:ascii="Times New Roman" w:hAnsi="Times New Roman" w:cs="Times New Roman"/>
          <w:sz w:val="24"/>
          <w:szCs w:val="24"/>
          <w:lang w:val="en-US"/>
        </w:rPr>
        <w:t xml:space="preserve">which at certain levels has the potential for 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>cyto</w:t>
      </w:r>
      <w:r w:rsidR="00DC62EB" w:rsidRPr="00AF3527">
        <w:rPr>
          <w:rFonts w:ascii="Times New Roman" w:hAnsi="Times New Roman" w:cs="Times New Roman"/>
          <w:sz w:val="24"/>
          <w:szCs w:val="24"/>
          <w:lang w:val="en-US"/>
        </w:rPr>
        <w:t>toxicity and cause</w:t>
      </w:r>
      <w:r w:rsidR="00DC62EB">
        <w:rPr>
          <w:rFonts w:ascii="Times New Roman" w:hAnsi="Times New Roman" w:cs="Times New Roman"/>
          <w:sz w:val="24"/>
          <w:szCs w:val="24"/>
          <w:lang w:val="en-US"/>
        </w:rPr>
        <w:t>d larvae mortality.</w:t>
      </w:r>
      <w:r w:rsidR="00F8187A" w:rsidRPr="00AF3527">
        <w:rPr>
          <w:rFonts w:ascii="Times New Roman" w:hAnsi="Times New Roman" w:cs="Times New Roman"/>
          <w:sz w:val="24"/>
          <w:szCs w:val="24"/>
          <w:lang w:val="en-US"/>
        </w:rPr>
        <w:t>The mechanism of larva</w:t>
      </w:r>
      <w:r w:rsidR="00F8187A">
        <w:rPr>
          <w:rFonts w:ascii="Times New Roman" w:hAnsi="Times New Roman" w:cs="Times New Roman"/>
          <w:sz w:val="24"/>
          <w:szCs w:val="24"/>
          <w:lang w:val="en-US"/>
        </w:rPr>
        <w:t xml:space="preserve">e mortality </w:t>
      </w:r>
      <w:r w:rsidR="00F8187A" w:rsidRPr="00AF3527">
        <w:rPr>
          <w:rFonts w:ascii="Times New Roman" w:hAnsi="Times New Roman" w:cs="Times New Roman"/>
          <w:sz w:val="24"/>
          <w:szCs w:val="24"/>
          <w:lang w:val="en-US"/>
        </w:rPr>
        <w:t xml:space="preserve">is related to the function of phenolic compounds, flavonoids and tannins in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 w:rsidR="00F8187A" w:rsidRPr="00AF3527">
        <w:rPr>
          <w:rFonts w:ascii="Times New Roman" w:hAnsi="Times New Roman" w:cs="Times New Roman"/>
          <w:sz w:val="24"/>
          <w:szCs w:val="24"/>
          <w:lang w:val="en-US"/>
        </w:rPr>
        <w:t>leaves which can inhibit larval feeding power (antifedant)</w:t>
      </w:r>
      <w:r w:rsidR="00F818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187A" w:rsidRPr="00866536">
        <w:rPr>
          <w:rFonts w:ascii="Times New Roman" w:hAnsi="Times New Roman" w:cs="Times New Roman"/>
          <w:sz w:val="24"/>
          <w:szCs w:val="24"/>
          <w:lang w:val="en-US"/>
        </w:rPr>
        <w:t xml:space="preserve">The way these compounds work is by acting as stomach poisoning.Therefore, when these compounds </w:t>
      </w:r>
      <w:commentRangeEnd w:id="26"/>
      <w:r w:rsidR="00A64DB2">
        <w:rPr>
          <w:rStyle w:val="CommentReference"/>
        </w:rPr>
        <w:commentReference w:id="26"/>
      </w:r>
      <w:r w:rsidR="00F8187A" w:rsidRPr="00866536">
        <w:rPr>
          <w:rFonts w:ascii="Times New Roman" w:hAnsi="Times New Roman" w:cs="Times New Roman"/>
          <w:sz w:val="24"/>
          <w:szCs w:val="24"/>
          <w:lang w:val="en-US"/>
        </w:rPr>
        <w:t>enter the larva's body, the digestive system will be disturbed.This causes the larvae to fail to get a taste stimulus so they are unable to recognize the food so that the larvae starve to death</w:t>
      </w:r>
      <w:r w:rsidR="00F8187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15</w:t>
      </w:r>
      <w:r w:rsidR="00F818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E99" w:rsidRPr="00DC62EB" w:rsidRDefault="00C60E99" w:rsidP="008051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C60E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Table 3 :</w:t>
      </w:r>
      <w:r w:rsidR="00DC62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Percentage of Larvae Mortality and LC</w:t>
      </w:r>
      <w:r w:rsidR="00DC62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bscript"/>
          <w:lang w:val="en-US" w:eastAsia="en-US"/>
        </w:rPr>
        <w:t>50</w:t>
      </w:r>
      <w:r w:rsidR="00DC62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of Ethanol Extract of </w:t>
      </w:r>
      <w:r w:rsidR="00796511" w:rsidRPr="0079651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en-US" w:eastAsia="en-US"/>
        </w:rPr>
        <w:t xml:space="preserve">A. ilicifolius </w:t>
      </w:r>
      <w:r w:rsidR="00DC62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Leaves</w:t>
      </w:r>
    </w:p>
    <w:tbl>
      <w:tblPr>
        <w:tblStyle w:val="TableGrid"/>
        <w:tblW w:w="9270" w:type="dxa"/>
        <w:jc w:val="center"/>
        <w:tblLayout w:type="fixed"/>
        <w:tblLook w:val="04A0"/>
      </w:tblPr>
      <w:tblGrid>
        <w:gridCol w:w="1890"/>
        <w:gridCol w:w="671"/>
        <w:gridCol w:w="1489"/>
        <w:gridCol w:w="900"/>
        <w:gridCol w:w="1260"/>
        <w:gridCol w:w="1260"/>
        <w:gridCol w:w="900"/>
        <w:gridCol w:w="900"/>
      </w:tblGrid>
      <w:tr w:rsidR="008543AF" w:rsidTr="00DC62EB">
        <w:trPr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Concentration</w:t>
            </w:r>
          </w:p>
          <w:p w:rsidR="00C60E99" w:rsidRPr="008543A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(ppm)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Log 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8543AF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</w:t>
            </w:r>
            <w:r w:rsidR="00C60E99"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C60E99" w:rsidRPr="00854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plication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Total larva</w:t>
            </w:r>
            <w:r w:rsidRPr="00854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commentRangeStart w:id="27"/>
            <w:r w:rsidRPr="00854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Mortality</w:t>
            </w:r>
          </w:p>
          <w:p w:rsidR="009D4537" w:rsidRPr="008543AF" w:rsidRDefault="009D453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D453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/>
              </w:rPr>
              <w:t>(%)</w:t>
            </w:r>
            <w:commentRangeEnd w:id="27"/>
            <w:r>
              <w:rPr>
                <w:rStyle w:val="CommentReference"/>
                <w:rFonts w:ascii="Calibri" w:eastAsia="Calibri" w:hAnsi="Calibri" w:cs="Calibri"/>
                <w:color w:val="000000"/>
              </w:rPr>
              <w:commentReference w:id="27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  <w:lang w:val="en-US"/>
              </w:rPr>
            </w:pPr>
            <w:r w:rsidRPr="009D4537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%</w:t>
            </w:r>
            <w:r w:rsidR="008543AF" w:rsidRPr="009D4537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  <w:lang w:val="en-US"/>
              </w:rPr>
              <w:t xml:space="preserve"> M</w:t>
            </w:r>
            <w:r w:rsidRPr="009D4537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ortal</w:t>
            </w:r>
            <w:r w:rsidRPr="009D4537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  <w:lang w:val="en-US"/>
              </w:rPr>
              <w:t>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501824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Probit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C60E99" w:rsidRPr="008543AF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LC 50</w:t>
            </w:r>
          </w:p>
          <w:p w:rsidR="00C60E99" w:rsidRPr="008543AF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3AF">
              <w:rPr>
                <w:rFonts w:ascii="Times New Roman" w:hAnsi="Times New Roman"/>
                <w:b/>
                <w:bCs/>
                <w:sz w:val="24"/>
                <w:szCs w:val="24"/>
              </w:rPr>
              <w:t>(ppm)</w:t>
            </w:r>
          </w:p>
        </w:tc>
      </w:tr>
      <w:tr w:rsidR="004903D7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4903D7" w:rsidRPr="00501824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903D7" w:rsidRPr="009F09E5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D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9D453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4903D7" w:rsidRDefault="004903D7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3D7" w:rsidRDefault="004903D7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903D7" w:rsidRPr="004903D7" w:rsidRDefault="004903D7" w:rsidP="008051B5">
            <w:pPr>
              <w:tabs>
                <w:tab w:val="left" w:pos="344"/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03D7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903D7" w:rsidRPr="009F09E5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9D453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4903D7" w:rsidRDefault="004903D7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D7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4903D7" w:rsidRPr="00CE627F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903D7" w:rsidRPr="009F09E5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903D7" w:rsidRPr="009D453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  <w:t>0 %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903D7" w:rsidRPr="004903D7" w:rsidRDefault="004903D7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4903D7" w:rsidRDefault="004903D7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20%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8A163C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commentRangeStart w:id="28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commentRangeEnd w:id="28"/>
            <w:r w:rsidR="00783109">
              <w:rPr>
                <w:rStyle w:val="CommentReference"/>
                <w:rFonts w:ascii="Calibri" w:eastAsia="Calibri" w:hAnsi="Calibri" w:cs="Calibri"/>
                <w:color w:val="000000"/>
              </w:rPr>
              <w:commentReference w:id="28"/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3F5061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5.70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40%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8A163C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commentRangeStart w:id="29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commentRangeEnd w:id="29"/>
            <w:r w:rsidR="00783109">
              <w:rPr>
                <w:rStyle w:val="CommentReference"/>
                <w:rFonts w:ascii="Calibri" w:eastAsia="Calibri" w:hAnsi="Calibri" w:cs="Calibri"/>
                <w:color w:val="000000"/>
              </w:rPr>
              <w:commentReference w:id="29"/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57%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8A163C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5,18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Pr="00CE627F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63%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8A163C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trHeight w:val="746"/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 w:val="restart"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99" w:rsidRPr="00263CF6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9D4537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D4537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80%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C60E99" w:rsidRPr="008A163C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AF" w:rsidTr="00DC62EB">
        <w:trPr>
          <w:trHeight w:val="70"/>
          <w:jc w:val="center"/>
        </w:trPr>
        <w:tc>
          <w:tcPr>
            <w:tcW w:w="1890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nil"/>
              <w:right w:val="nil"/>
            </w:tcBorders>
            <w:vAlign w:val="center"/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60E99" w:rsidRPr="009F09E5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60E99" w:rsidRPr="00033352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60E99" w:rsidRDefault="00C60E99" w:rsidP="008051B5">
            <w:pPr>
              <w:tabs>
                <w:tab w:val="left" w:pos="1935"/>
              </w:tabs>
              <w:spacing w:line="276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60E99" w:rsidRDefault="00C60E99" w:rsidP="008051B5">
            <w:pPr>
              <w:tabs>
                <w:tab w:val="left" w:pos="344"/>
                <w:tab w:val="left" w:pos="1935"/>
              </w:tabs>
              <w:spacing w:line="276" w:lineRule="auto"/>
              <w:ind w:left="-16" w:right="18"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E75" w:rsidRDefault="00866536" w:rsidP="008051B5">
      <w:pPr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0" w:name="_GoBack"/>
      <w:bookmarkEnd w:id="30"/>
      <w:commentRangeStart w:id="31"/>
      <w:r w:rsidRPr="0086653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CONCLUSION</w:t>
      </w:r>
      <w:commentRangeEnd w:id="31"/>
      <w:r w:rsidR="00A64DB2">
        <w:rPr>
          <w:rStyle w:val="CommentReference"/>
        </w:rPr>
        <w:commentReference w:id="31"/>
      </w:r>
    </w:p>
    <w:p w:rsidR="005F0F74" w:rsidRPr="005F0F74" w:rsidRDefault="00F42700" w:rsidP="008051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Ethanol extract of </w:t>
      </w:r>
      <w:r w:rsidR="00796511" w:rsidRPr="007965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ilicifolius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leavesis toxic based on </w:t>
      </w:r>
      <w:r w:rsidRPr="00F42700">
        <w:rPr>
          <w:rFonts w:ascii="Times New Roman" w:hAnsi="Times New Roman" w:cs="Times New Roman"/>
          <w:sz w:val="24"/>
          <w:szCs w:val="24"/>
          <w:shd w:val="clear" w:color="auto" w:fill="FFFFFF"/>
        </w:rPr>
        <w:t>Brine Shrimp Lethal</w:t>
      </w:r>
      <w:r w:rsidR="00CB2D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F42700">
        <w:rPr>
          <w:rFonts w:ascii="Times New Roman" w:hAnsi="Times New Roman" w:cs="Times New Roman"/>
          <w:sz w:val="24"/>
          <w:szCs w:val="24"/>
          <w:shd w:val="clear" w:color="auto" w:fill="FFFFFF"/>
        </w:rPr>
        <w:t>y Test</w:t>
      </w:r>
      <w:r w:rsidRPr="00F427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has</w:t>
      </w:r>
      <w:r w:rsidR="002E6CBE">
        <w:rPr>
          <w:rFonts w:ascii="Times New Roman" w:hAnsi="Times New Roman" w:cs="Times New Roman"/>
          <w:sz w:val="24"/>
          <w:szCs w:val="24"/>
          <w:lang w:val="en-US"/>
        </w:rPr>
        <w:t>cytotoxic</w:t>
      </w:r>
      <w:r w:rsidR="006330CB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="002E6CBE">
        <w:rPr>
          <w:rFonts w:ascii="Times New Roman" w:hAnsi="Times New Roman" w:cs="Times New Roman"/>
          <w:sz w:val="24"/>
          <w:szCs w:val="24"/>
          <w:lang w:val="en-US"/>
        </w:rPr>
        <w:t xml:space="preserve"> activity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Pr="0044505F">
        <w:rPr>
          <w:rFonts w:ascii="Times New Roman" w:hAnsi="Times New Roman" w:cs="Times New Roman"/>
          <w:sz w:val="24"/>
          <w:szCs w:val="24"/>
          <w:lang w:val="en-US"/>
        </w:rPr>
        <w:t>with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value of 103,6 ppm. </w:t>
      </w:r>
    </w:p>
    <w:p w:rsidR="00D145FA" w:rsidRPr="00F42700" w:rsidRDefault="00866536" w:rsidP="008051B5">
      <w:pPr>
        <w:spacing w:after="0"/>
        <w:jc w:val="both"/>
        <w:rPr>
          <w:rStyle w:val="Strong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42700">
        <w:rPr>
          <w:rStyle w:val="Strong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CONFLICT OF INTEREST</w:t>
      </w:r>
    </w:p>
    <w:p w:rsidR="005F0F74" w:rsidRDefault="00866536" w:rsidP="008051B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536">
        <w:rPr>
          <w:rFonts w:ascii="Times New Roman" w:hAnsi="Times New Roman" w:cs="Times New Roman"/>
          <w:color w:val="auto"/>
          <w:sz w:val="24"/>
          <w:szCs w:val="24"/>
        </w:rPr>
        <w:t>The authors declare no conflict of interest.</w:t>
      </w:r>
    </w:p>
    <w:p w:rsidR="00866536" w:rsidRPr="00866536" w:rsidRDefault="00866536" w:rsidP="008051B5">
      <w:p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8665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AUTHOR</w:t>
      </w:r>
      <w:r w:rsidR="00F42700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`</w:t>
      </w:r>
      <w:r w:rsidRPr="008665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 CONTRIBUTION</w:t>
      </w:r>
    </w:p>
    <w:p w:rsidR="005F0F74" w:rsidRDefault="00866536" w:rsidP="008051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8665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This research was designed and conducted </w:t>
      </w:r>
      <w:r w:rsidR="008543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 collaboration</w:t>
      </w:r>
      <w:r w:rsidRPr="008665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all authors</w:t>
      </w:r>
    </w:p>
    <w:p w:rsidR="008051B5" w:rsidRDefault="008051B5" w:rsidP="008051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8051B5" w:rsidRDefault="008051B5" w:rsidP="008051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32"/>
      <w:r w:rsidRPr="002E6C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REFER</w:t>
      </w:r>
      <w:commentRangeStart w:id="33"/>
      <w:r w:rsidRPr="002E6C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commentRangeStart w:id="34"/>
      <w:r w:rsidRPr="002E6C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commentRangeEnd w:id="33"/>
      <w:r w:rsidR="00A64DB2">
        <w:rPr>
          <w:rStyle w:val="CommentReference"/>
        </w:rPr>
        <w:commentReference w:id="33"/>
      </w:r>
      <w:r w:rsidRPr="002E6C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commentRangeEnd w:id="34"/>
      <w:r w:rsidR="009D4537">
        <w:rPr>
          <w:rStyle w:val="CommentReference"/>
        </w:rPr>
        <w:commentReference w:id="34"/>
      </w:r>
      <w:r w:rsidRPr="002E6C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commentRangeEnd w:id="32"/>
      <w:r w:rsidR="00AF2E70">
        <w:rPr>
          <w:rStyle w:val="CommentReference"/>
        </w:rPr>
        <w:commentReference w:id="32"/>
      </w:r>
    </w:p>
    <w:p w:rsidR="008051B5" w:rsidRPr="008051B5" w:rsidRDefault="008051B5" w:rsidP="008051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Zuraida Z. </w:t>
      </w:r>
      <w:commentRangeStart w:id="35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Analisis Toksisitas Beberapa Tumbuhan Hutan Dengan Metode </w:t>
      </w:r>
      <w:commentRangeEnd w:id="35"/>
      <w:r w:rsidR="009D4537">
        <w:rPr>
          <w:rStyle w:val="CommentReference"/>
        </w:rPr>
        <w:commentReference w:id="35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Brine Shrimp Lethality Test (Bslt). J Penelit Has Hutan. 2018;36(3):239–46.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Siregar RS, Tanjung AF, Siregar AF, Bangun IH, Mulya MO. </w:t>
      </w:r>
      <w:commentRangeStart w:id="36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 Literatur Tentang Pemanfaatan Tanaman Obat Tradisional.</w:t>
      </w:r>
      <w:commentRangeEnd w:id="36"/>
      <w:r w:rsidR="009D4537">
        <w:rPr>
          <w:rStyle w:val="CommentReference"/>
        </w:rPr>
        <w:commentReference w:id="36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Semin Soc Sci Eng Hum. 2020;(e-ISSN 2775-4049):385–91.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>Sari DRAP, Ahmad FF, Djabir YY, Yulianty R. Breadfruit leaves extract (</w:t>
      </w:r>
      <w:commentRangeStart w:id="37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Artocarpus altilis</w:t>
      </w:r>
      <w:commentRangeEnd w:id="37"/>
      <w:r w:rsidR="009D4537">
        <w:rPr>
          <w:rStyle w:val="CommentReference"/>
        </w:rPr>
        <w:commentReference w:id="37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 effect on pancreatic damage in diabetic type II animal model induced by alloxan–nicotinamide. Med Clin Pract [Internet]. 2020;3:100099. Available from: https://doi.org/10.1016/j.mcpsp.2020.100099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4.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</w:r>
      <w:commentRangeStart w:id="38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Yunita E, Sari DRAP. Potensi Antibakteri Pegagan (</w:t>
      </w:r>
      <w:commentRangeStart w:id="39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Centella asiatica</w:t>
      </w:r>
      <w:commentRangeEnd w:id="39"/>
      <w:r w:rsidR="009D4537">
        <w:rPr>
          <w:rStyle w:val="CommentReference"/>
        </w:rPr>
        <w:commentReference w:id="39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 Terhadap Bakteri Gram Positif dan Gram Negatif. J Edukasi Mat dan Sains</w:t>
      </w:r>
      <w:commentRangeEnd w:id="38"/>
      <w:r w:rsidR="00086A6A">
        <w:rPr>
          <w:rStyle w:val="CommentReference"/>
        </w:rPr>
        <w:commentReference w:id="38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2020;IX(2):236–40.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5.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Bamola N, Verma P, Negi C. A Review on Some Traditional Medicinal Plants. Int J Life-Sciences Sci Res. 2018;4(1):1550–6.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6.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>Hussein RA, El-Anssary A. Plants Secondary Metabolites: The Key Drivers of the Pharmacological Actions of Medicinal Plants. Herb Med [Internet]. 2019;11–30. Available from: http://www.intechopen.com/books/trends-in-telecommunications-technologies/gps-total-electron-content-tec-prediction-at-ionosphere-layer-over-theequatorial-region%0AInTec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7.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Singh D, Aeri V. Phytochemical and pharmacological potential of </w:t>
      </w:r>
      <w:commentRangeStart w:id="40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Acanthus ilicifolius</w:t>
      </w:r>
      <w:commentRangeEnd w:id="40"/>
      <w:r w:rsidR="009D4537">
        <w:rPr>
          <w:rStyle w:val="CommentReference"/>
        </w:rPr>
        <w:commentReference w:id="40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J Pharm Bioallied Sci. 2013 Jan;5(1):17–20.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8.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</w:r>
      <w:commentRangeStart w:id="41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Ernianingsih WS, Mukarlina, Rizalinda. Etnofarmakologi Tumbuhan Mangrove Achantus ilicifolius L ., Acrostichum speciosum L . dan Xylocarpus rumphii Mabb . Di Desa Sungai Tekong Kecamatan Sungai Kakap Kabupaten Kubu Raya. J Protobiont. 2014;3 (2)(</w:t>
      </w:r>
      <w:commentRangeEnd w:id="41"/>
      <w:r w:rsidR="00086A6A">
        <w:rPr>
          <w:rStyle w:val="CommentReference"/>
        </w:rPr>
        <w:commentReference w:id="41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2):252–8.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9.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Andriani D, Revianti S, Prananingrum W. Identification of compounds isolated from a methanolic extract of </w:t>
      </w:r>
      <w:commentRangeStart w:id="42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acanthus ilicifolius </w:t>
      </w:r>
      <w:commentRangeEnd w:id="42"/>
      <w:r w:rsidR="009D4537">
        <w:rPr>
          <w:rStyle w:val="CommentReference"/>
        </w:rPr>
        <w:commentReference w:id="42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leaves and evaluation of their antifungal and antioxidant activity. Biodiversitas. 2020;21(6):2521–5.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10.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Zhang M, Ren X, Yue S, Zhao Q, Shao C, Wang C. Simultaneous Quantification of Four Phenylethanoid Glycosides in Rat Plasma by  UPLC-MS/MS and Its Application to a Pharmacokinetic Study of </w:t>
      </w:r>
      <w:commentRangeStart w:id="43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Acanthus Ilicifolius </w:t>
      </w:r>
      <w:commentRangeEnd w:id="43"/>
      <w:r w:rsidR="009D4537">
        <w:rPr>
          <w:rStyle w:val="CommentReference"/>
        </w:rPr>
        <w:commentReference w:id="43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Herb. Molecules. 2019 Aug;24(17).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11.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Zhang M-Q, Ren X, Zhao Q, Yue S-J, Fu X-M, Li X, et al. Hepatoprotective effects of total phenylethanoid glycosides from </w:t>
      </w:r>
      <w:commentRangeStart w:id="44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Acanthus  ilicifolius </w:t>
      </w:r>
      <w:commentRangeEnd w:id="44"/>
      <w:r w:rsidR="009D4537">
        <w:rPr>
          <w:rStyle w:val="CommentReference"/>
        </w:rPr>
        <w:commentReference w:id="44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L. against carbon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tetrachloride-induced hepatotoxicity. J Ethnopharmacol. 2020 Jun;256:112795.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12.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Avijit D, Md RS, Md SIH, Md H, A.S.M. M –Al-H. Phytochemical Screening and the Evaluation of the Antioxidant, Cytotoxic and Antimicrobial Properties of </w:t>
      </w:r>
      <w:commentRangeStart w:id="45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Acanthus Ilicifolius</w:t>
      </w:r>
      <w:commentRangeEnd w:id="45"/>
      <w:r w:rsidR="009D4537">
        <w:rPr>
          <w:rStyle w:val="CommentReference"/>
        </w:rPr>
        <w:commentReference w:id="45"/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(Family: Acanthaceae). Int Res J Pharm. 2012;3(8):153–6.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13.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Lara AD, K FS, Lara AD. Uji Aktivitas Analgesik Infusa Daun </w:t>
      </w:r>
      <w:r w:rsidR="00796511" w:rsidRPr="0079651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A. ilicifolius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( Acanthus ilicifolius L .) Pada Mencit Putih Jantan ( Mus musculus ) Test The Analgesic Activity Of </w:t>
      </w:r>
      <w:r w:rsidR="00796511" w:rsidRPr="0079651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A. ilicifolius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Leaf Infusion ( Acanthus ilicifolius L .) On Male White Mice ( Mus musculus ). 2021;3(2):71–80.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14.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  <w:t xml:space="preserve">Meyer BN, Ferrigni NR, Putnam JE, Jacobsen LB, Nichols DE, McLaughlin JL. Brine shrimp: a convenient general bioassay for active plant constituents. Planta Med. 1982 May;45(5):31–4. </w:t>
      </w:r>
    </w:p>
    <w:p w:rsidR="008051B5" w:rsidRPr="008051B5" w:rsidRDefault="008051B5" w:rsidP="008051B5">
      <w:pPr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15. </w:t>
      </w:r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ab/>
      </w:r>
      <w:commentRangeStart w:id="46"/>
      <w:r w:rsidRPr="008051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Muaja AD, Koleangan HSJ, Runtuwene MRJ. Uji Toksisitas dengan Metode BSLT dan Analisis Kandungan Fitokimia Ekstrak Daun Soyogik (Saurauia bracteosa DC) dengan Metode Soxhletasi. J MIPA. 2013;2(2):115.</w:t>
      </w:r>
      <w:commentRangeEnd w:id="46"/>
      <w:r w:rsidR="00801E97">
        <w:rPr>
          <w:rStyle w:val="CommentReference"/>
        </w:rPr>
        <w:commentReference w:id="46"/>
      </w:r>
    </w:p>
    <w:p w:rsidR="008051B5" w:rsidRDefault="008051B5" w:rsidP="008051B5">
      <w:pPr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051B5" w:rsidRDefault="008051B5" w:rsidP="008051B5">
      <w:pPr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60572" w:rsidRPr="00F8187A" w:rsidRDefault="00960572" w:rsidP="008051B5">
      <w:pPr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sectPr w:rsidR="00960572" w:rsidRPr="00F8187A" w:rsidSect="008051B5">
      <w:type w:val="continuous"/>
      <w:pgSz w:w="11907" w:h="16840" w:code="9"/>
      <w:pgMar w:top="550" w:right="1440" w:bottom="1440" w:left="1440" w:header="0" w:footer="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2-02-25T14:35:00Z" w:initials="K">
    <w:p w:rsidR="00AF2E70" w:rsidRDefault="00AF2E70" w:rsidP="00AF2E70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  <w:lang w:val="en-US" w:eastAsia="en-US"/>
        </w:rPr>
        <w:drawing>
          <wp:inline distT="0" distB="0" distL="0" distR="0">
            <wp:extent cx="895350" cy="2875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E70" w:rsidRPr="00B07E1A" w:rsidRDefault="00AF2E70" w:rsidP="00AF2E70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  <w:lang w:val="en-US"/>
        </w:rPr>
        <w:t>24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AF2E70" w:rsidRPr="00E41274" w:rsidRDefault="00AF2E70" w:rsidP="00AF2E70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AF2E70" w:rsidRDefault="00AF2E70">
      <w:pPr>
        <w:pStyle w:val="CommentText"/>
      </w:pPr>
    </w:p>
  </w:comment>
  <w:comment w:id="1" w:author="Kapil" w:date="2022-02-25T16:05:00Z" w:initials="K">
    <w:p w:rsidR="005C53D5" w:rsidRPr="00EE2A57" w:rsidRDefault="005C53D5" w:rsidP="005C53D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Article is a good work and is suitable for publication after some minor changes.</w:t>
      </w:r>
    </w:p>
    <w:p w:rsidR="005C53D5" w:rsidRDefault="005C53D5">
      <w:pPr>
        <w:pStyle w:val="CommentText"/>
      </w:pPr>
    </w:p>
  </w:comment>
  <w:comment w:id="2" w:author="Dr Kapil" w:date="2022-03-10T17:32:00Z" w:initials="DK">
    <w:p w:rsidR="00A64DB2" w:rsidRDefault="00A64DB2">
      <w:pPr>
        <w:pStyle w:val="CommentText"/>
      </w:pPr>
      <w:r>
        <w:rPr>
          <w:rStyle w:val="CommentReference"/>
        </w:rPr>
        <w:annotationRef/>
      </w:r>
      <w:r w:rsidRPr="00A41766">
        <w:rPr>
          <w:rFonts w:ascii="Arial" w:hAnsi="Arial" w:cs="Arial"/>
          <w:bCs/>
        </w:rPr>
        <w:t>The experiment on this research is simple but relatively clear. I suggest to improve this manuscript by exploration the chemical compounds related with the activity.</w:t>
      </w:r>
    </w:p>
  </w:comment>
  <w:comment w:id="3" w:author="Dr Kapil" w:date="2022-03-10T17:32:00Z" w:initials="DK">
    <w:p w:rsidR="00A64DB2" w:rsidRPr="00A64DB2" w:rsidRDefault="00A64DB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Arrange alphabetically</w:t>
      </w:r>
    </w:p>
  </w:comment>
  <w:comment w:id="4" w:author="Dr Kapil" w:date="2022-03-10T17:28:00Z" w:initials="DK">
    <w:p w:rsidR="00A64DB2" w:rsidRPr="00A41766" w:rsidRDefault="00A64DB2" w:rsidP="00A64DB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Style w:val="CommentReference"/>
        </w:rPr>
        <w:annotationRef/>
      </w:r>
      <w:r w:rsidRPr="00A41766">
        <w:rPr>
          <w:rFonts w:ascii="Arial" w:hAnsi="Arial" w:cs="Arial"/>
          <w:bCs/>
        </w:rPr>
        <w:t>Please introduce the specific secondary metabolites on this plant</w:t>
      </w:r>
    </w:p>
    <w:p w:rsidR="00A64DB2" w:rsidRDefault="00A64DB2">
      <w:pPr>
        <w:pStyle w:val="CommentText"/>
      </w:pPr>
    </w:p>
  </w:comment>
  <w:comment w:id="5" w:author="Dr Kapil" w:date="2022-03-10T17:32:00Z" w:initials="DK">
    <w:p w:rsidR="00A64DB2" w:rsidRDefault="00A64DB2" w:rsidP="00A64DB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73C62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content</w:t>
      </w:r>
      <w:r w:rsidRPr="00073C62">
        <w:rPr>
          <w:rFonts w:ascii="Bookman Old Style" w:hAnsi="Bookman Old Style" w:cs="Times New Roman"/>
        </w:rPr>
        <w:t xml:space="preserve"> relevantly addressed the research problems, is comprehensive, and well-organised</w:t>
      </w:r>
      <w:r>
        <w:rPr>
          <w:rFonts w:ascii="Bookman Old Style" w:hAnsi="Bookman Old Style" w:cs="Times New Roman"/>
        </w:rPr>
        <w:t xml:space="preserve"> </w:t>
      </w:r>
      <w:r w:rsidRPr="00073C62">
        <w:rPr>
          <w:rFonts w:ascii="Bookman Old Style" w:hAnsi="Bookman Old Style" w:cs="Times New Roman"/>
        </w:rPr>
        <w:t>in sequence that facilitate better unders</w:t>
      </w:r>
      <w:r>
        <w:rPr>
          <w:rFonts w:ascii="Bookman Old Style" w:hAnsi="Bookman Old Style" w:cs="Times New Roman"/>
        </w:rPr>
        <w:t>tanding of the research issues</w:t>
      </w:r>
      <w:r w:rsidRPr="00073C62">
        <w:rPr>
          <w:rFonts w:ascii="Bookman Old Style" w:hAnsi="Bookman Old Style" w:cs="Times New Roman"/>
        </w:rPr>
        <w:t xml:space="preserve">. </w:t>
      </w:r>
    </w:p>
    <w:p w:rsidR="00A64DB2" w:rsidRDefault="00A64DB2">
      <w:pPr>
        <w:pStyle w:val="CommentText"/>
      </w:pPr>
    </w:p>
  </w:comment>
  <w:comment w:id="6" w:author="Dr Kapil" w:date="2022-03-10T17:30:00Z" w:initials="DK">
    <w:p w:rsidR="00A64DB2" w:rsidRDefault="00A64DB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Provide the citation</w:t>
      </w:r>
    </w:p>
  </w:comment>
  <w:comment w:id="7" w:author="Dr Kapil" w:date="2022-03-10T17:32:00Z" w:initials="DK">
    <w:p w:rsidR="00A64DB2" w:rsidRDefault="00A64DB2" w:rsidP="00A64DB2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is b</w:t>
      </w:r>
      <w:r w:rsidRPr="00C63BB9">
        <w:rPr>
          <w:rFonts w:ascii="Bookman Old Style" w:hAnsi="Bookman Old Style" w:cs="Times New Roman"/>
        </w:rPr>
        <w:t>ased on obvious knowledge known in the literature</w:t>
      </w:r>
      <w:r>
        <w:rPr>
          <w:rFonts w:ascii="Bookman Old Style" w:hAnsi="Bookman Old Style" w:cs="Times New Roman"/>
        </w:rPr>
        <w:t xml:space="preserve"> and is impressive</w:t>
      </w:r>
      <w:r w:rsidRPr="00C63BB9">
        <w:rPr>
          <w:rFonts w:ascii="Bookman Old Style" w:hAnsi="Bookman Old Style" w:cs="Times New Roman"/>
        </w:rPr>
        <w:t>.</w:t>
      </w:r>
    </w:p>
    <w:p w:rsidR="00A64DB2" w:rsidRDefault="00A64DB2">
      <w:pPr>
        <w:pStyle w:val="CommentText"/>
      </w:pPr>
    </w:p>
  </w:comment>
  <w:comment w:id="8" w:author="Dr Kapil" w:date="2022-03-10T17:32:00Z" w:initials="DK">
    <w:p w:rsidR="00A64DB2" w:rsidRDefault="00A64DB2" w:rsidP="00A64DB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objectives</w:t>
      </w:r>
      <w:r w:rsidRPr="00CF1B05">
        <w:rPr>
          <w:rFonts w:ascii="Bookman Old Style" w:hAnsi="Bookman Old Style" w:cs="Times New Roman"/>
        </w:rPr>
        <w:t xml:space="preserve"> were well justified and integrated in to the larger field of associated science discipline.</w:t>
      </w:r>
      <w:r>
        <w:rPr>
          <w:rFonts w:ascii="Bookman Old Style" w:hAnsi="Bookman Old Style" w:cs="Times New Roman"/>
        </w:rPr>
        <w:t xml:space="preserve"> </w:t>
      </w:r>
    </w:p>
    <w:p w:rsidR="00A64DB2" w:rsidRDefault="00A64DB2">
      <w:pPr>
        <w:pStyle w:val="CommentText"/>
      </w:pPr>
    </w:p>
  </w:comment>
  <w:comment w:id="9" w:author="Dr Kapil" w:date="2022-03-10T17:28:00Z" w:initials="DK">
    <w:p w:rsidR="00A64DB2" w:rsidRPr="00A41766" w:rsidRDefault="00A64DB2" w:rsidP="00A64DB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Style w:val="CommentReference"/>
        </w:rPr>
        <w:annotationRef/>
      </w:r>
      <w:r w:rsidRPr="00A41766">
        <w:rPr>
          <w:rFonts w:ascii="Arial" w:hAnsi="Arial" w:cs="Arial"/>
          <w:bCs/>
        </w:rPr>
        <w:t xml:space="preserve">Provide missing citation </w:t>
      </w:r>
    </w:p>
    <w:p w:rsidR="00A64DB2" w:rsidRDefault="00A64DB2">
      <w:pPr>
        <w:pStyle w:val="CommentText"/>
      </w:pPr>
    </w:p>
  </w:comment>
  <w:comment w:id="11" w:author="Dr Kapil" w:date="2022-03-10T17:30:00Z" w:initials="DK">
    <w:p w:rsidR="00A64DB2" w:rsidRDefault="00A64DB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Need correction</w:t>
      </w:r>
    </w:p>
  </w:comment>
  <w:comment w:id="10" w:author="Kapil" w:date="2022-02-25T14:38:00Z" w:initials="K">
    <w:p w:rsidR="00AF2E70" w:rsidRPr="00AF2E70" w:rsidRDefault="00AF2E7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mention source/supplier of these ingredients</w:t>
      </w:r>
    </w:p>
  </w:comment>
  <w:comment w:id="12" w:author="Kapil" w:date="2022-02-25T14:41:00Z" w:initials="K">
    <w:p w:rsidR="00AF2E70" w:rsidRPr="00AF2E70" w:rsidRDefault="00AF2E7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Was there any </w:t>
      </w:r>
      <w:r>
        <w:rPr>
          <w:rFonts w:ascii="Bookman Old Style" w:hAnsi="Bookman Old Style" w:cs="Times New Roman"/>
        </w:rPr>
        <w:t>Voucher specimen number</w:t>
      </w:r>
      <w:r>
        <w:rPr>
          <w:rFonts w:ascii="Bookman Old Style" w:hAnsi="Bookman Old Style" w:cs="Times New Roman"/>
          <w:lang w:val="en-US"/>
        </w:rPr>
        <w:t>?</w:t>
      </w:r>
    </w:p>
  </w:comment>
  <w:comment w:id="13" w:author="Kapil" w:date="2022-02-25T14:40:00Z" w:initials="K">
    <w:p w:rsidR="00AF2E70" w:rsidRPr="00AF2E70" w:rsidRDefault="00AF2E7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lang w:val="en-US"/>
        </w:rPr>
        <w:t>Please mention time/s</w:t>
      </w:r>
      <w:r w:rsidRPr="0030206F">
        <w:rPr>
          <w:rFonts w:ascii="Bookman Old Style" w:hAnsi="Bookman Old Style" w:cs="Times New Roman"/>
        </w:rPr>
        <w:t>eason of collection</w:t>
      </w:r>
      <w:r>
        <w:rPr>
          <w:rFonts w:ascii="Bookman Old Style" w:hAnsi="Bookman Old Style" w:cs="Times New Roman"/>
          <w:lang w:val="en-US"/>
        </w:rPr>
        <w:t>.</w:t>
      </w:r>
    </w:p>
  </w:comment>
  <w:comment w:id="14" w:author="Kapil" w:date="2022-02-25T14:44:00Z" w:initials="K">
    <w:p w:rsidR="006503B6" w:rsidRPr="006503B6" w:rsidRDefault="006503B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what is the weight of the yield extract </w:t>
      </w:r>
    </w:p>
  </w:comment>
  <w:comment w:id="15" w:author="Kapil" w:date="2022-02-25T16:02:00Z" w:initials="K">
    <w:p w:rsidR="002F0618" w:rsidRPr="002F0618" w:rsidRDefault="002F061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Author should cite the reference for it</w:t>
      </w:r>
    </w:p>
  </w:comment>
  <w:comment w:id="16" w:author="Kapil" w:date="2022-02-25T16:02:00Z" w:initials="K">
    <w:p w:rsidR="002F0618" w:rsidRPr="002F0618" w:rsidRDefault="002F0618" w:rsidP="002F061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Author should cite the reference for it</w:t>
      </w:r>
    </w:p>
    <w:p w:rsidR="002F0618" w:rsidRDefault="002F0618">
      <w:pPr>
        <w:pStyle w:val="CommentText"/>
      </w:pPr>
    </w:p>
  </w:comment>
  <w:comment w:id="17" w:author="Kapil" w:date="2022-02-25T16:02:00Z" w:initials="K">
    <w:p w:rsidR="002F0618" w:rsidRPr="002F0618" w:rsidRDefault="002F0618" w:rsidP="002F061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Author should cite the reference for it</w:t>
      </w:r>
    </w:p>
    <w:p w:rsidR="002F0618" w:rsidRDefault="002F0618">
      <w:pPr>
        <w:pStyle w:val="CommentText"/>
      </w:pPr>
    </w:p>
  </w:comment>
  <w:comment w:id="18" w:author="Kapil" w:date="2022-02-25T16:02:00Z" w:initials="K">
    <w:p w:rsidR="002F0618" w:rsidRPr="002F0618" w:rsidRDefault="002F0618" w:rsidP="002F061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Author should cite the reference for it</w:t>
      </w:r>
    </w:p>
    <w:p w:rsidR="002F0618" w:rsidRDefault="002F0618">
      <w:pPr>
        <w:pStyle w:val="CommentText"/>
      </w:pPr>
    </w:p>
  </w:comment>
  <w:comment w:id="19" w:author="Kapil" w:date="2022-02-25T14:48:00Z" w:initials="K">
    <w:p w:rsidR="006503B6" w:rsidRDefault="006503B6" w:rsidP="006503B6">
      <w:pPr>
        <w:spacing w:after="0"/>
        <w:rPr>
          <w:rFonts w:ascii="Bookman Old Style" w:hAnsi="Bookman Old Style" w:cs="Times New Roman"/>
          <w:lang w:val="en-US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lang w:val="en-US"/>
        </w:rPr>
        <w:t>Approval from any authority was taken for this study? If yes,</w:t>
      </w:r>
    </w:p>
    <w:p w:rsidR="006503B6" w:rsidRDefault="006503B6" w:rsidP="006503B6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lang w:val="en-US"/>
        </w:rPr>
        <w:t>p</w:t>
      </w:r>
      <w:r>
        <w:rPr>
          <w:rFonts w:ascii="Bookman Old Style" w:hAnsi="Bookman Old Style" w:cs="Times New Roman"/>
        </w:rPr>
        <w:t>lease mention the reference number and year for the approval from University/institute/organization to perform the study.</w:t>
      </w:r>
    </w:p>
    <w:p w:rsidR="006503B6" w:rsidRDefault="006503B6">
      <w:pPr>
        <w:pStyle w:val="CommentText"/>
      </w:pPr>
    </w:p>
  </w:comment>
  <w:comment w:id="20" w:author="Kapil" w:date="2022-02-25T16:04:00Z" w:initials="K">
    <w:p w:rsidR="005657C0" w:rsidRPr="005657C0" w:rsidRDefault="005657C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Cite reference for this study</w:t>
      </w:r>
    </w:p>
  </w:comment>
  <w:comment w:id="21" w:author="Kapil" w:date="2022-02-25T16:04:00Z" w:initials="K">
    <w:p w:rsidR="005657C0" w:rsidRDefault="005657C0">
      <w:pPr>
        <w:pStyle w:val="CommentText"/>
      </w:pPr>
      <w:r>
        <w:rPr>
          <w:rStyle w:val="CommentReference"/>
        </w:rPr>
        <w:annotationRef/>
      </w:r>
      <w:r w:rsidRPr="00197665"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 rationale behind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 w:rsidRPr="00197665">
        <w:rPr>
          <w:rFonts w:ascii="Times New Roman" w:eastAsia="Times New Roman" w:hAnsi="Times New Roman" w:cs="Times New Roman"/>
          <w:sz w:val="24"/>
          <w:szCs w:val="24"/>
        </w:rPr>
        <w:t>selection</w:t>
      </w:r>
    </w:p>
  </w:comment>
  <w:comment w:id="22" w:author="Kapil" w:date="2022-02-25T15:18:00Z" w:initials="K">
    <w:p w:rsidR="00104A02" w:rsidRPr="00104A02" w:rsidRDefault="00104A0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Author should remove this table. Content of it can be mentioned in the text. </w:t>
      </w:r>
    </w:p>
  </w:comment>
  <w:comment w:id="23" w:author="Dr Kapil" w:date="2022-03-10T17:29:00Z" w:initials="DK">
    <w:p w:rsidR="00A64DB2" w:rsidRPr="00A41766" w:rsidRDefault="00A64DB2" w:rsidP="00A64DB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Style w:val="CommentReference"/>
        </w:rPr>
        <w:annotationRef/>
      </w:r>
      <w:r w:rsidRPr="00A41766">
        <w:rPr>
          <w:rFonts w:ascii="Arial" w:hAnsi="Arial" w:cs="Arial"/>
          <w:bCs/>
        </w:rPr>
        <w:t xml:space="preserve">Need improvement about chemical compounds related with activity </w:t>
      </w:r>
    </w:p>
    <w:p w:rsidR="00A64DB2" w:rsidRDefault="00A64DB2">
      <w:pPr>
        <w:pStyle w:val="CommentText"/>
      </w:pPr>
    </w:p>
  </w:comment>
  <w:comment w:id="24" w:author="Kapil" w:date="2022-02-25T15:20:00Z" w:initials="K">
    <w:p w:rsidR="00104A02" w:rsidRPr="00104A02" w:rsidRDefault="00104A02" w:rsidP="00104A0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Author should remove this table. Content of it can be mentioned in the text. </w:t>
      </w:r>
    </w:p>
    <w:p w:rsidR="00104A02" w:rsidRDefault="00104A02">
      <w:pPr>
        <w:pStyle w:val="CommentText"/>
      </w:pPr>
    </w:p>
  </w:comment>
  <w:comment w:id="25" w:author="Dr Kapil" w:date="2022-03-10T17:31:00Z" w:initials="DK">
    <w:p w:rsidR="00A64DB2" w:rsidRDefault="00A64DB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Need more explanations about correlation between specific compound on this plant that related with the cytoxicity.</w:t>
      </w:r>
    </w:p>
  </w:comment>
  <w:comment w:id="26" w:author="Dr Kapil" w:date="2022-03-10T17:33:00Z" w:initials="DK">
    <w:p w:rsidR="00A64DB2" w:rsidRDefault="00A64DB2" w:rsidP="00A64DB2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The research methodology is clearly described to address the problem s</w:t>
      </w:r>
      <w:r>
        <w:rPr>
          <w:rFonts w:ascii="Bookman Old Style" w:hAnsi="Bookman Old Style" w:cs="Times New Roman"/>
        </w:rPr>
        <w:t xml:space="preserve">tatement and to achieve current </w:t>
      </w:r>
      <w:r w:rsidRPr="00AB42B9">
        <w:rPr>
          <w:rFonts w:ascii="Bookman Old Style" w:hAnsi="Bookman Old Style" w:cs="Times New Roman"/>
        </w:rPr>
        <w:t xml:space="preserve">research objectives. </w:t>
      </w:r>
    </w:p>
    <w:p w:rsidR="00A64DB2" w:rsidRDefault="00A64DB2">
      <w:pPr>
        <w:pStyle w:val="CommentText"/>
      </w:pPr>
    </w:p>
  </w:comment>
  <w:comment w:id="27" w:author="Kapil" w:date="2022-02-25T16:00:00Z" w:initials="K">
    <w:p w:rsidR="009D4537" w:rsidRDefault="009D4537" w:rsidP="009D45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follow scientific writing.</w:t>
      </w:r>
    </w:p>
    <w:p w:rsidR="009D4537" w:rsidRDefault="009D4537" w:rsidP="009D4537">
      <w:pPr>
        <w:pStyle w:val="CommentText"/>
      </w:pPr>
      <w:r>
        <w:rPr>
          <w:rStyle w:val="CommentReference"/>
        </w:rPr>
        <w:annotationRef/>
      </w:r>
      <w:r>
        <w:t xml:space="preserve">Make a single column </w:t>
      </w:r>
      <w:r>
        <w:rPr>
          <w:lang w:val="en-US"/>
        </w:rPr>
        <w:t>Mortaility</w:t>
      </w:r>
      <w:r>
        <w:t>(%), no need of separate column for the percentage</w:t>
      </w:r>
    </w:p>
    <w:p w:rsidR="009D4537" w:rsidRDefault="009D4537">
      <w:pPr>
        <w:pStyle w:val="CommentText"/>
      </w:pPr>
    </w:p>
  </w:comment>
  <w:comment w:id="28" w:author="Kapil" w:date="2022-02-27T23:11:00Z" w:initials="K">
    <w:p w:rsidR="00783109" w:rsidRDefault="0078310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coma or point</w:t>
      </w:r>
    </w:p>
  </w:comment>
  <w:comment w:id="29" w:author="Kapil" w:date="2022-02-27T23:11:00Z" w:initials="K">
    <w:p w:rsidR="00783109" w:rsidRDefault="0078310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coma or point</w:t>
      </w:r>
    </w:p>
  </w:comment>
  <w:comment w:id="31" w:author="Dr Kapil" w:date="2022-03-10T17:33:00Z" w:initials="DK">
    <w:p w:rsidR="00A64DB2" w:rsidRPr="00A64DB2" w:rsidRDefault="00A64DB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Scanty, add some more literature to it</w:t>
      </w:r>
    </w:p>
  </w:comment>
  <w:comment w:id="33" w:author="Dr Kapil" w:date="2022-03-10T17:29:00Z" w:initials="DK">
    <w:p w:rsidR="00A64DB2" w:rsidRPr="00A41766" w:rsidRDefault="00A64DB2" w:rsidP="00A64DB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Style w:val="CommentReference"/>
        </w:rPr>
        <w:annotationRef/>
      </w:r>
      <w:r w:rsidRPr="00A41766">
        <w:rPr>
          <w:rFonts w:ascii="Arial" w:hAnsi="Arial" w:cs="Arial"/>
          <w:bCs/>
        </w:rPr>
        <w:t xml:space="preserve">Reduce and replace the off line citation </w:t>
      </w:r>
    </w:p>
    <w:p w:rsidR="00A64DB2" w:rsidRDefault="00A64DB2">
      <w:pPr>
        <w:pStyle w:val="CommentText"/>
      </w:pPr>
    </w:p>
  </w:comment>
  <w:comment w:id="34" w:author="Kapil" w:date="2022-02-25T15:56:00Z" w:initials="K">
    <w:p w:rsidR="009D4537" w:rsidRPr="009D4537" w:rsidRDefault="009D45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Some references are not in English.</w:t>
      </w:r>
    </w:p>
  </w:comment>
  <w:comment w:id="32" w:author="Kapil" w:date="2022-02-25T14:37:00Z" w:initials="K">
    <w:p w:rsidR="00AF2E70" w:rsidRPr="006212BC" w:rsidRDefault="00AF2E70" w:rsidP="00AF2E70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 xml:space="preserve">Please follow the journal </w:t>
      </w:r>
      <w:hyperlink r:id="rId3" w:history="1">
        <w:r w:rsidRPr="006B70FE">
          <w:rPr>
            <w:rStyle w:val="Hyperlink"/>
            <w:rFonts w:ascii="Bookman Old Style" w:hAnsi="Bookman Old Style" w:cs="Times New Roman"/>
          </w:rPr>
          <w:t>instructions</w:t>
        </w:r>
      </w:hyperlink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 xml:space="preserve">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AA42E1">
        <w:rPr>
          <w:rFonts w:ascii="Bookman Old Style" w:hAnsi="Bookman Old Style" w:cs="Times New Roman"/>
          <w:highlight w:val="yellow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AF2E70" w:rsidRDefault="00AF2E70" w:rsidP="00AF2E70">
      <w:pPr>
        <w:spacing w:after="0"/>
        <w:rPr>
          <w:rFonts w:ascii="Bookman Old Style" w:hAnsi="Bookman Old Style" w:cs="Times New Roman"/>
          <w:b/>
          <w:color w:val="00B050"/>
        </w:rPr>
      </w:pPr>
      <w:r w:rsidRPr="006212BC">
        <w:rPr>
          <w:rFonts w:ascii="Bookman Old Style" w:hAnsi="Bookman Old Style" w:cs="Times New Roman"/>
        </w:rPr>
        <w:t>Ishak AA, Alhadi AM, Al-Shamahy HA. Local experience of telemedicine: examples of cases in Yemen.</w:t>
      </w:r>
      <w:r>
        <w:rPr>
          <w:rFonts w:ascii="Bookman Old Style" w:hAnsi="Bookman Old Style" w:cs="Times New Roman"/>
        </w:rPr>
        <w:t xml:space="preserve"> </w:t>
      </w:r>
      <w:r w:rsidRPr="006212BC">
        <w:rPr>
          <w:rFonts w:ascii="Bookman Old Style" w:hAnsi="Bookman Old Style" w:cs="Times New Roman"/>
        </w:rPr>
        <w:t>Universal Journal of Pharmaceutical Research 2021; 6(1):34-37.</w:t>
      </w:r>
      <w:r w:rsidRPr="006212BC">
        <w:rPr>
          <w:sz w:val="18"/>
          <w:szCs w:val="18"/>
        </w:rPr>
        <w:br/>
      </w:r>
      <w:r w:rsidRPr="006212BC">
        <w:rPr>
          <w:rStyle w:val="Hyperlink"/>
          <w:rFonts w:ascii="Bookman Old Style" w:hAnsi="Bookman Old Style"/>
        </w:rPr>
        <w:t>https://doi.org/10.22270/ujpr.v6i1.537</w:t>
      </w:r>
    </w:p>
    <w:p w:rsidR="00AF2E70" w:rsidRDefault="00AF2E70">
      <w:pPr>
        <w:pStyle w:val="CommentText"/>
      </w:pPr>
    </w:p>
  </w:comment>
  <w:comment w:id="35" w:author="Kapil" w:date="2022-02-25T15:57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Provide it in English language</w:t>
      </w:r>
    </w:p>
  </w:comment>
  <w:comment w:id="36" w:author="Kapil" w:date="2022-02-25T15:56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Provide it in English language</w:t>
      </w:r>
    </w:p>
  </w:comment>
  <w:comment w:id="37" w:author="Kapil" w:date="2022-02-25T15:57:00Z" w:initials="K">
    <w:p w:rsidR="009D4537" w:rsidRPr="009D4537" w:rsidRDefault="009D453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39" w:author="Kapil" w:date="2022-02-25T15:57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38" w:author="Kapil" w:date="2022-02-25T15:51:00Z" w:initials="K">
    <w:p w:rsidR="00086A6A" w:rsidRDefault="00086A6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Provide it in English language</w:t>
      </w:r>
    </w:p>
  </w:comment>
  <w:comment w:id="40" w:author="Kapil" w:date="2022-02-25T15:57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41" w:author="Kapil" w:date="2022-02-25T15:53:00Z" w:initials="K">
    <w:p w:rsidR="00086A6A" w:rsidRDefault="00086A6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Provide it in English language</w:t>
      </w:r>
    </w:p>
  </w:comment>
  <w:comment w:id="42" w:author="Kapil" w:date="2022-02-25T15:58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43" w:author="Kapil" w:date="2022-02-25T15:58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44" w:author="Kapil" w:date="2022-02-25T15:58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45" w:author="Kapil" w:date="2022-02-25T15:58:00Z" w:initials="K">
    <w:p w:rsidR="009D4537" w:rsidRDefault="009D453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should be in italic</w:t>
      </w:r>
    </w:p>
  </w:comment>
  <w:comment w:id="46" w:author="Kapil" w:date="2022-02-25T16:09:00Z" w:initials="K">
    <w:p w:rsidR="00801E97" w:rsidRDefault="00801E9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Provide it in English language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94" w:rsidRDefault="00FF4394">
      <w:pPr>
        <w:spacing w:after="0" w:line="240" w:lineRule="auto"/>
      </w:pPr>
      <w:r>
        <w:separator/>
      </w:r>
    </w:p>
  </w:endnote>
  <w:endnote w:type="continuationSeparator" w:id="1">
    <w:p w:rsidR="00FF4394" w:rsidRDefault="00FF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0" w:rsidRDefault="00AF2E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B4" w:rsidRDefault="00C23BB4">
    <w:pPr>
      <w:spacing w:after="72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0" w:rsidRDefault="00AF2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94" w:rsidRDefault="00FF4394">
      <w:pPr>
        <w:spacing w:after="0" w:line="240" w:lineRule="auto"/>
      </w:pPr>
      <w:r>
        <w:separator/>
      </w:r>
    </w:p>
  </w:footnote>
  <w:footnote w:type="continuationSeparator" w:id="1">
    <w:p w:rsidR="00FF4394" w:rsidRDefault="00FF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B5" w:rsidRDefault="00D1241F">
    <w:pPr>
      <w:pStyle w:val="Header"/>
    </w:pPr>
    <w:r w:rsidRPr="00D124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782" o:spid="_x0000_s2050" type="#_x0000_t136" style="position:absolute;margin-left:0;margin-top:0;width:398.25pt;height:54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B5" w:rsidRDefault="00D1241F">
    <w:pPr>
      <w:pStyle w:val="Header"/>
    </w:pPr>
    <w:r w:rsidRPr="00D124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783" o:spid="_x0000_s2051" type="#_x0000_t136" style="position:absolute;margin-left:0;margin-top:0;width:398.25pt;height:54pt;rotation:315;z-index:-251652096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B5" w:rsidRDefault="00D1241F">
    <w:pPr>
      <w:pStyle w:val="Header"/>
    </w:pPr>
    <w:r w:rsidRPr="00D124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781" o:spid="_x0000_s2049" type="#_x0000_t136" style="position:absolute;margin-left:0;margin-top:0;width:398.25pt;height:54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AA4"/>
    <w:multiLevelType w:val="hybridMultilevel"/>
    <w:tmpl w:val="001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B37"/>
    <w:multiLevelType w:val="hybridMultilevel"/>
    <w:tmpl w:val="116CDC04"/>
    <w:lvl w:ilvl="0" w:tplc="63EA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0EB5"/>
    <w:multiLevelType w:val="multilevel"/>
    <w:tmpl w:val="BC4A05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2D9734E9"/>
    <w:multiLevelType w:val="multilevel"/>
    <w:tmpl w:val="3F96AE6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555CB7"/>
    <w:multiLevelType w:val="hybridMultilevel"/>
    <w:tmpl w:val="220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D1305"/>
    <w:multiLevelType w:val="multilevel"/>
    <w:tmpl w:val="AC4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9068D"/>
    <w:multiLevelType w:val="hybridMultilevel"/>
    <w:tmpl w:val="64B26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30FCE"/>
    <w:multiLevelType w:val="hybridMultilevel"/>
    <w:tmpl w:val="443E7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3BB4"/>
    <w:rsid w:val="00012486"/>
    <w:rsid w:val="0001376A"/>
    <w:rsid w:val="00013D1A"/>
    <w:rsid w:val="00015A4A"/>
    <w:rsid w:val="00016352"/>
    <w:rsid w:val="000328C3"/>
    <w:rsid w:val="00050089"/>
    <w:rsid w:val="00052F51"/>
    <w:rsid w:val="00055320"/>
    <w:rsid w:val="00055F36"/>
    <w:rsid w:val="000640AA"/>
    <w:rsid w:val="00074CA9"/>
    <w:rsid w:val="00077A1B"/>
    <w:rsid w:val="00077BFB"/>
    <w:rsid w:val="0008353F"/>
    <w:rsid w:val="00086A6A"/>
    <w:rsid w:val="00090418"/>
    <w:rsid w:val="000A41A3"/>
    <w:rsid w:val="000B61EA"/>
    <w:rsid w:val="000C34A8"/>
    <w:rsid w:val="000E1E5A"/>
    <w:rsid w:val="00104A02"/>
    <w:rsid w:val="00105E3B"/>
    <w:rsid w:val="00111F63"/>
    <w:rsid w:val="001162CE"/>
    <w:rsid w:val="00134370"/>
    <w:rsid w:val="00175754"/>
    <w:rsid w:val="00176169"/>
    <w:rsid w:val="00176458"/>
    <w:rsid w:val="00186771"/>
    <w:rsid w:val="00193E85"/>
    <w:rsid w:val="00194D2F"/>
    <w:rsid w:val="001A1306"/>
    <w:rsid w:val="001A1808"/>
    <w:rsid w:val="001A2ABA"/>
    <w:rsid w:val="001B5A65"/>
    <w:rsid w:val="001C76C0"/>
    <w:rsid w:val="001E1CFD"/>
    <w:rsid w:val="001E31B9"/>
    <w:rsid w:val="001F02EB"/>
    <w:rsid w:val="001F1698"/>
    <w:rsid w:val="001F77CF"/>
    <w:rsid w:val="00202F51"/>
    <w:rsid w:val="00204FA0"/>
    <w:rsid w:val="0023483C"/>
    <w:rsid w:val="002411A6"/>
    <w:rsid w:val="00244F61"/>
    <w:rsid w:val="00245173"/>
    <w:rsid w:val="00253E02"/>
    <w:rsid w:val="00262F97"/>
    <w:rsid w:val="00272920"/>
    <w:rsid w:val="00286ECC"/>
    <w:rsid w:val="002873CD"/>
    <w:rsid w:val="00290764"/>
    <w:rsid w:val="00296042"/>
    <w:rsid w:val="00296C05"/>
    <w:rsid w:val="002B3905"/>
    <w:rsid w:val="002B5795"/>
    <w:rsid w:val="002C2D0A"/>
    <w:rsid w:val="002C3CAD"/>
    <w:rsid w:val="002D0FA8"/>
    <w:rsid w:val="002D754C"/>
    <w:rsid w:val="002E6CBE"/>
    <w:rsid w:val="002F0618"/>
    <w:rsid w:val="00303F74"/>
    <w:rsid w:val="00307002"/>
    <w:rsid w:val="00310C0A"/>
    <w:rsid w:val="00312734"/>
    <w:rsid w:val="00313B34"/>
    <w:rsid w:val="0032603E"/>
    <w:rsid w:val="00350911"/>
    <w:rsid w:val="0036344F"/>
    <w:rsid w:val="0036357F"/>
    <w:rsid w:val="0036401F"/>
    <w:rsid w:val="00380F32"/>
    <w:rsid w:val="00386DC5"/>
    <w:rsid w:val="00392D88"/>
    <w:rsid w:val="003A467A"/>
    <w:rsid w:val="003B0B6A"/>
    <w:rsid w:val="003D3C1F"/>
    <w:rsid w:val="003D4AAA"/>
    <w:rsid w:val="003D5D03"/>
    <w:rsid w:val="003E5A22"/>
    <w:rsid w:val="003E75B5"/>
    <w:rsid w:val="003F5744"/>
    <w:rsid w:val="003F721F"/>
    <w:rsid w:val="004052B2"/>
    <w:rsid w:val="004128AF"/>
    <w:rsid w:val="0041316D"/>
    <w:rsid w:val="0041733C"/>
    <w:rsid w:val="00435779"/>
    <w:rsid w:val="00441B70"/>
    <w:rsid w:val="0044505F"/>
    <w:rsid w:val="0045079F"/>
    <w:rsid w:val="00453256"/>
    <w:rsid w:val="00453A9E"/>
    <w:rsid w:val="0046301E"/>
    <w:rsid w:val="004718C8"/>
    <w:rsid w:val="004903D7"/>
    <w:rsid w:val="004A0C59"/>
    <w:rsid w:val="004A1EDF"/>
    <w:rsid w:val="004B167F"/>
    <w:rsid w:val="004B7638"/>
    <w:rsid w:val="004C27E2"/>
    <w:rsid w:val="004D051E"/>
    <w:rsid w:val="004D7C1B"/>
    <w:rsid w:val="004D7E4E"/>
    <w:rsid w:val="004F0D97"/>
    <w:rsid w:val="004F17AC"/>
    <w:rsid w:val="004F21DB"/>
    <w:rsid w:val="00501620"/>
    <w:rsid w:val="00501824"/>
    <w:rsid w:val="00506ADA"/>
    <w:rsid w:val="005102ED"/>
    <w:rsid w:val="0051255D"/>
    <w:rsid w:val="00514B42"/>
    <w:rsid w:val="00516075"/>
    <w:rsid w:val="00521EAF"/>
    <w:rsid w:val="00533075"/>
    <w:rsid w:val="005357EC"/>
    <w:rsid w:val="00544283"/>
    <w:rsid w:val="00550C78"/>
    <w:rsid w:val="00562A14"/>
    <w:rsid w:val="005657C0"/>
    <w:rsid w:val="005709D4"/>
    <w:rsid w:val="00573E07"/>
    <w:rsid w:val="00574938"/>
    <w:rsid w:val="005850C8"/>
    <w:rsid w:val="00592FCB"/>
    <w:rsid w:val="005943C5"/>
    <w:rsid w:val="00597A7C"/>
    <w:rsid w:val="005B43AE"/>
    <w:rsid w:val="005C53D5"/>
    <w:rsid w:val="005C59C8"/>
    <w:rsid w:val="005D4FDC"/>
    <w:rsid w:val="005E3D47"/>
    <w:rsid w:val="005E6793"/>
    <w:rsid w:val="005F0F74"/>
    <w:rsid w:val="005F3748"/>
    <w:rsid w:val="005F60E1"/>
    <w:rsid w:val="006066F8"/>
    <w:rsid w:val="006139FB"/>
    <w:rsid w:val="00622126"/>
    <w:rsid w:val="00632ABA"/>
    <w:rsid w:val="006330CB"/>
    <w:rsid w:val="0063453E"/>
    <w:rsid w:val="00636C13"/>
    <w:rsid w:val="006503B6"/>
    <w:rsid w:val="00660644"/>
    <w:rsid w:val="00671423"/>
    <w:rsid w:val="00675005"/>
    <w:rsid w:val="006901DB"/>
    <w:rsid w:val="00690EE3"/>
    <w:rsid w:val="006959B5"/>
    <w:rsid w:val="00696E07"/>
    <w:rsid w:val="006A600D"/>
    <w:rsid w:val="006A7B6C"/>
    <w:rsid w:val="006C4C42"/>
    <w:rsid w:val="006E0F5D"/>
    <w:rsid w:val="006F47AD"/>
    <w:rsid w:val="006F47B6"/>
    <w:rsid w:val="00701891"/>
    <w:rsid w:val="00733163"/>
    <w:rsid w:val="00743A55"/>
    <w:rsid w:val="00744FB8"/>
    <w:rsid w:val="007566AF"/>
    <w:rsid w:val="00762A86"/>
    <w:rsid w:val="00774FD9"/>
    <w:rsid w:val="00777040"/>
    <w:rsid w:val="007771FA"/>
    <w:rsid w:val="00783109"/>
    <w:rsid w:val="00791169"/>
    <w:rsid w:val="00791D64"/>
    <w:rsid w:val="00796511"/>
    <w:rsid w:val="007A0C1A"/>
    <w:rsid w:val="007B766D"/>
    <w:rsid w:val="007D1058"/>
    <w:rsid w:val="007D2B18"/>
    <w:rsid w:val="007E56A6"/>
    <w:rsid w:val="007E60F1"/>
    <w:rsid w:val="007F4861"/>
    <w:rsid w:val="00801E97"/>
    <w:rsid w:val="008051B5"/>
    <w:rsid w:val="00845E75"/>
    <w:rsid w:val="0084738B"/>
    <w:rsid w:val="008479B9"/>
    <w:rsid w:val="00851B6C"/>
    <w:rsid w:val="00851DAC"/>
    <w:rsid w:val="00853357"/>
    <w:rsid w:val="008543AF"/>
    <w:rsid w:val="00856E40"/>
    <w:rsid w:val="00866536"/>
    <w:rsid w:val="00881E10"/>
    <w:rsid w:val="00886E98"/>
    <w:rsid w:val="008905A9"/>
    <w:rsid w:val="008D09FE"/>
    <w:rsid w:val="008E4247"/>
    <w:rsid w:val="008E505D"/>
    <w:rsid w:val="009060F1"/>
    <w:rsid w:val="00934045"/>
    <w:rsid w:val="00935674"/>
    <w:rsid w:val="009439CB"/>
    <w:rsid w:val="00960572"/>
    <w:rsid w:val="00960609"/>
    <w:rsid w:val="00961758"/>
    <w:rsid w:val="0096192F"/>
    <w:rsid w:val="00964F8C"/>
    <w:rsid w:val="0097785E"/>
    <w:rsid w:val="00984371"/>
    <w:rsid w:val="009844B5"/>
    <w:rsid w:val="009978CB"/>
    <w:rsid w:val="009A2850"/>
    <w:rsid w:val="009A428B"/>
    <w:rsid w:val="009B4007"/>
    <w:rsid w:val="009C1322"/>
    <w:rsid w:val="009C2C03"/>
    <w:rsid w:val="009D4537"/>
    <w:rsid w:val="009F3C69"/>
    <w:rsid w:val="009F78B0"/>
    <w:rsid w:val="00A208D3"/>
    <w:rsid w:val="00A23E5D"/>
    <w:rsid w:val="00A26DA0"/>
    <w:rsid w:val="00A3159F"/>
    <w:rsid w:val="00A37E69"/>
    <w:rsid w:val="00A416EB"/>
    <w:rsid w:val="00A43697"/>
    <w:rsid w:val="00A52B59"/>
    <w:rsid w:val="00A56866"/>
    <w:rsid w:val="00A63971"/>
    <w:rsid w:val="00A64DB2"/>
    <w:rsid w:val="00A91CC1"/>
    <w:rsid w:val="00A96B20"/>
    <w:rsid w:val="00AA0C6C"/>
    <w:rsid w:val="00AB1436"/>
    <w:rsid w:val="00AB3547"/>
    <w:rsid w:val="00AC0BAE"/>
    <w:rsid w:val="00AC746B"/>
    <w:rsid w:val="00AD36A1"/>
    <w:rsid w:val="00AD716B"/>
    <w:rsid w:val="00AE2A3E"/>
    <w:rsid w:val="00AE3CF9"/>
    <w:rsid w:val="00AE4012"/>
    <w:rsid w:val="00AE4FFC"/>
    <w:rsid w:val="00AF2E70"/>
    <w:rsid w:val="00AF3527"/>
    <w:rsid w:val="00AF7A42"/>
    <w:rsid w:val="00B00FAF"/>
    <w:rsid w:val="00B20E46"/>
    <w:rsid w:val="00B2772B"/>
    <w:rsid w:val="00B30B4D"/>
    <w:rsid w:val="00B4798E"/>
    <w:rsid w:val="00B6651D"/>
    <w:rsid w:val="00B670E7"/>
    <w:rsid w:val="00B756D0"/>
    <w:rsid w:val="00B8483D"/>
    <w:rsid w:val="00BC4F6A"/>
    <w:rsid w:val="00BC6E1B"/>
    <w:rsid w:val="00BF2ADB"/>
    <w:rsid w:val="00C04147"/>
    <w:rsid w:val="00C12C80"/>
    <w:rsid w:val="00C23AA6"/>
    <w:rsid w:val="00C23BB4"/>
    <w:rsid w:val="00C309CC"/>
    <w:rsid w:val="00C431A2"/>
    <w:rsid w:val="00C60E99"/>
    <w:rsid w:val="00C64D32"/>
    <w:rsid w:val="00C67D44"/>
    <w:rsid w:val="00C750EA"/>
    <w:rsid w:val="00CA4B4A"/>
    <w:rsid w:val="00CB2D4F"/>
    <w:rsid w:val="00CE274B"/>
    <w:rsid w:val="00CE2C9E"/>
    <w:rsid w:val="00CF07E2"/>
    <w:rsid w:val="00CF5108"/>
    <w:rsid w:val="00D1241F"/>
    <w:rsid w:val="00D13CC6"/>
    <w:rsid w:val="00D145FA"/>
    <w:rsid w:val="00D20DFD"/>
    <w:rsid w:val="00D3079F"/>
    <w:rsid w:val="00D31854"/>
    <w:rsid w:val="00D52EA1"/>
    <w:rsid w:val="00D60E8F"/>
    <w:rsid w:val="00D90C73"/>
    <w:rsid w:val="00D919BB"/>
    <w:rsid w:val="00DA1C16"/>
    <w:rsid w:val="00DA35CC"/>
    <w:rsid w:val="00DA6E84"/>
    <w:rsid w:val="00DB57F9"/>
    <w:rsid w:val="00DC62EB"/>
    <w:rsid w:val="00DC7851"/>
    <w:rsid w:val="00DF02F7"/>
    <w:rsid w:val="00E003FC"/>
    <w:rsid w:val="00E02E6F"/>
    <w:rsid w:val="00E17558"/>
    <w:rsid w:val="00E232CF"/>
    <w:rsid w:val="00E24ABF"/>
    <w:rsid w:val="00E303CC"/>
    <w:rsid w:val="00E4484B"/>
    <w:rsid w:val="00E61C70"/>
    <w:rsid w:val="00E75EB3"/>
    <w:rsid w:val="00E977BF"/>
    <w:rsid w:val="00EB77B8"/>
    <w:rsid w:val="00EB7A65"/>
    <w:rsid w:val="00EC38D8"/>
    <w:rsid w:val="00ED350A"/>
    <w:rsid w:val="00ED3CBA"/>
    <w:rsid w:val="00EE11C8"/>
    <w:rsid w:val="00EF1711"/>
    <w:rsid w:val="00F03397"/>
    <w:rsid w:val="00F05FC3"/>
    <w:rsid w:val="00F11B12"/>
    <w:rsid w:val="00F31198"/>
    <w:rsid w:val="00F32F3F"/>
    <w:rsid w:val="00F3730A"/>
    <w:rsid w:val="00F37AD7"/>
    <w:rsid w:val="00F40365"/>
    <w:rsid w:val="00F42700"/>
    <w:rsid w:val="00F47A24"/>
    <w:rsid w:val="00F6432E"/>
    <w:rsid w:val="00F677DC"/>
    <w:rsid w:val="00F8187A"/>
    <w:rsid w:val="00F86FC2"/>
    <w:rsid w:val="00F96529"/>
    <w:rsid w:val="00FA0597"/>
    <w:rsid w:val="00FA3001"/>
    <w:rsid w:val="00FA4DBF"/>
    <w:rsid w:val="00FE036A"/>
    <w:rsid w:val="00FE49F6"/>
    <w:rsid w:val="00FE4BFA"/>
    <w:rsid w:val="00FF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21F"/>
  </w:style>
  <w:style w:type="paragraph" w:styleId="Heading1">
    <w:name w:val="heading 1"/>
    <w:basedOn w:val="Normal"/>
    <w:next w:val="Normal"/>
    <w:rsid w:val="003F721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F721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F721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F721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F721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3F721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F721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F721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72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B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C6E1B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3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16D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leGrid">
    <w:name w:val="Table Grid"/>
    <w:basedOn w:val="TableNormal"/>
    <w:uiPriority w:val="39"/>
    <w:rsid w:val="0041316D"/>
    <w:pPr>
      <w:widowControl/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0D"/>
  </w:style>
  <w:style w:type="paragraph" w:styleId="Footer">
    <w:name w:val="footer"/>
    <w:basedOn w:val="Normal"/>
    <w:link w:val="Foot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0D"/>
  </w:style>
  <w:style w:type="character" w:styleId="PlaceholderText">
    <w:name w:val="Placeholder Text"/>
    <w:basedOn w:val="DefaultParagraphFont"/>
    <w:uiPriority w:val="99"/>
    <w:semiHidden/>
    <w:rsid w:val="00D90C73"/>
    <w:rPr>
      <w:color w:val="808080"/>
    </w:rPr>
  </w:style>
  <w:style w:type="character" w:styleId="Strong">
    <w:name w:val="Strong"/>
    <w:basedOn w:val="DefaultParagraphFont"/>
    <w:uiPriority w:val="22"/>
    <w:qFormat/>
    <w:rsid w:val="0053307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D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6DA0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26DA0"/>
  </w:style>
  <w:style w:type="character" w:styleId="Emphasis">
    <w:name w:val="Emphasis"/>
    <w:basedOn w:val="DefaultParagraphFont"/>
    <w:uiPriority w:val="20"/>
    <w:qFormat/>
    <w:rsid w:val="00013D1A"/>
    <w:rPr>
      <w:i/>
      <w:iCs/>
    </w:rPr>
  </w:style>
  <w:style w:type="paragraph" w:customStyle="1" w:styleId="Default">
    <w:name w:val="Default"/>
    <w:rsid w:val="00984371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777040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A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5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B5"/>
    <w:rPr>
      <w:b/>
      <w:bCs/>
    </w:rPr>
  </w:style>
  <w:style w:type="paragraph" w:styleId="NormalWeb">
    <w:name w:val="Normal (Web)"/>
    <w:basedOn w:val="Normal"/>
    <w:rsid w:val="00A64DB2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26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ujpr.org/index.php/journal/instructions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9D5F-56CF-46BA-925B-88F28EA5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Kapil</cp:lastModifiedBy>
  <cp:revision>33</cp:revision>
  <cp:lastPrinted>2018-04-11T13:03:00Z</cp:lastPrinted>
  <dcterms:created xsi:type="dcterms:W3CDTF">2021-09-15T15:03:00Z</dcterms:created>
  <dcterms:modified xsi:type="dcterms:W3CDTF">2022-03-10T12:03:00Z</dcterms:modified>
</cp:coreProperties>
</file>