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AF4" w:rsidRPr="006C1E68" w:rsidRDefault="00345AF4" w:rsidP="00345AF4">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345AF4" w:rsidRDefault="00345AF4" w:rsidP="003221B8">
      <w:pPr>
        <w:spacing w:line="276" w:lineRule="auto"/>
        <w:jc w:val="both"/>
        <w:rPr>
          <w:rFonts w:ascii="Times New Roman" w:eastAsia="Times New Roman" w:hAnsi="Times New Roman" w:cs="Times New Roman"/>
          <w:b/>
          <w:bCs/>
          <w:kern w:val="36"/>
          <w:sz w:val="24"/>
          <w:szCs w:val="24"/>
        </w:rPr>
      </w:pPr>
      <w:commentRangeStart w:id="0"/>
      <w:r>
        <w:rPr>
          <w:rFonts w:ascii="Times New Roman" w:eastAsia="Times New Roman" w:hAnsi="Times New Roman" w:cs="Times New Roman"/>
          <w:b/>
          <w:bCs/>
          <w:noProof/>
          <w:kern w:val="36"/>
          <w:sz w:val="24"/>
          <w:szCs w:val="24"/>
        </w:rPr>
        <w:drawing>
          <wp:inline distT="0" distB="0" distL="0" distR="0">
            <wp:extent cx="5943600" cy="2406548"/>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2406548"/>
                    </a:xfrm>
                    <a:prstGeom prst="rect">
                      <a:avLst/>
                    </a:prstGeom>
                    <a:noFill/>
                    <a:ln w="9525">
                      <a:noFill/>
                      <a:miter lim="800000"/>
                      <a:headEnd/>
                      <a:tailEnd/>
                    </a:ln>
                  </pic:spPr>
                </pic:pic>
              </a:graphicData>
            </a:graphic>
          </wp:inline>
        </w:drawing>
      </w:r>
      <w:commentRangeEnd w:id="0"/>
      <w:r>
        <w:rPr>
          <w:rStyle w:val="CommentReference"/>
        </w:rPr>
        <w:commentReference w:id="0"/>
      </w:r>
    </w:p>
    <w:p w:rsidR="004B65EA" w:rsidRDefault="00E64232" w:rsidP="004B65EA">
      <w:pPr>
        <w:spacing w:line="276" w:lineRule="auto"/>
        <w:jc w:val="both"/>
        <w:rPr>
          <w:rFonts w:ascii="Times New Roman" w:eastAsia="Times New Roman" w:hAnsi="Times New Roman" w:cs="Times New Roman"/>
          <w:b/>
          <w:bCs/>
          <w:kern w:val="36"/>
          <w:sz w:val="24"/>
          <w:szCs w:val="24"/>
        </w:rPr>
      </w:pPr>
      <w:commentRangeStart w:id="1"/>
      <w:r w:rsidRPr="00A7023A">
        <w:rPr>
          <w:rFonts w:ascii="Times New Roman" w:eastAsia="Times New Roman" w:hAnsi="Times New Roman" w:cs="Times New Roman"/>
          <w:b/>
          <w:bCs/>
          <w:kern w:val="36"/>
          <w:sz w:val="24"/>
          <w:szCs w:val="24"/>
        </w:rPr>
        <w:t>LD</w:t>
      </w:r>
      <w:r w:rsidRPr="00A7023A">
        <w:rPr>
          <w:rFonts w:ascii="Times New Roman" w:eastAsia="Times New Roman" w:hAnsi="Times New Roman" w:cs="Times New Roman"/>
          <w:b/>
          <w:bCs/>
          <w:kern w:val="36"/>
          <w:sz w:val="24"/>
          <w:szCs w:val="24"/>
          <w:vertAlign w:val="subscript"/>
        </w:rPr>
        <w:t>50</w:t>
      </w:r>
      <w:r w:rsidRPr="00A7023A">
        <w:rPr>
          <w:rFonts w:ascii="Times New Roman" w:eastAsia="Times New Roman" w:hAnsi="Times New Roman" w:cs="Times New Roman"/>
          <w:b/>
          <w:bCs/>
          <w:kern w:val="36"/>
          <w:sz w:val="24"/>
          <w:szCs w:val="24"/>
        </w:rPr>
        <w:t xml:space="preserve"> AND THE </w:t>
      </w:r>
      <w:commentRangeStart w:id="2"/>
      <w:commentRangeStart w:id="3"/>
      <w:r w:rsidRPr="00A7023A">
        <w:rPr>
          <w:rFonts w:ascii="Times New Roman" w:eastAsia="Times New Roman" w:hAnsi="Times New Roman" w:cs="Times New Roman"/>
          <w:b/>
          <w:bCs/>
          <w:kern w:val="36"/>
          <w:sz w:val="24"/>
          <w:szCs w:val="24"/>
        </w:rPr>
        <w:t xml:space="preserve">HISTOPATHOLOGICAL </w:t>
      </w:r>
      <w:commentRangeStart w:id="4"/>
      <w:r w:rsidRPr="00A7023A">
        <w:rPr>
          <w:rFonts w:ascii="Times New Roman" w:eastAsia="Times New Roman" w:hAnsi="Times New Roman" w:cs="Times New Roman"/>
          <w:b/>
          <w:bCs/>
          <w:kern w:val="36"/>
          <w:sz w:val="24"/>
          <w:szCs w:val="24"/>
        </w:rPr>
        <w:t xml:space="preserve">STUDIES OF ACUTE </w:t>
      </w:r>
      <w:commentRangeEnd w:id="4"/>
      <w:r w:rsidR="00BD39BF">
        <w:rPr>
          <w:rStyle w:val="CommentReference"/>
        </w:rPr>
        <w:commentReference w:id="4"/>
      </w:r>
      <w:r w:rsidRPr="00A7023A">
        <w:rPr>
          <w:rFonts w:ascii="Times New Roman" w:eastAsia="Times New Roman" w:hAnsi="Times New Roman" w:cs="Times New Roman"/>
          <w:b/>
          <w:bCs/>
          <w:kern w:val="36"/>
          <w:sz w:val="24"/>
          <w:szCs w:val="24"/>
        </w:rPr>
        <w:t xml:space="preserve">AND SUB ACUTE EFFECTS OF </w:t>
      </w:r>
      <w:r w:rsidRPr="00A7023A">
        <w:rPr>
          <w:rFonts w:ascii="Times New Roman" w:eastAsia="Times New Roman" w:hAnsi="Times New Roman" w:cs="Times New Roman"/>
          <w:b/>
          <w:bCs/>
          <w:i/>
          <w:iCs/>
          <w:kern w:val="36"/>
          <w:sz w:val="24"/>
          <w:szCs w:val="24"/>
        </w:rPr>
        <w:t>CALLIANDRA PORTORIC</w:t>
      </w:r>
      <w:commentRangeEnd w:id="2"/>
      <w:r w:rsidR="00345AF4">
        <w:rPr>
          <w:rStyle w:val="CommentReference"/>
        </w:rPr>
        <w:commentReference w:id="2"/>
      </w:r>
      <w:r w:rsidRPr="00A7023A">
        <w:rPr>
          <w:rFonts w:ascii="Times New Roman" w:eastAsia="Times New Roman" w:hAnsi="Times New Roman" w:cs="Times New Roman"/>
          <w:b/>
          <w:bCs/>
          <w:i/>
          <w:iCs/>
          <w:kern w:val="36"/>
          <w:sz w:val="24"/>
          <w:szCs w:val="24"/>
        </w:rPr>
        <w:t>ENSIS</w:t>
      </w:r>
      <w:r w:rsidRPr="00A7023A">
        <w:rPr>
          <w:rFonts w:ascii="Times New Roman" w:eastAsia="Times New Roman" w:hAnsi="Times New Roman" w:cs="Times New Roman"/>
          <w:b/>
          <w:bCs/>
          <w:kern w:val="36"/>
          <w:sz w:val="24"/>
          <w:szCs w:val="24"/>
        </w:rPr>
        <w:t xml:space="preserve"> ROOT BARK METHANOL EXTRACT ON THE VITAL ORGANS OF ADULT MALE </w:t>
      </w:r>
      <w:commentRangeEnd w:id="3"/>
      <w:r w:rsidR="00345AF4">
        <w:rPr>
          <w:rStyle w:val="CommentReference"/>
        </w:rPr>
        <w:commentReference w:id="3"/>
      </w:r>
      <w:r w:rsidRPr="00A7023A">
        <w:rPr>
          <w:rFonts w:ascii="Times New Roman" w:eastAsia="Times New Roman" w:hAnsi="Times New Roman" w:cs="Times New Roman"/>
          <w:b/>
          <w:bCs/>
          <w:kern w:val="36"/>
          <w:sz w:val="24"/>
          <w:szCs w:val="24"/>
        </w:rPr>
        <w:t>ALBINO RATS</w:t>
      </w:r>
      <w:commentRangeEnd w:id="1"/>
      <w:r w:rsidR="00C16581">
        <w:rPr>
          <w:rStyle w:val="CommentReference"/>
        </w:rPr>
        <w:commentReference w:id="1"/>
      </w:r>
    </w:p>
    <w:p w:rsidR="003A470D" w:rsidRPr="00A7023A" w:rsidRDefault="00EE3EA1" w:rsidP="003221B8">
      <w:pPr>
        <w:spacing w:line="276" w:lineRule="auto"/>
        <w:jc w:val="both"/>
        <w:rPr>
          <w:rFonts w:ascii="Times New Roman" w:hAnsi="Times New Roman" w:cs="Times New Roman"/>
          <w:b/>
          <w:sz w:val="24"/>
          <w:szCs w:val="24"/>
        </w:rPr>
      </w:pPr>
      <w:r w:rsidRPr="00A7023A">
        <w:rPr>
          <w:rFonts w:ascii="Times New Roman" w:hAnsi="Times New Roman" w:cs="Times New Roman"/>
          <w:b/>
          <w:sz w:val="24"/>
          <w:szCs w:val="24"/>
        </w:rPr>
        <w:t xml:space="preserve">Abstract </w:t>
      </w:r>
    </w:p>
    <w:p w:rsidR="008B6180" w:rsidRDefault="00665108" w:rsidP="004B65EA">
      <w:pPr>
        <w:spacing w:line="276" w:lineRule="auto"/>
        <w:jc w:val="both"/>
        <w:rPr>
          <w:rFonts w:ascii="Times New Roman" w:eastAsia="Times New Roman" w:hAnsi="Times New Roman" w:cs="Times New Roman"/>
        </w:rPr>
      </w:pPr>
      <w:r w:rsidRPr="00615041">
        <w:rPr>
          <w:rFonts w:ascii="Times New Roman" w:hAnsi="Times New Roman" w:cs="Times New Roman"/>
          <w:b/>
          <w:sz w:val="24"/>
          <w:szCs w:val="24"/>
        </w:rPr>
        <w:t>Introduction</w:t>
      </w:r>
      <w:r w:rsidR="00615041" w:rsidRPr="00615041">
        <w:rPr>
          <w:rFonts w:ascii="Times New Roman" w:hAnsi="Times New Roman" w:cs="Times New Roman"/>
          <w:b/>
          <w:sz w:val="24"/>
          <w:szCs w:val="24"/>
        </w:rPr>
        <w:t>:</w:t>
      </w:r>
      <w:r w:rsidRPr="00615041">
        <w:rPr>
          <w:rFonts w:ascii="Times New Roman" w:eastAsia="Times New Roman" w:hAnsi="Times New Roman" w:cs="Times New Roman"/>
          <w:i/>
        </w:rPr>
        <w:t>Calliandra portoricensis</w:t>
      </w:r>
      <w:r w:rsidRPr="00615041">
        <w:rPr>
          <w:rFonts w:ascii="Times New Roman" w:eastAsia="Times New Roman" w:hAnsi="Times New Roman" w:cs="Times New Roman"/>
        </w:rPr>
        <w:t xml:space="preserve"> (</w:t>
      </w:r>
      <w:r w:rsidRPr="00615041">
        <w:rPr>
          <w:rFonts w:ascii="Times New Roman" w:eastAsia="Times New Roman" w:hAnsi="Times New Roman" w:cs="Times New Roman"/>
          <w:i/>
        </w:rPr>
        <w:t>C. portoricensis</w:t>
      </w:r>
      <w:r w:rsidRPr="00615041">
        <w:rPr>
          <w:rFonts w:ascii="Times New Roman" w:eastAsia="Times New Roman" w:hAnsi="Times New Roman" w:cs="Times New Roman"/>
        </w:rPr>
        <w:t>) is also known as snowflake acacia or powder-puff</w:t>
      </w:r>
      <w:r w:rsidRPr="00615041">
        <w:rPr>
          <w:rFonts w:ascii="Times New Roman" w:hAnsi="Times New Roman" w:cs="Times New Roman"/>
        </w:rPr>
        <w:t xml:space="preserve"> and </w:t>
      </w:r>
      <w:commentRangeStart w:id="5"/>
      <w:r w:rsidRPr="00615041">
        <w:rPr>
          <w:rFonts w:ascii="Times New Roman" w:hAnsi="Times New Roman" w:cs="Times New Roman"/>
        </w:rPr>
        <w:t xml:space="preserve">it is belongs </w:t>
      </w:r>
      <w:commentRangeEnd w:id="5"/>
      <w:r w:rsidR="004B65EA">
        <w:rPr>
          <w:rStyle w:val="CommentReference"/>
        </w:rPr>
        <w:commentReference w:id="5"/>
      </w:r>
      <w:r w:rsidRPr="00615041">
        <w:rPr>
          <w:rFonts w:ascii="Times New Roman" w:hAnsi="Times New Roman" w:cs="Times New Roman"/>
        </w:rPr>
        <w:t xml:space="preserve">to the family mimosaeae. Toxicology </w:t>
      </w:r>
      <w:commentRangeStart w:id="6"/>
      <w:r w:rsidRPr="00615041">
        <w:rPr>
          <w:rFonts w:ascii="Times New Roman" w:hAnsi="Times New Roman" w:cs="Times New Roman"/>
        </w:rPr>
        <w:t>maybe</w:t>
      </w:r>
      <w:commentRangeEnd w:id="6"/>
      <w:r w:rsidR="004B65EA">
        <w:rPr>
          <w:rStyle w:val="CommentReference"/>
        </w:rPr>
        <w:commentReference w:id="6"/>
      </w:r>
      <w:r w:rsidRPr="00615041">
        <w:rPr>
          <w:rFonts w:ascii="Times New Roman" w:hAnsi="Times New Roman" w:cs="Times New Roman"/>
        </w:rPr>
        <w:t xml:space="preserve"> defined as the study of </w:t>
      </w:r>
      <w:commentRangeStart w:id="7"/>
      <w:r w:rsidRPr="00615041">
        <w:rPr>
          <w:rFonts w:ascii="Times New Roman" w:hAnsi="Times New Roman" w:cs="Times New Roman"/>
        </w:rPr>
        <w:t>harmful</w:t>
      </w:r>
      <w:commentRangeEnd w:id="7"/>
      <w:r w:rsidR="004B65EA">
        <w:rPr>
          <w:rStyle w:val="CommentReference"/>
        </w:rPr>
        <w:commentReference w:id="7"/>
      </w:r>
      <w:r w:rsidRPr="00615041">
        <w:rPr>
          <w:rFonts w:ascii="Times New Roman" w:hAnsi="Times New Roman" w:cs="Times New Roman"/>
        </w:rPr>
        <w:t xml:space="preserve">, poisonous and adverse effects of drugs and other chemicals </w:t>
      </w:r>
      <w:commentRangeStart w:id="8"/>
      <w:r w:rsidRPr="00615041">
        <w:rPr>
          <w:rFonts w:ascii="Times New Roman" w:hAnsi="Times New Roman" w:cs="Times New Roman"/>
        </w:rPr>
        <w:t xml:space="preserve">constituents found </w:t>
      </w:r>
      <w:commentRangeEnd w:id="8"/>
      <w:r w:rsidR="004B65EA">
        <w:rPr>
          <w:rStyle w:val="CommentReference"/>
        </w:rPr>
        <w:commentReference w:id="8"/>
      </w:r>
      <w:r w:rsidRPr="00615041">
        <w:rPr>
          <w:rFonts w:ascii="Times New Roman" w:hAnsi="Times New Roman" w:cs="Times New Roman"/>
        </w:rPr>
        <w:t xml:space="preserve">in plants, which may increase the chances of mortality or weakness in the general health, </w:t>
      </w:r>
      <w:r w:rsidR="00615041" w:rsidRPr="00615041">
        <w:rPr>
          <w:rFonts w:ascii="Times New Roman" w:hAnsi="Times New Roman" w:cs="Times New Roman"/>
        </w:rPr>
        <w:t>physically as well as mentally.</w:t>
      </w:r>
      <w:r w:rsidR="004B65EA">
        <w:rPr>
          <w:rFonts w:ascii="Times New Roman" w:hAnsi="Times New Roman" w:cs="Times New Roman"/>
        </w:rPr>
        <w:t xml:space="preserve"> </w:t>
      </w:r>
      <w:r w:rsidR="00EE3EA1" w:rsidRPr="00A7023A">
        <w:rPr>
          <w:rFonts w:ascii="Times New Roman" w:hAnsi="Times New Roman" w:cs="Times New Roman"/>
          <w:b/>
          <w:sz w:val="24"/>
          <w:szCs w:val="24"/>
        </w:rPr>
        <w:t>Objective</w:t>
      </w:r>
      <w:r w:rsidR="00615041">
        <w:rPr>
          <w:rFonts w:ascii="Times New Roman" w:hAnsi="Times New Roman" w:cs="Times New Roman"/>
          <w:b/>
          <w:sz w:val="24"/>
          <w:szCs w:val="24"/>
        </w:rPr>
        <w:t>:</w:t>
      </w:r>
      <w:r w:rsidR="004B65EA">
        <w:rPr>
          <w:rFonts w:ascii="Times New Roman" w:hAnsi="Times New Roman" w:cs="Times New Roman"/>
          <w:b/>
          <w:sz w:val="24"/>
          <w:szCs w:val="24"/>
        </w:rPr>
        <w:t xml:space="preserve"> </w:t>
      </w:r>
      <w:r w:rsidR="00EE3EA1" w:rsidRPr="00615041">
        <w:rPr>
          <w:rFonts w:ascii="Times New Roman" w:eastAsia="MS Mincho" w:hAnsi="Times New Roman" w:cs="Times New Roman"/>
          <w:color w:val="000000"/>
        </w:rPr>
        <w:t xml:space="preserve">To evaluate </w:t>
      </w:r>
      <w:commentRangeStart w:id="9"/>
      <w:r w:rsidR="00EE3EA1" w:rsidRPr="00615041">
        <w:rPr>
          <w:rFonts w:ascii="Times New Roman" w:eastAsia="MS Mincho" w:hAnsi="Times New Roman" w:cs="Times New Roman"/>
          <w:color w:val="000000"/>
        </w:rPr>
        <w:t xml:space="preserve">the consequence </w:t>
      </w:r>
      <w:commentRangeEnd w:id="9"/>
      <w:r w:rsidR="004B65EA">
        <w:rPr>
          <w:rStyle w:val="CommentReference"/>
        </w:rPr>
        <w:commentReference w:id="9"/>
      </w:r>
      <w:r w:rsidR="00EE3EA1" w:rsidRPr="00615041">
        <w:rPr>
          <w:rFonts w:ascii="Times New Roman" w:eastAsia="MS Mincho" w:hAnsi="Times New Roman" w:cs="Times New Roman"/>
          <w:color w:val="000000"/>
        </w:rPr>
        <w:t xml:space="preserve">of the administration of </w:t>
      </w:r>
      <w:r w:rsidR="00EE3EA1" w:rsidRPr="00615041">
        <w:rPr>
          <w:rFonts w:ascii="Times New Roman" w:eastAsia="MS Mincho" w:hAnsi="Times New Roman" w:cs="Times New Roman"/>
          <w:i/>
          <w:color w:val="000000"/>
        </w:rPr>
        <w:t>Calliandra portoricensis</w:t>
      </w:r>
      <w:r w:rsidR="00EE3EA1" w:rsidRPr="00615041">
        <w:rPr>
          <w:rFonts w:ascii="Times New Roman" w:eastAsia="MS Mincho" w:hAnsi="Times New Roman" w:cs="Times New Roman"/>
          <w:color w:val="000000"/>
        </w:rPr>
        <w:t xml:space="preserve"> (C. portoricensis) </w:t>
      </w:r>
      <w:r w:rsidR="00EE3EA1" w:rsidRPr="00615041">
        <w:rPr>
          <w:rFonts w:ascii="Times New Roman" w:eastAsia="Times New Roman" w:hAnsi="Times New Roman" w:cs="Times New Roman"/>
          <w:bCs/>
          <w:i/>
          <w:iCs/>
          <w:kern w:val="36"/>
        </w:rPr>
        <w:t>Calliandra portoricensis</w:t>
      </w:r>
      <w:r w:rsidR="00EE3EA1" w:rsidRPr="00615041">
        <w:rPr>
          <w:rFonts w:ascii="Times New Roman" w:eastAsia="Times New Roman" w:hAnsi="Times New Roman" w:cs="Times New Roman"/>
          <w:bCs/>
          <w:kern w:val="36"/>
        </w:rPr>
        <w:t xml:space="preserve"> root bark methanol extract on the vital organs of adult male albino rats.</w:t>
      </w:r>
      <w:r w:rsidR="004B65EA">
        <w:rPr>
          <w:rFonts w:ascii="Times New Roman" w:eastAsia="Times New Roman" w:hAnsi="Times New Roman" w:cs="Times New Roman"/>
          <w:bCs/>
          <w:kern w:val="36"/>
        </w:rPr>
        <w:t xml:space="preserve"> </w:t>
      </w:r>
      <w:r w:rsidR="00EE3EA1" w:rsidRPr="00A7023A">
        <w:rPr>
          <w:rFonts w:ascii="Times New Roman" w:eastAsia="Times New Roman" w:hAnsi="Times New Roman" w:cs="Times New Roman"/>
          <w:b/>
          <w:bCs/>
          <w:kern w:val="36"/>
          <w:sz w:val="24"/>
          <w:szCs w:val="24"/>
        </w:rPr>
        <w:t>Methods</w:t>
      </w:r>
      <w:r w:rsidR="00615041">
        <w:rPr>
          <w:rFonts w:ascii="Times New Roman" w:eastAsia="Times New Roman" w:hAnsi="Times New Roman" w:cs="Times New Roman"/>
          <w:b/>
          <w:bCs/>
          <w:kern w:val="36"/>
          <w:sz w:val="24"/>
          <w:szCs w:val="24"/>
        </w:rPr>
        <w:t xml:space="preserve">: </w:t>
      </w:r>
      <w:r w:rsidR="00EE3EA1" w:rsidRPr="00615041">
        <w:rPr>
          <w:rFonts w:ascii="Times New Roman" w:eastAsia="Times New Roman" w:hAnsi="Times New Roman" w:cs="Times New Roman"/>
        </w:rPr>
        <w:t xml:space="preserve">Acute oral toxicity studies </w:t>
      </w:r>
      <w:commentRangeStart w:id="10"/>
      <w:r w:rsidR="00EE3EA1" w:rsidRPr="008B6180">
        <w:rPr>
          <w:rFonts w:ascii="Times New Roman" w:eastAsia="Times New Roman" w:hAnsi="Times New Roman" w:cs="Times New Roman"/>
          <w:color w:val="FF0000"/>
          <w:highlight w:val="yellow"/>
        </w:rPr>
        <w:t>where</w:t>
      </w:r>
      <w:commentRangeEnd w:id="10"/>
      <w:r w:rsidR="004B65EA">
        <w:rPr>
          <w:rStyle w:val="CommentReference"/>
        </w:rPr>
        <w:commentReference w:id="10"/>
      </w:r>
      <w:r w:rsidR="00EE3EA1" w:rsidRPr="008B6180">
        <w:rPr>
          <w:rFonts w:ascii="Times New Roman" w:eastAsia="Times New Roman" w:hAnsi="Times New Roman" w:cs="Times New Roman"/>
          <w:color w:val="FF0000"/>
        </w:rPr>
        <w:t xml:space="preserve"> </w:t>
      </w:r>
      <w:r w:rsidR="00EE3EA1" w:rsidRPr="00615041">
        <w:rPr>
          <w:rFonts w:ascii="Times New Roman" w:eastAsia="Times New Roman" w:hAnsi="Times New Roman" w:cs="Times New Roman"/>
        </w:rPr>
        <w:t xml:space="preserve">performed according to the organization for economic cooperation and development (OECD), 2002. </w:t>
      </w:r>
      <w:r w:rsidR="00E64232" w:rsidRPr="00615041">
        <w:rPr>
          <w:rFonts w:ascii="Times New Roman" w:eastAsia="Times New Roman" w:hAnsi="Times New Roman" w:cs="Times New Roman"/>
        </w:rPr>
        <w:t xml:space="preserve">Thirty-five </w:t>
      </w:r>
      <w:commentRangeStart w:id="11"/>
      <w:r w:rsidR="00EE3EA1" w:rsidRPr="00615041">
        <w:rPr>
          <w:rFonts w:ascii="Times New Roman" w:eastAsia="Times New Roman" w:hAnsi="Times New Roman" w:cs="Times New Roman"/>
        </w:rPr>
        <w:t>M</w:t>
      </w:r>
      <w:commentRangeEnd w:id="11"/>
      <w:r w:rsidR="004B65EA">
        <w:rPr>
          <w:rStyle w:val="CommentReference"/>
        </w:rPr>
        <w:commentReference w:id="11"/>
      </w:r>
      <w:r w:rsidR="00EE3EA1" w:rsidRPr="00615041">
        <w:rPr>
          <w:rFonts w:ascii="Times New Roman" w:eastAsia="Times New Roman" w:hAnsi="Times New Roman" w:cs="Times New Roman"/>
        </w:rPr>
        <w:t xml:space="preserve">ale albino </w:t>
      </w:r>
      <w:commentRangeStart w:id="12"/>
      <w:r w:rsidR="00EE3EA1" w:rsidRPr="00615041">
        <w:rPr>
          <w:rFonts w:ascii="Times New Roman" w:eastAsia="Times New Roman" w:hAnsi="Times New Roman" w:cs="Times New Roman"/>
        </w:rPr>
        <w:t>rat</w:t>
      </w:r>
      <w:commentRangeEnd w:id="12"/>
      <w:r w:rsidR="004B65EA">
        <w:rPr>
          <w:rStyle w:val="CommentReference"/>
        </w:rPr>
        <w:commentReference w:id="12"/>
      </w:r>
      <w:r w:rsidR="00E64232" w:rsidRPr="00615041">
        <w:rPr>
          <w:rFonts w:ascii="Times New Roman" w:eastAsia="Times New Roman" w:hAnsi="Times New Roman" w:cs="Times New Roman"/>
        </w:rPr>
        <w:t xml:space="preserve"> (160-180g)</w:t>
      </w:r>
      <w:r w:rsidR="00EE3EA1" w:rsidRPr="00615041">
        <w:rPr>
          <w:rFonts w:ascii="Times New Roman" w:eastAsia="Times New Roman" w:hAnsi="Times New Roman" w:cs="Times New Roman"/>
        </w:rPr>
        <w:t xml:space="preserve"> </w:t>
      </w:r>
      <w:commentRangeStart w:id="13"/>
      <w:r w:rsidR="00EE3EA1" w:rsidRPr="00615041">
        <w:rPr>
          <w:rFonts w:ascii="Times New Roman" w:eastAsia="Times New Roman" w:hAnsi="Times New Roman" w:cs="Times New Roman"/>
        </w:rPr>
        <w:t>where</w:t>
      </w:r>
      <w:commentRangeEnd w:id="13"/>
      <w:r w:rsidR="008D4E76">
        <w:rPr>
          <w:rStyle w:val="CommentReference"/>
        </w:rPr>
        <w:commentReference w:id="13"/>
      </w:r>
      <w:r w:rsidR="00EE3EA1" w:rsidRPr="00615041">
        <w:rPr>
          <w:rFonts w:ascii="Times New Roman" w:eastAsia="Times New Roman" w:hAnsi="Times New Roman" w:cs="Times New Roman"/>
        </w:rPr>
        <w:t xml:space="preserve"> divided into seven groups with</w:t>
      </w:r>
      <w:r w:rsidR="00E72802" w:rsidRPr="00615041">
        <w:rPr>
          <w:rFonts w:ascii="Times New Roman" w:eastAsia="Times New Roman" w:hAnsi="Times New Roman" w:cs="Times New Roman"/>
        </w:rPr>
        <w:t xml:space="preserve"> five rats per group. Group G</w:t>
      </w:r>
      <w:r w:rsidR="00EE3EA1" w:rsidRPr="00615041">
        <w:rPr>
          <w:rFonts w:ascii="Times New Roman" w:eastAsia="Times New Roman" w:hAnsi="Times New Roman" w:cs="Times New Roman"/>
        </w:rPr>
        <w:t xml:space="preserve"> were given a single oral limit dose of 5000 mg/kg b.wt of </w:t>
      </w:r>
      <w:r w:rsidR="00EE3EA1" w:rsidRPr="00615041">
        <w:rPr>
          <w:rFonts w:ascii="Times New Roman" w:eastAsia="Times New Roman" w:hAnsi="Times New Roman" w:cs="Times New Roman"/>
          <w:i/>
        </w:rPr>
        <w:t>C. portoricensis</w:t>
      </w:r>
      <w:r w:rsidR="00EE3EA1" w:rsidRPr="00615041">
        <w:rPr>
          <w:rFonts w:ascii="Times New Roman" w:eastAsia="Times New Roman" w:hAnsi="Times New Roman" w:cs="Times New Roman"/>
        </w:rPr>
        <w:t xml:space="preserve"> root bark methanol extract while group A control animals received an equivalent </w:t>
      </w:r>
      <w:commentRangeStart w:id="14"/>
      <w:r w:rsidR="00EE3EA1" w:rsidRPr="00615041">
        <w:rPr>
          <w:rFonts w:ascii="Times New Roman" w:eastAsia="Times New Roman" w:hAnsi="Times New Roman" w:cs="Times New Roman"/>
        </w:rPr>
        <w:t xml:space="preserve">volume </w:t>
      </w:r>
      <w:commentRangeEnd w:id="14"/>
      <w:r w:rsidR="008D4E76">
        <w:rPr>
          <w:rStyle w:val="CommentReference"/>
        </w:rPr>
        <w:commentReference w:id="14"/>
      </w:r>
      <w:r w:rsidR="00EE3EA1" w:rsidRPr="00615041">
        <w:rPr>
          <w:rFonts w:ascii="Times New Roman" w:eastAsia="Times New Roman" w:hAnsi="Times New Roman" w:cs="Times New Roman"/>
        </w:rPr>
        <w:t xml:space="preserve">of distilled water. Group B, C, D, </w:t>
      </w:r>
      <w:r w:rsidR="00E72802" w:rsidRPr="00615041">
        <w:rPr>
          <w:rFonts w:ascii="Times New Roman" w:eastAsia="Times New Roman" w:hAnsi="Times New Roman" w:cs="Times New Roman"/>
        </w:rPr>
        <w:t>E and F</w:t>
      </w:r>
      <w:r w:rsidR="00EE3EA1" w:rsidRPr="00615041">
        <w:rPr>
          <w:rFonts w:ascii="Times New Roman" w:eastAsia="Times New Roman" w:hAnsi="Times New Roman" w:cs="Times New Roman"/>
        </w:rPr>
        <w:t xml:space="preserve"> where administered 100, 200, 400, 800 and 1600 mg/kg b.wt of C. portoricensis root bark methanol extract respectively</w:t>
      </w:r>
      <w:r w:rsidR="00E64232" w:rsidRPr="00615041">
        <w:rPr>
          <w:rFonts w:ascii="Times New Roman" w:eastAsia="Times New Roman" w:hAnsi="Times New Roman" w:cs="Times New Roman"/>
        </w:rPr>
        <w:t xml:space="preserve"> for 7 days</w:t>
      </w:r>
      <w:r w:rsidR="00EE3EA1" w:rsidRPr="00615041">
        <w:rPr>
          <w:rFonts w:ascii="Times New Roman" w:eastAsia="Times New Roman" w:hAnsi="Times New Roman" w:cs="Times New Roman"/>
        </w:rPr>
        <w:t xml:space="preserve">. </w:t>
      </w:r>
      <w:commentRangeStart w:id="15"/>
      <w:r w:rsidR="00EE3EA1" w:rsidRPr="00615041">
        <w:rPr>
          <w:rFonts w:ascii="Times New Roman" w:eastAsia="Times New Roman" w:hAnsi="Times New Roman" w:cs="Times New Roman"/>
        </w:rPr>
        <w:t xml:space="preserve">They were all observed daily for additional </w:t>
      </w:r>
      <w:r w:rsidR="00E64232" w:rsidRPr="00615041">
        <w:rPr>
          <w:rFonts w:ascii="Times New Roman" w:eastAsia="Times New Roman" w:hAnsi="Times New Roman" w:cs="Times New Roman"/>
        </w:rPr>
        <w:t>7</w:t>
      </w:r>
      <w:r w:rsidR="00EE3EA1" w:rsidRPr="00615041">
        <w:rPr>
          <w:rFonts w:ascii="Times New Roman" w:eastAsia="Times New Roman" w:hAnsi="Times New Roman" w:cs="Times New Roman"/>
        </w:rPr>
        <w:t xml:space="preserve"> days for signs and delayed toxicity. </w:t>
      </w:r>
      <w:commentRangeEnd w:id="15"/>
      <w:r w:rsidR="00695427">
        <w:rPr>
          <w:rStyle w:val="CommentReference"/>
        </w:rPr>
        <w:commentReference w:id="15"/>
      </w:r>
    </w:p>
    <w:p w:rsidR="0061182A" w:rsidRDefault="00EE3EA1" w:rsidP="00695427">
      <w:pPr>
        <w:spacing w:line="276" w:lineRule="auto"/>
        <w:jc w:val="both"/>
        <w:rPr>
          <w:rFonts w:ascii="Times New Roman" w:eastAsia="MS Mincho" w:hAnsi="Times New Roman" w:cs="Times New Roman"/>
          <w:color w:val="000000"/>
        </w:rPr>
      </w:pPr>
      <w:r w:rsidRPr="00615041">
        <w:rPr>
          <w:rFonts w:ascii="Times New Roman" w:eastAsia="Times New Roman" w:hAnsi="Times New Roman" w:cs="Times New Roman"/>
        </w:rPr>
        <w:t xml:space="preserve">The </w:t>
      </w:r>
      <w:r w:rsidRPr="00615041">
        <w:rPr>
          <w:rFonts w:ascii="Times New Roman" w:eastAsia="Times New Roman" w:hAnsi="Times New Roman" w:cs="Times New Roman"/>
          <w:i/>
        </w:rPr>
        <w:t>C. portoricensis</w:t>
      </w:r>
      <w:r w:rsidRPr="00615041">
        <w:rPr>
          <w:rFonts w:ascii="Times New Roman" w:eastAsia="Times New Roman" w:hAnsi="Times New Roman" w:cs="Times New Roman"/>
        </w:rPr>
        <w:t xml:space="preserve"> root bark methanol extract was administered orally using a calibrated 1ml syringe with attached polythene cannula.</w:t>
      </w:r>
      <w:r w:rsidRPr="00615041">
        <w:rPr>
          <w:rFonts w:ascii="Times New Roman" w:eastAsia="MS Mincho" w:hAnsi="Times New Roman" w:cs="Times New Roman"/>
          <w:color w:val="000000"/>
        </w:rPr>
        <w:t xml:space="preserve">At different stages in the study, </w:t>
      </w:r>
      <w:commentRangeStart w:id="16"/>
      <w:r w:rsidRPr="00615041">
        <w:rPr>
          <w:rFonts w:ascii="Times New Roman" w:eastAsia="MS Mincho" w:hAnsi="Times New Roman" w:cs="Times New Roman"/>
          <w:color w:val="000000"/>
        </w:rPr>
        <w:t>the</w:t>
      </w:r>
      <w:commentRangeEnd w:id="16"/>
      <w:r w:rsidR="00695427">
        <w:rPr>
          <w:rStyle w:val="CommentReference"/>
        </w:rPr>
        <w:commentReference w:id="16"/>
      </w:r>
      <w:r w:rsidRPr="00615041">
        <w:rPr>
          <w:rFonts w:ascii="Times New Roman" w:eastAsia="MS Mincho" w:hAnsi="Times New Roman" w:cs="Times New Roman"/>
          <w:color w:val="000000"/>
        </w:rPr>
        <w:t xml:space="preserve"> rats were sacrificed and the vital organs such as stomach, kidney, liver, small intestine and pancreas were excised and fixed in 10% formalin for </w:t>
      </w:r>
      <w:commentRangeStart w:id="17"/>
      <w:r w:rsidRPr="00615041">
        <w:rPr>
          <w:rFonts w:ascii="Times New Roman" w:eastAsia="Times New Roman" w:hAnsi="Times New Roman" w:cs="Times New Roman"/>
        </w:rPr>
        <w:t>H</w:t>
      </w:r>
      <w:commentRangeEnd w:id="17"/>
      <w:r w:rsidR="00695427">
        <w:rPr>
          <w:rStyle w:val="CommentReference"/>
        </w:rPr>
        <w:commentReference w:id="17"/>
      </w:r>
      <w:r w:rsidRPr="00615041">
        <w:rPr>
          <w:rFonts w:ascii="Times New Roman" w:eastAsia="Times New Roman" w:hAnsi="Times New Roman" w:cs="Times New Roman"/>
        </w:rPr>
        <w:t>istological examination</w:t>
      </w:r>
      <w:r w:rsidR="00615041" w:rsidRPr="00615041">
        <w:rPr>
          <w:rFonts w:ascii="Times New Roman" w:eastAsia="MS Mincho" w:hAnsi="Times New Roman" w:cs="Times New Roman"/>
          <w:color w:val="000000"/>
        </w:rPr>
        <w:t>.</w:t>
      </w:r>
      <w:r w:rsidR="00695427">
        <w:rPr>
          <w:rFonts w:ascii="Times New Roman" w:eastAsia="MS Mincho" w:hAnsi="Times New Roman" w:cs="Times New Roman"/>
          <w:color w:val="000000"/>
        </w:rPr>
        <w:t xml:space="preserve"> </w:t>
      </w:r>
      <w:r w:rsidR="00EE393D" w:rsidRPr="00A7023A">
        <w:rPr>
          <w:rFonts w:ascii="Times New Roman" w:eastAsia="MS Mincho" w:hAnsi="Times New Roman" w:cs="Times New Roman"/>
          <w:b/>
          <w:color w:val="000000"/>
          <w:sz w:val="24"/>
          <w:szCs w:val="24"/>
        </w:rPr>
        <w:t>Result</w:t>
      </w:r>
      <w:r w:rsidR="00615041">
        <w:rPr>
          <w:rFonts w:ascii="Times New Roman" w:eastAsia="MS Mincho" w:hAnsi="Times New Roman" w:cs="Times New Roman"/>
          <w:b/>
          <w:color w:val="000000"/>
          <w:sz w:val="24"/>
          <w:szCs w:val="24"/>
        </w:rPr>
        <w:t>:</w:t>
      </w:r>
      <w:r w:rsidR="00231979">
        <w:rPr>
          <w:rFonts w:ascii="Times New Roman" w:eastAsia="MS Mincho" w:hAnsi="Times New Roman" w:cs="Times New Roman"/>
          <w:b/>
          <w:color w:val="000000"/>
          <w:sz w:val="24"/>
          <w:szCs w:val="24"/>
        </w:rPr>
        <w:t xml:space="preserve"> </w:t>
      </w:r>
      <w:commentRangeStart w:id="18"/>
      <w:r w:rsidR="00EE393D" w:rsidRPr="00231979">
        <w:rPr>
          <w:rFonts w:ascii="Times New Roman" w:eastAsia="MS Mincho" w:hAnsi="Times New Roman" w:cs="Times New Roman"/>
          <w:color w:val="000000"/>
          <w:highlight w:val="yellow"/>
        </w:rPr>
        <w:t>The</w:t>
      </w:r>
      <w:r w:rsidR="00EE393D" w:rsidRPr="00615041">
        <w:rPr>
          <w:rFonts w:ascii="Times New Roman" w:eastAsia="MS Mincho" w:hAnsi="Times New Roman" w:cs="Times New Roman"/>
          <w:color w:val="000000"/>
        </w:rPr>
        <w:t xml:space="preserve"> </w:t>
      </w:r>
      <w:r w:rsidR="00F92571" w:rsidRPr="00615041">
        <w:rPr>
          <w:rFonts w:ascii="Times New Roman" w:eastAsia="MS Mincho" w:hAnsi="Times New Roman" w:cs="Times New Roman"/>
          <w:color w:val="000000"/>
        </w:rPr>
        <w:t>rats administered</w:t>
      </w:r>
      <w:r w:rsidR="00231979">
        <w:rPr>
          <w:rFonts w:ascii="Times New Roman" w:eastAsia="MS Mincho" w:hAnsi="Times New Roman" w:cs="Times New Roman"/>
          <w:color w:val="000000"/>
        </w:rPr>
        <w:t xml:space="preserve"> </w:t>
      </w:r>
      <w:commentRangeEnd w:id="18"/>
      <w:r w:rsidR="00695427">
        <w:rPr>
          <w:rStyle w:val="CommentReference"/>
        </w:rPr>
        <w:commentReference w:id="18"/>
      </w:r>
      <w:r w:rsidR="00F92571" w:rsidRPr="00615041">
        <w:rPr>
          <w:rFonts w:ascii="Times New Roman" w:eastAsia="MS Mincho" w:hAnsi="Times New Roman" w:cs="Times New Roman"/>
          <w:color w:val="000000"/>
        </w:rPr>
        <w:t xml:space="preserve">CPRBME </w:t>
      </w:r>
      <w:r w:rsidR="00EE393D" w:rsidRPr="00615041">
        <w:rPr>
          <w:rFonts w:ascii="Times New Roman" w:eastAsia="MS Mincho" w:hAnsi="Times New Roman" w:cs="Times New Roman"/>
          <w:color w:val="000000"/>
        </w:rPr>
        <w:t>showed toxicity symptoms</w:t>
      </w:r>
      <w:r w:rsidR="00F92571" w:rsidRPr="00615041">
        <w:rPr>
          <w:rFonts w:ascii="Times New Roman" w:eastAsia="MS Mincho" w:hAnsi="Times New Roman" w:cs="Times New Roman"/>
          <w:color w:val="000000"/>
        </w:rPr>
        <w:t xml:space="preserve"> including writhing, dullness, decreased locomotion, fatigue </w:t>
      </w:r>
      <w:commentRangeStart w:id="19"/>
      <w:r w:rsidR="00F92571" w:rsidRPr="00615041">
        <w:rPr>
          <w:rFonts w:ascii="Times New Roman" w:eastAsia="MS Mincho" w:hAnsi="Times New Roman" w:cs="Times New Roman"/>
          <w:color w:val="000000"/>
        </w:rPr>
        <w:t>etc</w:t>
      </w:r>
      <w:commentRangeEnd w:id="19"/>
      <w:r w:rsidR="00706FE1">
        <w:rPr>
          <w:rStyle w:val="CommentReference"/>
        </w:rPr>
        <w:commentReference w:id="19"/>
      </w:r>
      <w:r w:rsidR="00EE393D" w:rsidRPr="00615041">
        <w:rPr>
          <w:rFonts w:ascii="Times New Roman" w:eastAsia="MS Mincho" w:hAnsi="Times New Roman" w:cs="Times New Roman"/>
          <w:color w:val="000000"/>
        </w:rPr>
        <w:t xml:space="preserve"> </w:t>
      </w:r>
      <w:commentRangeStart w:id="20"/>
      <w:r w:rsidR="00EE393D" w:rsidRPr="00615041">
        <w:rPr>
          <w:rFonts w:ascii="Times New Roman" w:eastAsia="MS Mincho" w:hAnsi="Times New Roman" w:cs="Times New Roman"/>
          <w:color w:val="000000"/>
        </w:rPr>
        <w:t>after 2-4 hours of  CPRBME administration in group</w:t>
      </w:r>
      <w:r w:rsidR="00657A82" w:rsidRPr="00615041">
        <w:rPr>
          <w:rFonts w:ascii="Times New Roman" w:eastAsia="MS Mincho" w:hAnsi="Times New Roman" w:cs="Times New Roman"/>
          <w:color w:val="000000"/>
        </w:rPr>
        <w:t>s</w:t>
      </w:r>
      <w:r w:rsidR="00EE393D" w:rsidRPr="00615041">
        <w:rPr>
          <w:rFonts w:ascii="Times New Roman" w:eastAsia="MS Mincho" w:hAnsi="Times New Roman" w:cs="Times New Roman"/>
          <w:color w:val="000000"/>
        </w:rPr>
        <w:t xml:space="preserve"> B –</w:t>
      </w:r>
      <w:r w:rsidR="00E72802" w:rsidRPr="00615041">
        <w:rPr>
          <w:rFonts w:ascii="Times New Roman" w:eastAsia="MS Mincho" w:hAnsi="Times New Roman" w:cs="Times New Roman"/>
          <w:color w:val="000000"/>
        </w:rPr>
        <w:t xml:space="preserve"> F</w:t>
      </w:r>
      <w:r w:rsidR="00EE393D" w:rsidRPr="00615041">
        <w:rPr>
          <w:rFonts w:ascii="Times New Roman" w:eastAsia="MS Mincho" w:hAnsi="Times New Roman" w:cs="Times New Roman"/>
          <w:color w:val="000000"/>
        </w:rPr>
        <w:t xml:space="preserve"> as compared to group A</w:t>
      </w:r>
      <w:commentRangeEnd w:id="20"/>
      <w:r w:rsidR="00345C30">
        <w:rPr>
          <w:rStyle w:val="CommentReference"/>
        </w:rPr>
        <w:commentReference w:id="20"/>
      </w:r>
      <w:r w:rsidR="00EE393D" w:rsidRPr="00615041">
        <w:rPr>
          <w:rFonts w:ascii="Times New Roman" w:eastAsia="MS Mincho" w:hAnsi="Times New Roman" w:cs="Times New Roman"/>
          <w:color w:val="000000"/>
        </w:rPr>
        <w:t>.</w:t>
      </w:r>
      <w:r w:rsidR="001D3884" w:rsidRPr="00615041">
        <w:rPr>
          <w:rFonts w:ascii="Times New Roman" w:eastAsia="MS Mincho" w:hAnsi="Times New Roman" w:cs="Times New Roman"/>
          <w:color w:val="000000"/>
        </w:rPr>
        <w:t xml:space="preserve"> Also there were severe diffused vacuolar degeneration, necrosis of hepatocytes, necrotic-erosion of mucosa membrane and various degree </w:t>
      </w:r>
      <w:commentRangeStart w:id="21"/>
      <w:r w:rsidR="001D3884" w:rsidRPr="00615041">
        <w:rPr>
          <w:rFonts w:ascii="Times New Roman" w:eastAsia="MS Mincho" w:hAnsi="Times New Roman" w:cs="Times New Roman"/>
          <w:color w:val="000000"/>
        </w:rPr>
        <w:t>of tubular degeneration in k</w:t>
      </w:r>
      <w:r w:rsidR="00F92571" w:rsidRPr="00615041">
        <w:rPr>
          <w:rFonts w:ascii="Times New Roman" w:eastAsia="MS Mincho" w:hAnsi="Times New Roman" w:cs="Times New Roman"/>
          <w:color w:val="000000"/>
        </w:rPr>
        <w:t>i</w:t>
      </w:r>
      <w:r w:rsidR="001D3884" w:rsidRPr="00615041">
        <w:rPr>
          <w:rFonts w:ascii="Times New Roman" w:eastAsia="MS Mincho" w:hAnsi="Times New Roman" w:cs="Times New Roman"/>
          <w:color w:val="000000"/>
        </w:rPr>
        <w:t xml:space="preserve">dneys as compared to the control group A. </w:t>
      </w:r>
      <w:commentRangeEnd w:id="21"/>
      <w:r w:rsidR="00706FE1">
        <w:rPr>
          <w:rStyle w:val="CommentReference"/>
        </w:rPr>
        <w:commentReference w:id="21"/>
      </w:r>
      <w:r w:rsidR="00F92571" w:rsidRPr="00615041">
        <w:rPr>
          <w:rFonts w:ascii="Times New Roman" w:eastAsia="MS Mincho" w:hAnsi="Times New Roman" w:cs="Times New Roman"/>
          <w:color w:val="000000"/>
        </w:rPr>
        <w:t xml:space="preserve">The </w:t>
      </w:r>
      <w:commentRangeStart w:id="22"/>
      <w:r w:rsidR="001D3884" w:rsidRPr="00615041">
        <w:rPr>
          <w:rFonts w:ascii="Times New Roman" w:eastAsia="MS Mincho" w:hAnsi="Times New Roman" w:cs="Times New Roman"/>
          <w:color w:val="000000"/>
        </w:rPr>
        <w:t>spleen</w:t>
      </w:r>
      <w:commentRangeEnd w:id="22"/>
      <w:r w:rsidR="00625192">
        <w:rPr>
          <w:rStyle w:val="CommentReference"/>
        </w:rPr>
        <w:commentReference w:id="22"/>
      </w:r>
      <w:r w:rsidR="001D3884" w:rsidRPr="00615041">
        <w:rPr>
          <w:rFonts w:ascii="Times New Roman" w:eastAsia="MS Mincho" w:hAnsi="Times New Roman" w:cs="Times New Roman"/>
          <w:color w:val="000000"/>
        </w:rPr>
        <w:t xml:space="preserve"> of both control and </w:t>
      </w:r>
      <w:commentRangeStart w:id="23"/>
      <w:r w:rsidR="001D3884" w:rsidRPr="00615041">
        <w:rPr>
          <w:rFonts w:ascii="Times New Roman" w:eastAsia="MS Mincho" w:hAnsi="Times New Roman" w:cs="Times New Roman"/>
          <w:color w:val="000000"/>
        </w:rPr>
        <w:t>treated</w:t>
      </w:r>
      <w:commentRangeEnd w:id="23"/>
      <w:r w:rsidR="00625192">
        <w:rPr>
          <w:rStyle w:val="CommentReference"/>
        </w:rPr>
        <w:commentReference w:id="23"/>
      </w:r>
      <w:r w:rsidR="001D3884" w:rsidRPr="00615041">
        <w:rPr>
          <w:rFonts w:ascii="Times New Roman" w:eastAsia="MS Mincho" w:hAnsi="Times New Roman" w:cs="Times New Roman"/>
          <w:color w:val="000000"/>
        </w:rPr>
        <w:t xml:space="preserve"> groups had no visible lesion.</w:t>
      </w:r>
    </w:p>
    <w:p w:rsidR="00657A82" w:rsidRPr="00615041" w:rsidRDefault="00657A82" w:rsidP="003221B8">
      <w:pPr>
        <w:spacing w:line="276" w:lineRule="auto"/>
        <w:jc w:val="both"/>
        <w:rPr>
          <w:rFonts w:ascii="Times New Roman" w:hAnsi="Times New Roman" w:cs="Times New Roman"/>
        </w:rPr>
      </w:pPr>
      <w:r w:rsidRPr="00615041">
        <w:rPr>
          <w:rFonts w:ascii="Times New Roman" w:eastAsia="MS Mincho" w:hAnsi="Times New Roman" w:cs="Times New Roman"/>
          <w:b/>
          <w:color w:val="000000"/>
          <w:sz w:val="24"/>
          <w:szCs w:val="24"/>
        </w:rPr>
        <w:t>Conclusion</w:t>
      </w:r>
      <w:r w:rsidR="00615041">
        <w:rPr>
          <w:rFonts w:ascii="Times New Roman" w:eastAsia="MS Mincho" w:hAnsi="Times New Roman" w:cs="Times New Roman"/>
          <w:b/>
          <w:color w:val="000000"/>
          <w:sz w:val="24"/>
          <w:szCs w:val="24"/>
        </w:rPr>
        <w:t>:</w:t>
      </w:r>
      <w:r w:rsidR="00F94B31">
        <w:rPr>
          <w:rFonts w:ascii="Times New Roman" w:eastAsia="MS Mincho" w:hAnsi="Times New Roman" w:cs="Times New Roman"/>
          <w:b/>
          <w:color w:val="000000"/>
          <w:sz w:val="24"/>
          <w:szCs w:val="24"/>
        </w:rPr>
        <w:t xml:space="preserve"> </w:t>
      </w:r>
      <w:commentRangeStart w:id="24"/>
      <w:r w:rsidRPr="00615041">
        <w:rPr>
          <w:rFonts w:ascii="Times New Roman" w:eastAsia="MS Mincho" w:hAnsi="Times New Roman" w:cs="Times New Roman"/>
          <w:color w:val="000000"/>
        </w:rPr>
        <w:t>The current findings proposes</w:t>
      </w:r>
      <w:commentRangeEnd w:id="24"/>
      <w:r w:rsidR="00625192">
        <w:rPr>
          <w:rStyle w:val="CommentReference"/>
        </w:rPr>
        <w:commentReference w:id="24"/>
      </w:r>
      <w:r w:rsidRPr="00615041">
        <w:rPr>
          <w:rFonts w:ascii="Times New Roman" w:eastAsia="MS Mincho" w:hAnsi="Times New Roman" w:cs="Times New Roman"/>
          <w:color w:val="000000"/>
        </w:rPr>
        <w:t xml:space="preserve"> that acute and sub acute administration (14 days as seen in this study) of </w:t>
      </w:r>
      <w:r w:rsidRPr="00615041">
        <w:rPr>
          <w:rFonts w:ascii="Times New Roman" w:eastAsia="MS Mincho" w:hAnsi="Times New Roman" w:cs="Times New Roman"/>
          <w:i/>
          <w:color w:val="000000"/>
        </w:rPr>
        <w:t>C. portoricensis</w:t>
      </w:r>
      <w:r w:rsidRPr="00615041">
        <w:rPr>
          <w:rFonts w:ascii="Times New Roman" w:eastAsia="MS Mincho" w:hAnsi="Times New Roman" w:cs="Times New Roman"/>
          <w:color w:val="000000"/>
        </w:rPr>
        <w:t xml:space="preserve"> root bark methanol extract may impede the proper function of vital organs.</w:t>
      </w:r>
    </w:p>
    <w:p w:rsidR="00657A82" w:rsidRDefault="00E72802" w:rsidP="003221B8">
      <w:pPr>
        <w:spacing w:line="276" w:lineRule="auto"/>
        <w:jc w:val="both"/>
        <w:rPr>
          <w:rFonts w:ascii="Times New Roman" w:hAnsi="Times New Roman" w:cs="Times New Roman"/>
        </w:rPr>
      </w:pPr>
      <w:commentRangeStart w:id="25"/>
      <w:r w:rsidRPr="00615041">
        <w:rPr>
          <w:rFonts w:ascii="Times New Roman" w:hAnsi="Times New Roman" w:cs="Times New Roman"/>
        </w:rPr>
        <w:t xml:space="preserve">Key words: </w:t>
      </w:r>
      <w:r w:rsidRPr="00615041">
        <w:rPr>
          <w:rFonts w:ascii="Times New Roman" w:hAnsi="Times New Roman" w:cs="Times New Roman"/>
          <w:i/>
        </w:rPr>
        <w:t>C</w:t>
      </w:r>
      <w:r w:rsidR="007B492E" w:rsidRPr="00615041">
        <w:rPr>
          <w:rFonts w:ascii="Times New Roman" w:hAnsi="Times New Roman" w:cs="Times New Roman"/>
          <w:i/>
        </w:rPr>
        <w:t>a</w:t>
      </w:r>
      <w:r w:rsidRPr="00615041">
        <w:rPr>
          <w:rFonts w:ascii="Times New Roman" w:hAnsi="Times New Roman" w:cs="Times New Roman"/>
          <w:i/>
        </w:rPr>
        <w:t>lliandra portorice</w:t>
      </w:r>
      <w:r w:rsidR="007B492E" w:rsidRPr="00615041">
        <w:rPr>
          <w:rFonts w:ascii="Times New Roman" w:hAnsi="Times New Roman" w:cs="Times New Roman"/>
          <w:i/>
        </w:rPr>
        <w:t>nsis</w:t>
      </w:r>
      <w:r w:rsidR="007B492E" w:rsidRPr="00615041">
        <w:rPr>
          <w:rFonts w:ascii="Times New Roman" w:hAnsi="Times New Roman" w:cs="Times New Roman"/>
        </w:rPr>
        <w:t>, vital organs, tox</w:t>
      </w:r>
      <w:r w:rsidRPr="00615041">
        <w:rPr>
          <w:rFonts w:ascii="Times New Roman" w:hAnsi="Times New Roman" w:cs="Times New Roman"/>
        </w:rPr>
        <w:t>icity, necrotic-erosion, degeneration</w:t>
      </w:r>
      <w:r w:rsidR="004100C3">
        <w:rPr>
          <w:rFonts w:ascii="Times New Roman" w:hAnsi="Times New Roman" w:cs="Times New Roman"/>
        </w:rPr>
        <w:t>, animal</w:t>
      </w:r>
      <w:commentRangeEnd w:id="25"/>
      <w:r w:rsidR="004100C3">
        <w:rPr>
          <w:rStyle w:val="CommentReference"/>
        </w:rPr>
        <w:commentReference w:id="25"/>
      </w:r>
    </w:p>
    <w:p w:rsidR="00345AF4" w:rsidRDefault="00345AF4" w:rsidP="003221B8">
      <w:pPr>
        <w:spacing w:line="276" w:lineRule="auto"/>
        <w:jc w:val="both"/>
        <w:rPr>
          <w:rFonts w:ascii="Times New Roman" w:hAnsi="Times New Roman" w:cs="Times New Roman"/>
          <w:b/>
          <w:sz w:val="24"/>
          <w:szCs w:val="24"/>
        </w:rPr>
      </w:pPr>
    </w:p>
    <w:p w:rsidR="00345AF4" w:rsidRDefault="00345AF4" w:rsidP="003221B8">
      <w:pPr>
        <w:spacing w:line="276" w:lineRule="auto"/>
        <w:jc w:val="both"/>
        <w:rPr>
          <w:rFonts w:ascii="Times New Roman" w:hAnsi="Times New Roman" w:cs="Times New Roman"/>
          <w:b/>
          <w:sz w:val="24"/>
          <w:szCs w:val="24"/>
        </w:rPr>
      </w:pPr>
    </w:p>
    <w:p w:rsidR="007B492E" w:rsidRPr="00A7023A" w:rsidRDefault="00DC7B3B" w:rsidP="003221B8">
      <w:pPr>
        <w:spacing w:line="276" w:lineRule="auto"/>
        <w:jc w:val="both"/>
        <w:rPr>
          <w:rFonts w:ascii="Times New Roman" w:hAnsi="Times New Roman" w:cs="Times New Roman"/>
          <w:sz w:val="24"/>
          <w:szCs w:val="24"/>
        </w:rPr>
      </w:pPr>
      <w:commentRangeStart w:id="26"/>
      <w:r w:rsidRPr="00615041">
        <w:rPr>
          <w:rFonts w:ascii="Times New Roman" w:hAnsi="Times New Roman" w:cs="Times New Roman"/>
          <w:b/>
          <w:sz w:val="24"/>
          <w:szCs w:val="24"/>
        </w:rPr>
        <w:t>Introduction</w:t>
      </w:r>
      <w:commentRangeEnd w:id="26"/>
      <w:r w:rsidR="00345AF4">
        <w:rPr>
          <w:rStyle w:val="CommentReference"/>
        </w:rPr>
        <w:commentReference w:id="26"/>
      </w:r>
    </w:p>
    <w:p w:rsidR="000B4957" w:rsidRPr="00615041" w:rsidRDefault="00DC7B3B" w:rsidP="003221B8">
      <w:pPr>
        <w:autoSpaceDE w:val="0"/>
        <w:autoSpaceDN w:val="0"/>
        <w:adjustRightInd w:val="0"/>
        <w:spacing w:after="0" w:line="276" w:lineRule="auto"/>
        <w:jc w:val="both"/>
        <w:rPr>
          <w:rFonts w:ascii="Times New Roman" w:hAnsi="Times New Roman" w:cs="Times New Roman"/>
        </w:rPr>
      </w:pPr>
      <w:r w:rsidRPr="00615041">
        <w:rPr>
          <w:rFonts w:ascii="Times New Roman" w:hAnsi="Times New Roman" w:cs="Times New Roman"/>
        </w:rPr>
        <w:t xml:space="preserve">Medicinal plants and herbs are invaluable resources </w:t>
      </w:r>
      <w:commentRangeStart w:id="27"/>
      <w:r w:rsidR="000B4957" w:rsidRPr="00615041">
        <w:rPr>
          <w:rFonts w:ascii="Times New Roman" w:hAnsi="Times New Roman" w:cs="Times New Roman"/>
        </w:rPr>
        <w:t>that</w:t>
      </w:r>
      <w:r w:rsidRPr="00615041">
        <w:rPr>
          <w:rFonts w:ascii="Times New Roman" w:hAnsi="Times New Roman" w:cs="Times New Roman"/>
        </w:rPr>
        <w:t xml:space="preserve"> are considered as potentially safe medicines</w:t>
      </w:r>
      <w:r w:rsidR="000B4957" w:rsidRPr="00615041">
        <w:rPr>
          <w:rFonts w:ascii="Times New Roman" w:hAnsi="Times New Roman" w:cs="Times New Roman"/>
        </w:rPr>
        <w:t>/drugs</w:t>
      </w:r>
      <w:commentRangeEnd w:id="27"/>
      <w:r w:rsidR="00154764">
        <w:rPr>
          <w:rStyle w:val="CommentReference"/>
        </w:rPr>
        <w:commentReference w:id="27"/>
      </w:r>
      <w:r w:rsidR="000B4957" w:rsidRPr="00615041">
        <w:rPr>
          <w:rFonts w:ascii="Times New Roman" w:hAnsi="Times New Roman" w:cs="Times New Roman"/>
        </w:rPr>
        <w:t xml:space="preserve"> </w:t>
      </w:r>
      <w:commentRangeStart w:id="28"/>
      <w:r w:rsidR="000B4957" w:rsidRPr="00615041">
        <w:rPr>
          <w:rFonts w:ascii="Times New Roman" w:hAnsi="Times New Roman" w:cs="Times New Roman"/>
        </w:rPr>
        <w:t>(</w:t>
      </w:r>
      <w:commentRangeStart w:id="29"/>
      <w:r w:rsidR="000B4957" w:rsidRPr="00615041">
        <w:rPr>
          <w:rFonts w:ascii="Times New Roman" w:hAnsi="Times New Roman" w:cs="Times New Roman"/>
        </w:rPr>
        <w:t xml:space="preserve">Siemuri </w:t>
      </w:r>
      <w:r w:rsidR="000B4957" w:rsidRPr="00615041">
        <w:rPr>
          <w:rFonts w:ascii="Times New Roman" w:hAnsi="Times New Roman" w:cs="Times New Roman"/>
          <w:i/>
        </w:rPr>
        <w:t>et al</w:t>
      </w:r>
      <w:commentRangeEnd w:id="29"/>
      <w:r w:rsidR="00345AF4">
        <w:rPr>
          <w:rStyle w:val="CommentReference"/>
        </w:rPr>
        <w:commentReference w:id="29"/>
      </w:r>
      <w:r w:rsidR="000B4957" w:rsidRPr="00615041">
        <w:rPr>
          <w:rFonts w:ascii="Times New Roman" w:hAnsi="Times New Roman" w:cs="Times New Roman"/>
          <w:i/>
        </w:rPr>
        <w:t>.,</w:t>
      </w:r>
      <w:r w:rsidR="000B4957" w:rsidRPr="00615041">
        <w:rPr>
          <w:rFonts w:ascii="Times New Roman" w:hAnsi="Times New Roman" w:cs="Times New Roman"/>
        </w:rPr>
        <w:t xml:space="preserve"> 2012)</w:t>
      </w:r>
      <w:commentRangeEnd w:id="28"/>
      <w:r w:rsidR="002F6886">
        <w:rPr>
          <w:rStyle w:val="CommentReference"/>
        </w:rPr>
        <w:commentReference w:id="28"/>
      </w:r>
      <w:r w:rsidRPr="00615041">
        <w:rPr>
          <w:rFonts w:ascii="Times New Roman" w:hAnsi="Times New Roman" w:cs="Times New Roman"/>
        </w:rPr>
        <w:t>.</w:t>
      </w:r>
      <w:r w:rsidR="000B4957" w:rsidRPr="00615041">
        <w:rPr>
          <w:rFonts w:ascii="Times New Roman" w:hAnsi="Times New Roman" w:cs="Times New Roman"/>
        </w:rPr>
        <w:t xml:space="preserve"> Natural products of plants origin </w:t>
      </w:r>
      <w:commentRangeStart w:id="30"/>
      <w:r w:rsidR="000B4957" w:rsidRPr="00615041">
        <w:rPr>
          <w:rFonts w:ascii="Times New Roman" w:hAnsi="Times New Roman" w:cs="Times New Roman"/>
        </w:rPr>
        <w:t xml:space="preserve">have been and have </w:t>
      </w:r>
      <w:commentRangeEnd w:id="30"/>
      <w:r w:rsidR="002F6886">
        <w:rPr>
          <w:rStyle w:val="CommentReference"/>
        </w:rPr>
        <w:commentReference w:id="30"/>
      </w:r>
      <w:r w:rsidR="000B4957" w:rsidRPr="00615041">
        <w:rPr>
          <w:rFonts w:ascii="Times New Roman" w:hAnsi="Times New Roman" w:cs="Times New Roman"/>
        </w:rPr>
        <w:t xml:space="preserve">remained the cornerstone of health care, playing an important role in alleviating human sufferings by contributing herbal medicines </w:t>
      </w:r>
      <w:commentRangeStart w:id="31"/>
      <w:r w:rsidR="000B4957" w:rsidRPr="00615041">
        <w:rPr>
          <w:rFonts w:ascii="Times New Roman" w:hAnsi="Times New Roman" w:cs="Times New Roman"/>
        </w:rPr>
        <w:t xml:space="preserve">in the </w:t>
      </w:r>
      <w:commentRangeEnd w:id="31"/>
      <w:r w:rsidR="002F6886">
        <w:rPr>
          <w:rStyle w:val="CommentReference"/>
        </w:rPr>
        <w:commentReference w:id="31"/>
      </w:r>
      <w:r w:rsidR="000B4957" w:rsidRPr="00615041">
        <w:rPr>
          <w:rFonts w:ascii="Times New Roman" w:hAnsi="Times New Roman" w:cs="Times New Roman"/>
        </w:rPr>
        <w:t xml:space="preserve">primary health care systems </w:t>
      </w:r>
      <w:commentRangeStart w:id="32"/>
      <w:r w:rsidR="000B4957" w:rsidRPr="00615041">
        <w:rPr>
          <w:rFonts w:ascii="Times New Roman" w:hAnsi="Times New Roman" w:cs="Times New Roman"/>
        </w:rPr>
        <w:t>of</w:t>
      </w:r>
      <w:commentRangeEnd w:id="32"/>
      <w:r w:rsidR="002F6886">
        <w:rPr>
          <w:rStyle w:val="CommentReference"/>
        </w:rPr>
        <w:commentReference w:id="32"/>
      </w:r>
      <w:r w:rsidR="000B4957" w:rsidRPr="00615041">
        <w:rPr>
          <w:rFonts w:ascii="Times New Roman" w:hAnsi="Times New Roman" w:cs="Times New Roman"/>
        </w:rPr>
        <w:t xml:space="preserve"> rural and remote areas where more than 70% of </w:t>
      </w:r>
      <w:commentRangeStart w:id="33"/>
      <w:r w:rsidR="000B4957" w:rsidRPr="00615041">
        <w:rPr>
          <w:rFonts w:ascii="Times New Roman" w:hAnsi="Times New Roman" w:cs="Times New Roman"/>
        </w:rPr>
        <w:t>population</w:t>
      </w:r>
      <w:commentRangeEnd w:id="33"/>
      <w:r w:rsidR="002F6886">
        <w:rPr>
          <w:rStyle w:val="CommentReference"/>
        </w:rPr>
        <w:commentReference w:id="33"/>
      </w:r>
      <w:r w:rsidR="000B4957" w:rsidRPr="00615041">
        <w:rPr>
          <w:rFonts w:ascii="Times New Roman" w:hAnsi="Times New Roman" w:cs="Times New Roman"/>
        </w:rPr>
        <w:t xml:space="preserve"> depends on folklore and traditional systems of medicines </w:t>
      </w:r>
      <w:commentRangeStart w:id="34"/>
      <w:r w:rsidR="000B4957" w:rsidRPr="00615041">
        <w:rPr>
          <w:rFonts w:ascii="Times New Roman" w:hAnsi="Times New Roman" w:cs="Times New Roman"/>
        </w:rPr>
        <w:t>(</w:t>
      </w:r>
      <w:commentRangeStart w:id="35"/>
      <w:r w:rsidR="000B4957" w:rsidRPr="00615041">
        <w:rPr>
          <w:rFonts w:ascii="Times New Roman" w:hAnsi="Times New Roman" w:cs="Times New Roman"/>
        </w:rPr>
        <w:t>Rice-Evan</w:t>
      </w:r>
      <w:r w:rsidR="00615041" w:rsidRPr="00615041">
        <w:rPr>
          <w:rFonts w:ascii="Times New Roman" w:hAnsi="Times New Roman" w:cs="Times New Roman"/>
        </w:rPr>
        <w:t xml:space="preserve">s, </w:t>
      </w:r>
      <w:commentRangeStart w:id="36"/>
      <w:r w:rsidR="00615041" w:rsidRPr="00615041">
        <w:rPr>
          <w:rFonts w:ascii="Times New Roman" w:hAnsi="Times New Roman" w:cs="Times New Roman"/>
        </w:rPr>
        <w:t>2004</w:t>
      </w:r>
      <w:commentRangeEnd w:id="36"/>
      <w:r w:rsidR="002F6886">
        <w:rPr>
          <w:rStyle w:val="CommentReference"/>
        </w:rPr>
        <w:commentReference w:id="36"/>
      </w:r>
      <w:r w:rsidR="000B4957" w:rsidRPr="00615041">
        <w:rPr>
          <w:rFonts w:ascii="Times New Roman" w:hAnsi="Times New Roman" w:cs="Times New Roman"/>
        </w:rPr>
        <w:t xml:space="preserve"> </w:t>
      </w:r>
      <w:commentRangeEnd w:id="35"/>
      <w:r w:rsidR="00345AF4">
        <w:rPr>
          <w:rStyle w:val="CommentReference"/>
        </w:rPr>
        <w:commentReference w:id="35"/>
      </w:r>
      <w:r w:rsidR="000B4957" w:rsidRPr="00615041">
        <w:rPr>
          <w:rFonts w:ascii="Times New Roman" w:hAnsi="Times New Roman" w:cs="Times New Roman"/>
        </w:rPr>
        <w:t>)</w:t>
      </w:r>
      <w:commentRangeEnd w:id="34"/>
      <w:r w:rsidR="002F6886">
        <w:rPr>
          <w:rStyle w:val="CommentReference"/>
        </w:rPr>
        <w:commentReference w:id="34"/>
      </w:r>
      <w:r w:rsidR="000B4957" w:rsidRPr="00615041">
        <w:rPr>
          <w:rFonts w:ascii="Times New Roman" w:hAnsi="Times New Roman" w:cs="Times New Roman"/>
        </w:rPr>
        <w:t>.</w:t>
      </w:r>
    </w:p>
    <w:p w:rsidR="00154764" w:rsidRPr="00615041" w:rsidRDefault="00154764" w:rsidP="003221B8">
      <w:pPr>
        <w:autoSpaceDE w:val="0"/>
        <w:autoSpaceDN w:val="0"/>
        <w:adjustRightInd w:val="0"/>
        <w:spacing w:after="0" w:line="276" w:lineRule="auto"/>
        <w:jc w:val="both"/>
        <w:rPr>
          <w:rFonts w:ascii="Times New Roman" w:hAnsi="Times New Roman" w:cs="Times New Roman"/>
        </w:rPr>
      </w:pPr>
    </w:p>
    <w:p w:rsidR="0082084F" w:rsidRPr="00615041" w:rsidRDefault="0082084F" w:rsidP="003221B8">
      <w:pPr>
        <w:autoSpaceDE w:val="0"/>
        <w:autoSpaceDN w:val="0"/>
        <w:adjustRightInd w:val="0"/>
        <w:spacing w:after="0" w:line="276" w:lineRule="auto"/>
        <w:jc w:val="both"/>
        <w:rPr>
          <w:rFonts w:ascii="Times New Roman" w:hAnsi="Times New Roman" w:cs="Times New Roman"/>
        </w:rPr>
      </w:pPr>
      <w:commentRangeStart w:id="37"/>
      <w:r w:rsidRPr="00615041">
        <w:rPr>
          <w:rFonts w:ascii="Times New Roman" w:hAnsi="Times New Roman" w:cs="Times New Roman"/>
        </w:rPr>
        <w:t xml:space="preserve">Sadly to say, most people </w:t>
      </w:r>
      <w:commentRangeEnd w:id="37"/>
      <w:r w:rsidR="002F6886">
        <w:rPr>
          <w:rStyle w:val="CommentReference"/>
        </w:rPr>
        <w:commentReference w:id="37"/>
      </w:r>
      <w:r w:rsidRPr="00615041">
        <w:rPr>
          <w:rFonts w:ascii="Times New Roman" w:hAnsi="Times New Roman" w:cs="Times New Roman"/>
        </w:rPr>
        <w:t xml:space="preserve">who use these medicinal plants in our society have not undergone adequate training. Therefore, in order to </w:t>
      </w:r>
      <w:commentRangeStart w:id="38"/>
      <w:r w:rsidRPr="00615041">
        <w:rPr>
          <w:rFonts w:ascii="Times New Roman" w:hAnsi="Times New Roman" w:cs="Times New Roman"/>
        </w:rPr>
        <w:t>have</w:t>
      </w:r>
      <w:commentRangeEnd w:id="38"/>
      <w:r w:rsidR="007D4850">
        <w:rPr>
          <w:rStyle w:val="CommentReference"/>
        </w:rPr>
        <w:commentReference w:id="38"/>
      </w:r>
      <w:r w:rsidRPr="00615041">
        <w:rPr>
          <w:rFonts w:ascii="Times New Roman" w:hAnsi="Times New Roman" w:cs="Times New Roman"/>
        </w:rPr>
        <w:t xml:space="preserve"> standard natural plant products, preliminary studies </w:t>
      </w:r>
      <w:commentRangeStart w:id="39"/>
      <w:r w:rsidRPr="00615041">
        <w:rPr>
          <w:rFonts w:ascii="Times New Roman" w:hAnsi="Times New Roman" w:cs="Times New Roman"/>
        </w:rPr>
        <w:t>have to be done to evaluate possible risks such as, undesirable effects</w:t>
      </w:r>
      <w:commentRangeEnd w:id="39"/>
      <w:r w:rsidR="00EE3342">
        <w:rPr>
          <w:rStyle w:val="CommentReference"/>
        </w:rPr>
        <w:commentReference w:id="39"/>
      </w:r>
      <w:r w:rsidRPr="00615041">
        <w:rPr>
          <w:rFonts w:ascii="Times New Roman" w:hAnsi="Times New Roman" w:cs="Times New Roman"/>
        </w:rPr>
        <w:t>, overdose or poisoning associated with any plant.</w:t>
      </w:r>
    </w:p>
    <w:p w:rsidR="0082084F" w:rsidRPr="00A7023A" w:rsidRDefault="0082084F" w:rsidP="003221B8">
      <w:pPr>
        <w:autoSpaceDE w:val="0"/>
        <w:autoSpaceDN w:val="0"/>
        <w:adjustRightInd w:val="0"/>
        <w:spacing w:after="0" w:line="276" w:lineRule="auto"/>
        <w:rPr>
          <w:rFonts w:ascii="Times New Roman" w:hAnsi="Times New Roman" w:cs="Times New Roman"/>
          <w:sz w:val="20"/>
          <w:szCs w:val="20"/>
        </w:rPr>
      </w:pPr>
    </w:p>
    <w:p w:rsidR="00060076" w:rsidRDefault="0082084F" w:rsidP="003221B8">
      <w:pPr>
        <w:pStyle w:val="Default"/>
        <w:spacing w:line="276" w:lineRule="auto"/>
        <w:jc w:val="both"/>
      </w:pPr>
      <w:r w:rsidRPr="00615041">
        <w:rPr>
          <w:sz w:val="22"/>
          <w:szCs w:val="22"/>
        </w:rPr>
        <w:t xml:space="preserve">Toxicology is an integral part of pharmacology </w:t>
      </w:r>
      <w:commentRangeStart w:id="40"/>
      <w:r w:rsidRPr="00615041">
        <w:rPr>
          <w:sz w:val="22"/>
          <w:szCs w:val="22"/>
        </w:rPr>
        <w:t>which</w:t>
      </w:r>
      <w:commentRangeEnd w:id="40"/>
      <w:r w:rsidR="00504B80">
        <w:rPr>
          <w:rStyle w:val="CommentReference"/>
          <w:rFonts w:asciiTheme="minorHAnsi" w:hAnsiTheme="minorHAnsi" w:cstheme="minorBidi"/>
          <w:color w:val="auto"/>
        </w:rPr>
        <w:commentReference w:id="40"/>
      </w:r>
      <w:r w:rsidRPr="00615041">
        <w:rPr>
          <w:sz w:val="22"/>
          <w:szCs w:val="22"/>
        </w:rPr>
        <w:t xml:space="preserve"> deals with </w:t>
      </w:r>
      <w:commentRangeStart w:id="41"/>
      <w:r w:rsidRPr="00615041">
        <w:rPr>
          <w:sz w:val="22"/>
          <w:szCs w:val="22"/>
        </w:rPr>
        <w:t>the</w:t>
      </w:r>
      <w:commentRangeEnd w:id="41"/>
      <w:r w:rsidR="00504B80">
        <w:rPr>
          <w:rStyle w:val="CommentReference"/>
          <w:rFonts w:asciiTheme="minorHAnsi" w:hAnsiTheme="minorHAnsi" w:cstheme="minorBidi"/>
          <w:color w:val="auto"/>
        </w:rPr>
        <w:commentReference w:id="41"/>
      </w:r>
      <w:r w:rsidRPr="00615041">
        <w:rPr>
          <w:sz w:val="22"/>
          <w:szCs w:val="22"/>
        </w:rPr>
        <w:t xml:space="preserve"> undesirable effect of phytocompounds on living organisms prior to the</w:t>
      </w:r>
      <w:r w:rsidR="00D952D7" w:rsidRPr="00615041">
        <w:rPr>
          <w:sz w:val="22"/>
          <w:szCs w:val="22"/>
        </w:rPr>
        <w:t>ir</w:t>
      </w:r>
      <w:r w:rsidRPr="00615041">
        <w:rPr>
          <w:sz w:val="22"/>
          <w:szCs w:val="22"/>
        </w:rPr>
        <w:t xml:space="preserve"> use as drug</w:t>
      </w:r>
      <w:r w:rsidR="00D952D7" w:rsidRPr="00615041">
        <w:rPr>
          <w:sz w:val="22"/>
          <w:szCs w:val="22"/>
        </w:rPr>
        <w:t>s</w:t>
      </w:r>
      <w:r w:rsidRPr="00615041">
        <w:rPr>
          <w:sz w:val="22"/>
          <w:szCs w:val="22"/>
        </w:rPr>
        <w:t xml:space="preserve"> clinical</w:t>
      </w:r>
      <w:r w:rsidR="00D952D7" w:rsidRPr="00615041">
        <w:rPr>
          <w:sz w:val="22"/>
          <w:szCs w:val="22"/>
        </w:rPr>
        <w:t>ly (</w:t>
      </w:r>
      <w:commentRangeStart w:id="42"/>
      <w:commentRangeStart w:id="43"/>
      <w:r w:rsidR="00D952D7" w:rsidRPr="00615041">
        <w:rPr>
          <w:sz w:val="22"/>
          <w:szCs w:val="22"/>
        </w:rPr>
        <w:t xml:space="preserve">Aneela </w:t>
      </w:r>
      <w:r w:rsidR="00D952D7" w:rsidRPr="00615041">
        <w:rPr>
          <w:i/>
          <w:sz w:val="22"/>
          <w:szCs w:val="22"/>
        </w:rPr>
        <w:t>et al.,</w:t>
      </w:r>
      <w:r w:rsidR="00D952D7" w:rsidRPr="00615041">
        <w:rPr>
          <w:sz w:val="22"/>
          <w:szCs w:val="22"/>
        </w:rPr>
        <w:t xml:space="preserve"> </w:t>
      </w:r>
      <w:commentRangeEnd w:id="42"/>
      <w:r w:rsidR="00345AF4">
        <w:rPr>
          <w:rStyle w:val="CommentReference"/>
          <w:rFonts w:asciiTheme="minorHAnsi" w:hAnsiTheme="minorHAnsi" w:cstheme="minorBidi"/>
          <w:color w:val="auto"/>
        </w:rPr>
        <w:commentReference w:id="42"/>
      </w:r>
      <w:r w:rsidR="00D952D7" w:rsidRPr="00615041">
        <w:rPr>
          <w:sz w:val="22"/>
          <w:szCs w:val="22"/>
        </w:rPr>
        <w:t>2011</w:t>
      </w:r>
      <w:commentRangeEnd w:id="43"/>
      <w:r w:rsidR="003D43C6">
        <w:rPr>
          <w:rStyle w:val="CommentReference"/>
          <w:rFonts w:asciiTheme="minorHAnsi" w:hAnsiTheme="minorHAnsi" w:cstheme="minorBidi"/>
          <w:color w:val="auto"/>
        </w:rPr>
        <w:commentReference w:id="43"/>
      </w:r>
      <w:r w:rsidR="00D952D7" w:rsidRPr="00615041">
        <w:rPr>
          <w:sz w:val="22"/>
          <w:szCs w:val="22"/>
        </w:rPr>
        <w:t>)</w:t>
      </w:r>
      <w:r w:rsidRPr="00615041">
        <w:rPr>
          <w:sz w:val="22"/>
          <w:szCs w:val="22"/>
        </w:rPr>
        <w:t xml:space="preserve">. Several studies are concentrated on toxicity analysis so as to determine the </w:t>
      </w:r>
      <w:commentRangeStart w:id="44"/>
      <w:r w:rsidRPr="00615041">
        <w:rPr>
          <w:sz w:val="22"/>
          <w:szCs w:val="22"/>
        </w:rPr>
        <w:t xml:space="preserve">safeness </w:t>
      </w:r>
      <w:commentRangeEnd w:id="44"/>
      <w:r w:rsidR="00504B80">
        <w:rPr>
          <w:rStyle w:val="CommentReference"/>
          <w:rFonts w:asciiTheme="minorHAnsi" w:hAnsiTheme="minorHAnsi" w:cstheme="minorBidi"/>
          <w:color w:val="auto"/>
        </w:rPr>
        <w:commentReference w:id="44"/>
      </w:r>
      <w:r w:rsidRPr="00615041">
        <w:rPr>
          <w:sz w:val="22"/>
          <w:szCs w:val="22"/>
        </w:rPr>
        <w:t xml:space="preserve">of medicinal plants and their products. Toxicity analysis is essential, as some </w:t>
      </w:r>
      <w:commentRangeStart w:id="45"/>
      <w:r w:rsidRPr="00615041">
        <w:rPr>
          <w:sz w:val="22"/>
          <w:szCs w:val="22"/>
        </w:rPr>
        <w:t>herbs</w:t>
      </w:r>
      <w:commentRangeEnd w:id="45"/>
      <w:r w:rsidR="00504B80">
        <w:rPr>
          <w:rStyle w:val="CommentReference"/>
          <w:rFonts w:asciiTheme="minorHAnsi" w:hAnsiTheme="minorHAnsi" w:cstheme="minorBidi"/>
          <w:color w:val="auto"/>
        </w:rPr>
        <w:commentReference w:id="45"/>
      </w:r>
      <w:r w:rsidRPr="00615041">
        <w:rPr>
          <w:sz w:val="22"/>
          <w:szCs w:val="22"/>
        </w:rPr>
        <w:t xml:space="preserve"> consumed might have some toxic effects and many reports have been published for toxicity caused due to l</w:t>
      </w:r>
      <w:r w:rsidR="00E35729">
        <w:rPr>
          <w:sz w:val="22"/>
          <w:szCs w:val="22"/>
        </w:rPr>
        <w:t>ong term consumption of herbs (</w:t>
      </w:r>
      <w:commentRangeStart w:id="46"/>
      <w:r w:rsidR="00D952D7" w:rsidRPr="00615041">
        <w:rPr>
          <w:iCs/>
        </w:rPr>
        <w:t>Dharmalingam and Natesan</w:t>
      </w:r>
      <w:r w:rsidR="00D952D7" w:rsidRPr="00615041">
        <w:t>, 2017</w:t>
      </w:r>
      <w:commentRangeEnd w:id="46"/>
      <w:r w:rsidR="003D43C6">
        <w:rPr>
          <w:rStyle w:val="CommentReference"/>
          <w:rFonts w:asciiTheme="minorHAnsi" w:hAnsiTheme="minorHAnsi" w:cstheme="minorBidi"/>
          <w:color w:val="auto"/>
        </w:rPr>
        <w:commentReference w:id="46"/>
      </w:r>
      <w:r w:rsidR="00D952D7" w:rsidRPr="00615041">
        <w:t>).</w:t>
      </w:r>
      <w:r w:rsidRPr="00615041">
        <w:t xml:space="preserve"> </w:t>
      </w:r>
    </w:p>
    <w:p w:rsidR="0082084F" w:rsidRPr="00E35729" w:rsidRDefault="0082084F" w:rsidP="003221B8">
      <w:pPr>
        <w:pStyle w:val="Default"/>
        <w:spacing w:line="276" w:lineRule="auto"/>
        <w:jc w:val="both"/>
        <w:rPr>
          <w:sz w:val="22"/>
          <w:szCs w:val="22"/>
        </w:rPr>
      </w:pPr>
      <w:r w:rsidRPr="00615041">
        <w:t>The occurrence of toxicity mechanism could differ depending on the cell membrane and chemical properties of the toxicants in human beings. It might happen within the cell membrane or on the cell surface or tissue underneath as well as at the extracellular matrix</w:t>
      </w:r>
      <w:r w:rsidR="00D952D7" w:rsidRPr="00615041">
        <w:rPr>
          <w:iCs/>
        </w:rPr>
        <w:t xml:space="preserve"> (</w:t>
      </w:r>
      <w:commentRangeStart w:id="47"/>
      <w:r w:rsidR="00D952D7" w:rsidRPr="00615041">
        <w:rPr>
          <w:iCs/>
        </w:rPr>
        <w:t>Dharmalingam and Natesan</w:t>
      </w:r>
      <w:r w:rsidR="00D952D7" w:rsidRPr="00615041">
        <w:t>, 2017</w:t>
      </w:r>
      <w:commentRangeEnd w:id="47"/>
      <w:r w:rsidR="003D43C6">
        <w:rPr>
          <w:rStyle w:val="CommentReference"/>
          <w:rFonts w:asciiTheme="minorHAnsi" w:hAnsiTheme="minorHAnsi" w:cstheme="minorBidi"/>
          <w:color w:val="auto"/>
        </w:rPr>
        <w:commentReference w:id="47"/>
      </w:r>
      <w:r w:rsidR="00D952D7" w:rsidRPr="00615041">
        <w:t>)</w:t>
      </w:r>
      <w:r w:rsidRPr="00615041">
        <w:t xml:space="preserve">. According to OECD guidelines, in order to ascertain the protection and effectiveness of a new drug, toxicological studies are extremely significant in animals like mice, rat, guinea pig, dog, rabbit, monkey etc. Toxicological studies </w:t>
      </w:r>
      <w:r w:rsidR="00FD5909" w:rsidRPr="00615041">
        <w:t>help deciding</w:t>
      </w:r>
      <w:r w:rsidRPr="00615041">
        <w:t xml:space="preserve"> whether a new drug must be adopted for clinical use or not. OECD guidelines such as 401, 423 and 425 do not permit the use of drug clinically without its clinical trial as well as toxicity studies</w:t>
      </w:r>
      <w:r w:rsidR="00FD5909" w:rsidRPr="00615041">
        <w:t xml:space="preserve"> (</w:t>
      </w:r>
      <w:commentRangeStart w:id="48"/>
      <w:r w:rsidR="00FD5909" w:rsidRPr="00615041">
        <w:t>Ecobichon, 2007</w:t>
      </w:r>
      <w:commentRangeEnd w:id="48"/>
      <w:r w:rsidR="003D43C6">
        <w:rPr>
          <w:rStyle w:val="CommentReference"/>
          <w:rFonts w:asciiTheme="minorHAnsi" w:hAnsiTheme="minorHAnsi" w:cstheme="minorBidi"/>
          <w:color w:val="auto"/>
        </w:rPr>
        <w:commentReference w:id="48"/>
      </w:r>
      <w:r w:rsidR="00FD5909" w:rsidRPr="00615041">
        <w:t>)</w:t>
      </w:r>
      <w:r w:rsidRPr="00615041">
        <w:t>.</w:t>
      </w:r>
    </w:p>
    <w:p w:rsidR="00FD5909" w:rsidRPr="00A7023A" w:rsidRDefault="00FD5909" w:rsidP="003221B8">
      <w:pPr>
        <w:autoSpaceDE w:val="0"/>
        <w:autoSpaceDN w:val="0"/>
        <w:adjustRightInd w:val="0"/>
        <w:spacing w:after="0" w:line="276" w:lineRule="auto"/>
        <w:rPr>
          <w:rFonts w:ascii="Times New Roman" w:hAnsi="Times New Roman" w:cs="Times New Roman"/>
          <w:sz w:val="18"/>
          <w:szCs w:val="18"/>
        </w:rPr>
      </w:pPr>
    </w:p>
    <w:p w:rsidR="007B574E" w:rsidRDefault="00FD5909" w:rsidP="007B574E">
      <w:pPr>
        <w:autoSpaceDE w:val="0"/>
        <w:autoSpaceDN w:val="0"/>
        <w:adjustRightInd w:val="0"/>
        <w:spacing w:after="0" w:line="276" w:lineRule="auto"/>
        <w:jc w:val="both"/>
        <w:rPr>
          <w:rFonts w:ascii="Times New Roman" w:hAnsi="Times New Roman" w:cs="Times New Roman"/>
        </w:rPr>
      </w:pPr>
      <w:commentRangeStart w:id="49"/>
      <w:r w:rsidRPr="00615041">
        <w:rPr>
          <w:rFonts w:ascii="Times New Roman" w:hAnsi="Times New Roman" w:cs="Times New Roman"/>
        </w:rPr>
        <w:t>Depending on the duration of drug exposure to animals, toxicological testing could be classified into three types viz: acute, sub-acute and chronic toxicological studies. The acute toxicity test in which a single dose is used in each animal on one occasion (within 24 hours) only for the determination of gross behavior and also LD</w:t>
      </w:r>
      <w:r w:rsidRPr="00615041">
        <w:rPr>
          <w:rFonts w:ascii="Times New Roman" w:hAnsi="Times New Roman" w:cs="Times New Roman"/>
          <w:vertAlign w:val="subscript"/>
        </w:rPr>
        <w:t>50</w:t>
      </w:r>
      <w:r w:rsidRPr="00615041">
        <w:rPr>
          <w:rFonts w:ascii="Times New Roman" w:hAnsi="Times New Roman" w:cs="Times New Roman"/>
        </w:rPr>
        <w:t xml:space="preserve"> or median lethal dose. The chronic tests in which two species, one rodent and one non rodent are dosed daily for complete six months. The sub-acute tests wherein animals (typically rats and dogs) are dosed daily, beginning at around expected therapeutic level and increasing stepwise every two to three days until toxic symptoms are observed (Bhardwaj and Gupta, 2012)</w:t>
      </w:r>
      <w:r w:rsidR="007B574E">
        <w:rPr>
          <w:rFonts w:ascii="Times New Roman" w:hAnsi="Times New Roman" w:cs="Times New Roman"/>
        </w:rPr>
        <w:t>.</w:t>
      </w:r>
      <w:commentRangeEnd w:id="49"/>
      <w:r w:rsidR="007B574E">
        <w:rPr>
          <w:rStyle w:val="CommentReference"/>
        </w:rPr>
        <w:commentReference w:id="49"/>
      </w:r>
    </w:p>
    <w:p w:rsidR="007B574E" w:rsidRDefault="007B574E" w:rsidP="007B574E">
      <w:pPr>
        <w:autoSpaceDE w:val="0"/>
        <w:autoSpaceDN w:val="0"/>
        <w:adjustRightInd w:val="0"/>
        <w:spacing w:after="0" w:line="276" w:lineRule="auto"/>
        <w:jc w:val="both"/>
        <w:rPr>
          <w:rFonts w:ascii="Times New Roman" w:hAnsi="Times New Roman" w:cs="Times New Roman"/>
        </w:rPr>
      </w:pPr>
    </w:p>
    <w:p w:rsidR="007504B5" w:rsidRPr="00615041" w:rsidRDefault="007504B5" w:rsidP="003221B8">
      <w:pPr>
        <w:autoSpaceDE w:val="0"/>
        <w:autoSpaceDN w:val="0"/>
        <w:adjustRightInd w:val="0"/>
        <w:spacing w:after="0" w:line="276" w:lineRule="auto"/>
        <w:jc w:val="both"/>
        <w:rPr>
          <w:rFonts w:ascii="Times New Roman" w:eastAsia="Times New Roman" w:hAnsi="Times New Roman" w:cs="Times New Roman"/>
        </w:rPr>
      </w:pPr>
      <w:r w:rsidRPr="00615041">
        <w:rPr>
          <w:rFonts w:ascii="Times New Roman" w:eastAsia="Times New Roman" w:hAnsi="Times New Roman" w:cs="Times New Roman"/>
          <w:i/>
        </w:rPr>
        <w:t>Calliandra portoricensis</w:t>
      </w:r>
      <w:r w:rsidRPr="00615041">
        <w:rPr>
          <w:rFonts w:ascii="Times New Roman" w:eastAsia="Times New Roman" w:hAnsi="Times New Roman" w:cs="Times New Roman"/>
        </w:rPr>
        <w:t xml:space="preserve"> (</w:t>
      </w:r>
      <w:r w:rsidRPr="00615041">
        <w:rPr>
          <w:rFonts w:ascii="Times New Roman" w:eastAsia="Times New Roman" w:hAnsi="Times New Roman" w:cs="Times New Roman"/>
          <w:i/>
        </w:rPr>
        <w:t>C. portoricensis</w:t>
      </w:r>
      <w:r w:rsidRPr="00615041">
        <w:rPr>
          <w:rFonts w:ascii="Times New Roman" w:eastAsia="Times New Roman" w:hAnsi="Times New Roman" w:cs="Times New Roman"/>
        </w:rPr>
        <w:t>) is also known as snowflake acacia or powder-puff. This shrub or little tree is native to Central America, and most precisely to Mexico, Panama, and to the West Indies.</w:t>
      </w:r>
    </w:p>
    <w:p w:rsidR="007504B5" w:rsidRPr="00615041" w:rsidRDefault="007504B5" w:rsidP="003221B8">
      <w:pPr>
        <w:autoSpaceDE w:val="0"/>
        <w:autoSpaceDN w:val="0"/>
        <w:adjustRightInd w:val="0"/>
        <w:spacing w:after="0" w:line="276" w:lineRule="auto"/>
        <w:jc w:val="both"/>
        <w:rPr>
          <w:rFonts w:ascii="Times New Roman" w:hAnsi="Times New Roman" w:cs="Times New Roman"/>
        </w:rPr>
      </w:pPr>
      <w:commentRangeStart w:id="50"/>
      <w:r w:rsidRPr="00615041">
        <w:rPr>
          <w:rFonts w:ascii="Times New Roman" w:hAnsi="Times New Roman" w:cs="Times New Roman"/>
          <w:i/>
          <w:iCs/>
        </w:rPr>
        <w:t xml:space="preserve">Calliandra portoricensis </w:t>
      </w:r>
      <w:commentRangeEnd w:id="50"/>
      <w:r w:rsidR="0022701A">
        <w:rPr>
          <w:rStyle w:val="CommentReference"/>
        </w:rPr>
        <w:commentReference w:id="50"/>
      </w:r>
      <w:r w:rsidRPr="00615041">
        <w:rPr>
          <w:rFonts w:ascii="Times New Roman" w:hAnsi="Times New Roman" w:cs="Times New Roman"/>
        </w:rPr>
        <w:t>(Jacq.) Benth is a straggling perennial shrub and belongsto the family mimosaeae (Hutchinson and Dalziel, 1937).</w:t>
      </w:r>
      <w:r w:rsidRPr="00615041">
        <w:rPr>
          <w:rFonts w:ascii="Times New Roman" w:hAnsi="Times New Roman" w:cs="Times New Roman"/>
          <w:i/>
          <w:iCs/>
        </w:rPr>
        <w:t xml:space="preserve"> Calliandra portoricensis </w:t>
      </w:r>
      <w:r w:rsidRPr="00615041">
        <w:rPr>
          <w:rFonts w:ascii="Times New Roman" w:hAnsi="Times New Roman" w:cs="Times New Roman"/>
        </w:rPr>
        <w:t xml:space="preserve">belongs to a category ofmedicinal plants or herbs which has potency of curing ormanaging diseases. It is used in Nigeria folklore medicineas a laxative/worm expeller (Adesida, 1976) and an abortifacient in human beings (Ayensu, 1978). </w:t>
      </w:r>
      <w:r w:rsidRPr="00615041">
        <w:rPr>
          <w:rFonts w:ascii="Times New Roman" w:hAnsi="Times New Roman" w:cs="Times New Roman"/>
          <w:i/>
          <w:iCs/>
        </w:rPr>
        <w:t xml:space="preserve">It </w:t>
      </w:r>
      <w:r w:rsidRPr="00615041">
        <w:rPr>
          <w:rFonts w:ascii="Times New Roman" w:hAnsi="Times New Roman" w:cs="Times New Roman"/>
        </w:rPr>
        <w:t xml:space="preserve">has alsobeen reported to possess antimalarial, anticonvulsant,antidiarrheal, antisplasmodic, antipyretic, antirheumaticand analgesic activities in humans (Akah and Nwaiwu,1988; Aguwa and Lawal, 1988; Adesina, 1982). In addition, Ithas been reported to exhibit anticholigenic, antacid,antiulcer, molluscidal and ovucidal activities in laboratoryanimals (Aguwa </w:t>
      </w:r>
      <w:r w:rsidRPr="00615041">
        <w:rPr>
          <w:rFonts w:ascii="Times New Roman" w:hAnsi="Times New Roman" w:cs="Times New Roman"/>
          <w:iCs/>
        </w:rPr>
        <w:t>and Lawal,</w:t>
      </w:r>
      <w:r w:rsidRPr="00615041">
        <w:rPr>
          <w:rFonts w:ascii="Times New Roman" w:hAnsi="Times New Roman" w:cs="Times New Roman"/>
        </w:rPr>
        <w:t xml:space="preserve"> 1988) as well as in the traditionalmanagement of sickle cell anaemia and prostate cancer inAfrica(Orishadipe </w:t>
      </w:r>
      <w:r w:rsidRPr="00615041">
        <w:rPr>
          <w:rFonts w:ascii="Times New Roman" w:hAnsi="Times New Roman" w:cs="Times New Roman"/>
          <w:i/>
          <w:iCs/>
        </w:rPr>
        <w:t>et al</w:t>
      </w:r>
      <w:r w:rsidRPr="00615041">
        <w:rPr>
          <w:rFonts w:ascii="Times New Roman" w:hAnsi="Times New Roman" w:cs="Times New Roman"/>
        </w:rPr>
        <w:t xml:space="preserve">., 2010). The plant extracts equallyhave antimicrobacterial activities against the followingorganisms: </w:t>
      </w:r>
      <w:r w:rsidRPr="00615041">
        <w:rPr>
          <w:rFonts w:ascii="Times New Roman" w:hAnsi="Times New Roman" w:cs="Times New Roman"/>
          <w:i/>
          <w:iCs/>
        </w:rPr>
        <w:t xml:space="preserve">Escherichia coli, Staphyloccocus aureus, Streptococcus faecium </w:t>
      </w:r>
      <w:r w:rsidRPr="00615041">
        <w:rPr>
          <w:rFonts w:ascii="Times New Roman" w:hAnsi="Times New Roman" w:cs="Times New Roman"/>
        </w:rPr>
        <w:t xml:space="preserve">and </w:t>
      </w:r>
      <w:r w:rsidRPr="00615041">
        <w:rPr>
          <w:rFonts w:ascii="Times New Roman" w:hAnsi="Times New Roman" w:cs="Times New Roman"/>
          <w:i/>
          <w:iCs/>
        </w:rPr>
        <w:t xml:space="preserve">Candida albicans </w:t>
      </w:r>
      <w:r w:rsidRPr="00615041">
        <w:rPr>
          <w:rFonts w:ascii="Times New Roman" w:hAnsi="Times New Roman" w:cs="Times New Roman"/>
        </w:rPr>
        <w:t xml:space="preserve">(Adesina,1982) and contains </w:t>
      </w:r>
      <w:r w:rsidRPr="00615041">
        <w:rPr>
          <w:rFonts w:ascii="Times New Roman" w:hAnsi="Times New Roman" w:cs="Times New Roman"/>
        </w:rPr>
        <w:lastRenderedPageBreak/>
        <w:t xml:space="preserve">phytochemical constituents such as tannin saponins, flavonoids, cardiac glycosides (Aguwa and Lawal, 1998; Siemuri </w:t>
      </w:r>
      <w:r w:rsidRPr="00615041">
        <w:rPr>
          <w:rFonts w:ascii="Times New Roman" w:hAnsi="Times New Roman" w:cs="Times New Roman"/>
          <w:i/>
        </w:rPr>
        <w:t>et al.,</w:t>
      </w:r>
      <w:r w:rsidRPr="00615041">
        <w:rPr>
          <w:rFonts w:ascii="Times New Roman" w:hAnsi="Times New Roman" w:cs="Times New Roman"/>
        </w:rPr>
        <w:t xml:space="preserve"> 2015).</w:t>
      </w:r>
    </w:p>
    <w:p w:rsidR="0074002B" w:rsidRPr="00A7023A" w:rsidRDefault="0074002B" w:rsidP="003221B8">
      <w:pPr>
        <w:autoSpaceDE w:val="0"/>
        <w:autoSpaceDN w:val="0"/>
        <w:adjustRightInd w:val="0"/>
        <w:spacing w:after="0" w:line="276" w:lineRule="auto"/>
        <w:rPr>
          <w:rFonts w:ascii="Times New Roman" w:hAnsi="Times New Roman" w:cs="Times New Roman"/>
          <w:sz w:val="19"/>
          <w:szCs w:val="19"/>
        </w:rPr>
      </w:pPr>
    </w:p>
    <w:p w:rsidR="0074002B" w:rsidRPr="00615041" w:rsidRDefault="0074002B" w:rsidP="003221B8">
      <w:pPr>
        <w:autoSpaceDE w:val="0"/>
        <w:autoSpaceDN w:val="0"/>
        <w:adjustRightInd w:val="0"/>
        <w:spacing w:after="0" w:line="276" w:lineRule="auto"/>
        <w:jc w:val="both"/>
        <w:rPr>
          <w:rFonts w:ascii="Times New Roman" w:hAnsi="Times New Roman" w:cs="Times New Roman"/>
        </w:rPr>
      </w:pPr>
      <w:commentRangeStart w:id="51"/>
      <w:r w:rsidRPr="00615041">
        <w:rPr>
          <w:rFonts w:ascii="Times New Roman" w:hAnsi="Times New Roman" w:cs="Times New Roman"/>
        </w:rPr>
        <w:t>In order to assess the toxic nature of a bioactive compounds present in the plant extract, acute oral toxicity is the f</w:t>
      </w:r>
      <w:r w:rsidR="00E35729">
        <w:rPr>
          <w:rFonts w:ascii="Times New Roman" w:hAnsi="Times New Roman" w:cs="Times New Roman"/>
        </w:rPr>
        <w:t>irst step to be carried out</w:t>
      </w:r>
      <w:bookmarkStart w:id="52" w:name="_GoBack"/>
      <w:bookmarkEnd w:id="52"/>
      <w:r w:rsidRPr="00615041">
        <w:rPr>
          <w:rFonts w:ascii="Times New Roman" w:hAnsi="Times New Roman" w:cs="Times New Roman"/>
        </w:rPr>
        <w:t xml:space="preserve">. Acute toxicity testing involves the estimation of lethal dose, the dose that kills 50% of the tested group of animals. In the present investigation, as a part of safety evaluation, acute and subacute toxic effects </w:t>
      </w:r>
      <w:commentRangeEnd w:id="51"/>
      <w:r w:rsidR="008B63A7">
        <w:rPr>
          <w:rStyle w:val="CommentReference"/>
        </w:rPr>
        <w:commentReference w:id="51"/>
      </w:r>
      <w:r w:rsidRPr="00615041">
        <w:rPr>
          <w:rFonts w:ascii="Times New Roman" w:hAnsi="Times New Roman" w:cs="Times New Roman"/>
        </w:rPr>
        <w:t xml:space="preserve">of </w:t>
      </w:r>
      <w:commentRangeStart w:id="53"/>
      <w:r w:rsidRPr="00615041">
        <w:rPr>
          <w:rFonts w:ascii="Times New Roman" w:hAnsi="Times New Roman" w:cs="Times New Roman"/>
          <w:i/>
        </w:rPr>
        <w:t>Calliandraportoricensis</w:t>
      </w:r>
      <w:commentRangeEnd w:id="53"/>
      <w:r w:rsidR="0022701A">
        <w:rPr>
          <w:rStyle w:val="CommentReference"/>
        </w:rPr>
        <w:commentReference w:id="53"/>
      </w:r>
      <w:r w:rsidRPr="00615041">
        <w:rPr>
          <w:rFonts w:ascii="Times New Roman" w:hAnsi="Times New Roman" w:cs="Times New Roman"/>
        </w:rPr>
        <w:t xml:space="preserve"> methanol extract</w:t>
      </w:r>
      <w:r w:rsidR="00665108" w:rsidRPr="00615041">
        <w:rPr>
          <w:rFonts w:ascii="Times New Roman" w:hAnsi="Times New Roman" w:cs="Times New Roman"/>
        </w:rPr>
        <w:t xml:space="preserve"> was</w:t>
      </w:r>
      <w:r w:rsidRPr="00615041">
        <w:rPr>
          <w:rFonts w:ascii="Times New Roman" w:hAnsi="Times New Roman" w:cs="Times New Roman"/>
        </w:rPr>
        <w:t xml:space="preserve"> studied in</w:t>
      </w:r>
      <w:r w:rsidR="00665108" w:rsidRPr="00615041">
        <w:rPr>
          <w:rFonts w:ascii="Times New Roman" w:hAnsi="Times New Roman" w:cs="Times New Roman"/>
        </w:rPr>
        <w:t xml:space="preserve"> male</w:t>
      </w:r>
      <w:r w:rsidRPr="00615041">
        <w:rPr>
          <w:rFonts w:ascii="Times New Roman" w:hAnsi="Times New Roman" w:cs="Times New Roman"/>
        </w:rPr>
        <w:t xml:space="preserve"> albino wistar rats.</w:t>
      </w:r>
    </w:p>
    <w:p w:rsidR="00886C7E" w:rsidRPr="00A7023A" w:rsidRDefault="00886C7E" w:rsidP="003221B8">
      <w:pPr>
        <w:autoSpaceDE w:val="0"/>
        <w:autoSpaceDN w:val="0"/>
        <w:adjustRightInd w:val="0"/>
        <w:spacing w:after="0" w:line="276" w:lineRule="auto"/>
        <w:rPr>
          <w:rFonts w:ascii="Times New Roman" w:hAnsi="Times New Roman" w:cs="Times New Roman"/>
          <w:sz w:val="18"/>
          <w:szCs w:val="18"/>
        </w:rPr>
      </w:pPr>
    </w:p>
    <w:p w:rsidR="00886C7E" w:rsidRPr="00A7023A" w:rsidRDefault="00886C7E" w:rsidP="003221B8">
      <w:pPr>
        <w:autoSpaceDE w:val="0"/>
        <w:autoSpaceDN w:val="0"/>
        <w:adjustRightInd w:val="0"/>
        <w:spacing w:after="0" w:line="276" w:lineRule="auto"/>
        <w:rPr>
          <w:rFonts w:ascii="Times New Roman" w:hAnsi="Times New Roman" w:cs="Times New Roman"/>
          <w:sz w:val="18"/>
          <w:szCs w:val="18"/>
        </w:rPr>
      </w:pPr>
      <w:r w:rsidRPr="00A7023A">
        <w:rPr>
          <w:rFonts w:ascii="Times New Roman" w:hAnsi="Times New Roman" w:cs="Times New Roman"/>
          <w:b/>
          <w:bCs/>
        </w:rPr>
        <w:t xml:space="preserve">Materials and </w:t>
      </w:r>
      <w:commentRangeStart w:id="54"/>
      <w:r w:rsidRPr="00A7023A">
        <w:rPr>
          <w:rFonts w:ascii="Times New Roman" w:hAnsi="Times New Roman" w:cs="Times New Roman"/>
          <w:b/>
          <w:bCs/>
        </w:rPr>
        <w:t>Methods</w:t>
      </w:r>
      <w:commentRangeEnd w:id="54"/>
      <w:r w:rsidR="00345AF4">
        <w:rPr>
          <w:rStyle w:val="CommentReference"/>
        </w:rPr>
        <w:commentReference w:id="54"/>
      </w:r>
    </w:p>
    <w:p w:rsidR="00886C7E" w:rsidRPr="00D95AD3" w:rsidRDefault="00886C7E" w:rsidP="003221B8">
      <w:pPr>
        <w:autoSpaceDE w:val="0"/>
        <w:autoSpaceDN w:val="0"/>
        <w:adjustRightInd w:val="0"/>
        <w:spacing w:after="0" w:line="276" w:lineRule="auto"/>
        <w:rPr>
          <w:rFonts w:ascii="Times New Roman" w:hAnsi="Times New Roman" w:cs="Times New Roman"/>
          <w:i/>
          <w:iCs/>
        </w:rPr>
      </w:pPr>
      <w:commentRangeStart w:id="55"/>
      <w:r w:rsidRPr="00D95AD3">
        <w:rPr>
          <w:rFonts w:ascii="Times New Roman" w:hAnsi="Times New Roman" w:cs="Times New Roman"/>
          <w:b/>
          <w:bCs/>
        </w:rPr>
        <w:t>Collection and identification of plant</w:t>
      </w:r>
    </w:p>
    <w:p w:rsidR="00886C7E" w:rsidRPr="00D95AD3" w:rsidRDefault="00886C7E" w:rsidP="003221B8">
      <w:pPr>
        <w:autoSpaceDE w:val="0"/>
        <w:autoSpaceDN w:val="0"/>
        <w:adjustRightInd w:val="0"/>
        <w:spacing w:after="0" w:line="276" w:lineRule="auto"/>
        <w:jc w:val="both"/>
        <w:rPr>
          <w:rFonts w:ascii="Times New Roman" w:hAnsi="Times New Roman" w:cs="Times New Roman"/>
        </w:rPr>
      </w:pPr>
      <w:r w:rsidRPr="00D95AD3">
        <w:rPr>
          <w:rFonts w:ascii="Times New Roman" w:hAnsi="Times New Roman" w:cs="Times New Roman"/>
        </w:rPr>
        <w:t xml:space="preserve">The root of </w:t>
      </w:r>
      <w:r w:rsidRPr="00D95AD3">
        <w:rPr>
          <w:rFonts w:ascii="Times New Roman" w:hAnsi="Times New Roman" w:cs="Times New Roman"/>
          <w:i/>
          <w:iCs/>
        </w:rPr>
        <w:t>C. portoricensis</w:t>
      </w:r>
      <w:r w:rsidR="000D4FD8" w:rsidRPr="00D95AD3">
        <w:rPr>
          <w:rFonts w:ascii="Times New Roman" w:hAnsi="Times New Roman" w:cs="Times New Roman"/>
        </w:rPr>
        <w:t>were</w:t>
      </w:r>
      <w:r w:rsidRPr="00D95AD3">
        <w:rPr>
          <w:rFonts w:ascii="Times New Roman" w:hAnsi="Times New Roman" w:cs="Times New Roman"/>
        </w:rPr>
        <w:t xml:space="preserve"> collected from the medicinal plant garden of the Botany Department University of </w:t>
      </w:r>
      <w:r w:rsidR="000D4FD8" w:rsidRPr="00D95AD3">
        <w:rPr>
          <w:rFonts w:ascii="Times New Roman" w:hAnsi="Times New Roman" w:cs="Times New Roman"/>
        </w:rPr>
        <w:t>Ibadan</w:t>
      </w:r>
      <w:r w:rsidRPr="00D95AD3">
        <w:rPr>
          <w:rFonts w:ascii="Times New Roman" w:hAnsi="Times New Roman" w:cs="Times New Roman"/>
        </w:rPr>
        <w:t xml:space="preserve">, </w:t>
      </w:r>
      <w:r w:rsidR="000D4FD8" w:rsidRPr="00D95AD3">
        <w:rPr>
          <w:rFonts w:ascii="Times New Roman" w:hAnsi="Times New Roman" w:cs="Times New Roman"/>
        </w:rPr>
        <w:t>Ibadan</w:t>
      </w:r>
      <w:r w:rsidRPr="00D95AD3">
        <w:rPr>
          <w:rFonts w:ascii="Times New Roman" w:hAnsi="Times New Roman" w:cs="Times New Roman"/>
        </w:rPr>
        <w:t xml:space="preserve"> and authenticatedLarge quantities of the root would also  be collected from Ijebu-Ode, Ogun State Nigeria.  </w:t>
      </w:r>
      <w:r w:rsidR="000D4FD8" w:rsidRPr="00D95AD3">
        <w:rPr>
          <w:rFonts w:ascii="Times New Roman" w:hAnsi="Times New Roman" w:cs="Times New Roman"/>
        </w:rPr>
        <w:t xml:space="preserve">The taxonomic identity of the plant was confirmed by a Botanist of the Botany  Department University of Ibadan </w:t>
      </w:r>
      <w:r w:rsidR="00CB7A61" w:rsidRPr="00D95AD3">
        <w:rPr>
          <w:rFonts w:ascii="Times New Roman" w:hAnsi="Times New Roman" w:cs="Times New Roman"/>
        </w:rPr>
        <w:t>. Specimen copy was deposited at the</w:t>
      </w:r>
      <w:r w:rsidR="00C122AE" w:rsidRPr="00D95AD3">
        <w:rPr>
          <w:rFonts w:ascii="Times New Roman" w:hAnsi="Times New Roman" w:cs="Times New Roman"/>
        </w:rPr>
        <w:t xml:space="preserve"> her</w:t>
      </w:r>
      <w:r w:rsidR="000D4FD8" w:rsidRPr="00D95AD3">
        <w:rPr>
          <w:rFonts w:ascii="Times New Roman" w:hAnsi="Times New Roman" w:cs="Times New Roman"/>
        </w:rPr>
        <w:t xml:space="preserve">barium </w:t>
      </w:r>
      <w:r w:rsidR="00CB7A61" w:rsidRPr="00D95AD3">
        <w:rPr>
          <w:rFonts w:ascii="Times New Roman" w:hAnsi="Times New Roman" w:cs="Times New Roman"/>
        </w:rPr>
        <w:t xml:space="preserve">and the plant was given voucher </w:t>
      </w:r>
      <w:r w:rsidR="000D4FD8" w:rsidRPr="00D95AD3">
        <w:rPr>
          <w:rFonts w:ascii="Times New Roman" w:hAnsi="Times New Roman" w:cs="Times New Roman"/>
        </w:rPr>
        <w:t>number UIH-22843.</w:t>
      </w:r>
      <w:r w:rsidRPr="00D95AD3">
        <w:rPr>
          <w:rFonts w:ascii="Times New Roman" w:hAnsi="Times New Roman" w:cs="Times New Roman"/>
        </w:rPr>
        <w:t xml:space="preserve">The root </w:t>
      </w:r>
      <w:r w:rsidR="00475478" w:rsidRPr="00D95AD3">
        <w:rPr>
          <w:rFonts w:ascii="Times New Roman" w:hAnsi="Times New Roman" w:cs="Times New Roman"/>
        </w:rPr>
        <w:t>were</w:t>
      </w:r>
      <w:r w:rsidRPr="00D95AD3">
        <w:rPr>
          <w:rFonts w:ascii="Times New Roman" w:hAnsi="Times New Roman" w:cs="Times New Roman"/>
        </w:rPr>
        <w:t xml:space="preserve"> freshly harvested,</w:t>
      </w:r>
      <w:r w:rsidR="00475478" w:rsidRPr="00D95AD3">
        <w:rPr>
          <w:rFonts w:ascii="Times New Roman" w:hAnsi="Times New Roman" w:cs="Times New Roman"/>
        </w:rPr>
        <w:t xml:space="preserve"> washed and the peeled barks air</w:t>
      </w:r>
      <w:r w:rsidRPr="00D95AD3">
        <w:rPr>
          <w:rFonts w:ascii="Times New Roman" w:hAnsi="Times New Roman" w:cs="Times New Roman"/>
        </w:rPr>
        <w:t xml:space="preserve">-dried and pulverized </w:t>
      </w:r>
      <w:commentRangeEnd w:id="55"/>
      <w:r w:rsidR="008B63A7">
        <w:rPr>
          <w:rStyle w:val="CommentReference"/>
        </w:rPr>
        <w:commentReference w:id="55"/>
      </w:r>
      <w:r w:rsidRPr="00D95AD3">
        <w:rPr>
          <w:rFonts w:ascii="Times New Roman" w:hAnsi="Times New Roman" w:cs="Times New Roman"/>
        </w:rPr>
        <w:t xml:space="preserve">using  local grinding machine into coarse/fine particles. </w:t>
      </w:r>
    </w:p>
    <w:p w:rsidR="00475478" w:rsidRPr="00A7023A" w:rsidRDefault="00475478" w:rsidP="003221B8">
      <w:pPr>
        <w:autoSpaceDE w:val="0"/>
        <w:autoSpaceDN w:val="0"/>
        <w:adjustRightInd w:val="0"/>
        <w:spacing w:after="0" w:line="276" w:lineRule="auto"/>
        <w:rPr>
          <w:rFonts w:ascii="Times New Roman" w:hAnsi="Times New Roman" w:cs="Times New Roman"/>
          <w:b/>
          <w:bCs/>
          <w:sz w:val="20"/>
          <w:szCs w:val="20"/>
        </w:rPr>
      </w:pPr>
    </w:p>
    <w:p w:rsidR="008E0C70" w:rsidRPr="00D95AD3" w:rsidRDefault="008E0C70" w:rsidP="003221B8">
      <w:pPr>
        <w:autoSpaceDE w:val="0"/>
        <w:autoSpaceDN w:val="0"/>
        <w:adjustRightInd w:val="0"/>
        <w:spacing w:after="0" w:line="276" w:lineRule="auto"/>
        <w:rPr>
          <w:rFonts w:ascii="Times New Roman" w:hAnsi="Times New Roman" w:cs="Times New Roman"/>
        </w:rPr>
      </w:pPr>
      <w:commentRangeStart w:id="56"/>
      <w:r w:rsidRPr="00D95AD3">
        <w:rPr>
          <w:rFonts w:ascii="Times New Roman" w:hAnsi="Times New Roman" w:cs="Times New Roman"/>
          <w:b/>
          <w:bCs/>
        </w:rPr>
        <w:t>Extraction of the Plant Materials</w:t>
      </w:r>
    </w:p>
    <w:p w:rsidR="00475478" w:rsidRPr="00D95AD3" w:rsidRDefault="00475478" w:rsidP="003221B8">
      <w:pPr>
        <w:autoSpaceDE w:val="0"/>
        <w:autoSpaceDN w:val="0"/>
        <w:adjustRightInd w:val="0"/>
        <w:spacing w:after="0" w:line="276" w:lineRule="auto"/>
        <w:jc w:val="both"/>
        <w:rPr>
          <w:rFonts w:ascii="Times New Roman" w:hAnsi="Times New Roman" w:cs="Times New Roman"/>
        </w:rPr>
      </w:pPr>
      <w:r w:rsidRPr="00D95AD3">
        <w:rPr>
          <w:rFonts w:ascii="Times New Roman" w:hAnsi="Times New Roman" w:cs="Times New Roman"/>
        </w:rPr>
        <w:t>Briefly 500g of the pulverized</w:t>
      </w:r>
      <w:r w:rsidR="00D95AD3" w:rsidRPr="00D95AD3">
        <w:rPr>
          <w:rFonts w:ascii="Times New Roman" w:hAnsi="Times New Roman" w:cs="Times New Roman"/>
        </w:rPr>
        <w:t xml:space="preserve"> sample were cold macerated in 5</w:t>
      </w:r>
      <w:r w:rsidRPr="00D95AD3">
        <w:rPr>
          <w:rFonts w:ascii="Times New Roman" w:hAnsi="Times New Roman" w:cs="Times New Roman"/>
        </w:rPr>
        <w:t xml:space="preserve">.0 L methanol for 72 hours with occasional stirring. The extract was then filtered using Whatman No.1 filter paper. The filtrate </w:t>
      </w:r>
      <w:r w:rsidR="00C122AE" w:rsidRPr="00D95AD3">
        <w:rPr>
          <w:rFonts w:ascii="Times New Roman" w:hAnsi="Times New Roman" w:cs="Times New Roman"/>
        </w:rPr>
        <w:t>were then</w:t>
      </w:r>
      <w:r w:rsidRPr="00D95AD3">
        <w:rPr>
          <w:rFonts w:ascii="Times New Roman" w:hAnsi="Times New Roman" w:cs="Times New Roman"/>
        </w:rPr>
        <w:t xml:space="preserve"> dried in a rotary evaporator at 40°C until a semi-solid paste is obtained. This </w:t>
      </w:r>
      <w:r w:rsidR="00C122AE" w:rsidRPr="00D95AD3">
        <w:rPr>
          <w:rFonts w:ascii="Times New Roman" w:hAnsi="Times New Roman" w:cs="Times New Roman"/>
        </w:rPr>
        <w:t>was then</w:t>
      </w:r>
      <w:r w:rsidRPr="00D95AD3">
        <w:rPr>
          <w:rFonts w:ascii="Times New Roman" w:hAnsi="Times New Roman" w:cs="Times New Roman"/>
        </w:rPr>
        <w:t xml:space="preserve"> stored in airtight container in a refrigerator until needed for analysis</w:t>
      </w:r>
      <w:commentRangeStart w:id="57"/>
      <w:r w:rsidRPr="00D95AD3">
        <w:rPr>
          <w:rFonts w:ascii="Times New Roman" w:hAnsi="Times New Roman" w:cs="Times New Roman"/>
        </w:rPr>
        <w:t>.</w:t>
      </w:r>
      <w:commentRangeEnd w:id="57"/>
      <w:r w:rsidR="007B574E">
        <w:rPr>
          <w:rStyle w:val="CommentReference"/>
        </w:rPr>
        <w:commentReference w:id="57"/>
      </w:r>
      <w:r w:rsidRPr="00D95AD3">
        <w:rPr>
          <w:rFonts w:ascii="Times New Roman" w:hAnsi="Times New Roman" w:cs="Times New Roman"/>
        </w:rPr>
        <w:t xml:space="preserve"> (</w:t>
      </w:r>
      <w:commentRangeStart w:id="58"/>
      <w:r w:rsidRPr="00D95AD3">
        <w:rPr>
          <w:rFonts w:ascii="Times New Roman" w:hAnsi="Times New Roman" w:cs="Times New Roman"/>
        </w:rPr>
        <w:t xml:space="preserve">Kumar </w:t>
      </w:r>
      <w:r w:rsidRPr="00D95AD3">
        <w:rPr>
          <w:rFonts w:ascii="Times New Roman" w:hAnsi="Times New Roman" w:cs="Times New Roman"/>
          <w:i/>
          <w:iCs/>
        </w:rPr>
        <w:t>et al.,</w:t>
      </w:r>
      <w:r w:rsidR="00D95AD3" w:rsidRPr="00D95AD3">
        <w:rPr>
          <w:rFonts w:ascii="Times New Roman" w:hAnsi="Times New Roman" w:cs="Times New Roman"/>
        </w:rPr>
        <w:t xml:space="preserve"> 2010</w:t>
      </w:r>
      <w:commentRangeEnd w:id="58"/>
      <w:r w:rsidR="007B574E">
        <w:rPr>
          <w:rStyle w:val="CommentReference"/>
        </w:rPr>
        <w:commentReference w:id="58"/>
      </w:r>
      <w:r w:rsidRPr="00D95AD3">
        <w:rPr>
          <w:rFonts w:ascii="Times New Roman" w:hAnsi="Times New Roman" w:cs="Times New Roman"/>
        </w:rPr>
        <w:t>)</w:t>
      </w:r>
      <w:r w:rsidR="00D95AD3" w:rsidRPr="00D95AD3">
        <w:rPr>
          <w:rFonts w:ascii="Times New Roman" w:hAnsi="Times New Roman" w:cs="Times New Roman"/>
        </w:rPr>
        <w:t>.</w:t>
      </w:r>
    </w:p>
    <w:p w:rsidR="000669A3" w:rsidRPr="00A7023A" w:rsidRDefault="000669A3" w:rsidP="003221B8">
      <w:pPr>
        <w:autoSpaceDE w:val="0"/>
        <w:autoSpaceDN w:val="0"/>
        <w:adjustRightInd w:val="0"/>
        <w:spacing w:after="0" w:line="276" w:lineRule="auto"/>
        <w:jc w:val="both"/>
        <w:rPr>
          <w:rFonts w:ascii="Times New Roman" w:hAnsi="Times New Roman" w:cs="Times New Roman"/>
          <w:sz w:val="18"/>
          <w:szCs w:val="18"/>
        </w:rPr>
      </w:pPr>
    </w:p>
    <w:p w:rsidR="000669A3" w:rsidRPr="00D95AD3" w:rsidRDefault="000669A3" w:rsidP="003221B8">
      <w:pPr>
        <w:autoSpaceDE w:val="0"/>
        <w:autoSpaceDN w:val="0"/>
        <w:adjustRightInd w:val="0"/>
        <w:spacing w:after="0" w:line="276" w:lineRule="auto"/>
        <w:jc w:val="both"/>
        <w:rPr>
          <w:rFonts w:ascii="Times New Roman" w:hAnsi="Times New Roman" w:cs="Times New Roman"/>
          <w:b/>
          <w:bCs/>
          <w:sz w:val="24"/>
          <w:szCs w:val="24"/>
        </w:rPr>
      </w:pPr>
      <w:r w:rsidRPr="00D95AD3">
        <w:rPr>
          <w:rFonts w:ascii="Times New Roman" w:hAnsi="Times New Roman" w:cs="Times New Roman"/>
          <w:b/>
          <w:bCs/>
          <w:sz w:val="24"/>
          <w:szCs w:val="24"/>
        </w:rPr>
        <w:t xml:space="preserve">Experimental animals </w:t>
      </w:r>
    </w:p>
    <w:p w:rsidR="000669A3" w:rsidRPr="00D95AD3" w:rsidRDefault="000669A3" w:rsidP="003221B8">
      <w:pPr>
        <w:autoSpaceDE w:val="0"/>
        <w:autoSpaceDN w:val="0"/>
        <w:adjustRightInd w:val="0"/>
        <w:spacing w:after="0" w:line="276" w:lineRule="auto"/>
        <w:jc w:val="both"/>
        <w:rPr>
          <w:rFonts w:ascii="Times New Roman" w:hAnsi="Times New Roman" w:cs="Times New Roman"/>
        </w:rPr>
      </w:pPr>
    </w:p>
    <w:p w:rsidR="000669A3" w:rsidRPr="00D95AD3" w:rsidRDefault="00206514" w:rsidP="003221B8">
      <w:pPr>
        <w:autoSpaceDE w:val="0"/>
        <w:autoSpaceDN w:val="0"/>
        <w:adjustRightInd w:val="0"/>
        <w:spacing w:after="0" w:line="276" w:lineRule="auto"/>
        <w:jc w:val="both"/>
        <w:rPr>
          <w:rFonts w:ascii="Times New Roman" w:hAnsi="Times New Roman" w:cs="Times New Roman"/>
        </w:rPr>
      </w:pPr>
      <w:r w:rsidRPr="00D95AD3">
        <w:rPr>
          <w:rFonts w:ascii="Times New Roman" w:hAnsi="Times New Roman" w:cs="Times New Roman"/>
        </w:rPr>
        <w:t>Thirty</w:t>
      </w:r>
      <w:r w:rsidR="000669A3" w:rsidRPr="00D95AD3">
        <w:rPr>
          <w:rFonts w:ascii="Times New Roman" w:hAnsi="Times New Roman" w:cs="Times New Roman"/>
        </w:rPr>
        <w:t xml:space="preserve">-five healthy adult male Wistar rats weighing approximately </w:t>
      </w:r>
      <w:r w:rsidR="000F054C" w:rsidRPr="00D95AD3">
        <w:rPr>
          <w:rFonts w:ascii="Times New Roman" w:hAnsi="Times New Roman" w:cs="Times New Roman"/>
        </w:rPr>
        <w:t>160</w:t>
      </w:r>
      <w:r w:rsidR="000669A3" w:rsidRPr="00D95AD3">
        <w:rPr>
          <w:rFonts w:ascii="Times New Roman" w:hAnsi="Times New Roman" w:cs="Times New Roman"/>
        </w:rPr>
        <w:t xml:space="preserve"> –</w:t>
      </w:r>
      <w:r w:rsidR="000F054C" w:rsidRPr="00D95AD3">
        <w:rPr>
          <w:rFonts w:ascii="Times New Roman" w:hAnsi="Times New Roman" w:cs="Times New Roman"/>
        </w:rPr>
        <w:t xml:space="preserve"> 18</w:t>
      </w:r>
      <w:r w:rsidR="000669A3" w:rsidRPr="00D95AD3">
        <w:rPr>
          <w:rFonts w:ascii="Times New Roman" w:hAnsi="Times New Roman" w:cs="Times New Roman"/>
        </w:rPr>
        <w:t>0 g obtained from the Department of Biochemistry, University of Ibadan, Nigeria were randoml</w:t>
      </w:r>
      <w:r w:rsidR="000F054C" w:rsidRPr="00D95AD3">
        <w:rPr>
          <w:rFonts w:ascii="Times New Roman" w:hAnsi="Times New Roman" w:cs="Times New Roman"/>
        </w:rPr>
        <w:t>y assigned into seven</w:t>
      </w:r>
      <w:r w:rsidR="000669A3" w:rsidRPr="00D95AD3">
        <w:rPr>
          <w:rFonts w:ascii="Times New Roman" w:hAnsi="Times New Roman" w:cs="Times New Roman"/>
        </w:rPr>
        <w:t xml:space="preserve"> groups of five animals per group. They were </w:t>
      </w:r>
      <w:r w:rsidR="000F054C" w:rsidRPr="00D95AD3">
        <w:rPr>
          <w:rFonts w:ascii="Times New Roman" w:hAnsi="Times New Roman" w:cs="Times New Roman"/>
        </w:rPr>
        <w:t xml:space="preserve">accommodated in polypropylene cages (55 x 32.7 x 19 cm) with sawdust litter and maintained the temperature of 30 ± 2ºC in a </w:t>
      </w:r>
      <w:r w:rsidR="000669A3" w:rsidRPr="00D95AD3">
        <w:rPr>
          <w:rFonts w:ascii="Times New Roman" w:hAnsi="Times New Roman" w:cs="Times New Roman"/>
        </w:rPr>
        <w:t xml:space="preserve">well-ventilated rat </w:t>
      </w:r>
      <w:r w:rsidR="000F054C" w:rsidRPr="00D95AD3">
        <w:rPr>
          <w:rFonts w:ascii="Times New Roman" w:hAnsi="Times New Roman" w:cs="Times New Roman"/>
        </w:rPr>
        <w:t xml:space="preserve">house The animals were fed with standard laboratory animal food pellets with water </w:t>
      </w:r>
      <w:r w:rsidR="000F054C" w:rsidRPr="00D95AD3">
        <w:rPr>
          <w:rFonts w:ascii="Times New Roman" w:hAnsi="Times New Roman" w:cs="Times New Roman"/>
          <w:i/>
          <w:iCs/>
        </w:rPr>
        <w:t>ad libitum</w:t>
      </w:r>
      <w:r w:rsidR="000669A3" w:rsidRPr="00D95AD3">
        <w:rPr>
          <w:rFonts w:ascii="Times New Roman" w:hAnsi="Times New Roman" w:cs="Times New Roman"/>
        </w:rPr>
        <w:t xml:space="preserve"> and subjected to a natural photoperiod of 12-h light and 12-h dark cycle following the guidelines and with prior permission from the Institutional Animal Ethical </w:t>
      </w:r>
      <w:commentRangeEnd w:id="56"/>
      <w:r w:rsidR="008B63A7">
        <w:rPr>
          <w:rStyle w:val="CommentReference"/>
        </w:rPr>
        <w:commentReference w:id="56"/>
      </w:r>
      <w:r w:rsidR="000669A3" w:rsidRPr="00D95AD3">
        <w:rPr>
          <w:rFonts w:ascii="Times New Roman" w:hAnsi="Times New Roman" w:cs="Times New Roman"/>
        </w:rPr>
        <w:t>Committee.</w:t>
      </w:r>
    </w:p>
    <w:p w:rsidR="00206514" w:rsidRPr="00A7023A" w:rsidRDefault="00206514" w:rsidP="003221B8">
      <w:pPr>
        <w:autoSpaceDE w:val="0"/>
        <w:autoSpaceDN w:val="0"/>
        <w:adjustRightInd w:val="0"/>
        <w:spacing w:after="0" w:line="276" w:lineRule="auto"/>
        <w:rPr>
          <w:rFonts w:ascii="Times New Roman" w:hAnsi="Times New Roman" w:cs="Times New Roman"/>
          <w:sz w:val="18"/>
          <w:szCs w:val="18"/>
        </w:rPr>
      </w:pPr>
    </w:p>
    <w:p w:rsidR="00206514" w:rsidRPr="00A7023A" w:rsidRDefault="00206514" w:rsidP="003221B8">
      <w:pPr>
        <w:spacing w:line="276" w:lineRule="auto"/>
        <w:jc w:val="both"/>
        <w:rPr>
          <w:rFonts w:ascii="Times New Roman" w:eastAsia="Times New Roman" w:hAnsi="Times New Roman" w:cs="Times New Roman"/>
          <w:b/>
          <w:sz w:val="24"/>
          <w:szCs w:val="24"/>
        </w:rPr>
      </w:pPr>
      <w:r w:rsidRPr="00A7023A">
        <w:rPr>
          <w:rFonts w:ascii="Times New Roman" w:eastAsia="Times New Roman" w:hAnsi="Times New Roman" w:cs="Times New Roman"/>
          <w:b/>
          <w:sz w:val="24"/>
          <w:szCs w:val="24"/>
        </w:rPr>
        <w:t xml:space="preserve">Experimental </w:t>
      </w:r>
      <w:r w:rsidR="00D95AD3" w:rsidRPr="00A7023A">
        <w:rPr>
          <w:rFonts w:ascii="Times New Roman" w:eastAsia="Times New Roman" w:hAnsi="Times New Roman" w:cs="Times New Roman"/>
          <w:b/>
          <w:sz w:val="24"/>
          <w:szCs w:val="24"/>
        </w:rPr>
        <w:t xml:space="preserve">Protocol </w:t>
      </w:r>
      <w:r w:rsidRPr="00A7023A">
        <w:rPr>
          <w:rFonts w:ascii="Times New Roman" w:eastAsia="Times New Roman" w:hAnsi="Times New Roman" w:cs="Times New Roman"/>
          <w:b/>
          <w:sz w:val="24"/>
          <w:szCs w:val="24"/>
        </w:rPr>
        <w:t xml:space="preserve">for </w:t>
      </w:r>
      <w:r w:rsidR="00D95AD3" w:rsidRPr="00A7023A">
        <w:rPr>
          <w:rFonts w:ascii="Times New Roman" w:eastAsia="Times New Roman" w:hAnsi="Times New Roman" w:cs="Times New Roman"/>
          <w:b/>
          <w:sz w:val="24"/>
          <w:szCs w:val="24"/>
        </w:rPr>
        <w:t xml:space="preserve">Acute  </w:t>
      </w:r>
      <w:r w:rsidRPr="00A7023A">
        <w:rPr>
          <w:rFonts w:ascii="Times New Roman" w:eastAsia="Times New Roman" w:hAnsi="Times New Roman" w:cs="Times New Roman"/>
          <w:b/>
          <w:sz w:val="24"/>
          <w:szCs w:val="24"/>
        </w:rPr>
        <w:t xml:space="preserve">and </w:t>
      </w:r>
      <w:r w:rsidR="00D95AD3">
        <w:rPr>
          <w:rFonts w:ascii="Times New Roman" w:eastAsia="Times New Roman" w:hAnsi="Times New Roman" w:cs="Times New Roman"/>
          <w:b/>
          <w:sz w:val="24"/>
          <w:szCs w:val="24"/>
        </w:rPr>
        <w:t>Sub-</w:t>
      </w:r>
      <w:r w:rsidRPr="00A7023A">
        <w:rPr>
          <w:rFonts w:ascii="Times New Roman" w:eastAsia="Times New Roman" w:hAnsi="Times New Roman" w:cs="Times New Roman"/>
          <w:b/>
          <w:sz w:val="24"/>
          <w:szCs w:val="24"/>
        </w:rPr>
        <w:t xml:space="preserve">acute </w:t>
      </w:r>
      <w:r w:rsidR="00D95AD3" w:rsidRPr="00A7023A">
        <w:rPr>
          <w:rFonts w:ascii="Times New Roman" w:eastAsia="Times New Roman" w:hAnsi="Times New Roman" w:cs="Times New Roman"/>
          <w:b/>
          <w:sz w:val="24"/>
          <w:szCs w:val="24"/>
        </w:rPr>
        <w:t xml:space="preserve">Toxicity Study </w:t>
      </w:r>
    </w:p>
    <w:p w:rsidR="00206514" w:rsidRPr="00D95AD3" w:rsidRDefault="00206514" w:rsidP="003221B8">
      <w:pPr>
        <w:spacing w:line="276" w:lineRule="auto"/>
        <w:jc w:val="both"/>
        <w:rPr>
          <w:rFonts w:ascii="Times New Roman" w:eastAsia="Times New Roman" w:hAnsi="Times New Roman" w:cs="Times New Roman"/>
        </w:rPr>
      </w:pPr>
      <w:commentRangeStart w:id="59"/>
      <w:r w:rsidRPr="00D95AD3">
        <w:rPr>
          <w:rFonts w:ascii="Times New Roman" w:eastAsia="Times New Roman" w:hAnsi="Times New Roman" w:cs="Times New Roman"/>
        </w:rPr>
        <w:t xml:space="preserve">Acute oral toxicity studies was performed according to the organization for economic cooperation and development (OECD), 2002. </w:t>
      </w:r>
      <w:r w:rsidR="00504484" w:rsidRPr="00D95AD3">
        <w:rPr>
          <w:rFonts w:ascii="Times New Roman" w:eastAsia="Times New Roman" w:hAnsi="Times New Roman" w:cs="Times New Roman"/>
        </w:rPr>
        <w:t>Male albino rat w</w:t>
      </w:r>
      <w:r w:rsidRPr="00D95AD3">
        <w:rPr>
          <w:rFonts w:ascii="Times New Roman" w:eastAsia="Times New Roman" w:hAnsi="Times New Roman" w:cs="Times New Roman"/>
        </w:rPr>
        <w:t>ere divided into seven group w</w:t>
      </w:r>
      <w:r w:rsidR="00790BFD" w:rsidRPr="00D95AD3">
        <w:rPr>
          <w:rFonts w:ascii="Times New Roman" w:eastAsia="Times New Roman" w:hAnsi="Times New Roman" w:cs="Times New Roman"/>
        </w:rPr>
        <w:t>ith five rats per group. Group G w</w:t>
      </w:r>
      <w:r w:rsidRPr="00D95AD3">
        <w:rPr>
          <w:rFonts w:ascii="Times New Roman" w:eastAsia="Times New Roman" w:hAnsi="Times New Roman" w:cs="Times New Roman"/>
        </w:rPr>
        <w:t xml:space="preserve">ere given a single oral limit dose of 5000 mg/kg b.wt of </w:t>
      </w:r>
      <w:r w:rsidRPr="00D95AD3">
        <w:rPr>
          <w:rFonts w:ascii="Times New Roman" w:eastAsia="Times New Roman" w:hAnsi="Times New Roman" w:cs="Times New Roman"/>
          <w:i/>
        </w:rPr>
        <w:t>C. portoricensis</w:t>
      </w:r>
      <w:r w:rsidR="00790BFD" w:rsidRPr="00D95AD3">
        <w:rPr>
          <w:rFonts w:ascii="Times New Roman" w:eastAsia="Times New Roman" w:hAnsi="Times New Roman" w:cs="Times New Roman"/>
        </w:rPr>
        <w:t xml:space="preserve"> root bark methanol extract while</w:t>
      </w:r>
      <w:r w:rsidRPr="00D95AD3">
        <w:rPr>
          <w:rFonts w:ascii="Times New Roman" w:eastAsia="Times New Roman" w:hAnsi="Times New Roman" w:cs="Times New Roman"/>
        </w:rPr>
        <w:t xml:space="preserve"> group A control animals received </w:t>
      </w:r>
      <w:r w:rsidR="00790BFD" w:rsidRPr="00D95AD3">
        <w:rPr>
          <w:rFonts w:ascii="Times New Roman" w:eastAsia="Times New Roman" w:hAnsi="Times New Roman" w:cs="Times New Roman"/>
        </w:rPr>
        <w:t xml:space="preserve">equivalent volume of </w:t>
      </w:r>
      <w:r w:rsidRPr="00D95AD3">
        <w:rPr>
          <w:rFonts w:ascii="Times New Roman" w:eastAsia="Times New Roman" w:hAnsi="Times New Roman" w:cs="Times New Roman"/>
        </w:rPr>
        <w:t xml:space="preserve">distilled water. </w:t>
      </w:r>
    </w:p>
    <w:p w:rsidR="00504484" w:rsidRPr="00D95AD3" w:rsidRDefault="00504484" w:rsidP="003221B8">
      <w:pPr>
        <w:spacing w:line="276" w:lineRule="auto"/>
        <w:jc w:val="both"/>
        <w:rPr>
          <w:rFonts w:ascii="Times New Roman" w:eastAsia="Times New Roman" w:hAnsi="Times New Roman" w:cs="Times New Roman"/>
        </w:rPr>
      </w:pPr>
      <w:r w:rsidRPr="00D95AD3">
        <w:rPr>
          <w:rFonts w:ascii="Times New Roman" w:hAnsi="Times New Roman" w:cs="Times New Roman"/>
        </w:rPr>
        <w:t>The animals were fasted for 12 hours with free access to water only. Following the period of fasting, animals were weighed and test extract was administrated orally at a dose of 100, 200, 400, 800 and 1600 mg/kg. After the administration of test extract, food for the animals were withheld for 2 hours.</w:t>
      </w:r>
    </w:p>
    <w:p w:rsidR="00206514" w:rsidRPr="00D95AD3" w:rsidRDefault="00206514" w:rsidP="003221B8">
      <w:pPr>
        <w:spacing w:line="276" w:lineRule="auto"/>
        <w:jc w:val="both"/>
        <w:rPr>
          <w:rFonts w:ascii="Times New Roman" w:eastAsia="Times New Roman" w:hAnsi="Times New Roman" w:cs="Times New Roman"/>
        </w:rPr>
      </w:pPr>
      <w:r w:rsidRPr="00D95AD3">
        <w:rPr>
          <w:rFonts w:ascii="Times New Roman" w:eastAsia="Times New Roman" w:hAnsi="Times New Roman" w:cs="Times New Roman"/>
        </w:rPr>
        <w:t xml:space="preserve">The treated rat were monitored for signs of toxicity and mortality at the first, second, fourth and sixth hour for immediate toxicity signs. Mortality observed in each group was recorded. thereafter, depending on the level of tolerance of the limit dose subsequent doses (less than the limit dose, if not well tolerated or greater than the limit dose if well tolerated. Group B, C, </w:t>
      </w:r>
      <w:r w:rsidR="00790BFD" w:rsidRPr="00D95AD3">
        <w:rPr>
          <w:rFonts w:ascii="Times New Roman" w:eastAsia="Times New Roman" w:hAnsi="Times New Roman" w:cs="Times New Roman"/>
        </w:rPr>
        <w:t>D, E and F</w:t>
      </w:r>
      <w:r w:rsidRPr="00D95AD3">
        <w:rPr>
          <w:rFonts w:ascii="Times New Roman" w:eastAsia="Times New Roman" w:hAnsi="Times New Roman" w:cs="Times New Roman"/>
        </w:rPr>
        <w:t xml:space="preserve"> where administered 100, 200, 400, 800 and 1600 mg/kg b.wt of </w:t>
      </w:r>
      <w:r w:rsidRPr="00FE7696">
        <w:rPr>
          <w:rFonts w:ascii="Times New Roman" w:eastAsia="Times New Roman" w:hAnsi="Times New Roman" w:cs="Times New Roman"/>
          <w:i/>
        </w:rPr>
        <w:t>C. portoricensis</w:t>
      </w:r>
      <w:r w:rsidRPr="00D95AD3">
        <w:rPr>
          <w:rFonts w:ascii="Times New Roman" w:eastAsia="Times New Roman" w:hAnsi="Times New Roman" w:cs="Times New Roman"/>
        </w:rPr>
        <w:t xml:space="preserve"> root bark methanol extract respectively. They were all observed daily for an additional seven days for signs and delayed toxicity. The </w:t>
      </w:r>
      <w:r w:rsidRPr="00D95AD3">
        <w:rPr>
          <w:rFonts w:ascii="Times New Roman" w:eastAsia="Times New Roman" w:hAnsi="Times New Roman" w:cs="Times New Roman"/>
          <w:i/>
        </w:rPr>
        <w:t>C. portoricensis</w:t>
      </w:r>
      <w:r w:rsidRPr="00D95AD3">
        <w:rPr>
          <w:rFonts w:ascii="Times New Roman" w:eastAsia="Times New Roman" w:hAnsi="Times New Roman" w:cs="Times New Roman"/>
        </w:rPr>
        <w:t xml:space="preserve"> root bark methanol extract was administered orally using a calibrated </w:t>
      </w:r>
      <w:commentRangeEnd w:id="59"/>
      <w:r w:rsidR="008B63A7">
        <w:rPr>
          <w:rStyle w:val="CommentReference"/>
        </w:rPr>
        <w:commentReference w:id="59"/>
      </w:r>
      <w:r w:rsidRPr="00D95AD3">
        <w:rPr>
          <w:rFonts w:ascii="Times New Roman" w:eastAsia="Times New Roman" w:hAnsi="Times New Roman" w:cs="Times New Roman"/>
        </w:rPr>
        <w:t>1ml syringe with attached polythene cannula.</w:t>
      </w:r>
    </w:p>
    <w:p w:rsidR="00206514" w:rsidRPr="00D95AD3" w:rsidRDefault="00504484" w:rsidP="003221B8">
      <w:pPr>
        <w:autoSpaceDE w:val="0"/>
        <w:autoSpaceDN w:val="0"/>
        <w:adjustRightInd w:val="0"/>
        <w:spacing w:after="0" w:line="276" w:lineRule="auto"/>
        <w:rPr>
          <w:rFonts w:ascii="Times New Roman" w:hAnsi="Times New Roman" w:cs="Times New Roman"/>
        </w:rPr>
      </w:pPr>
      <w:commentRangeStart w:id="60"/>
      <w:r w:rsidRPr="00D95AD3">
        <w:rPr>
          <w:rFonts w:ascii="Times New Roman" w:hAnsi="Times New Roman" w:cs="Times New Roman"/>
        </w:rPr>
        <w:lastRenderedPageBreak/>
        <w:t>The mortality and clinical signs which included changes in skin, fur, eyes and mucous membranes were noted for the first 4 hours subsequently for 72 hours and thereafter for 7 days of test drug administration. For complete 7 days, the gross behaviors like body positions, locomotion, rearing, tremors and gait were observed and also the effect of plant extract on grip strength, pain response and righting reflex were noted. In addition, the intake of food and water behavior was monitored</w:t>
      </w:r>
      <w:commentRangeEnd w:id="60"/>
      <w:r w:rsidR="008B63A7">
        <w:rPr>
          <w:rStyle w:val="CommentReference"/>
        </w:rPr>
        <w:commentReference w:id="60"/>
      </w:r>
      <w:r w:rsidRPr="00D95AD3">
        <w:rPr>
          <w:rFonts w:ascii="Times New Roman" w:hAnsi="Times New Roman" w:cs="Times New Roman"/>
        </w:rPr>
        <w:t>.</w:t>
      </w:r>
    </w:p>
    <w:p w:rsidR="00504484" w:rsidRPr="00A7023A" w:rsidRDefault="00504484" w:rsidP="003221B8">
      <w:pPr>
        <w:autoSpaceDE w:val="0"/>
        <w:autoSpaceDN w:val="0"/>
        <w:adjustRightInd w:val="0"/>
        <w:spacing w:after="0" w:line="276" w:lineRule="auto"/>
        <w:rPr>
          <w:rFonts w:ascii="Times New Roman" w:hAnsi="Times New Roman" w:cs="Times New Roman"/>
          <w:sz w:val="18"/>
          <w:szCs w:val="18"/>
        </w:rPr>
      </w:pPr>
    </w:p>
    <w:p w:rsidR="00504484" w:rsidRPr="00A7023A" w:rsidRDefault="00504484" w:rsidP="003221B8">
      <w:pPr>
        <w:spacing w:after="0" w:line="276" w:lineRule="auto"/>
        <w:jc w:val="both"/>
        <w:rPr>
          <w:rFonts w:ascii="Times New Roman" w:eastAsia="Times New Roman" w:hAnsi="Times New Roman" w:cs="Times New Roman"/>
          <w:b/>
          <w:sz w:val="24"/>
          <w:szCs w:val="24"/>
        </w:rPr>
      </w:pPr>
      <w:commentRangeStart w:id="61"/>
      <w:r w:rsidRPr="00A7023A">
        <w:rPr>
          <w:rFonts w:ascii="Times New Roman" w:eastAsia="Times New Roman" w:hAnsi="Times New Roman" w:cs="Times New Roman"/>
          <w:b/>
          <w:sz w:val="24"/>
          <w:szCs w:val="24"/>
        </w:rPr>
        <w:t xml:space="preserve">Histological </w:t>
      </w:r>
      <w:r w:rsidR="00D95AD3" w:rsidRPr="00A7023A">
        <w:rPr>
          <w:rFonts w:ascii="Times New Roman" w:eastAsia="Times New Roman" w:hAnsi="Times New Roman" w:cs="Times New Roman"/>
          <w:b/>
          <w:sz w:val="24"/>
          <w:szCs w:val="24"/>
        </w:rPr>
        <w:t xml:space="preserve">Examination </w:t>
      </w:r>
    </w:p>
    <w:p w:rsidR="007178F3" w:rsidRPr="00D95AD3" w:rsidRDefault="00504484" w:rsidP="003221B8">
      <w:pPr>
        <w:autoSpaceDE w:val="0"/>
        <w:autoSpaceDN w:val="0"/>
        <w:adjustRightInd w:val="0"/>
        <w:spacing w:after="0" w:line="276" w:lineRule="auto"/>
        <w:jc w:val="both"/>
        <w:rPr>
          <w:rFonts w:ascii="Times New Roman" w:hAnsi="Times New Roman" w:cs="Times New Roman"/>
          <w:b/>
          <w:bCs/>
        </w:rPr>
      </w:pPr>
      <w:r w:rsidRPr="00D95AD3">
        <w:rPr>
          <w:rFonts w:ascii="Times New Roman" w:eastAsia="Times New Roman" w:hAnsi="Times New Roman" w:cs="Times New Roman"/>
        </w:rPr>
        <w:t>The histological study of the stomach</w:t>
      </w:r>
      <w:r w:rsidR="00D95AD3" w:rsidRPr="00D95AD3">
        <w:rPr>
          <w:rFonts w:ascii="Times New Roman" w:eastAsia="Times New Roman" w:hAnsi="Times New Roman" w:cs="Times New Roman"/>
        </w:rPr>
        <w:t>,</w:t>
      </w:r>
      <w:r w:rsidRPr="00D95AD3">
        <w:rPr>
          <w:rFonts w:ascii="Times New Roman" w:eastAsia="Times New Roman" w:hAnsi="Times New Roman" w:cs="Times New Roman"/>
        </w:rPr>
        <w:t xml:space="preserve"> panc</w:t>
      </w:r>
      <w:r w:rsidR="00D95AD3" w:rsidRPr="00D95AD3">
        <w:rPr>
          <w:rFonts w:ascii="Times New Roman" w:eastAsia="Times New Roman" w:hAnsi="Times New Roman" w:cs="Times New Roman"/>
        </w:rPr>
        <w:t>reas, liver, kidney, intestine,</w:t>
      </w:r>
      <w:r w:rsidRPr="00D95AD3">
        <w:rPr>
          <w:rFonts w:ascii="Times New Roman" w:eastAsia="Times New Roman" w:hAnsi="Times New Roman" w:cs="Times New Roman"/>
        </w:rPr>
        <w:t xml:space="preserve"> and heart adopted the method of Carlton (1967). Samples of the corpus from the stomach and tail of the pancreas were excised and fixed in 10% formol saline and later processed by routine techniques prior to embedding in paraffin. Sections (5 m thick) were mounted on glass slides and stained with haematoxylin and eosin. Permanent photomicrograph was </w:t>
      </w:r>
      <w:commentRangeEnd w:id="61"/>
      <w:r w:rsidR="008B63A7">
        <w:rPr>
          <w:rStyle w:val="CommentReference"/>
        </w:rPr>
        <w:commentReference w:id="61"/>
      </w:r>
      <w:r w:rsidRPr="00D95AD3">
        <w:rPr>
          <w:rFonts w:ascii="Times New Roman" w:eastAsia="Times New Roman" w:hAnsi="Times New Roman" w:cs="Times New Roman"/>
        </w:rPr>
        <w:t>obtained using Olympus Research Microscope (model BX51).</w:t>
      </w:r>
    </w:p>
    <w:p w:rsidR="007178F3" w:rsidRPr="00A7023A" w:rsidRDefault="007178F3" w:rsidP="003221B8">
      <w:pPr>
        <w:autoSpaceDE w:val="0"/>
        <w:autoSpaceDN w:val="0"/>
        <w:adjustRightInd w:val="0"/>
        <w:spacing w:after="0" w:line="276" w:lineRule="auto"/>
        <w:jc w:val="both"/>
        <w:rPr>
          <w:rFonts w:ascii="Times New Roman" w:hAnsi="Times New Roman" w:cs="Times New Roman"/>
          <w:sz w:val="24"/>
          <w:szCs w:val="24"/>
        </w:rPr>
      </w:pPr>
      <w:commentRangeStart w:id="62"/>
      <w:r w:rsidRPr="00A7023A">
        <w:rPr>
          <w:rFonts w:ascii="Times New Roman" w:hAnsi="Times New Roman" w:cs="Times New Roman"/>
          <w:b/>
          <w:bCs/>
          <w:sz w:val="28"/>
          <w:szCs w:val="28"/>
        </w:rPr>
        <w:t xml:space="preserve">Statistical Analysis: </w:t>
      </w:r>
      <w:r w:rsidRPr="00D95AD3">
        <w:rPr>
          <w:rFonts w:ascii="Times New Roman" w:hAnsi="Times New Roman" w:cs="Times New Roman"/>
        </w:rPr>
        <w:t xml:space="preserve">All the experimental results were Mean ± SD of five </w:t>
      </w:r>
      <w:commentRangeStart w:id="63"/>
      <w:r w:rsidRPr="00D95AD3">
        <w:rPr>
          <w:rFonts w:ascii="Times New Roman" w:hAnsi="Times New Roman" w:cs="Times New Roman"/>
        </w:rPr>
        <w:t>parallel</w:t>
      </w:r>
      <w:commentRangeEnd w:id="63"/>
      <w:r w:rsidR="00E36F5D">
        <w:rPr>
          <w:rStyle w:val="CommentReference"/>
        </w:rPr>
        <w:commentReference w:id="63"/>
      </w:r>
      <w:r w:rsidRPr="00D95AD3">
        <w:rPr>
          <w:rFonts w:ascii="Times New Roman" w:hAnsi="Times New Roman" w:cs="Times New Roman"/>
        </w:rPr>
        <w:t xml:space="preserve"> measurements. Linear regression analysis was used to calculate LD</w:t>
      </w:r>
      <w:r w:rsidRPr="00D95AD3">
        <w:rPr>
          <w:rFonts w:ascii="Times New Roman" w:hAnsi="Times New Roman" w:cs="Times New Roman"/>
          <w:vertAlign w:val="subscript"/>
        </w:rPr>
        <w:t>50</w:t>
      </w:r>
      <w:r w:rsidRPr="00D95AD3">
        <w:rPr>
          <w:rFonts w:ascii="Times New Roman" w:hAnsi="Times New Roman" w:cs="Times New Roman"/>
        </w:rPr>
        <w:t xml:space="preserve"> values. The statistical significance was evaluated by student’s t – test using Microsoft Excel. A value of P &lt; 0.05 was accepted as significant difference between </w:t>
      </w:r>
      <w:commentRangeEnd w:id="62"/>
      <w:r w:rsidR="008B63A7">
        <w:rPr>
          <w:rStyle w:val="CommentReference"/>
        </w:rPr>
        <w:commentReference w:id="62"/>
      </w:r>
      <w:r w:rsidRPr="00D95AD3">
        <w:rPr>
          <w:rFonts w:ascii="Times New Roman" w:hAnsi="Times New Roman" w:cs="Times New Roman"/>
        </w:rPr>
        <w:t>groups.</w:t>
      </w:r>
    </w:p>
    <w:p w:rsidR="00075E30" w:rsidRDefault="00075E30" w:rsidP="00075E30">
      <w:pPr>
        <w:autoSpaceDE w:val="0"/>
        <w:autoSpaceDN w:val="0"/>
        <w:adjustRightInd w:val="0"/>
        <w:spacing w:after="0" w:line="276" w:lineRule="auto"/>
        <w:rPr>
          <w:rFonts w:ascii="Times New Roman" w:hAnsi="Times New Roman" w:cs="Times New Roman"/>
          <w:b/>
          <w:sz w:val="24"/>
          <w:szCs w:val="24"/>
        </w:rPr>
      </w:pPr>
      <w:commentRangeStart w:id="64"/>
      <w:r w:rsidRPr="00D95AD3">
        <w:rPr>
          <w:rFonts w:ascii="Times New Roman" w:hAnsi="Times New Roman" w:cs="Times New Roman"/>
          <w:b/>
          <w:sz w:val="24"/>
          <w:szCs w:val="24"/>
        </w:rPr>
        <w:t>Result</w:t>
      </w:r>
      <w:commentRangeEnd w:id="64"/>
      <w:r>
        <w:rPr>
          <w:rStyle w:val="CommentReference"/>
        </w:rPr>
        <w:commentReference w:id="64"/>
      </w:r>
    </w:p>
    <w:p w:rsidR="00075E30" w:rsidRDefault="00075E30" w:rsidP="00075E30">
      <w:pPr>
        <w:autoSpaceDE w:val="0"/>
        <w:autoSpaceDN w:val="0"/>
        <w:adjustRightInd w:val="0"/>
        <w:spacing w:after="0" w:line="276" w:lineRule="auto"/>
        <w:rPr>
          <w:rFonts w:ascii="Times New Roman" w:hAnsi="Times New Roman" w:cs="Times New Roman"/>
          <w:sz w:val="18"/>
          <w:szCs w:val="18"/>
        </w:rPr>
      </w:pPr>
      <w:r w:rsidRPr="00D95AD3">
        <w:rPr>
          <w:rFonts w:ascii="Times New Roman" w:hAnsi="Times New Roman" w:cs="Times New Roman"/>
          <w:b/>
          <w:bCs/>
        </w:rPr>
        <w:t xml:space="preserve">Table 1: </w:t>
      </w:r>
      <w:commentRangeStart w:id="65"/>
      <w:r w:rsidRPr="00A7023A">
        <w:rPr>
          <w:rFonts w:ascii="Times New Roman" w:hAnsi="Times New Roman" w:cs="Times New Roman"/>
          <w:b/>
          <w:bCs/>
          <w:sz w:val="18"/>
          <w:szCs w:val="18"/>
        </w:rPr>
        <w:t xml:space="preserve">Table 1: </w:t>
      </w:r>
      <w:commentRangeEnd w:id="65"/>
      <w:r>
        <w:rPr>
          <w:rStyle w:val="CommentReference"/>
        </w:rPr>
        <w:commentReference w:id="65"/>
      </w:r>
      <w:r w:rsidRPr="00A7023A">
        <w:rPr>
          <w:rFonts w:ascii="Times New Roman" w:hAnsi="Times New Roman" w:cs="Times New Roman"/>
          <w:sz w:val="18"/>
          <w:szCs w:val="18"/>
        </w:rPr>
        <w:t xml:space="preserve">Effect of </w:t>
      </w:r>
      <w:commentRangeStart w:id="66"/>
      <w:r w:rsidRPr="00A7023A">
        <w:rPr>
          <w:rFonts w:ascii="Times New Roman" w:hAnsi="Times New Roman" w:cs="Times New Roman"/>
          <w:i/>
          <w:sz w:val="18"/>
          <w:szCs w:val="18"/>
        </w:rPr>
        <w:t>Calliandra portoricensis</w:t>
      </w:r>
      <w:r w:rsidRPr="00A7023A">
        <w:rPr>
          <w:rFonts w:ascii="Times New Roman" w:hAnsi="Times New Roman" w:cs="Times New Roman"/>
          <w:sz w:val="18"/>
          <w:szCs w:val="18"/>
        </w:rPr>
        <w:t xml:space="preserve"> </w:t>
      </w:r>
      <w:commentRangeEnd w:id="66"/>
      <w:r w:rsidR="0022701A">
        <w:rPr>
          <w:rStyle w:val="CommentReference"/>
        </w:rPr>
        <w:commentReference w:id="66"/>
      </w:r>
      <w:r w:rsidRPr="00A7023A">
        <w:rPr>
          <w:rFonts w:ascii="Times New Roman" w:hAnsi="Times New Roman" w:cs="Times New Roman"/>
          <w:sz w:val="18"/>
          <w:szCs w:val="18"/>
        </w:rPr>
        <w:t>root bark methanol extract (CPRBME) on acute and sub-acute oral toxicity test in Albino Wistar rats</w:t>
      </w:r>
    </w:p>
    <w:p w:rsidR="00FE7696" w:rsidRDefault="00FE7696" w:rsidP="003221B8">
      <w:pPr>
        <w:autoSpaceDE w:val="0"/>
        <w:autoSpaceDN w:val="0"/>
        <w:adjustRightInd w:val="0"/>
        <w:spacing w:after="0" w:line="276" w:lineRule="auto"/>
        <w:rPr>
          <w:rFonts w:ascii="Times New Roman" w:hAnsi="Times New Roman" w:cs="Times New Roman"/>
          <w:b/>
          <w:sz w:val="24"/>
          <w:szCs w:val="24"/>
        </w:rPr>
      </w:pPr>
    </w:p>
    <w:p w:rsidR="00FE7696" w:rsidRDefault="00FE7696" w:rsidP="003221B8">
      <w:pPr>
        <w:autoSpaceDE w:val="0"/>
        <w:autoSpaceDN w:val="0"/>
        <w:adjustRightInd w:val="0"/>
        <w:spacing w:after="0" w:line="276" w:lineRule="auto"/>
        <w:rPr>
          <w:rFonts w:ascii="Times New Roman" w:hAnsi="Times New Roman" w:cs="Times New Roman"/>
          <w:b/>
          <w:sz w:val="24"/>
          <w:szCs w:val="24"/>
        </w:rPr>
      </w:pPr>
    </w:p>
    <w:p w:rsidR="00FE7696" w:rsidRDefault="00FE7696" w:rsidP="003221B8">
      <w:pPr>
        <w:autoSpaceDE w:val="0"/>
        <w:autoSpaceDN w:val="0"/>
        <w:adjustRightInd w:val="0"/>
        <w:spacing w:after="0" w:line="276" w:lineRule="auto"/>
        <w:rPr>
          <w:rFonts w:ascii="Times New Roman" w:hAnsi="Times New Roman" w:cs="Times New Roman"/>
          <w:b/>
          <w:sz w:val="24"/>
          <w:szCs w:val="24"/>
        </w:rPr>
      </w:pPr>
    </w:p>
    <w:p w:rsidR="00FE7696" w:rsidRDefault="00FE7696" w:rsidP="003221B8">
      <w:pPr>
        <w:autoSpaceDE w:val="0"/>
        <w:autoSpaceDN w:val="0"/>
        <w:adjustRightInd w:val="0"/>
        <w:spacing w:after="0" w:line="276" w:lineRule="auto"/>
        <w:rPr>
          <w:rFonts w:ascii="Times New Roman" w:hAnsi="Times New Roman" w:cs="Times New Roman"/>
          <w:b/>
          <w:sz w:val="24"/>
          <w:szCs w:val="24"/>
        </w:rPr>
      </w:pPr>
    </w:p>
    <w:p w:rsidR="00FE7696" w:rsidRDefault="00FE7696" w:rsidP="003221B8">
      <w:pPr>
        <w:autoSpaceDE w:val="0"/>
        <w:autoSpaceDN w:val="0"/>
        <w:adjustRightInd w:val="0"/>
        <w:spacing w:after="0" w:line="276" w:lineRule="auto"/>
        <w:rPr>
          <w:rFonts w:ascii="Times New Roman" w:hAnsi="Times New Roman" w:cs="Times New Roman"/>
          <w:b/>
          <w:sz w:val="24"/>
          <w:szCs w:val="24"/>
        </w:rPr>
      </w:pPr>
    </w:p>
    <w:tbl>
      <w:tblPr>
        <w:tblStyle w:val="TableGrid"/>
        <w:tblpPr w:leftFromText="180" w:rightFromText="180" w:vertAnchor="page" w:horzAnchor="margin" w:tblpXSpec="center" w:tblpY="2479"/>
        <w:tblW w:w="10849" w:type="dxa"/>
        <w:tblLook w:val="04A0"/>
      </w:tblPr>
      <w:tblGrid>
        <w:gridCol w:w="587"/>
        <w:gridCol w:w="1552"/>
        <w:gridCol w:w="964"/>
        <w:gridCol w:w="1291"/>
        <w:gridCol w:w="1291"/>
        <w:gridCol w:w="1291"/>
        <w:gridCol w:w="1291"/>
        <w:gridCol w:w="1291"/>
        <w:gridCol w:w="1291"/>
      </w:tblGrid>
      <w:tr w:rsidR="00513541" w:rsidRPr="00A7023A" w:rsidTr="00513541">
        <w:tc>
          <w:tcPr>
            <w:tcW w:w="587" w:type="dxa"/>
            <w:vMerge w:val="restart"/>
          </w:tcPr>
          <w:p w:rsidR="00513541" w:rsidRPr="00A7023A" w:rsidRDefault="00513541" w:rsidP="003221B8">
            <w:pPr>
              <w:autoSpaceDE w:val="0"/>
              <w:autoSpaceDN w:val="0"/>
              <w:adjustRightInd w:val="0"/>
              <w:spacing w:line="276" w:lineRule="auto"/>
              <w:rPr>
                <w:rFonts w:ascii="Times New Roman" w:hAnsi="Times New Roman" w:cs="Times New Roman"/>
                <w:i/>
                <w:sz w:val="18"/>
                <w:szCs w:val="18"/>
              </w:rPr>
            </w:pPr>
            <w:r w:rsidRPr="00A7023A">
              <w:rPr>
                <w:rFonts w:ascii="Times New Roman" w:hAnsi="Times New Roman" w:cs="Times New Roman"/>
                <w:sz w:val="18"/>
                <w:szCs w:val="18"/>
              </w:rPr>
              <w:t>S/No</w:t>
            </w:r>
          </w:p>
        </w:tc>
        <w:tc>
          <w:tcPr>
            <w:tcW w:w="1552" w:type="dxa"/>
            <w:vMerge w:val="restart"/>
          </w:tcPr>
          <w:p w:rsidR="00513541" w:rsidRPr="00A7023A" w:rsidRDefault="00513541" w:rsidP="003221B8">
            <w:pPr>
              <w:autoSpaceDE w:val="0"/>
              <w:autoSpaceDN w:val="0"/>
              <w:adjustRightInd w:val="0"/>
              <w:spacing w:line="276" w:lineRule="auto"/>
              <w:rPr>
                <w:rFonts w:ascii="Times New Roman" w:hAnsi="Times New Roman" w:cs="Times New Roman"/>
                <w:i/>
                <w:sz w:val="18"/>
                <w:szCs w:val="18"/>
              </w:rPr>
            </w:pPr>
            <w:r w:rsidRPr="00A7023A">
              <w:rPr>
                <w:rFonts w:ascii="Times New Roman" w:hAnsi="Times New Roman" w:cs="Times New Roman"/>
                <w:sz w:val="18"/>
                <w:szCs w:val="18"/>
              </w:rPr>
              <w:t xml:space="preserve">Response </w:t>
            </w:r>
          </w:p>
        </w:tc>
        <w:tc>
          <w:tcPr>
            <w:tcW w:w="964" w:type="dxa"/>
          </w:tcPr>
          <w:p w:rsidR="00513541" w:rsidRPr="00A7023A" w:rsidRDefault="00513541" w:rsidP="003221B8">
            <w:pPr>
              <w:autoSpaceDE w:val="0"/>
              <w:autoSpaceDN w:val="0"/>
              <w:adjustRightInd w:val="0"/>
              <w:spacing w:line="276" w:lineRule="auto"/>
              <w:rPr>
                <w:rFonts w:ascii="Times New Roman" w:hAnsi="Times New Roman" w:cs="Times New Roman"/>
                <w:i/>
                <w:sz w:val="18"/>
                <w:szCs w:val="18"/>
              </w:rPr>
            </w:pPr>
          </w:p>
        </w:tc>
        <w:tc>
          <w:tcPr>
            <w:tcW w:w="7746" w:type="dxa"/>
            <w:gridSpan w:val="6"/>
          </w:tcPr>
          <w:p w:rsidR="00513541" w:rsidRPr="00A7023A" w:rsidRDefault="00513541" w:rsidP="003221B8">
            <w:pPr>
              <w:autoSpaceDE w:val="0"/>
              <w:autoSpaceDN w:val="0"/>
              <w:adjustRightInd w:val="0"/>
              <w:spacing w:line="276" w:lineRule="auto"/>
              <w:rPr>
                <w:rFonts w:ascii="Times New Roman" w:hAnsi="Times New Roman" w:cs="Times New Roman"/>
                <w:i/>
                <w:sz w:val="18"/>
                <w:szCs w:val="18"/>
              </w:rPr>
            </w:pPr>
            <w:r w:rsidRPr="00A7023A">
              <w:rPr>
                <w:rFonts w:ascii="Times New Roman" w:hAnsi="Times New Roman" w:cs="Times New Roman"/>
                <w:sz w:val="18"/>
                <w:szCs w:val="18"/>
              </w:rPr>
              <w:t>Tested Animals  Group</w:t>
            </w:r>
          </w:p>
        </w:tc>
      </w:tr>
      <w:tr w:rsidR="00513541" w:rsidRPr="00A7023A" w:rsidTr="00513541">
        <w:trPr>
          <w:trHeight w:val="575"/>
        </w:trPr>
        <w:tc>
          <w:tcPr>
            <w:tcW w:w="587" w:type="dxa"/>
            <w:vMerge/>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p>
        </w:tc>
        <w:tc>
          <w:tcPr>
            <w:tcW w:w="1552" w:type="dxa"/>
            <w:vMerge/>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p>
        </w:tc>
        <w:tc>
          <w:tcPr>
            <w:tcW w:w="964"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Group A control</w:t>
            </w:r>
          </w:p>
        </w:tc>
        <w:tc>
          <w:tcPr>
            <w:tcW w:w="1291"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Group B(100 mg/kg)</w:t>
            </w:r>
          </w:p>
        </w:tc>
        <w:tc>
          <w:tcPr>
            <w:tcW w:w="1291" w:type="dxa"/>
          </w:tcPr>
          <w:p w:rsidR="00513541" w:rsidRPr="00A7023A" w:rsidRDefault="00513541" w:rsidP="003221B8">
            <w:pPr>
              <w:autoSpaceDE w:val="0"/>
              <w:autoSpaceDN w:val="0"/>
              <w:adjustRightInd w:val="0"/>
              <w:spacing w:line="276" w:lineRule="auto"/>
              <w:rPr>
                <w:rFonts w:ascii="Times New Roman" w:hAnsi="Times New Roman" w:cs="Times New Roman"/>
                <w:i/>
                <w:sz w:val="18"/>
                <w:szCs w:val="18"/>
              </w:rPr>
            </w:pPr>
            <w:r w:rsidRPr="00A7023A">
              <w:rPr>
                <w:rFonts w:ascii="Times New Roman" w:hAnsi="Times New Roman" w:cs="Times New Roman"/>
                <w:sz w:val="18"/>
                <w:szCs w:val="18"/>
              </w:rPr>
              <w:t>Group C(200 mg/kg)</w:t>
            </w:r>
          </w:p>
        </w:tc>
        <w:tc>
          <w:tcPr>
            <w:tcW w:w="1291" w:type="dxa"/>
          </w:tcPr>
          <w:p w:rsidR="00513541" w:rsidRPr="00A7023A" w:rsidRDefault="00513541" w:rsidP="003221B8">
            <w:pPr>
              <w:autoSpaceDE w:val="0"/>
              <w:autoSpaceDN w:val="0"/>
              <w:adjustRightInd w:val="0"/>
              <w:spacing w:line="276" w:lineRule="auto"/>
              <w:rPr>
                <w:rFonts w:ascii="Times New Roman" w:hAnsi="Times New Roman" w:cs="Times New Roman"/>
                <w:i/>
                <w:sz w:val="18"/>
                <w:szCs w:val="18"/>
              </w:rPr>
            </w:pPr>
            <w:r w:rsidRPr="00A7023A">
              <w:rPr>
                <w:rFonts w:ascii="Times New Roman" w:hAnsi="Times New Roman" w:cs="Times New Roman"/>
                <w:sz w:val="18"/>
                <w:szCs w:val="18"/>
              </w:rPr>
              <w:t>Group D (400 mg/kg)</w:t>
            </w:r>
          </w:p>
        </w:tc>
        <w:tc>
          <w:tcPr>
            <w:tcW w:w="1291" w:type="dxa"/>
          </w:tcPr>
          <w:p w:rsidR="00513541" w:rsidRPr="00A7023A" w:rsidRDefault="00513541" w:rsidP="003221B8">
            <w:pPr>
              <w:autoSpaceDE w:val="0"/>
              <w:autoSpaceDN w:val="0"/>
              <w:adjustRightInd w:val="0"/>
              <w:spacing w:line="276" w:lineRule="auto"/>
              <w:rPr>
                <w:rFonts w:ascii="Times New Roman" w:hAnsi="Times New Roman" w:cs="Times New Roman"/>
                <w:i/>
                <w:sz w:val="18"/>
                <w:szCs w:val="18"/>
              </w:rPr>
            </w:pPr>
            <w:r w:rsidRPr="00A7023A">
              <w:rPr>
                <w:rFonts w:ascii="Times New Roman" w:hAnsi="Times New Roman" w:cs="Times New Roman"/>
                <w:sz w:val="18"/>
                <w:szCs w:val="18"/>
              </w:rPr>
              <w:t>Group E (800 mg/kg)</w:t>
            </w:r>
          </w:p>
        </w:tc>
        <w:tc>
          <w:tcPr>
            <w:tcW w:w="1291" w:type="dxa"/>
          </w:tcPr>
          <w:p w:rsidR="00513541" w:rsidRPr="00A7023A" w:rsidRDefault="00513541" w:rsidP="003221B8">
            <w:pPr>
              <w:autoSpaceDE w:val="0"/>
              <w:autoSpaceDN w:val="0"/>
              <w:adjustRightInd w:val="0"/>
              <w:spacing w:line="276" w:lineRule="auto"/>
              <w:rPr>
                <w:rFonts w:ascii="Times New Roman" w:hAnsi="Times New Roman" w:cs="Times New Roman"/>
                <w:i/>
                <w:sz w:val="18"/>
                <w:szCs w:val="18"/>
              </w:rPr>
            </w:pPr>
            <w:r w:rsidRPr="00A7023A">
              <w:rPr>
                <w:rFonts w:ascii="Times New Roman" w:hAnsi="Times New Roman" w:cs="Times New Roman"/>
                <w:sz w:val="18"/>
                <w:szCs w:val="18"/>
              </w:rPr>
              <w:t>Group F (1600 mg/kg)</w:t>
            </w:r>
          </w:p>
        </w:tc>
        <w:tc>
          <w:tcPr>
            <w:tcW w:w="1291" w:type="dxa"/>
          </w:tcPr>
          <w:p w:rsidR="00513541" w:rsidRPr="00A7023A" w:rsidRDefault="00513541" w:rsidP="003221B8">
            <w:pPr>
              <w:autoSpaceDE w:val="0"/>
              <w:autoSpaceDN w:val="0"/>
              <w:adjustRightInd w:val="0"/>
              <w:spacing w:line="276" w:lineRule="auto"/>
              <w:rPr>
                <w:rFonts w:ascii="Times New Roman" w:hAnsi="Times New Roman" w:cs="Times New Roman"/>
                <w:i/>
                <w:sz w:val="18"/>
                <w:szCs w:val="18"/>
              </w:rPr>
            </w:pPr>
            <w:r w:rsidRPr="00A7023A">
              <w:rPr>
                <w:rFonts w:ascii="Times New Roman" w:hAnsi="Times New Roman" w:cs="Times New Roman"/>
                <w:sz w:val="18"/>
                <w:szCs w:val="18"/>
              </w:rPr>
              <w:t>Group G (5000 mg/kg)</w:t>
            </w:r>
          </w:p>
        </w:tc>
      </w:tr>
      <w:tr w:rsidR="00513541" w:rsidRPr="00A7023A" w:rsidTr="00513541">
        <w:tc>
          <w:tcPr>
            <w:tcW w:w="587"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 xml:space="preserve">1 </w:t>
            </w:r>
          </w:p>
        </w:tc>
        <w:tc>
          <w:tcPr>
            <w:tcW w:w="1552"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 xml:space="preserve">Alertness </w:t>
            </w:r>
          </w:p>
        </w:tc>
        <w:tc>
          <w:tcPr>
            <w:tcW w:w="964"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r>
      <w:tr w:rsidR="00513541" w:rsidRPr="00A7023A" w:rsidTr="00513541">
        <w:tc>
          <w:tcPr>
            <w:tcW w:w="587"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2</w:t>
            </w:r>
          </w:p>
        </w:tc>
        <w:tc>
          <w:tcPr>
            <w:tcW w:w="1552"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Grooming</w:t>
            </w:r>
          </w:p>
        </w:tc>
        <w:tc>
          <w:tcPr>
            <w:tcW w:w="964" w:type="dxa"/>
          </w:tcPr>
          <w:p w:rsidR="00513541" w:rsidRPr="00A7023A" w:rsidRDefault="00513541" w:rsidP="003221B8">
            <w:pPr>
              <w:pStyle w:val="ListParagraph"/>
              <w:numPr>
                <w:ilvl w:val="0"/>
                <w:numId w:val="2"/>
              </w:numPr>
              <w:autoSpaceDE w:val="0"/>
              <w:autoSpaceDN w:val="0"/>
              <w:adjustRightInd w:val="0"/>
              <w:spacing w:line="276" w:lineRule="auto"/>
              <w:jc w:val="center"/>
              <w:rPr>
                <w:rFonts w:ascii="Times New Roman" w:hAnsi="Times New Roman" w:cs="Times New Roman"/>
                <w:sz w:val="18"/>
                <w:szCs w:val="18"/>
              </w:rPr>
            </w:pPr>
          </w:p>
        </w:tc>
        <w:tc>
          <w:tcPr>
            <w:tcW w:w="1291" w:type="dxa"/>
          </w:tcPr>
          <w:p w:rsidR="00513541" w:rsidRPr="00A7023A" w:rsidRDefault="00513541" w:rsidP="003221B8">
            <w:pPr>
              <w:pStyle w:val="ListParagraph"/>
              <w:numPr>
                <w:ilvl w:val="0"/>
                <w:numId w:val="2"/>
              </w:numPr>
              <w:autoSpaceDE w:val="0"/>
              <w:autoSpaceDN w:val="0"/>
              <w:adjustRightInd w:val="0"/>
              <w:spacing w:line="276" w:lineRule="auto"/>
              <w:jc w:val="center"/>
              <w:rPr>
                <w:rFonts w:ascii="Times New Roman" w:hAnsi="Times New Roman" w:cs="Times New Roman"/>
                <w:sz w:val="18"/>
                <w:szCs w:val="18"/>
              </w:rPr>
            </w:pPr>
          </w:p>
        </w:tc>
        <w:tc>
          <w:tcPr>
            <w:tcW w:w="1291" w:type="dxa"/>
          </w:tcPr>
          <w:p w:rsidR="00513541" w:rsidRPr="00A7023A" w:rsidRDefault="00513541" w:rsidP="003221B8">
            <w:pPr>
              <w:pStyle w:val="ListParagraph"/>
              <w:numPr>
                <w:ilvl w:val="0"/>
                <w:numId w:val="2"/>
              </w:numPr>
              <w:autoSpaceDE w:val="0"/>
              <w:autoSpaceDN w:val="0"/>
              <w:adjustRightInd w:val="0"/>
              <w:spacing w:line="276" w:lineRule="auto"/>
              <w:jc w:val="center"/>
              <w:rPr>
                <w:rFonts w:ascii="Times New Roman" w:hAnsi="Times New Roman" w:cs="Times New Roman"/>
                <w:sz w:val="18"/>
                <w:szCs w:val="18"/>
              </w:rPr>
            </w:pPr>
          </w:p>
        </w:tc>
        <w:tc>
          <w:tcPr>
            <w:tcW w:w="1291" w:type="dxa"/>
          </w:tcPr>
          <w:p w:rsidR="00513541" w:rsidRPr="00A7023A" w:rsidRDefault="00513541" w:rsidP="003221B8">
            <w:pPr>
              <w:pStyle w:val="ListParagraph"/>
              <w:numPr>
                <w:ilvl w:val="0"/>
                <w:numId w:val="2"/>
              </w:numPr>
              <w:autoSpaceDE w:val="0"/>
              <w:autoSpaceDN w:val="0"/>
              <w:adjustRightInd w:val="0"/>
              <w:spacing w:line="276" w:lineRule="auto"/>
              <w:jc w:val="center"/>
              <w:rPr>
                <w:rFonts w:ascii="Times New Roman" w:hAnsi="Times New Roman" w:cs="Times New Roman"/>
                <w:sz w:val="18"/>
                <w:szCs w:val="18"/>
              </w:rPr>
            </w:pPr>
          </w:p>
        </w:tc>
        <w:tc>
          <w:tcPr>
            <w:tcW w:w="1291" w:type="dxa"/>
          </w:tcPr>
          <w:p w:rsidR="00513541" w:rsidRPr="00A7023A" w:rsidRDefault="00513541" w:rsidP="003221B8">
            <w:pPr>
              <w:pStyle w:val="ListParagraph"/>
              <w:numPr>
                <w:ilvl w:val="0"/>
                <w:numId w:val="2"/>
              </w:numPr>
              <w:autoSpaceDE w:val="0"/>
              <w:autoSpaceDN w:val="0"/>
              <w:adjustRightInd w:val="0"/>
              <w:spacing w:line="276" w:lineRule="auto"/>
              <w:jc w:val="center"/>
              <w:rPr>
                <w:rFonts w:ascii="Times New Roman" w:hAnsi="Times New Roman" w:cs="Times New Roman"/>
                <w:sz w:val="18"/>
                <w:szCs w:val="18"/>
              </w:rPr>
            </w:pPr>
          </w:p>
        </w:tc>
        <w:tc>
          <w:tcPr>
            <w:tcW w:w="1291" w:type="dxa"/>
          </w:tcPr>
          <w:p w:rsidR="00513541" w:rsidRPr="00A7023A" w:rsidRDefault="00513541" w:rsidP="003221B8">
            <w:pPr>
              <w:pStyle w:val="ListParagraph"/>
              <w:numPr>
                <w:ilvl w:val="0"/>
                <w:numId w:val="2"/>
              </w:numPr>
              <w:autoSpaceDE w:val="0"/>
              <w:autoSpaceDN w:val="0"/>
              <w:adjustRightInd w:val="0"/>
              <w:spacing w:line="276" w:lineRule="auto"/>
              <w:jc w:val="center"/>
              <w:rPr>
                <w:rFonts w:ascii="Times New Roman" w:hAnsi="Times New Roman" w:cs="Times New Roman"/>
                <w:sz w:val="18"/>
                <w:szCs w:val="18"/>
              </w:rPr>
            </w:pPr>
          </w:p>
        </w:tc>
        <w:tc>
          <w:tcPr>
            <w:tcW w:w="1291" w:type="dxa"/>
          </w:tcPr>
          <w:p w:rsidR="00513541" w:rsidRPr="00A7023A" w:rsidRDefault="00513541" w:rsidP="003221B8">
            <w:pPr>
              <w:pStyle w:val="ListParagraph"/>
              <w:numPr>
                <w:ilvl w:val="0"/>
                <w:numId w:val="2"/>
              </w:numPr>
              <w:autoSpaceDE w:val="0"/>
              <w:autoSpaceDN w:val="0"/>
              <w:adjustRightInd w:val="0"/>
              <w:spacing w:line="276" w:lineRule="auto"/>
              <w:jc w:val="center"/>
              <w:rPr>
                <w:rFonts w:ascii="Times New Roman" w:hAnsi="Times New Roman" w:cs="Times New Roman"/>
                <w:sz w:val="18"/>
                <w:szCs w:val="18"/>
              </w:rPr>
            </w:pPr>
          </w:p>
        </w:tc>
      </w:tr>
      <w:tr w:rsidR="00513541" w:rsidRPr="00A7023A" w:rsidTr="00513541">
        <w:tc>
          <w:tcPr>
            <w:tcW w:w="587"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3</w:t>
            </w:r>
          </w:p>
        </w:tc>
        <w:tc>
          <w:tcPr>
            <w:tcW w:w="1552"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 xml:space="preserve">Restlessness </w:t>
            </w:r>
          </w:p>
        </w:tc>
        <w:tc>
          <w:tcPr>
            <w:tcW w:w="964" w:type="dxa"/>
          </w:tcPr>
          <w:p w:rsidR="00513541" w:rsidRPr="00A7023A" w:rsidRDefault="00513541" w:rsidP="003221B8">
            <w:pPr>
              <w:pStyle w:val="ListParagraph"/>
              <w:numPr>
                <w:ilvl w:val="0"/>
                <w:numId w:val="2"/>
              </w:numPr>
              <w:autoSpaceDE w:val="0"/>
              <w:autoSpaceDN w:val="0"/>
              <w:adjustRightInd w:val="0"/>
              <w:spacing w:line="276" w:lineRule="auto"/>
              <w:jc w:val="center"/>
              <w:rPr>
                <w:rFonts w:ascii="Times New Roman" w:hAnsi="Times New Roman" w:cs="Times New Roman"/>
                <w:sz w:val="18"/>
                <w:szCs w:val="18"/>
              </w:rPr>
            </w:pPr>
          </w:p>
        </w:tc>
        <w:tc>
          <w:tcPr>
            <w:tcW w:w="1291" w:type="dxa"/>
          </w:tcPr>
          <w:p w:rsidR="00513541" w:rsidRPr="00A7023A" w:rsidRDefault="00513541" w:rsidP="003221B8">
            <w:pPr>
              <w:pStyle w:val="ListParagraph"/>
              <w:numPr>
                <w:ilvl w:val="0"/>
                <w:numId w:val="2"/>
              </w:numPr>
              <w:autoSpaceDE w:val="0"/>
              <w:autoSpaceDN w:val="0"/>
              <w:adjustRightInd w:val="0"/>
              <w:spacing w:line="276" w:lineRule="auto"/>
              <w:jc w:val="center"/>
              <w:rPr>
                <w:rFonts w:ascii="Times New Roman" w:hAnsi="Times New Roman" w:cs="Times New Roman"/>
                <w:sz w:val="18"/>
                <w:szCs w:val="18"/>
              </w:rPr>
            </w:pP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r>
      <w:tr w:rsidR="00513541" w:rsidRPr="00A7023A" w:rsidTr="00513541">
        <w:tc>
          <w:tcPr>
            <w:tcW w:w="587"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lastRenderedPageBreak/>
              <w:t>4</w:t>
            </w:r>
          </w:p>
        </w:tc>
        <w:tc>
          <w:tcPr>
            <w:tcW w:w="1552"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Touch response</w:t>
            </w:r>
          </w:p>
        </w:tc>
        <w:tc>
          <w:tcPr>
            <w:tcW w:w="964"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r>
      <w:tr w:rsidR="00513541" w:rsidRPr="00A7023A" w:rsidTr="00513541">
        <w:tc>
          <w:tcPr>
            <w:tcW w:w="587"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5</w:t>
            </w:r>
          </w:p>
        </w:tc>
        <w:tc>
          <w:tcPr>
            <w:tcW w:w="1552"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Pain response</w:t>
            </w:r>
          </w:p>
        </w:tc>
        <w:tc>
          <w:tcPr>
            <w:tcW w:w="964"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r>
      <w:tr w:rsidR="00513541" w:rsidRPr="00A7023A" w:rsidTr="00513541">
        <w:tc>
          <w:tcPr>
            <w:tcW w:w="587"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6</w:t>
            </w:r>
          </w:p>
        </w:tc>
        <w:tc>
          <w:tcPr>
            <w:tcW w:w="1552"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 xml:space="preserve">Tremor </w:t>
            </w:r>
          </w:p>
        </w:tc>
        <w:tc>
          <w:tcPr>
            <w:tcW w:w="964" w:type="dxa"/>
          </w:tcPr>
          <w:p w:rsidR="00513541" w:rsidRPr="00A7023A" w:rsidRDefault="00513541" w:rsidP="003221B8">
            <w:pPr>
              <w:pStyle w:val="ListParagraph"/>
              <w:numPr>
                <w:ilvl w:val="0"/>
                <w:numId w:val="2"/>
              </w:numPr>
              <w:autoSpaceDE w:val="0"/>
              <w:autoSpaceDN w:val="0"/>
              <w:adjustRightInd w:val="0"/>
              <w:spacing w:line="276" w:lineRule="auto"/>
              <w:jc w:val="center"/>
              <w:rPr>
                <w:rFonts w:ascii="Times New Roman" w:hAnsi="Times New Roman" w:cs="Times New Roman"/>
                <w:sz w:val="18"/>
                <w:szCs w:val="18"/>
              </w:rPr>
            </w:pPr>
          </w:p>
        </w:tc>
        <w:tc>
          <w:tcPr>
            <w:tcW w:w="1291" w:type="dxa"/>
          </w:tcPr>
          <w:p w:rsidR="00513541" w:rsidRPr="00A7023A" w:rsidRDefault="00513541" w:rsidP="003221B8">
            <w:pPr>
              <w:pStyle w:val="ListParagraph"/>
              <w:numPr>
                <w:ilvl w:val="0"/>
                <w:numId w:val="2"/>
              </w:numPr>
              <w:autoSpaceDE w:val="0"/>
              <w:autoSpaceDN w:val="0"/>
              <w:adjustRightInd w:val="0"/>
              <w:spacing w:line="276" w:lineRule="auto"/>
              <w:jc w:val="center"/>
              <w:rPr>
                <w:rFonts w:ascii="Times New Roman" w:hAnsi="Times New Roman" w:cs="Times New Roman"/>
                <w:sz w:val="18"/>
                <w:szCs w:val="18"/>
              </w:rPr>
            </w:pP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r>
      <w:tr w:rsidR="00513541" w:rsidRPr="00A7023A" w:rsidTr="00513541">
        <w:tc>
          <w:tcPr>
            <w:tcW w:w="587"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7</w:t>
            </w:r>
          </w:p>
        </w:tc>
        <w:tc>
          <w:tcPr>
            <w:tcW w:w="1552"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 xml:space="preserve">Convulsion </w:t>
            </w:r>
          </w:p>
        </w:tc>
        <w:tc>
          <w:tcPr>
            <w:tcW w:w="964" w:type="dxa"/>
          </w:tcPr>
          <w:p w:rsidR="00513541" w:rsidRPr="00A7023A" w:rsidRDefault="00513541" w:rsidP="003221B8">
            <w:pPr>
              <w:pStyle w:val="ListParagraph"/>
              <w:numPr>
                <w:ilvl w:val="0"/>
                <w:numId w:val="2"/>
              </w:numPr>
              <w:autoSpaceDE w:val="0"/>
              <w:autoSpaceDN w:val="0"/>
              <w:adjustRightInd w:val="0"/>
              <w:spacing w:line="276" w:lineRule="auto"/>
              <w:jc w:val="center"/>
              <w:rPr>
                <w:rFonts w:ascii="Times New Roman" w:hAnsi="Times New Roman" w:cs="Times New Roman"/>
                <w:sz w:val="18"/>
                <w:szCs w:val="18"/>
              </w:rPr>
            </w:pPr>
          </w:p>
        </w:tc>
        <w:tc>
          <w:tcPr>
            <w:tcW w:w="1291" w:type="dxa"/>
          </w:tcPr>
          <w:p w:rsidR="00513541" w:rsidRPr="00A7023A" w:rsidRDefault="00513541" w:rsidP="003221B8">
            <w:pPr>
              <w:pStyle w:val="ListParagraph"/>
              <w:numPr>
                <w:ilvl w:val="0"/>
                <w:numId w:val="2"/>
              </w:numPr>
              <w:autoSpaceDE w:val="0"/>
              <w:autoSpaceDN w:val="0"/>
              <w:adjustRightInd w:val="0"/>
              <w:spacing w:line="276" w:lineRule="auto"/>
              <w:jc w:val="center"/>
              <w:rPr>
                <w:rFonts w:ascii="Times New Roman" w:hAnsi="Times New Roman" w:cs="Times New Roman"/>
                <w:sz w:val="18"/>
                <w:szCs w:val="18"/>
              </w:rPr>
            </w:pP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r>
      <w:tr w:rsidR="00513541" w:rsidRPr="00A7023A" w:rsidTr="00513541">
        <w:tc>
          <w:tcPr>
            <w:tcW w:w="587"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8</w:t>
            </w:r>
          </w:p>
        </w:tc>
        <w:tc>
          <w:tcPr>
            <w:tcW w:w="1552"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Rightning reflex</w:t>
            </w:r>
          </w:p>
        </w:tc>
        <w:tc>
          <w:tcPr>
            <w:tcW w:w="964"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r>
      <w:tr w:rsidR="00513541" w:rsidRPr="00A7023A" w:rsidTr="00513541">
        <w:tc>
          <w:tcPr>
            <w:tcW w:w="587"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9</w:t>
            </w:r>
          </w:p>
        </w:tc>
        <w:tc>
          <w:tcPr>
            <w:tcW w:w="1552"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 xml:space="preserve">Gripping </w:t>
            </w:r>
          </w:p>
        </w:tc>
        <w:tc>
          <w:tcPr>
            <w:tcW w:w="964"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r>
      <w:tr w:rsidR="00513541" w:rsidRPr="00A7023A" w:rsidTr="00513541">
        <w:tc>
          <w:tcPr>
            <w:tcW w:w="587"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10</w:t>
            </w:r>
          </w:p>
        </w:tc>
        <w:tc>
          <w:tcPr>
            <w:tcW w:w="1552"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Pinna reflex</w:t>
            </w:r>
          </w:p>
        </w:tc>
        <w:tc>
          <w:tcPr>
            <w:tcW w:w="964"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r>
      <w:tr w:rsidR="00513541" w:rsidRPr="00A7023A" w:rsidTr="00513541">
        <w:tc>
          <w:tcPr>
            <w:tcW w:w="587"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11</w:t>
            </w:r>
          </w:p>
        </w:tc>
        <w:tc>
          <w:tcPr>
            <w:tcW w:w="1552"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Corneal reflex</w:t>
            </w:r>
          </w:p>
        </w:tc>
        <w:tc>
          <w:tcPr>
            <w:tcW w:w="964"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r>
      <w:tr w:rsidR="00513541" w:rsidRPr="00A7023A" w:rsidTr="00513541">
        <w:tc>
          <w:tcPr>
            <w:tcW w:w="587"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12</w:t>
            </w:r>
          </w:p>
        </w:tc>
        <w:tc>
          <w:tcPr>
            <w:tcW w:w="1552"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 xml:space="preserve">Writhing </w:t>
            </w:r>
          </w:p>
        </w:tc>
        <w:tc>
          <w:tcPr>
            <w:tcW w:w="964" w:type="dxa"/>
          </w:tcPr>
          <w:p w:rsidR="00513541" w:rsidRPr="00A7023A" w:rsidRDefault="00513541" w:rsidP="003221B8">
            <w:pPr>
              <w:pStyle w:val="ListParagraph"/>
              <w:numPr>
                <w:ilvl w:val="0"/>
                <w:numId w:val="2"/>
              </w:numPr>
              <w:autoSpaceDE w:val="0"/>
              <w:autoSpaceDN w:val="0"/>
              <w:adjustRightInd w:val="0"/>
              <w:spacing w:line="276" w:lineRule="auto"/>
              <w:jc w:val="center"/>
              <w:rPr>
                <w:rFonts w:ascii="Times New Roman" w:hAnsi="Times New Roman" w:cs="Times New Roman"/>
                <w:sz w:val="18"/>
                <w:szCs w:val="18"/>
              </w:rPr>
            </w:pPr>
          </w:p>
        </w:tc>
        <w:tc>
          <w:tcPr>
            <w:tcW w:w="1291" w:type="dxa"/>
          </w:tcPr>
          <w:p w:rsidR="00513541" w:rsidRPr="00A7023A" w:rsidRDefault="00513541" w:rsidP="003221B8">
            <w:pPr>
              <w:pStyle w:val="ListParagraph"/>
              <w:numPr>
                <w:ilvl w:val="0"/>
                <w:numId w:val="2"/>
              </w:numPr>
              <w:autoSpaceDE w:val="0"/>
              <w:autoSpaceDN w:val="0"/>
              <w:adjustRightInd w:val="0"/>
              <w:spacing w:line="276" w:lineRule="auto"/>
              <w:jc w:val="center"/>
              <w:rPr>
                <w:rFonts w:ascii="Times New Roman" w:hAnsi="Times New Roman" w:cs="Times New Roman"/>
                <w:sz w:val="18"/>
                <w:szCs w:val="18"/>
              </w:rPr>
            </w:pP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r>
      <w:tr w:rsidR="00513541" w:rsidRPr="00A7023A" w:rsidTr="00513541">
        <w:tc>
          <w:tcPr>
            <w:tcW w:w="587"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13</w:t>
            </w:r>
          </w:p>
        </w:tc>
        <w:tc>
          <w:tcPr>
            <w:tcW w:w="1552"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 xml:space="preserve">Pupil </w:t>
            </w:r>
          </w:p>
        </w:tc>
        <w:tc>
          <w:tcPr>
            <w:tcW w:w="964"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r>
      <w:tr w:rsidR="00513541" w:rsidRPr="00A7023A" w:rsidTr="00513541">
        <w:tc>
          <w:tcPr>
            <w:tcW w:w="587"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14</w:t>
            </w:r>
          </w:p>
        </w:tc>
        <w:tc>
          <w:tcPr>
            <w:tcW w:w="1552"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 xml:space="preserve">Urination </w:t>
            </w:r>
          </w:p>
        </w:tc>
        <w:tc>
          <w:tcPr>
            <w:tcW w:w="964"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r>
      <w:tr w:rsidR="00513541" w:rsidRPr="00A7023A" w:rsidTr="00513541">
        <w:tc>
          <w:tcPr>
            <w:tcW w:w="587"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15</w:t>
            </w:r>
          </w:p>
        </w:tc>
        <w:tc>
          <w:tcPr>
            <w:tcW w:w="1552"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 xml:space="preserve">Salivation </w:t>
            </w:r>
          </w:p>
        </w:tc>
        <w:tc>
          <w:tcPr>
            <w:tcW w:w="964"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r>
      <w:tr w:rsidR="00513541" w:rsidRPr="00A7023A" w:rsidTr="00513541">
        <w:tc>
          <w:tcPr>
            <w:tcW w:w="587"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16</w:t>
            </w:r>
          </w:p>
        </w:tc>
        <w:tc>
          <w:tcPr>
            <w:tcW w:w="1552"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 xml:space="preserve">Lacrimation </w:t>
            </w:r>
          </w:p>
        </w:tc>
        <w:tc>
          <w:tcPr>
            <w:tcW w:w="964"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 xml:space="preserve">N </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 xml:space="preserve">N </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r>
      <w:tr w:rsidR="00513541" w:rsidRPr="00A7023A" w:rsidTr="00513541">
        <w:tc>
          <w:tcPr>
            <w:tcW w:w="587"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17</w:t>
            </w:r>
          </w:p>
        </w:tc>
        <w:tc>
          <w:tcPr>
            <w:tcW w:w="1552"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Food intake</w:t>
            </w:r>
          </w:p>
        </w:tc>
        <w:tc>
          <w:tcPr>
            <w:tcW w:w="964"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r>
      <w:tr w:rsidR="00513541" w:rsidRPr="00A7023A" w:rsidTr="00513541">
        <w:tc>
          <w:tcPr>
            <w:tcW w:w="587"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18</w:t>
            </w:r>
          </w:p>
        </w:tc>
        <w:tc>
          <w:tcPr>
            <w:tcW w:w="1552"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Water intake</w:t>
            </w:r>
          </w:p>
        </w:tc>
        <w:tc>
          <w:tcPr>
            <w:tcW w:w="964"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AN</w:t>
            </w:r>
          </w:p>
        </w:tc>
      </w:tr>
      <w:tr w:rsidR="00513541" w:rsidRPr="00A7023A" w:rsidTr="00513541">
        <w:tc>
          <w:tcPr>
            <w:tcW w:w="587"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19</w:t>
            </w:r>
          </w:p>
        </w:tc>
        <w:tc>
          <w:tcPr>
            <w:tcW w:w="1552" w:type="dxa"/>
          </w:tcPr>
          <w:p w:rsidR="00513541" w:rsidRPr="00A7023A" w:rsidRDefault="00513541" w:rsidP="003221B8">
            <w:pPr>
              <w:autoSpaceDE w:val="0"/>
              <w:autoSpaceDN w:val="0"/>
              <w:adjustRightInd w:val="0"/>
              <w:spacing w:line="276" w:lineRule="auto"/>
              <w:rPr>
                <w:rFonts w:ascii="Times New Roman" w:hAnsi="Times New Roman" w:cs="Times New Roman"/>
                <w:sz w:val="18"/>
                <w:szCs w:val="18"/>
              </w:rPr>
            </w:pPr>
            <w:r w:rsidRPr="00A7023A">
              <w:rPr>
                <w:rFonts w:ascii="Times New Roman" w:hAnsi="Times New Roman" w:cs="Times New Roman"/>
                <w:sz w:val="18"/>
                <w:szCs w:val="18"/>
              </w:rPr>
              <w:t xml:space="preserve">Mortality </w:t>
            </w:r>
          </w:p>
        </w:tc>
        <w:tc>
          <w:tcPr>
            <w:tcW w:w="964"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Nil</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Nil</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Nil</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c>
          <w:tcPr>
            <w:tcW w:w="1291" w:type="dxa"/>
          </w:tcPr>
          <w:p w:rsidR="00513541" w:rsidRPr="00A7023A" w:rsidRDefault="00513541" w:rsidP="003221B8">
            <w:pPr>
              <w:autoSpaceDE w:val="0"/>
              <w:autoSpaceDN w:val="0"/>
              <w:adjustRightInd w:val="0"/>
              <w:spacing w:line="276" w:lineRule="auto"/>
              <w:jc w:val="center"/>
              <w:rPr>
                <w:rFonts w:ascii="Times New Roman" w:hAnsi="Times New Roman" w:cs="Times New Roman"/>
                <w:sz w:val="18"/>
                <w:szCs w:val="18"/>
              </w:rPr>
            </w:pPr>
            <w:r w:rsidRPr="00A7023A">
              <w:rPr>
                <w:rFonts w:ascii="Times New Roman" w:hAnsi="Times New Roman" w:cs="Times New Roman"/>
                <w:sz w:val="18"/>
                <w:szCs w:val="18"/>
              </w:rPr>
              <w:t>+</w:t>
            </w:r>
          </w:p>
        </w:tc>
      </w:tr>
    </w:tbl>
    <w:p w:rsidR="00FE7696" w:rsidRDefault="00FE7696" w:rsidP="003221B8">
      <w:pPr>
        <w:autoSpaceDE w:val="0"/>
        <w:autoSpaceDN w:val="0"/>
        <w:adjustRightInd w:val="0"/>
        <w:spacing w:after="0" w:line="276" w:lineRule="auto"/>
        <w:rPr>
          <w:rFonts w:ascii="Times New Roman" w:hAnsi="Times New Roman" w:cs="Times New Roman"/>
          <w:sz w:val="18"/>
          <w:szCs w:val="18"/>
        </w:rPr>
      </w:pPr>
    </w:p>
    <w:p w:rsidR="00FE7696" w:rsidRDefault="00FE7696" w:rsidP="003221B8">
      <w:pPr>
        <w:autoSpaceDE w:val="0"/>
        <w:autoSpaceDN w:val="0"/>
        <w:adjustRightInd w:val="0"/>
        <w:spacing w:after="0" w:line="276" w:lineRule="auto"/>
        <w:rPr>
          <w:rFonts w:ascii="Times New Roman" w:hAnsi="Times New Roman" w:cs="Times New Roman"/>
          <w:sz w:val="18"/>
          <w:szCs w:val="18"/>
        </w:rPr>
      </w:pPr>
    </w:p>
    <w:p w:rsidR="00BC2D3C" w:rsidRPr="00A7023A" w:rsidRDefault="00BC2D3C" w:rsidP="003221B8">
      <w:pPr>
        <w:autoSpaceDE w:val="0"/>
        <w:autoSpaceDN w:val="0"/>
        <w:adjustRightInd w:val="0"/>
        <w:spacing w:after="0" w:line="276" w:lineRule="auto"/>
        <w:rPr>
          <w:rFonts w:ascii="Times New Roman" w:hAnsi="Times New Roman" w:cs="Times New Roman"/>
          <w:sz w:val="18"/>
          <w:szCs w:val="18"/>
        </w:rPr>
      </w:pPr>
      <w:r w:rsidRPr="00A7023A">
        <w:rPr>
          <w:rFonts w:ascii="Times New Roman" w:hAnsi="Times New Roman" w:cs="Times New Roman"/>
          <w:sz w:val="18"/>
          <w:szCs w:val="18"/>
        </w:rPr>
        <w:t>N = Normal ; AN = Abnormal ;  - = Absent ;  + = Present</w:t>
      </w:r>
    </w:p>
    <w:p w:rsidR="00BC2D3C" w:rsidRDefault="00BC2D3C" w:rsidP="003221B8">
      <w:pPr>
        <w:autoSpaceDE w:val="0"/>
        <w:autoSpaceDN w:val="0"/>
        <w:adjustRightInd w:val="0"/>
        <w:spacing w:after="0" w:line="276" w:lineRule="auto"/>
        <w:rPr>
          <w:rFonts w:ascii="Times New Roman" w:hAnsi="Times New Roman" w:cs="Times New Roman"/>
          <w:sz w:val="18"/>
          <w:szCs w:val="18"/>
        </w:rPr>
      </w:pPr>
    </w:p>
    <w:p w:rsidR="00BC2D3C" w:rsidRDefault="00BC2D3C" w:rsidP="003221B8">
      <w:pPr>
        <w:autoSpaceDE w:val="0"/>
        <w:autoSpaceDN w:val="0"/>
        <w:adjustRightInd w:val="0"/>
        <w:spacing w:after="0" w:line="276" w:lineRule="auto"/>
        <w:rPr>
          <w:rFonts w:ascii="Times New Roman" w:hAnsi="Times New Roman" w:cs="Times New Roman"/>
          <w:sz w:val="18"/>
          <w:szCs w:val="18"/>
        </w:rPr>
      </w:pPr>
    </w:p>
    <w:p w:rsidR="00C721A5" w:rsidRPr="00A7023A" w:rsidRDefault="00C721A5" w:rsidP="003221B8">
      <w:pPr>
        <w:autoSpaceDE w:val="0"/>
        <w:autoSpaceDN w:val="0"/>
        <w:adjustRightInd w:val="0"/>
        <w:spacing w:after="0" w:line="276" w:lineRule="auto"/>
        <w:rPr>
          <w:rFonts w:ascii="Times New Roman" w:hAnsi="Times New Roman" w:cs="Times New Roman"/>
          <w:sz w:val="18"/>
          <w:szCs w:val="18"/>
        </w:rPr>
      </w:pPr>
      <w:r w:rsidRPr="00A7023A">
        <w:rPr>
          <w:rFonts w:ascii="Times New Roman" w:hAnsi="Times New Roman" w:cs="Times New Roman"/>
          <w:sz w:val="18"/>
          <w:szCs w:val="18"/>
        </w:rPr>
        <w:t>Acute oral toxicity test was performed to determine the LD</w:t>
      </w:r>
      <w:r w:rsidRPr="00A7023A">
        <w:rPr>
          <w:rFonts w:ascii="Times New Roman" w:hAnsi="Times New Roman" w:cs="Times New Roman"/>
          <w:sz w:val="12"/>
          <w:szCs w:val="12"/>
        </w:rPr>
        <w:t xml:space="preserve">50 </w:t>
      </w:r>
      <w:r w:rsidRPr="00A7023A">
        <w:rPr>
          <w:rFonts w:ascii="Times New Roman" w:hAnsi="Times New Roman" w:cs="Times New Roman"/>
          <w:sz w:val="18"/>
          <w:szCs w:val="18"/>
        </w:rPr>
        <w:t xml:space="preserve">value </w:t>
      </w:r>
      <w:commentRangeStart w:id="67"/>
      <w:r w:rsidRPr="00A7023A">
        <w:rPr>
          <w:rFonts w:ascii="Times New Roman" w:hAnsi="Times New Roman" w:cs="Times New Roman"/>
          <w:sz w:val="18"/>
          <w:szCs w:val="18"/>
        </w:rPr>
        <w:t xml:space="preserve">of </w:t>
      </w:r>
      <w:r w:rsidRPr="00A7023A">
        <w:rPr>
          <w:rFonts w:ascii="Times New Roman" w:eastAsia="Times New Roman" w:hAnsi="Times New Roman" w:cs="Times New Roman"/>
          <w:i/>
          <w:sz w:val="24"/>
          <w:szCs w:val="24"/>
        </w:rPr>
        <w:t>C. portoricensis</w:t>
      </w:r>
      <w:r w:rsidRPr="00A7023A">
        <w:rPr>
          <w:rFonts w:ascii="Times New Roman" w:eastAsia="Times New Roman" w:hAnsi="Times New Roman" w:cs="Times New Roman"/>
          <w:sz w:val="24"/>
          <w:szCs w:val="24"/>
        </w:rPr>
        <w:t xml:space="preserve"> root bark methanol extract</w:t>
      </w:r>
      <w:r w:rsidRPr="00A7023A">
        <w:rPr>
          <w:rFonts w:ascii="Times New Roman" w:hAnsi="Times New Roman" w:cs="Times New Roman"/>
          <w:sz w:val="18"/>
          <w:szCs w:val="18"/>
        </w:rPr>
        <w:t xml:space="preserve">. </w:t>
      </w:r>
      <w:commentRangeEnd w:id="67"/>
      <w:r w:rsidR="00075E30">
        <w:rPr>
          <w:rStyle w:val="CommentReference"/>
        </w:rPr>
        <w:commentReference w:id="67"/>
      </w:r>
      <w:r w:rsidRPr="00A7023A">
        <w:rPr>
          <w:rFonts w:ascii="Times New Roman" w:hAnsi="Times New Roman" w:cs="Times New Roman"/>
          <w:sz w:val="18"/>
          <w:szCs w:val="18"/>
        </w:rPr>
        <w:t>Experiments were carried out using healthy young adult male albino wistar rats weighing 160-180 g.</w:t>
      </w:r>
    </w:p>
    <w:p w:rsidR="00C721A5" w:rsidRPr="00A7023A" w:rsidRDefault="00C721A5" w:rsidP="003221B8">
      <w:pPr>
        <w:autoSpaceDE w:val="0"/>
        <w:autoSpaceDN w:val="0"/>
        <w:adjustRightInd w:val="0"/>
        <w:spacing w:after="0" w:line="276" w:lineRule="auto"/>
        <w:rPr>
          <w:rFonts w:ascii="Times New Roman" w:hAnsi="Times New Roman" w:cs="Times New Roman"/>
          <w:sz w:val="18"/>
          <w:szCs w:val="18"/>
        </w:rPr>
      </w:pPr>
    </w:p>
    <w:p w:rsidR="00686EAF" w:rsidRDefault="00C721A5" w:rsidP="003221B8">
      <w:pPr>
        <w:autoSpaceDE w:val="0"/>
        <w:autoSpaceDN w:val="0"/>
        <w:adjustRightInd w:val="0"/>
        <w:spacing w:after="0" w:line="276" w:lineRule="auto"/>
        <w:rPr>
          <w:rFonts w:ascii="Times New Roman" w:hAnsi="Times New Roman" w:cs="Times New Roman"/>
          <w:sz w:val="18"/>
          <w:szCs w:val="18"/>
        </w:rPr>
      </w:pPr>
      <w:commentRangeStart w:id="68"/>
      <w:r w:rsidRPr="00A7023A">
        <w:rPr>
          <w:rFonts w:ascii="Times New Roman" w:hAnsi="Times New Roman" w:cs="Times New Roman"/>
          <w:sz w:val="18"/>
          <w:szCs w:val="18"/>
        </w:rPr>
        <w:t xml:space="preserve">Acute toxicity determination is a method for assessing acute oral toxicity that involves the recognition of a dose level that causes mortality. The dose limits were selected on the basis of oral acute toxicity studies in rats according to OECD guidelines. The acute toxicity test was carried out in 24 rats by giving different doses of methanolic extract i.e. 100 (Group B), 200 (Group C), 400 (Group D), 800 (Group E) and 1600 (Group F) mg/kg body weight. Parameters such as alertness, </w:t>
      </w:r>
      <w:r w:rsidR="000B097B" w:rsidRPr="00A7023A">
        <w:rPr>
          <w:rFonts w:ascii="Times New Roman" w:hAnsi="Times New Roman" w:cs="Times New Roman"/>
        </w:rPr>
        <w:t>loss of appetite</w:t>
      </w:r>
      <w:r w:rsidRPr="00A7023A">
        <w:rPr>
          <w:rFonts w:ascii="Times New Roman" w:hAnsi="Times New Roman" w:cs="Times New Roman"/>
          <w:sz w:val="18"/>
          <w:szCs w:val="18"/>
        </w:rPr>
        <w:t xml:space="preserve">, restlessness, touch response, </w:t>
      </w:r>
      <w:r w:rsidR="000B097B" w:rsidRPr="00A7023A">
        <w:rPr>
          <w:rFonts w:ascii="Times New Roman" w:hAnsi="Times New Roman" w:cs="Times New Roman"/>
          <w:sz w:val="18"/>
          <w:szCs w:val="18"/>
        </w:rPr>
        <w:t>constipation</w:t>
      </w:r>
      <w:r w:rsidRPr="00A7023A">
        <w:rPr>
          <w:rFonts w:ascii="Times New Roman" w:hAnsi="Times New Roman" w:cs="Times New Roman"/>
          <w:sz w:val="18"/>
          <w:szCs w:val="18"/>
        </w:rPr>
        <w:t xml:space="preserve">, pain response, tremors, convulsion, righting reflux, gripping, pinna reflex, corneal reflex, writhing, pupils, urination, salivation, </w:t>
      </w:r>
      <w:r w:rsidR="00195606" w:rsidRPr="00A7023A">
        <w:rPr>
          <w:rFonts w:ascii="Times New Roman" w:hAnsi="Times New Roman" w:cs="Times New Roman"/>
          <w:sz w:val="18"/>
          <w:szCs w:val="18"/>
        </w:rPr>
        <w:t>locomotion</w:t>
      </w:r>
      <w:r w:rsidRPr="00A7023A">
        <w:rPr>
          <w:rFonts w:ascii="Times New Roman" w:hAnsi="Times New Roman" w:cs="Times New Roman"/>
          <w:sz w:val="18"/>
          <w:szCs w:val="18"/>
        </w:rPr>
        <w:t>, lacrimation,</w:t>
      </w:r>
      <w:r w:rsidR="000B097B" w:rsidRPr="00A7023A">
        <w:rPr>
          <w:rFonts w:ascii="Times New Roman" w:hAnsi="Times New Roman" w:cs="Times New Roman"/>
          <w:sz w:val="18"/>
          <w:szCs w:val="18"/>
        </w:rPr>
        <w:t xml:space="preserve"> dullness,</w:t>
      </w:r>
      <w:r w:rsidR="000B097B" w:rsidRPr="00A7023A">
        <w:rPr>
          <w:rFonts w:ascii="Times New Roman" w:hAnsi="Times New Roman" w:cs="Times New Roman"/>
        </w:rPr>
        <w:t xml:space="preserve"> watery stool</w:t>
      </w:r>
      <w:r w:rsidR="00686EAF">
        <w:rPr>
          <w:rFonts w:ascii="Times New Roman" w:hAnsi="Times New Roman" w:cs="Times New Roman"/>
        </w:rPr>
        <w:t>,</w:t>
      </w:r>
      <w:r w:rsidR="000B097B" w:rsidRPr="00A7023A">
        <w:rPr>
          <w:rFonts w:ascii="Times New Roman" w:hAnsi="Times New Roman" w:cs="Times New Roman"/>
        </w:rPr>
        <w:t>decreased in sensitivity to touch</w:t>
      </w:r>
      <w:r w:rsidR="00686EAF">
        <w:rPr>
          <w:rFonts w:ascii="Times New Roman" w:hAnsi="Times New Roman" w:cs="Times New Roman"/>
          <w:b/>
          <w:bCs/>
          <w:sz w:val="18"/>
          <w:szCs w:val="18"/>
        </w:rPr>
        <w:t xml:space="preserve">, </w:t>
      </w:r>
      <w:r w:rsidRPr="00A7023A">
        <w:rPr>
          <w:rFonts w:ascii="Times New Roman" w:hAnsi="Times New Roman" w:cs="Times New Roman"/>
          <w:sz w:val="18"/>
          <w:szCs w:val="18"/>
        </w:rPr>
        <w:t xml:space="preserve">food intake, </w:t>
      </w:r>
      <w:r w:rsidR="000B097B" w:rsidRPr="00A7023A">
        <w:rPr>
          <w:rFonts w:ascii="Times New Roman" w:hAnsi="Times New Roman" w:cs="Times New Roman"/>
        </w:rPr>
        <w:t>fatigue</w:t>
      </w:r>
      <w:commentRangeEnd w:id="68"/>
      <w:r w:rsidR="008B63A7">
        <w:rPr>
          <w:rStyle w:val="CommentReference"/>
        </w:rPr>
        <w:commentReference w:id="68"/>
      </w:r>
      <w:r w:rsidR="000B097B" w:rsidRPr="00A7023A">
        <w:rPr>
          <w:rFonts w:ascii="Times New Roman" w:hAnsi="Times New Roman" w:cs="Times New Roman"/>
        </w:rPr>
        <w:t xml:space="preserve">, paw licking, </w:t>
      </w:r>
      <w:r w:rsidRPr="00A7023A">
        <w:rPr>
          <w:rFonts w:ascii="Times New Roman" w:hAnsi="Times New Roman" w:cs="Times New Roman"/>
          <w:sz w:val="18"/>
          <w:szCs w:val="18"/>
        </w:rPr>
        <w:t>water intake and mortality were observed (Table 1).</w:t>
      </w:r>
      <w:commentRangeStart w:id="69"/>
    </w:p>
    <w:p w:rsidR="00686EAF" w:rsidRDefault="00686EAF" w:rsidP="003221B8">
      <w:pPr>
        <w:autoSpaceDE w:val="0"/>
        <w:autoSpaceDN w:val="0"/>
        <w:adjustRightInd w:val="0"/>
        <w:spacing w:after="0" w:line="276" w:lineRule="auto"/>
        <w:rPr>
          <w:rFonts w:ascii="Times New Roman" w:hAnsi="Times New Roman" w:cs="Times New Roman"/>
          <w:sz w:val="18"/>
          <w:szCs w:val="18"/>
        </w:rPr>
      </w:pPr>
    </w:p>
    <w:commentRangeEnd w:id="69"/>
    <w:p w:rsidR="00686EAF" w:rsidRDefault="00075E30" w:rsidP="003221B8">
      <w:pPr>
        <w:autoSpaceDE w:val="0"/>
        <w:autoSpaceDN w:val="0"/>
        <w:adjustRightInd w:val="0"/>
        <w:spacing w:after="0" w:line="276" w:lineRule="auto"/>
        <w:rPr>
          <w:rFonts w:ascii="Times New Roman" w:hAnsi="Times New Roman" w:cs="Times New Roman"/>
          <w:sz w:val="18"/>
          <w:szCs w:val="18"/>
        </w:rPr>
      </w:pPr>
      <w:r>
        <w:rPr>
          <w:rStyle w:val="CommentReference"/>
        </w:rPr>
        <w:commentReference w:id="69"/>
      </w:r>
    </w:p>
    <w:p w:rsidR="002C312C" w:rsidRPr="00A7023A" w:rsidRDefault="002C312C" w:rsidP="003221B8">
      <w:pPr>
        <w:autoSpaceDE w:val="0"/>
        <w:autoSpaceDN w:val="0"/>
        <w:adjustRightInd w:val="0"/>
        <w:spacing w:after="0" w:line="276" w:lineRule="auto"/>
        <w:rPr>
          <w:rFonts w:ascii="Times New Roman" w:hAnsi="Times New Roman" w:cs="Times New Roman"/>
          <w:b/>
          <w:bCs/>
          <w:sz w:val="18"/>
          <w:szCs w:val="18"/>
        </w:rPr>
      </w:pPr>
    </w:p>
    <w:p w:rsidR="002C312C" w:rsidRPr="00A7023A" w:rsidRDefault="002C312C" w:rsidP="003221B8">
      <w:pPr>
        <w:autoSpaceDE w:val="0"/>
        <w:autoSpaceDN w:val="0"/>
        <w:adjustRightInd w:val="0"/>
        <w:spacing w:after="0" w:line="276" w:lineRule="auto"/>
        <w:rPr>
          <w:rFonts w:ascii="Times New Roman" w:hAnsi="Times New Roman" w:cs="Times New Roman"/>
          <w:b/>
          <w:bCs/>
          <w:sz w:val="18"/>
          <w:szCs w:val="18"/>
        </w:rPr>
      </w:pPr>
    </w:p>
    <w:p w:rsidR="002C312C" w:rsidRPr="00A7023A" w:rsidRDefault="002C312C" w:rsidP="003221B8">
      <w:pPr>
        <w:autoSpaceDE w:val="0"/>
        <w:autoSpaceDN w:val="0"/>
        <w:adjustRightInd w:val="0"/>
        <w:spacing w:after="0" w:line="276" w:lineRule="auto"/>
        <w:rPr>
          <w:rFonts w:ascii="Times New Roman" w:hAnsi="Times New Roman" w:cs="Times New Roman"/>
          <w:i/>
          <w:sz w:val="18"/>
          <w:szCs w:val="18"/>
        </w:rPr>
      </w:pPr>
    </w:p>
    <w:p w:rsidR="00195606" w:rsidRPr="00A7023A" w:rsidRDefault="00195606" w:rsidP="003221B8">
      <w:pPr>
        <w:autoSpaceDE w:val="0"/>
        <w:autoSpaceDN w:val="0"/>
        <w:adjustRightInd w:val="0"/>
        <w:spacing w:after="0" w:line="276" w:lineRule="auto"/>
        <w:rPr>
          <w:rFonts w:ascii="Times New Roman" w:hAnsi="Times New Roman" w:cs="Times New Roman"/>
          <w:sz w:val="18"/>
          <w:szCs w:val="18"/>
        </w:rPr>
      </w:pPr>
    </w:p>
    <w:p w:rsidR="00195606" w:rsidRPr="00A7023A" w:rsidRDefault="00195606" w:rsidP="003221B8">
      <w:pPr>
        <w:autoSpaceDE w:val="0"/>
        <w:autoSpaceDN w:val="0"/>
        <w:adjustRightInd w:val="0"/>
        <w:spacing w:after="0" w:line="276" w:lineRule="auto"/>
        <w:rPr>
          <w:rFonts w:ascii="Times New Roman" w:hAnsi="Times New Roman" w:cs="Times New Roman"/>
          <w:sz w:val="18"/>
          <w:szCs w:val="18"/>
        </w:rPr>
      </w:pPr>
    </w:p>
    <w:p w:rsidR="0000474F" w:rsidRPr="00686EAF" w:rsidRDefault="00195606" w:rsidP="003221B8">
      <w:pPr>
        <w:pStyle w:val="Default"/>
        <w:spacing w:line="276" w:lineRule="auto"/>
        <w:jc w:val="both"/>
        <w:rPr>
          <w:sz w:val="22"/>
          <w:szCs w:val="22"/>
        </w:rPr>
      </w:pPr>
      <w:commentRangeStart w:id="70"/>
      <w:r w:rsidRPr="00686EAF">
        <w:rPr>
          <w:sz w:val="22"/>
          <w:szCs w:val="22"/>
        </w:rPr>
        <w:t xml:space="preserve">The experimental rats treated with acute oral limit dose of 5000 mg/kg body weight of the methanol extract of </w:t>
      </w:r>
      <w:commentRangeStart w:id="71"/>
      <w:r w:rsidRPr="00686EAF">
        <w:rPr>
          <w:i/>
          <w:iCs/>
          <w:sz w:val="22"/>
          <w:szCs w:val="22"/>
        </w:rPr>
        <w:t>Calliandraportoricensis</w:t>
      </w:r>
      <w:commentRangeEnd w:id="71"/>
      <w:r w:rsidR="0022701A">
        <w:rPr>
          <w:rStyle w:val="CommentReference"/>
          <w:rFonts w:asciiTheme="minorHAnsi" w:hAnsiTheme="minorHAnsi" w:cstheme="minorBidi"/>
          <w:color w:val="auto"/>
        </w:rPr>
        <w:commentReference w:id="71"/>
      </w:r>
      <w:r w:rsidRPr="00686EAF">
        <w:rPr>
          <w:sz w:val="22"/>
          <w:szCs w:val="22"/>
        </w:rPr>
        <w:t xml:space="preserve"> root bark died, other signs of apparent toxicity symptoms were noticed 2 - 4 hou</w:t>
      </w:r>
      <w:r w:rsidR="00686EAF" w:rsidRPr="00686EAF">
        <w:rPr>
          <w:sz w:val="22"/>
          <w:szCs w:val="22"/>
        </w:rPr>
        <w:t>rs after extract administration (Table 1).</w:t>
      </w:r>
    </w:p>
    <w:p w:rsidR="0000474F" w:rsidRPr="00686EAF" w:rsidRDefault="0000474F" w:rsidP="003221B8">
      <w:pPr>
        <w:pStyle w:val="Default"/>
        <w:spacing w:line="276" w:lineRule="auto"/>
        <w:rPr>
          <w:sz w:val="22"/>
          <w:szCs w:val="22"/>
        </w:rPr>
      </w:pPr>
      <w:r w:rsidRPr="00686EAF">
        <w:rPr>
          <w:sz w:val="22"/>
          <w:szCs w:val="22"/>
        </w:rPr>
        <w:t>LD</w:t>
      </w:r>
      <w:r w:rsidRPr="00686EAF">
        <w:rPr>
          <w:sz w:val="22"/>
          <w:szCs w:val="22"/>
          <w:vertAlign w:val="subscript"/>
        </w:rPr>
        <w:t>50</w:t>
      </w:r>
      <w:r w:rsidRPr="00686EAF">
        <w:rPr>
          <w:sz w:val="22"/>
          <w:szCs w:val="22"/>
        </w:rPr>
        <w:t xml:space="preserve"> values were calculated by probit analysis within 95% confidence limits. The percentage mortality values are plotted against log-doses (Figure 1) and then the dose corresponding to probit 5, i.e., 50% was determined and </w:t>
      </w:r>
      <w:commentRangeEnd w:id="70"/>
      <w:r w:rsidR="008B63A7">
        <w:rPr>
          <w:rStyle w:val="CommentReference"/>
          <w:rFonts w:asciiTheme="minorHAnsi" w:hAnsiTheme="minorHAnsi" w:cstheme="minorBidi"/>
          <w:color w:val="auto"/>
        </w:rPr>
        <w:commentReference w:id="70"/>
      </w:r>
      <w:r w:rsidRPr="00686EAF">
        <w:rPr>
          <w:sz w:val="22"/>
          <w:szCs w:val="22"/>
        </w:rPr>
        <w:t>the results are as shown in Table 2.</w:t>
      </w:r>
    </w:p>
    <w:p w:rsidR="00195606" w:rsidRPr="00A7023A" w:rsidRDefault="00195606" w:rsidP="003221B8">
      <w:pPr>
        <w:autoSpaceDE w:val="0"/>
        <w:autoSpaceDN w:val="0"/>
        <w:adjustRightInd w:val="0"/>
        <w:spacing w:after="0" w:line="276" w:lineRule="auto"/>
        <w:rPr>
          <w:rFonts w:ascii="Times New Roman" w:hAnsi="Times New Roman" w:cs="Times New Roman"/>
          <w:sz w:val="18"/>
          <w:szCs w:val="18"/>
        </w:rPr>
      </w:pPr>
    </w:p>
    <w:p w:rsidR="003F03B8" w:rsidRDefault="0000474F" w:rsidP="003F03B8">
      <w:pPr>
        <w:spacing w:line="276" w:lineRule="auto"/>
        <w:rPr>
          <w:rFonts w:ascii="Times New Roman" w:hAnsi="Times New Roman" w:cs="Times New Roman"/>
          <w:b/>
        </w:rPr>
      </w:pPr>
      <w:commentRangeStart w:id="72"/>
      <w:r w:rsidRPr="00787E3D">
        <w:rPr>
          <w:rFonts w:ascii="Times New Roman" w:hAnsi="Times New Roman" w:cs="Times New Roman"/>
          <w:b/>
          <w:bCs/>
        </w:rPr>
        <w:t>Table 2: Results of LD</w:t>
      </w:r>
      <w:r w:rsidRPr="00787E3D">
        <w:rPr>
          <w:rFonts w:ascii="Times New Roman" w:hAnsi="Times New Roman" w:cs="Times New Roman"/>
          <w:b/>
          <w:bCs/>
          <w:vertAlign w:val="subscript"/>
        </w:rPr>
        <w:t>50</w:t>
      </w:r>
      <w:r w:rsidRPr="00787E3D">
        <w:rPr>
          <w:rFonts w:ascii="Times New Roman" w:hAnsi="Times New Roman" w:cs="Times New Roman"/>
          <w:b/>
          <w:bCs/>
        </w:rPr>
        <w:t xml:space="preserve"> Dose Determination Following the oral Administration of </w:t>
      </w:r>
      <w:r w:rsidRPr="00787E3D">
        <w:rPr>
          <w:rFonts w:ascii="Times New Roman" w:hAnsi="Times New Roman" w:cs="Times New Roman"/>
          <w:b/>
        </w:rPr>
        <w:t>the</w:t>
      </w:r>
      <w:r w:rsidR="00923F40">
        <w:rPr>
          <w:rFonts w:ascii="Times New Roman" w:hAnsi="Times New Roman" w:cs="Times New Roman"/>
          <w:b/>
        </w:rPr>
        <w:t xml:space="preserve"> </w:t>
      </w:r>
      <w:r w:rsidR="00FE7696">
        <w:rPr>
          <w:rFonts w:ascii="Times New Roman" w:hAnsi="Times New Roman" w:cs="Times New Roman"/>
          <w:b/>
        </w:rPr>
        <w:t xml:space="preserve">methanol </w:t>
      </w:r>
      <w:r w:rsidRPr="00787E3D">
        <w:rPr>
          <w:rFonts w:ascii="Times New Roman" w:hAnsi="Times New Roman" w:cs="Times New Roman"/>
          <w:b/>
        </w:rPr>
        <w:t xml:space="preserve">extract of </w:t>
      </w:r>
      <w:commentRangeStart w:id="73"/>
      <w:r w:rsidRPr="00787E3D">
        <w:rPr>
          <w:rFonts w:ascii="Times New Roman" w:hAnsi="Times New Roman" w:cs="Times New Roman"/>
          <w:b/>
          <w:i/>
          <w:iCs/>
        </w:rPr>
        <w:t>Calliandra</w:t>
      </w:r>
      <w:r w:rsidR="00923F40">
        <w:rPr>
          <w:rFonts w:ascii="Times New Roman" w:hAnsi="Times New Roman" w:cs="Times New Roman"/>
          <w:b/>
          <w:i/>
          <w:iCs/>
        </w:rPr>
        <w:t xml:space="preserve"> </w:t>
      </w:r>
      <w:r w:rsidRPr="00787E3D">
        <w:rPr>
          <w:rFonts w:ascii="Times New Roman" w:hAnsi="Times New Roman" w:cs="Times New Roman"/>
          <w:b/>
          <w:i/>
          <w:iCs/>
        </w:rPr>
        <w:t>portoricensis</w:t>
      </w:r>
      <w:r w:rsidRPr="00787E3D">
        <w:rPr>
          <w:rFonts w:ascii="Times New Roman" w:hAnsi="Times New Roman" w:cs="Times New Roman"/>
          <w:b/>
        </w:rPr>
        <w:t xml:space="preserve"> </w:t>
      </w:r>
      <w:commentRangeEnd w:id="73"/>
      <w:r w:rsidR="0022701A">
        <w:rPr>
          <w:rStyle w:val="CommentReference"/>
        </w:rPr>
        <w:commentReference w:id="73"/>
      </w:r>
      <w:r w:rsidRPr="00787E3D">
        <w:rPr>
          <w:rFonts w:ascii="Times New Roman" w:hAnsi="Times New Roman" w:cs="Times New Roman"/>
          <w:b/>
        </w:rPr>
        <w:t>root bark</w:t>
      </w:r>
      <w:commentRangeEnd w:id="72"/>
      <w:r w:rsidR="003F03B8">
        <w:rPr>
          <w:rStyle w:val="CommentReference"/>
        </w:rPr>
        <w:commentReference w:id="72"/>
      </w:r>
    </w:p>
    <w:p w:rsidR="00FE7696" w:rsidRDefault="00FE7696" w:rsidP="003221B8">
      <w:pPr>
        <w:spacing w:after="0" w:line="276" w:lineRule="auto"/>
        <w:jc w:val="both"/>
        <w:rPr>
          <w:rFonts w:ascii="Times New Roman" w:hAnsi="Times New Roman" w:cs="Times New Roman"/>
          <w:b/>
          <w:sz w:val="24"/>
          <w:szCs w:val="24"/>
        </w:rPr>
      </w:pPr>
    </w:p>
    <w:tbl>
      <w:tblPr>
        <w:tblpPr w:leftFromText="180" w:rightFromText="180" w:vertAnchor="text" w:horzAnchor="margin" w:tblpY="-54"/>
        <w:tblW w:w="8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8"/>
        <w:gridCol w:w="1443"/>
        <w:gridCol w:w="1764"/>
        <w:gridCol w:w="1764"/>
        <w:gridCol w:w="1423"/>
      </w:tblGrid>
      <w:tr w:rsidR="00FE7696" w:rsidRPr="00A7023A" w:rsidTr="00FE7696">
        <w:trPr>
          <w:trHeight w:val="548"/>
        </w:trPr>
        <w:tc>
          <w:tcPr>
            <w:tcW w:w="1738"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b/>
                <w:bCs/>
                <w:sz w:val="24"/>
                <w:szCs w:val="24"/>
              </w:rPr>
              <w:t>Dose (mg/kg)</w:t>
            </w:r>
          </w:p>
        </w:tc>
        <w:tc>
          <w:tcPr>
            <w:tcW w:w="1443"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b/>
                <w:bCs/>
                <w:sz w:val="24"/>
                <w:szCs w:val="24"/>
              </w:rPr>
              <w:t>Log Dose</w:t>
            </w:r>
          </w:p>
        </w:tc>
        <w:tc>
          <w:tcPr>
            <w:tcW w:w="1764"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b/>
                <w:bCs/>
                <w:sz w:val="24"/>
                <w:szCs w:val="24"/>
              </w:rPr>
              <w:t>Motality Rate</w:t>
            </w:r>
          </w:p>
        </w:tc>
        <w:tc>
          <w:tcPr>
            <w:tcW w:w="1764"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b/>
                <w:bCs/>
                <w:sz w:val="24"/>
                <w:szCs w:val="24"/>
              </w:rPr>
              <w:t>Motality Ratio</w:t>
            </w:r>
          </w:p>
        </w:tc>
        <w:tc>
          <w:tcPr>
            <w:tcW w:w="1423"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b/>
                <w:bCs/>
                <w:sz w:val="24"/>
                <w:szCs w:val="24"/>
              </w:rPr>
              <w:t>% Motality</w:t>
            </w:r>
          </w:p>
        </w:tc>
      </w:tr>
      <w:tr w:rsidR="00FE7696" w:rsidRPr="00A7023A" w:rsidTr="00FE7696">
        <w:trPr>
          <w:trHeight w:val="516"/>
        </w:trPr>
        <w:tc>
          <w:tcPr>
            <w:tcW w:w="1738"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b/>
                <w:bCs/>
                <w:sz w:val="24"/>
                <w:szCs w:val="24"/>
              </w:rPr>
              <w:t>100</w:t>
            </w:r>
          </w:p>
        </w:tc>
        <w:tc>
          <w:tcPr>
            <w:tcW w:w="1443"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sz w:val="24"/>
                <w:szCs w:val="24"/>
              </w:rPr>
              <w:t>2.000</w:t>
            </w:r>
          </w:p>
        </w:tc>
        <w:tc>
          <w:tcPr>
            <w:tcW w:w="1764"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sz w:val="24"/>
                <w:szCs w:val="24"/>
              </w:rPr>
              <w:t>0</w:t>
            </w:r>
          </w:p>
        </w:tc>
        <w:tc>
          <w:tcPr>
            <w:tcW w:w="1764"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sz w:val="24"/>
                <w:szCs w:val="24"/>
              </w:rPr>
              <w:t>0:5</w:t>
            </w:r>
          </w:p>
        </w:tc>
        <w:tc>
          <w:tcPr>
            <w:tcW w:w="1423"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sz w:val="24"/>
                <w:szCs w:val="24"/>
              </w:rPr>
              <w:t>0</w:t>
            </w:r>
          </w:p>
        </w:tc>
      </w:tr>
      <w:tr w:rsidR="00FE7696" w:rsidRPr="00A7023A" w:rsidTr="00FE7696">
        <w:trPr>
          <w:trHeight w:val="516"/>
        </w:trPr>
        <w:tc>
          <w:tcPr>
            <w:tcW w:w="1738"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b/>
                <w:bCs/>
                <w:sz w:val="24"/>
                <w:szCs w:val="24"/>
              </w:rPr>
              <w:t>200</w:t>
            </w:r>
          </w:p>
        </w:tc>
        <w:tc>
          <w:tcPr>
            <w:tcW w:w="1443"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sz w:val="24"/>
                <w:szCs w:val="24"/>
              </w:rPr>
              <w:t>2.301</w:t>
            </w:r>
          </w:p>
        </w:tc>
        <w:tc>
          <w:tcPr>
            <w:tcW w:w="1764"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sz w:val="24"/>
                <w:szCs w:val="24"/>
              </w:rPr>
              <w:t>1</w:t>
            </w:r>
          </w:p>
        </w:tc>
        <w:tc>
          <w:tcPr>
            <w:tcW w:w="1764"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sz w:val="24"/>
                <w:szCs w:val="24"/>
              </w:rPr>
              <w:t>1:5</w:t>
            </w:r>
          </w:p>
        </w:tc>
        <w:tc>
          <w:tcPr>
            <w:tcW w:w="1423"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sz w:val="24"/>
                <w:szCs w:val="24"/>
              </w:rPr>
              <w:t>20</w:t>
            </w:r>
          </w:p>
        </w:tc>
      </w:tr>
      <w:tr w:rsidR="00FE7696" w:rsidRPr="00A7023A" w:rsidTr="00FE7696">
        <w:trPr>
          <w:trHeight w:val="516"/>
        </w:trPr>
        <w:tc>
          <w:tcPr>
            <w:tcW w:w="1738"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b/>
                <w:bCs/>
                <w:sz w:val="24"/>
                <w:szCs w:val="24"/>
              </w:rPr>
              <w:t>400</w:t>
            </w:r>
          </w:p>
        </w:tc>
        <w:tc>
          <w:tcPr>
            <w:tcW w:w="1443"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sz w:val="24"/>
                <w:szCs w:val="24"/>
              </w:rPr>
              <w:t>2.602</w:t>
            </w:r>
          </w:p>
        </w:tc>
        <w:tc>
          <w:tcPr>
            <w:tcW w:w="1764"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sz w:val="24"/>
                <w:szCs w:val="24"/>
              </w:rPr>
              <w:t>1</w:t>
            </w:r>
          </w:p>
        </w:tc>
        <w:tc>
          <w:tcPr>
            <w:tcW w:w="1764"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sz w:val="24"/>
                <w:szCs w:val="24"/>
              </w:rPr>
              <w:t>1:5</w:t>
            </w:r>
          </w:p>
        </w:tc>
        <w:tc>
          <w:tcPr>
            <w:tcW w:w="1423"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sz w:val="24"/>
                <w:szCs w:val="24"/>
              </w:rPr>
              <w:t>20</w:t>
            </w:r>
          </w:p>
        </w:tc>
      </w:tr>
      <w:tr w:rsidR="00FE7696" w:rsidRPr="00A7023A" w:rsidTr="00FE7696">
        <w:trPr>
          <w:trHeight w:val="516"/>
        </w:trPr>
        <w:tc>
          <w:tcPr>
            <w:tcW w:w="1738"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b/>
                <w:bCs/>
                <w:sz w:val="24"/>
                <w:szCs w:val="24"/>
              </w:rPr>
              <w:lastRenderedPageBreak/>
              <w:t>800</w:t>
            </w:r>
          </w:p>
        </w:tc>
        <w:tc>
          <w:tcPr>
            <w:tcW w:w="1443"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sz w:val="24"/>
                <w:szCs w:val="24"/>
              </w:rPr>
              <w:t>2.903</w:t>
            </w:r>
          </w:p>
        </w:tc>
        <w:tc>
          <w:tcPr>
            <w:tcW w:w="1764"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sz w:val="24"/>
                <w:szCs w:val="24"/>
              </w:rPr>
              <w:t>2</w:t>
            </w:r>
          </w:p>
        </w:tc>
        <w:tc>
          <w:tcPr>
            <w:tcW w:w="1764"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sz w:val="24"/>
                <w:szCs w:val="24"/>
              </w:rPr>
              <w:t>2:5</w:t>
            </w:r>
          </w:p>
        </w:tc>
        <w:tc>
          <w:tcPr>
            <w:tcW w:w="1423"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sz w:val="24"/>
                <w:szCs w:val="24"/>
              </w:rPr>
              <w:t>40</w:t>
            </w:r>
          </w:p>
        </w:tc>
      </w:tr>
      <w:tr w:rsidR="00FE7696" w:rsidRPr="00A7023A" w:rsidTr="00FE7696">
        <w:trPr>
          <w:trHeight w:val="516"/>
        </w:trPr>
        <w:tc>
          <w:tcPr>
            <w:tcW w:w="1738"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b/>
                <w:bCs/>
                <w:sz w:val="24"/>
                <w:szCs w:val="24"/>
              </w:rPr>
              <w:t>1600</w:t>
            </w:r>
          </w:p>
        </w:tc>
        <w:tc>
          <w:tcPr>
            <w:tcW w:w="1443"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sz w:val="24"/>
                <w:szCs w:val="24"/>
              </w:rPr>
              <w:t>3.204</w:t>
            </w:r>
          </w:p>
        </w:tc>
        <w:tc>
          <w:tcPr>
            <w:tcW w:w="1764"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sz w:val="24"/>
                <w:szCs w:val="24"/>
              </w:rPr>
              <w:t>4</w:t>
            </w:r>
          </w:p>
        </w:tc>
        <w:tc>
          <w:tcPr>
            <w:tcW w:w="1764"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sz w:val="24"/>
                <w:szCs w:val="24"/>
              </w:rPr>
              <w:t>4:5</w:t>
            </w:r>
          </w:p>
        </w:tc>
        <w:tc>
          <w:tcPr>
            <w:tcW w:w="1423"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sz w:val="24"/>
                <w:szCs w:val="24"/>
              </w:rPr>
              <w:t>80</w:t>
            </w:r>
          </w:p>
        </w:tc>
      </w:tr>
      <w:tr w:rsidR="00FE7696" w:rsidRPr="00A7023A" w:rsidTr="00FE7696">
        <w:trPr>
          <w:trHeight w:val="516"/>
        </w:trPr>
        <w:tc>
          <w:tcPr>
            <w:tcW w:w="1738"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b/>
                <w:bCs/>
                <w:sz w:val="24"/>
                <w:szCs w:val="24"/>
              </w:rPr>
              <w:t>5000</w:t>
            </w:r>
          </w:p>
        </w:tc>
        <w:tc>
          <w:tcPr>
            <w:tcW w:w="1443"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sz w:val="24"/>
                <w:szCs w:val="24"/>
              </w:rPr>
              <w:t>3.700</w:t>
            </w:r>
          </w:p>
        </w:tc>
        <w:tc>
          <w:tcPr>
            <w:tcW w:w="1764"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sz w:val="24"/>
                <w:szCs w:val="24"/>
              </w:rPr>
              <w:t>5</w:t>
            </w:r>
          </w:p>
        </w:tc>
        <w:tc>
          <w:tcPr>
            <w:tcW w:w="1764"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sz w:val="24"/>
                <w:szCs w:val="24"/>
              </w:rPr>
              <w:t>5:5</w:t>
            </w:r>
          </w:p>
        </w:tc>
        <w:tc>
          <w:tcPr>
            <w:tcW w:w="1423" w:type="dxa"/>
            <w:shd w:val="clear" w:color="auto" w:fill="auto"/>
            <w:hideMark/>
          </w:tcPr>
          <w:p w:rsidR="00FE7696" w:rsidRPr="00A7023A" w:rsidRDefault="00FE7696" w:rsidP="003221B8">
            <w:pPr>
              <w:spacing w:line="276" w:lineRule="auto"/>
              <w:rPr>
                <w:rFonts w:ascii="Times New Roman" w:hAnsi="Times New Roman" w:cs="Times New Roman"/>
                <w:sz w:val="24"/>
                <w:szCs w:val="24"/>
              </w:rPr>
            </w:pPr>
            <w:r w:rsidRPr="00A7023A">
              <w:rPr>
                <w:rFonts w:ascii="Times New Roman" w:hAnsi="Times New Roman" w:cs="Times New Roman"/>
                <w:sz w:val="24"/>
                <w:szCs w:val="24"/>
              </w:rPr>
              <w:t>100</w:t>
            </w:r>
          </w:p>
        </w:tc>
      </w:tr>
    </w:tbl>
    <w:p w:rsidR="00FE7696" w:rsidRDefault="00FE7696" w:rsidP="003221B8">
      <w:pPr>
        <w:spacing w:after="0" w:line="276" w:lineRule="auto"/>
        <w:jc w:val="both"/>
        <w:rPr>
          <w:rFonts w:ascii="Times New Roman" w:hAnsi="Times New Roman" w:cs="Times New Roman"/>
          <w:b/>
          <w:sz w:val="24"/>
          <w:szCs w:val="24"/>
        </w:rPr>
      </w:pPr>
    </w:p>
    <w:p w:rsidR="00FE7696" w:rsidRDefault="00FE7696" w:rsidP="003221B8">
      <w:pPr>
        <w:spacing w:after="0" w:line="276" w:lineRule="auto"/>
        <w:jc w:val="both"/>
        <w:rPr>
          <w:rFonts w:ascii="Times New Roman" w:hAnsi="Times New Roman" w:cs="Times New Roman"/>
          <w:b/>
          <w:sz w:val="24"/>
          <w:szCs w:val="24"/>
        </w:rPr>
      </w:pPr>
    </w:p>
    <w:p w:rsidR="00FE7696" w:rsidRDefault="00FE7696" w:rsidP="003221B8">
      <w:pPr>
        <w:spacing w:after="0" w:line="276" w:lineRule="auto"/>
        <w:jc w:val="both"/>
        <w:rPr>
          <w:rFonts w:ascii="Times New Roman" w:hAnsi="Times New Roman" w:cs="Times New Roman"/>
          <w:b/>
          <w:sz w:val="24"/>
          <w:szCs w:val="24"/>
        </w:rPr>
      </w:pPr>
    </w:p>
    <w:p w:rsidR="00FE7696" w:rsidRDefault="00FE7696" w:rsidP="003221B8">
      <w:pPr>
        <w:spacing w:after="0" w:line="276" w:lineRule="auto"/>
        <w:jc w:val="both"/>
        <w:rPr>
          <w:rFonts w:ascii="Times New Roman" w:hAnsi="Times New Roman" w:cs="Times New Roman"/>
          <w:b/>
          <w:sz w:val="24"/>
          <w:szCs w:val="24"/>
        </w:rPr>
      </w:pPr>
    </w:p>
    <w:p w:rsidR="00FE7696" w:rsidRDefault="00FE7696" w:rsidP="003221B8">
      <w:pPr>
        <w:spacing w:after="0" w:line="276" w:lineRule="auto"/>
        <w:jc w:val="both"/>
        <w:rPr>
          <w:rFonts w:ascii="Times New Roman" w:hAnsi="Times New Roman" w:cs="Times New Roman"/>
          <w:b/>
          <w:sz w:val="24"/>
          <w:szCs w:val="24"/>
        </w:rPr>
      </w:pPr>
    </w:p>
    <w:p w:rsidR="00FE7696" w:rsidRDefault="00FE7696" w:rsidP="003221B8">
      <w:pPr>
        <w:spacing w:after="0" w:line="276" w:lineRule="auto"/>
        <w:jc w:val="both"/>
        <w:rPr>
          <w:rFonts w:ascii="Times New Roman" w:hAnsi="Times New Roman" w:cs="Times New Roman"/>
          <w:b/>
          <w:sz w:val="24"/>
          <w:szCs w:val="24"/>
        </w:rPr>
      </w:pPr>
    </w:p>
    <w:p w:rsidR="00FE7696" w:rsidRDefault="00FE7696" w:rsidP="003221B8">
      <w:pPr>
        <w:spacing w:after="0" w:line="276" w:lineRule="auto"/>
        <w:jc w:val="both"/>
        <w:rPr>
          <w:rFonts w:ascii="Times New Roman" w:hAnsi="Times New Roman" w:cs="Times New Roman"/>
          <w:b/>
          <w:sz w:val="24"/>
          <w:szCs w:val="24"/>
        </w:rPr>
      </w:pPr>
    </w:p>
    <w:p w:rsidR="00FE7696" w:rsidRDefault="00FE7696" w:rsidP="003221B8">
      <w:pPr>
        <w:spacing w:after="0" w:line="276" w:lineRule="auto"/>
        <w:jc w:val="both"/>
        <w:rPr>
          <w:rFonts w:ascii="Times New Roman" w:hAnsi="Times New Roman" w:cs="Times New Roman"/>
          <w:b/>
          <w:sz w:val="24"/>
          <w:szCs w:val="24"/>
        </w:rPr>
      </w:pPr>
    </w:p>
    <w:p w:rsidR="00FE7696" w:rsidRDefault="00FE7696" w:rsidP="003221B8">
      <w:pPr>
        <w:spacing w:after="0" w:line="276" w:lineRule="auto"/>
        <w:jc w:val="both"/>
        <w:rPr>
          <w:rFonts w:ascii="Times New Roman" w:hAnsi="Times New Roman" w:cs="Times New Roman"/>
          <w:b/>
          <w:sz w:val="24"/>
          <w:szCs w:val="24"/>
        </w:rPr>
      </w:pPr>
    </w:p>
    <w:p w:rsidR="00FE7696" w:rsidRDefault="00FE7696" w:rsidP="003221B8">
      <w:pPr>
        <w:spacing w:after="0" w:line="276" w:lineRule="auto"/>
        <w:jc w:val="both"/>
        <w:rPr>
          <w:rFonts w:ascii="Times New Roman" w:hAnsi="Times New Roman" w:cs="Times New Roman"/>
          <w:b/>
          <w:sz w:val="24"/>
          <w:szCs w:val="24"/>
        </w:rPr>
      </w:pPr>
    </w:p>
    <w:p w:rsidR="00FE7696" w:rsidRDefault="00FE7696" w:rsidP="003221B8">
      <w:pPr>
        <w:spacing w:after="0" w:line="276" w:lineRule="auto"/>
        <w:jc w:val="both"/>
        <w:rPr>
          <w:rFonts w:ascii="Times New Roman" w:hAnsi="Times New Roman" w:cs="Times New Roman"/>
          <w:b/>
          <w:sz w:val="24"/>
          <w:szCs w:val="24"/>
        </w:rPr>
      </w:pPr>
    </w:p>
    <w:p w:rsidR="00FE7696" w:rsidRDefault="00FE7696" w:rsidP="003221B8">
      <w:pPr>
        <w:spacing w:after="0" w:line="276" w:lineRule="auto"/>
        <w:jc w:val="both"/>
        <w:rPr>
          <w:rFonts w:ascii="Times New Roman" w:hAnsi="Times New Roman" w:cs="Times New Roman"/>
          <w:b/>
          <w:sz w:val="24"/>
          <w:szCs w:val="24"/>
        </w:rPr>
      </w:pPr>
    </w:p>
    <w:p w:rsidR="00FE7696" w:rsidRDefault="00FE7696" w:rsidP="003221B8">
      <w:pPr>
        <w:spacing w:after="0" w:line="276" w:lineRule="auto"/>
        <w:jc w:val="both"/>
        <w:rPr>
          <w:rFonts w:ascii="Times New Roman" w:hAnsi="Times New Roman" w:cs="Times New Roman"/>
          <w:b/>
          <w:sz w:val="24"/>
          <w:szCs w:val="24"/>
        </w:rPr>
      </w:pPr>
    </w:p>
    <w:p w:rsidR="00FE7696" w:rsidRPr="00A7023A" w:rsidRDefault="00FE7696" w:rsidP="003221B8">
      <w:pPr>
        <w:spacing w:after="0" w:line="276" w:lineRule="auto"/>
        <w:jc w:val="both"/>
        <w:rPr>
          <w:rFonts w:ascii="Times New Roman" w:hAnsi="Times New Roman" w:cs="Times New Roman"/>
          <w:b/>
          <w:sz w:val="24"/>
          <w:szCs w:val="24"/>
        </w:rPr>
      </w:pPr>
    </w:p>
    <w:p w:rsidR="00195606" w:rsidRPr="00A7023A" w:rsidRDefault="0000474F" w:rsidP="003221B8">
      <w:pPr>
        <w:autoSpaceDE w:val="0"/>
        <w:autoSpaceDN w:val="0"/>
        <w:adjustRightInd w:val="0"/>
        <w:spacing w:after="0" w:line="276" w:lineRule="auto"/>
        <w:rPr>
          <w:rFonts w:ascii="Times New Roman" w:hAnsi="Times New Roman" w:cs="Times New Roman"/>
          <w:sz w:val="18"/>
          <w:szCs w:val="18"/>
        </w:rPr>
      </w:pPr>
      <w:r w:rsidRPr="00A7023A">
        <w:rPr>
          <w:rStyle w:val="Strong"/>
          <w:rFonts w:ascii="Times New Roman" w:hAnsi="Times New Roman" w:cs="Times New Roman"/>
          <w:bCs w:val="0"/>
          <w:noProof/>
        </w:rPr>
        <w:drawing>
          <wp:inline distT="0" distB="0" distL="0" distR="0">
            <wp:extent cx="5483225" cy="3234055"/>
            <wp:effectExtent l="0" t="0" r="3175" b="444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474F" w:rsidRPr="00A7023A" w:rsidRDefault="0000474F" w:rsidP="003221B8">
      <w:pPr>
        <w:autoSpaceDE w:val="0"/>
        <w:autoSpaceDN w:val="0"/>
        <w:adjustRightInd w:val="0"/>
        <w:spacing w:after="0" w:line="276" w:lineRule="auto"/>
        <w:rPr>
          <w:rFonts w:ascii="Times New Roman" w:hAnsi="Times New Roman" w:cs="Times New Roman"/>
          <w:sz w:val="18"/>
          <w:szCs w:val="18"/>
        </w:rPr>
      </w:pPr>
    </w:p>
    <w:p w:rsidR="0000474F" w:rsidRPr="00787E3D" w:rsidRDefault="0000474F" w:rsidP="003221B8">
      <w:pPr>
        <w:spacing w:line="276" w:lineRule="auto"/>
        <w:rPr>
          <w:rFonts w:ascii="Times New Roman" w:hAnsi="Times New Roman" w:cs="Times New Roman"/>
        </w:rPr>
      </w:pPr>
      <w:r w:rsidRPr="00787E3D">
        <w:rPr>
          <w:rFonts w:ascii="Times New Roman" w:hAnsi="Times New Roman" w:cs="Times New Roman"/>
          <w:b/>
          <w:bCs/>
        </w:rPr>
        <w:t xml:space="preserve">Figure 1: Results of median lethal dose determination of the methanol extract of </w:t>
      </w:r>
      <w:commentRangeStart w:id="74"/>
      <w:r w:rsidRPr="00787E3D">
        <w:rPr>
          <w:rFonts w:ascii="Times New Roman" w:hAnsi="Times New Roman" w:cs="Times New Roman"/>
          <w:b/>
          <w:bCs/>
          <w:i/>
          <w:iCs/>
        </w:rPr>
        <w:t>Calliandraportoricensis</w:t>
      </w:r>
      <w:commentRangeEnd w:id="74"/>
      <w:r w:rsidR="0022701A">
        <w:rPr>
          <w:rStyle w:val="CommentReference"/>
        </w:rPr>
        <w:commentReference w:id="74"/>
      </w:r>
      <w:r w:rsidRPr="00787E3D">
        <w:rPr>
          <w:rFonts w:ascii="Times New Roman" w:hAnsi="Times New Roman" w:cs="Times New Roman"/>
          <w:b/>
          <w:bCs/>
        </w:rPr>
        <w:t xml:space="preserve"> root bark</w:t>
      </w:r>
    </w:p>
    <w:p w:rsidR="0000474F" w:rsidRPr="00A7023A" w:rsidRDefault="0000474F" w:rsidP="003221B8">
      <w:pPr>
        <w:spacing w:line="276" w:lineRule="auto"/>
        <w:rPr>
          <w:rFonts w:ascii="Times New Roman" w:hAnsi="Times New Roman" w:cs="Times New Roman"/>
          <w:sz w:val="24"/>
          <w:szCs w:val="24"/>
        </w:rPr>
      </w:pPr>
      <w:r w:rsidRPr="00A7023A">
        <w:rPr>
          <w:rFonts w:ascii="Times New Roman" w:hAnsi="Times New Roman" w:cs="Times New Roman"/>
          <w:sz w:val="28"/>
          <w:szCs w:val="28"/>
        </w:rPr>
        <w:t xml:space="preserve">The median lethal dose was </w:t>
      </w:r>
      <w:r w:rsidRPr="00A7023A">
        <w:rPr>
          <w:rFonts w:ascii="Times New Roman" w:hAnsi="Times New Roman" w:cs="Times New Roman"/>
          <w:sz w:val="24"/>
          <w:szCs w:val="24"/>
        </w:rPr>
        <w:t>calculated as follows y = 60.24x – 117.77</w:t>
      </w:r>
    </w:p>
    <w:p w:rsidR="0000474F" w:rsidRPr="00A7023A" w:rsidRDefault="0000474F" w:rsidP="003221B8">
      <w:pPr>
        <w:spacing w:line="276" w:lineRule="auto"/>
        <w:rPr>
          <w:rFonts w:ascii="Times New Roman" w:hAnsi="Times New Roman" w:cs="Times New Roman"/>
          <w:sz w:val="24"/>
          <w:szCs w:val="24"/>
        </w:rPr>
      </w:pPr>
      <w:r w:rsidRPr="00A7023A">
        <w:rPr>
          <w:rFonts w:ascii="Times New Roman" w:hAnsi="Times New Roman" w:cs="Times New Roman"/>
          <w:sz w:val="24"/>
          <w:szCs w:val="24"/>
        </w:rPr>
        <w:tab/>
      </w:r>
      <w:r w:rsidRPr="00A7023A">
        <w:rPr>
          <w:rFonts w:ascii="Times New Roman" w:hAnsi="Times New Roman" w:cs="Times New Roman"/>
          <w:sz w:val="24"/>
          <w:szCs w:val="24"/>
        </w:rPr>
        <w:tab/>
      </w:r>
      <w:r w:rsidRPr="00A7023A">
        <w:rPr>
          <w:rFonts w:ascii="Times New Roman" w:hAnsi="Times New Roman" w:cs="Times New Roman"/>
          <w:sz w:val="24"/>
          <w:szCs w:val="24"/>
        </w:rPr>
        <w:tab/>
      </w:r>
      <w:r w:rsidRPr="00A7023A">
        <w:rPr>
          <w:rFonts w:ascii="Times New Roman" w:hAnsi="Times New Roman" w:cs="Times New Roman"/>
          <w:sz w:val="24"/>
          <w:szCs w:val="24"/>
        </w:rPr>
        <w:tab/>
      </w:r>
      <w:r w:rsidRPr="00A7023A">
        <w:rPr>
          <w:rFonts w:ascii="Times New Roman" w:hAnsi="Times New Roman" w:cs="Times New Roman"/>
          <w:sz w:val="24"/>
          <w:szCs w:val="24"/>
        </w:rPr>
        <w:tab/>
        <w:t xml:space="preserve">          50 = 60.24x – 117.77</w:t>
      </w:r>
    </w:p>
    <w:p w:rsidR="0000474F" w:rsidRPr="00A7023A" w:rsidRDefault="0000474F" w:rsidP="003221B8">
      <w:pPr>
        <w:spacing w:line="276" w:lineRule="auto"/>
        <w:rPr>
          <w:rFonts w:ascii="Times New Roman" w:hAnsi="Times New Roman" w:cs="Times New Roman"/>
          <w:sz w:val="24"/>
          <w:szCs w:val="24"/>
        </w:rPr>
      </w:pPr>
      <w:r w:rsidRPr="00A7023A">
        <w:rPr>
          <w:rFonts w:ascii="Times New Roman" w:hAnsi="Times New Roman" w:cs="Times New Roman"/>
          <w:sz w:val="24"/>
          <w:szCs w:val="24"/>
        </w:rPr>
        <w:tab/>
      </w:r>
      <w:r w:rsidRPr="00A7023A">
        <w:rPr>
          <w:rFonts w:ascii="Times New Roman" w:hAnsi="Times New Roman" w:cs="Times New Roman"/>
          <w:sz w:val="24"/>
          <w:szCs w:val="24"/>
        </w:rPr>
        <w:tab/>
      </w:r>
      <w:r w:rsidRPr="00A7023A">
        <w:rPr>
          <w:rFonts w:ascii="Times New Roman" w:hAnsi="Times New Roman" w:cs="Times New Roman"/>
          <w:sz w:val="24"/>
          <w:szCs w:val="24"/>
        </w:rPr>
        <w:tab/>
      </w:r>
      <w:r w:rsidRPr="00A7023A">
        <w:rPr>
          <w:rFonts w:ascii="Times New Roman" w:hAnsi="Times New Roman" w:cs="Times New Roman"/>
          <w:sz w:val="24"/>
          <w:szCs w:val="24"/>
        </w:rPr>
        <w:tab/>
      </w:r>
      <w:r w:rsidRPr="00A7023A">
        <w:rPr>
          <w:rFonts w:ascii="Times New Roman" w:hAnsi="Times New Roman" w:cs="Times New Roman"/>
          <w:sz w:val="24"/>
          <w:szCs w:val="24"/>
        </w:rPr>
        <w:tab/>
      </w:r>
      <w:r w:rsidRPr="00A7023A">
        <w:rPr>
          <w:rFonts w:ascii="Times New Roman" w:hAnsi="Times New Roman" w:cs="Times New Roman"/>
          <w:sz w:val="24"/>
          <w:szCs w:val="24"/>
        </w:rPr>
        <w:tab/>
        <w:t>X = (50 + 117.77)/60.24</w:t>
      </w:r>
    </w:p>
    <w:p w:rsidR="0000474F" w:rsidRPr="00A7023A" w:rsidRDefault="0000474F" w:rsidP="003221B8">
      <w:pPr>
        <w:spacing w:line="276" w:lineRule="auto"/>
        <w:rPr>
          <w:rFonts w:ascii="Times New Roman" w:hAnsi="Times New Roman" w:cs="Times New Roman"/>
          <w:sz w:val="24"/>
          <w:szCs w:val="24"/>
        </w:rPr>
      </w:pPr>
      <w:r w:rsidRPr="00A7023A">
        <w:rPr>
          <w:rFonts w:ascii="Times New Roman" w:hAnsi="Times New Roman" w:cs="Times New Roman"/>
          <w:sz w:val="24"/>
          <w:szCs w:val="24"/>
        </w:rPr>
        <w:tab/>
      </w:r>
      <w:r w:rsidRPr="00A7023A">
        <w:rPr>
          <w:rFonts w:ascii="Times New Roman" w:hAnsi="Times New Roman" w:cs="Times New Roman"/>
          <w:sz w:val="24"/>
          <w:szCs w:val="24"/>
        </w:rPr>
        <w:tab/>
      </w:r>
      <w:r w:rsidRPr="00A7023A">
        <w:rPr>
          <w:rFonts w:ascii="Times New Roman" w:hAnsi="Times New Roman" w:cs="Times New Roman"/>
          <w:sz w:val="24"/>
          <w:szCs w:val="24"/>
        </w:rPr>
        <w:tab/>
      </w:r>
      <w:r w:rsidRPr="00A7023A">
        <w:rPr>
          <w:rFonts w:ascii="Times New Roman" w:hAnsi="Times New Roman" w:cs="Times New Roman"/>
          <w:sz w:val="24"/>
          <w:szCs w:val="24"/>
        </w:rPr>
        <w:tab/>
      </w:r>
      <w:r w:rsidRPr="00A7023A">
        <w:rPr>
          <w:rFonts w:ascii="Times New Roman" w:hAnsi="Times New Roman" w:cs="Times New Roman"/>
          <w:sz w:val="24"/>
          <w:szCs w:val="24"/>
        </w:rPr>
        <w:tab/>
      </w:r>
      <w:r w:rsidRPr="00A7023A">
        <w:rPr>
          <w:rFonts w:ascii="Times New Roman" w:hAnsi="Times New Roman" w:cs="Times New Roman"/>
          <w:sz w:val="24"/>
          <w:szCs w:val="24"/>
        </w:rPr>
        <w:tab/>
        <w:t>X = 2.79 Log dose</w:t>
      </w:r>
    </w:p>
    <w:p w:rsidR="0000474F" w:rsidRPr="00A7023A" w:rsidRDefault="00513541" w:rsidP="003221B8">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Take antilog</w:t>
      </w:r>
    </w:p>
    <w:p w:rsidR="0000474F" w:rsidRPr="00A7023A" w:rsidRDefault="00513541" w:rsidP="003221B8">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0474F" w:rsidRPr="00A7023A">
        <w:rPr>
          <w:rFonts w:ascii="Times New Roman" w:hAnsi="Times New Roman" w:cs="Times New Roman"/>
          <w:sz w:val="24"/>
          <w:szCs w:val="24"/>
        </w:rPr>
        <w:t>X = 10</w:t>
      </w:r>
      <w:r w:rsidR="0000474F" w:rsidRPr="00A7023A">
        <w:rPr>
          <w:rFonts w:ascii="Times New Roman" w:hAnsi="Times New Roman" w:cs="Times New Roman"/>
          <w:sz w:val="24"/>
          <w:szCs w:val="24"/>
          <w:vertAlign w:val="superscript"/>
        </w:rPr>
        <w:t>2.79</w:t>
      </w:r>
    </w:p>
    <w:p w:rsidR="0000474F" w:rsidRPr="00A7023A" w:rsidRDefault="0000474F" w:rsidP="003221B8">
      <w:pPr>
        <w:spacing w:line="276" w:lineRule="auto"/>
        <w:rPr>
          <w:rFonts w:ascii="Times New Roman" w:hAnsi="Times New Roman" w:cs="Times New Roman"/>
          <w:sz w:val="24"/>
          <w:szCs w:val="24"/>
        </w:rPr>
      </w:pPr>
      <w:r w:rsidRPr="00A7023A">
        <w:rPr>
          <w:rFonts w:ascii="Times New Roman" w:hAnsi="Times New Roman" w:cs="Times New Roman"/>
          <w:sz w:val="24"/>
          <w:szCs w:val="24"/>
        </w:rPr>
        <w:tab/>
      </w:r>
      <w:r w:rsidRPr="00A7023A">
        <w:rPr>
          <w:rFonts w:ascii="Times New Roman" w:hAnsi="Times New Roman" w:cs="Times New Roman"/>
          <w:sz w:val="24"/>
          <w:szCs w:val="24"/>
        </w:rPr>
        <w:tab/>
      </w:r>
      <w:r w:rsidRPr="00A7023A">
        <w:rPr>
          <w:rFonts w:ascii="Times New Roman" w:hAnsi="Times New Roman" w:cs="Times New Roman"/>
          <w:sz w:val="24"/>
          <w:szCs w:val="24"/>
        </w:rPr>
        <w:tab/>
      </w:r>
      <w:r w:rsidRPr="00A7023A">
        <w:rPr>
          <w:rFonts w:ascii="Times New Roman" w:hAnsi="Times New Roman" w:cs="Times New Roman"/>
          <w:sz w:val="24"/>
          <w:szCs w:val="24"/>
        </w:rPr>
        <w:tab/>
      </w:r>
      <w:r w:rsidRPr="00A7023A">
        <w:rPr>
          <w:rFonts w:ascii="Times New Roman" w:hAnsi="Times New Roman" w:cs="Times New Roman"/>
          <w:sz w:val="24"/>
          <w:szCs w:val="24"/>
        </w:rPr>
        <w:tab/>
      </w:r>
      <w:r w:rsidRPr="00A7023A">
        <w:rPr>
          <w:rFonts w:ascii="Times New Roman" w:hAnsi="Times New Roman" w:cs="Times New Roman"/>
          <w:sz w:val="24"/>
          <w:szCs w:val="24"/>
        </w:rPr>
        <w:tab/>
        <w:t>X = 616.6mg/kg b.wt</w:t>
      </w:r>
    </w:p>
    <w:p w:rsidR="0000474F" w:rsidRPr="00A7023A" w:rsidRDefault="0000474F" w:rsidP="003221B8">
      <w:pPr>
        <w:numPr>
          <w:ilvl w:val="0"/>
          <w:numId w:val="4"/>
        </w:numPr>
        <w:spacing w:line="276" w:lineRule="auto"/>
        <w:rPr>
          <w:rFonts w:ascii="Times New Roman" w:hAnsi="Times New Roman" w:cs="Times New Roman"/>
          <w:sz w:val="24"/>
          <w:szCs w:val="24"/>
        </w:rPr>
      </w:pPr>
      <w:r w:rsidRPr="00A7023A">
        <w:rPr>
          <w:rFonts w:ascii="Times New Roman" w:hAnsi="Times New Roman" w:cs="Times New Roman"/>
          <w:sz w:val="24"/>
          <w:szCs w:val="24"/>
        </w:rPr>
        <w:t>Log LD</w:t>
      </w:r>
      <w:r w:rsidRPr="00A7023A">
        <w:rPr>
          <w:rFonts w:ascii="Times New Roman" w:hAnsi="Times New Roman" w:cs="Times New Roman"/>
          <w:sz w:val="24"/>
          <w:szCs w:val="24"/>
          <w:vertAlign w:val="subscript"/>
        </w:rPr>
        <w:t>50</w:t>
      </w:r>
      <w:r w:rsidRPr="00A7023A">
        <w:rPr>
          <w:rFonts w:ascii="Times New Roman" w:hAnsi="Times New Roman" w:cs="Times New Roman"/>
          <w:sz w:val="24"/>
          <w:szCs w:val="24"/>
        </w:rPr>
        <w:t xml:space="preserve"> = 2.79 mg/kg b.wt</w:t>
      </w:r>
    </w:p>
    <w:p w:rsidR="0000474F" w:rsidRPr="00A7023A" w:rsidRDefault="0000474F" w:rsidP="003221B8">
      <w:pPr>
        <w:numPr>
          <w:ilvl w:val="0"/>
          <w:numId w:val="4"/>
        </w:numPr>
        <w:spacing w:line="276" w:lineRule="auto"/>
        <w:rPr>
          <w:rFonts w:ascii="Times New Roman" w:hAnsi="Times New Roman" w:cs="Times New Roman"/>
          <w:sz w:val="24"/>
          <w:szCs w:val="24"/>
        </w:rPr>
      </w:pPr>
      <w:r w:rsidRPr="00A7023A">
        <w:rPr>
          <w:rFonts w:ascii="Times New Roman" w:hAnsi="Times New Roman" w:cs="Times New Roman"/>
          <w:sz w:val="24"/>
          <w:szCs w:val="24"/>
        </w:rPr>
        <w:lastRenderedPageBreak/>
        <w:t>LD</w:t>
      </w:r>
      <w:r w:rsidRPr="00A7023A">
        <w:rPr>
          <w:rFonts w:ascii="Times New Roman" w:hAnsi="Times New Roman" w:cs="Times New Roman"/>
          <w:sz w:val="24"/>
          <w:szCs w:val="24"/>
          <w:vertAlign w:val="subscript"/>
        </w:rPr>
        <w:t>50</w:t>
      </w:r>
      <w:r w:rsidRPr="00A7023A">
        <w:rPr>
          <w:rFonts w:ascii="Times New Roman" w:hAnsi="Times New Roman" w:cs="Times New Roman"/>
          <w:sz w:val="24"/>
          <w:szCs w:val="24"/>
        </w:rPr>
        <w:t xml:space="preserve"> = 616.6 mg/kg b.wt</w:t>
      </w:r>
    </w:p>
    <w:p w:rsidR="00F95B13" w:rsidRPr="00F95B13" w:rsidRDefault="00F95B13" w:rsidP="003221B8">
      <w:pPr>
        <w:autoSpaceDE w:val="0"/>
        <w:autoSpaceDN w:val="0"/>
        <w:adjustRightInd w:val="0"/>
        <w:spacing w:after="0" w:line="276" w:lineRule="auto"/>
        <w:ind w:left="360"/>
        <w:jc w:val="both"/>
        <w:rPr>
          <w:rFonts w:ascii="Times New Roman" w:hAnsi="Times New Roman" w:cs="Times New Roman"/>
        </w:rPr>
      </w:pPr>
      <w:r w:rsidRPr="00F95B13">
        <w:rPr>
          <w:rFonts w:ascii="Times New Roman" w:hAnsi="Times New Roman" w:cs="Times New Roman"/>
        </w:rPr>
        <w:t xml:space="preserve">The medium lethal dose value (LD50) was 616.6 mg/kg body weight for male albino rats. According to OECD, 2002 guide line, substances with LD50 values greater than 5000 mg/kg body weight are classified as substances with low toxicity. Thus, the methanol extract of </w:t>
      </w:r>
      <w:commentRangeStart w:id="75"/>
      <w:r w:rsidRPr="00F95B13">
        <w:rPr>
          <w:rFonts w:ascii="Times New Roman" w:hAnsi="Times New Roman" w:cs="Times New Roman"/>
          <w:i/>
          <w:iCs/>
        </w:rPr>
        <w:t xml:space="preserve">Calliandra portoricensis </w:t>
      </w:r>
      <w:commentRangeEnd w:id="75"/>
      <w:r w:rsidR="0022701A">
        <w:rPr>
          <w:rStyle w:val="CommentReference"/>
        </w:rPr>
        <w:commentReference w:id="75"/>
      </w:r>
      <w:r w:rsidRPr="00F95B13">
        <w:rPr>
          <w:rFonts w:ascii="Times New Roman" w:hAnsi="Times New Roman" w:cs="Times New Roman"/>
        </w:rPr>
        <w:t>can be considered as a substance with low toxicity. Furthermore, all the male rats died when treated with 5000 mg/kg body weight dose.</w:t>
      </w:r>
    </w:p>
    <w:p w:rsidR="00F95B13" w:rsidRDefault="00F95B13" w:rsidP="003221B8">
      <w:pPr>
        <w:spacing w:line="276" w:lineRule="auto"/>
        <w:rPr>
          <w:rFonts w:ascii="Times New Roman" w:hAnsi="Times New Roman" w:cs="Times New Roman"/>
          <w:b/>
          <w:bCs/>
        </w:rPr>
      </w:pPr>
    </w:p>
    <w:p w:rsidR="004A35F4" w:rsidRPr="00787E3D" w:rsidRDefault="007178F3" w:rsidP="003221B8">
      <w:pPr>
        <w:spacing w:line="276" w:lineRule="auto"/>
        <w:rPr>
          <w:rFonts w:ascii="Times New Roman" w:hAnsi="Times New Roman" w:cs="Times New Roman"/>
          <w:b/>
        </w:rPr>
      </w:pPr>
      <w:r w:rsidRPr="00787E3D">
        <w:rPr>
          <w:rFonts w:ascii="Times New Roman" w:hAnsi="Times New Roman" w:cs="Times New Roman"/>
          <w:b/>
          <w:bCs/>
        </w:rPr>
        <w:t>Table 3</w:t>
      </w:r>
      <w:r w:rsidR="004A35F4" w:rsidRPr="00787E3D">
        <w:rPr>
          <w:rFonts w:ascii="Times New Roman" w:hAnsi="Times New Roman" w:cs="Times New Roman"/>
          <w:b/>
          <w:bCs/>
        </w:rPr>
        <w:t xml:space="preserve">: </w:t>
      </w:r>
      <w:r w:rsidR="00787E3D" w:rsidRPr="00787E3D">
        <w:rPr>
          <w:rFonts w:ascii="Times New Roman" w:hAnsi="Times New Roman" w:cs="Times New Roman"/>
          <w:b/>
        </w:rPr>
        <w:t xml:space="preserve">Weights </w:t>
      </w:r>
      <w:r w:rsidR="004A35F4" w:rsidRPr="00787E3D">
        <w:rPr>
          <w:rFonts w:ascii="Times New Roman" w:hAnsi="Times New Roman" w:cs="Times New Roman"/>
          <w:b/>
        </w:rPr>
        <w:t xml:space="preserve">of organ in subacute toxicity of </w:t>
      </w:r>
      <w:r w:rsidR="004A35F4" w:rsidRPr="00787E3D">
        <w:rPr>
          <w:rFonts w:ascii="Times New Roman" w:hAnsi="Times New Roman" w:cs="Times New Roman"/>
          <w:b/>
          <w:i/>
          <w:iCs/>
        </w:rPr>
        <w:t xml:space="preserve">Wistar </w:t>
      </w:r>
      <w:r w:rsidR="00686EAF" w:rsidRPr="00787E3D">
        <w:rPr>
          <w:rFonts w:ascii="Times New Roman" w:hAnsi="Times New Roman" w:cs="Times New Roman"/>
          <w:b/>
        </w:rPr>
        <w:t xml:space="preserve">albino rats given the </w:t>
      </w:r>
      <w:r w:rsidR="00686EAF" w:rsidRPr="00787E3D">
        <w:rPr>
          <w:rFonts w:ascii="Times New Roman" w:hAnsi="Times New Roman" w:cs="Times New Roman"/>
          <w:b/>
          <w:bCs/>
        </w:rPr>
        <w:t xml:space="preserve">methanol extract of </w:t>
      </w:r>
      <w:commentRangeStart w:id="76"/>
      <w:r w:rsidR="00686EAF" w:rsidRPr="00787E3D">
        <w:rPr>
          <w:rFonts w:ascii="Times New Roman" w:hAnsi="Times New Roman" w:cs="Times New Roman"/>
          <w:b/>
          <w:bCs/>
          <w:i/>
          <w:iCs/>
        </w:rPr>
        <w:t>Calliandraportoricensi</w:t>
      </w:r>
      <w:commentRangeEnd w:id="76"/>
      <w:r w:rsidR="0022701A">
        <w:rPr>
          <w:rStyle w:val="CommentReference"/>
        </w:rPr>
        <w:commentReference w:id="76"/>
      </w:r>
      <w:r w:rsidR="00686EAF" w:rsidRPr="00787E3D">
        <w:rPr>
          <w:rFonts w:ascii="Times New Roman" w:hAnsi="Times New Roman" w:cs="Times New Roman"/>
          <w:b/>
          <w:bCs/>
          <w:i/>
          <w:iCs/>
        </w:rPr>
        <w:t>s</w:t>
      </w:r>
      <w:r w:rsidR="00686EAF" w:rsidRPr="00787E3D">
        <w:rPr>
          <w:rFonts w:ascii="Times New Roman" w:hAnsi="Times New Roman" w:cs="Times New Roman"/>
          <w:b/>
          <w:bCs/>
        </w:rPr>
        <w:t xml:space="preserve"> root bark</w:t>
      </w:r>
      <w:r w:rsidR="00787E3D" w:rsidRPr="00787E3D">
        <w:rPr>
          <w:rFonts w:ascii="Times New Roman" w:hAnsi="Times New Roman" w:cs="Times New Roman"/>
          <w:b/>
        </w:rPr>
        <w:t>(g/kg</w:t>
      </w:r>
      <w:r w:rsidR="004A35F4" w:rsidRPr="00787E3D">
        <w:rPr>
          <w:rFonts w:ascii="Times New Roman" w:hAnsi="Times New Roman" w:cs="Times New Roman"/>
          <w:b/>
        </w:rPr>
        <w:t xml:space="preserve"> of body weight)</w:t>
      </w:r>
    </w:p>
    <w:tbl>
      <w:tblPr>
        <w:tblStyle w:val="TableGrid"/>
        <w:tblW w:w="9805" w:type="dxa"/>
        <w:tblLook w:val="04A0"/>
      </w:tblPr>
      <w:tblGrid>
        <w:gridCol w:w="986"/>
        <w:gridCol w:w="1217"/>
        <w:gridCol w:w="1437"/>
        <w:gridCol w:w="1217"/>
        <w:gridCol w:w="1327"/>
        <w:gridCol w:w="1217"/>
        <w:gridCol w:w="1327"/>
        <w:gridCol w:w="1327"/>
      </w:tblGrid>
      <w:tr w:rsidR="00203B4B" w:rsidRPr="00787E3D" w:rsidTr="00A32D08">
        <w:tc>
          <w:tcPr>
            <w:tcW w:w="1003" w:type="dxa"/>
          </w:tcPr>
          <w:p w:rsidR="004A35F4" w:rsidRPr="00787E3D" w:rsidRDefault="00BF71F9" w:rsidP="003221B8">
            <w:pPr>
              <w:spacing w:line="276" w:lineRule="auto"/>
              <w:rPr>
                <w:rFonts w:ascii="Times New Roman" w:hAnsi="Times New Roman" w:cs="Times New Roman"/>
              </w:rPr>
            </w:pPr>
            <w:r w:rsidRPr="00787E3D">
              <w:rPr>
                <w:rFonts w:ascii="Times New Roman" w:hAnsi="Times New Roman" w:cs="Times New Roman"/>
              </w:rPr>
              <w:t xml:space="preserve">Organs </w:t>
            </w:r>
          </w:p>
        </w:tc>
        <w:tc>
          <w:tcPr>
            <w:tcW w:w="1240" w:type="dxa"/>
          </w:tcPr>
          <w:p w:rsidR="004A35F4" w:rsidRPr="00787E3D" w:rsidRDefault="004A35F4" w:rsidP="003221B8">
            <w:pPr>
              <w:spacing w:line="276" w:lineRule="auto"/>
              <w:rPr>
                <w:rFonts w:ascii="Times New Roman" w:hAnsi="Times New Roman" w:cs="Times New Roman"/>
              </w:rPr>
            </w:pPr>
            <w:r w:rsidRPr="00787E3D">
              <w:rPr>
                <w:rFonts w:ascii="Times New Roman" w:hAnsi="Times New Roman" w:cs="Times New Roman"/>
              </w:rPr>
              <w:t xml:space="preserve">Control </w:t>
            </w:r>
          </w:p>
        </w:tc>
        <w:tc>
          <w:tcPr>
            <w:tcW w:w="1128" w:type="dxa"/>
          </w:tcPr>
          <w:p w:rsidR="004A35F4" w:rsidRPr="00787E3D" w:rsidRDefault="004A35F4" w:rsidP="003221B8">
            <w:pPr>
              <w:spacing w:line="276" w:lineRule="auto"/>
              <w:rPr>
                <w:rFonts w:ascii="Times New Roman" w:hAnsi="Times New Roman" w:cs="Times New Roman"/>
              </w:rPr>
            </w:pPr>
            <w:r w:rsidRPr="00787E3D">
              <w:rPr>
                <w:rFonts w:ascii="Times New Roman" w:hAnsi="Times New Roman" w:cs="Times New Roman"/>
              </w:rPr>
              <w:t>Group B</w:t>
            </w:r>
          </w:p>
        </w:tc>
        <w:tc>
          <w:tcPr>
            <w:tcW w:w="1241" w:type="dxa"/>
          </w:tcPr>
          <w:p w:rsidR="004A35F4" w:rsidRPr="00787E3D" w:rsidRDefault="004A35F4" w:rsidP="003221B8">
            <w:pPr>
              <w:spacing w:line="276" w:lineRule="auto"/>
              <w:rPr>
                <w:rFonts w:ascii="Times New Roman" w:hAnsi="Times New Roman" w:cs="Times New Roman"/>
              </w:rPr>
            </w:pPr>
            <w:r w:rsidRPr="00787E3D">
              <w:rPr>
                <w:rFonts w:ascii="Times New Roman" w:hAnsi="Times New Roman" w:cs="Times New Roman"/>
              </w:rPr>
              <w:t>Group C</w:t>
            </w:r>
          </w:p>
        </w:tc>
        <w:tc>
          <w:tcPr>
            <w:tcW w:w="1128" w:type="dxa"/>
          </w:tcPr>
          <w:p w:rsidR="004A35F4" w:rsidRPr="00787E3D" w:rsidRDefault="004A35F4" w:rsidP="003221B8">
            <w:pPr>
              <w:spacing w:line="276" w:lineRule="auto"/>
              <w:rPr>
                <w:rFonts w:ascii="Times New Roman" w:hAnsi="Times New Roman" w:cs="Times New Roman"/>
              </w:rPr>
            </w:pPr>
            <w:r w:rsidRPr="00787E3D">
              <w:rPr>
                <w:rFonts w:ascii="Times New Roman" w:hAnsi="Times New Roman" w:cs="Times New Roman"/>
              </w:rPr>
              <w:t>Group D</w:t>
            </w:r>
          </w:p>
        </w:tc>
        <w:tc>
          <w:tcPr>
            <w:tcW w:w="1128" w:type="dxa"/>
          </w:tcPr>
          <w:p w:rsidR="004A35F4" w:rsidRPr="00787E3D" w:rsidRDefault="004A35F4" w:rsidP="003221B8">
            <w:pPr>
              <w:spacing w:line="276" w:lineRule="auto"/>
              <w:rPr>
                <w:rFonts w:ascii="Times New Roman" w:hAnsi="Times New Roman" w:cs="Times New Roman"/>
              </w:rPr>
            </w:pPr>
            <w:r w:rsidRPr="00787E3D">
              <w:rPr>
                <w:rFonts w:ascii="Times New Roman" w:hAnsi="Times New Roman" w:cs="Times New Roman"/>
              </w:rPr>
              <w:t>Group E</w:t>
            </w:r>
          </w:p>
        </w:tc>
        <w:tc>
          <w:tcPr>
            <w:tcW w:w="1241" w:type="dxa"/>
          </w:tcPr>
          <w:p w:rsidR="004A35F4" w:rsidRPr="00787E3D" w:rsidRDefault="004A35F4" w:rsidP="003221B8">
            <w:pPr>
              <w:spacing w:line="276" w:lineRule="auto"/>
              <w:rPr>
                <w:rFonts w:ascii="Times New Roman" w:hAnsi="Times New Roman" w:cs="Times New Roman"/>
              </w:rPr>
            </w:pPr>
            <w:r w:rsidRPr="00787E3D">
              <w:rPr>
                <w:rFonts w:ascii="Times New Roman" w:hAnsi="Times New Roman" w:cs="Times New Roman"/>
              </w:rPr>
              <w:t>Group F</w:t>
            </w:r>
          </w:p>
        </w:tc>
        <w:tc>
          <w:tcPr>
            <w:tcW w:w="1696" w:type="dxa"/>
          </w:tcPr>
          <w:p w:rsidR="004A35F4" w:rsidRPr="00787E3D" w:rsidRDefault="004A35F4" w:rsidP="003221B8">
            <w:pPr>
              <w:spacing w:line="276" w:lineRule="auto"/>
              <w:rPr>
                <w:rFonts w:ascii="Times New Roman" w:hAnsi="Times New Roman" w:cs="Times New Roman"/>
              </w:rPr>
            </w:pPr>
            <w:r w:rsidRPr="00787E3D">
              <w:rPr>
                <w:rFonts w:ascii="Times New Roman" w:hAnsi="Times New Roman" w:cs="Times New Roman"/>
              </w:rPr>
              <w:t>Group G</w:t>
            </w:r>
          </w:p>
        </w:tc>
      </w:tr>
      <w:tr w:rsidR="00203B4B" w:rsidRPr="00787E3D" w:rsidTr="00A32D08">
        <w:tc>
          <w:tcPr>
            <w:tcW w:w="1003" w:type="dxa"/>
          </w:tcPr>
          <w:p w:rsidR="004A35F4" w:rsidRPr="00787E3D" w:rsidRDefault="004A35F4" w:rsidP="003221B8">
            <w:pPr>
              <w:spacing w:line="276" w:lineRule="auto"/>
              <w:rPr>
                <w:rFonts w:ascii="Times New Roman" w:hAnsi="Times New Roman" w:cs="Times New Roman"/>
              </w:rPr>
            </w:pPr>
            <w:r w:rsidRPr="00787E3D">
              <w:rPr>
                <w:rFonts w:ascii="Times New Roman" w:hAnsi="Times New Roman" w:cs="Times New Roman"/>
              </w:rPr>
              <w:t>Liver</w:t>
            </w:r>
          </w:p>
        </w:tc>
        <w:tc>
          <w:tcPr>
            <w:tcW w:w="1240" w:type="dxa"/>
          </w:tcPr>
          <w:p w:rsidR="004A35F4" w:rsidRPr="00787E3D" w:rsidRDefault="004A35F4" w:rsidP="003221B8">
            <w:pPr>
              <w:spacing w:line="276" w:lineRule="auto"/>
              <w:rPr>
                <w:rFonts w:ascii="Times New Roman" w:hAnsi="Times New Roman" w:cs="Times New Roman"/>
              </w:rPr>
            </w:pPr>
            <w:r w:rsidRPr="00787E3D">
              <w:rPr>
                <w:rFonts w:ascii="Times New Roman" w:hAnsi="Times New Roman" w:cs="Times New Roman"/>
              </w:rPr>
              <w:t>4.464±0.0</w:t>
            </w:r>
            <w:r w:rsidR="00203B4B" w:rsidRPr="00787E3D">
              <w:rPr>
                <w:rFonts w:ascii="Times New Roman" w:hAnsi="Times New Roman" w:cs="Times New Roman"/>
              </w:rPr>
              <w:t>3</w:t>
            </w:r>
          </w:p>
        </w:tc>
        <w:tc>
          <w:tcPr>
            <w:tcW w:w="1128" w:type="dxa"/>
          </w:tcPr>
          <w:p w:rsidR="004A35F4" w:rsidRPr="00787E3D" w:rsidRDefault="00203B4B" w:rsidP="003221B8">
            <w:pPr>
              <w:spacing w:line="276" w:lineRule="auto"/>
              <w:rPr>
                <w:rFonts w:ascii="Times New Roman" w:hAnsi="Times New Roman" w:cs="Times New Roman"/>
              </w:rPr>
            </w:pPr>
            <w:r w:rsidRPr="00787E3D">
              <w:rPr>
                <w:rFonts w:ascii="Times New Roman" w:hAnsi="Times New Roman" w:cs="Times New Roman"/>
              </w:rPr>
              <w:t>4.06±0.07</w:t>
            </w:r>
          </w:p>
        </w:tc>
        <w:tc>
          <w:tcPr>
            <w:tcW w:w="1241" w:type="dxa"/>
          </w:tcPr>
          <w:p w:rsidR="004A35F4" w:rsidRPr="00787E3D" w:rsidRDefault="00203B4B" w:rsidP="003221B8">
            <w:pPr>
              <w:spacing w:line="276" w:lineRule="auto"/>
              <w:rPr>
                <w:rFonts w:ascii="Times New Roman" w:hAnsi="Times New Roman" w:cs="Times New Roman"/>
              </w:rPr>
            </w:pPr>
            <w:r w:rsidRPr="00787E3D">
              <w:rPr>
                <w:rFonts w:ascii="Times New Roman" w:hAnsi="Times New Roman" w:cs="Times New Roman"/>
              </w:rPr>
              <w:t>3.824±0.12</w:t>
            </w:r>
          </w:p>
        </w:tc>
        <w:tc>
          <w:tcPr>
            <w:tcW w:w="1128" w:type="dxa"/>
          </w:tcPr>
          <w:p w:rsidR="004A35F4" w:rsidRPr="00787E3D" w:rsidRDefault="00203B4B" w:rsidP="003221B8">
            <w:pPr>
              <w:spacing w:line="276" w:lineRule="auto"/>
              <w:rPr>
                <w:rFonts w:ascii="Times New Roman" w:hAnsi="Times New Roman" w:cs="Times New Roman"/>
              </w:rPr>
            </w:pPr>
            <w:r w:rsidRPr="00787E3D">
              <w:rPr>
                <w:rFonts w:ascii="Times New Roman" w:hAnsi="Times New Roman" w:cs="Times New Roman"/>
              </w:rPr>
              <w:t>3.86±0.09</w:t>
            </w:r>
          </w:p>
        </w:tc>
        <w:tc>
          <w:tcPr>
            <w:tcW w:w="1128" w:type="dxa"/>
          </w:tcPr>
          <w:p w:rsidR="004A35F4" w:rsidRPr="00787E3D" w:rsidRDefault="00203B4B" w:rsidP="003221B8">
            <w:pPr>
              <w:spacing w:line="276" w:lineRule="auto"/>
              <w:rPr>
                <w:rFonts w:ascii="Times New Roman" w:hAnsi="Times New Roman" w:cs="Times New Roman"/>
              </w:rPr>
            </w:pPr>
            <w:r w:rsidRPr="00787E3D">
              <w:rPr>
                <w:rFonts w:ascii="Times New Roman" w:hAnsi="Times New Roman" w:cs="Times New Roman"/>
              </w:rPr>
              <w:t>4.002±0.2</w:t>
            </w:r>
          </w:p>
        </w:tc>
        <w:tc>
          <w:tcPr>
            <w:tcW w:w="1241" w:type="dxa"/>
          </w:tcPr>
          <w:p w:rsidR="004A35F4" w:rsidRPr="00787E3D" w:rsidRDefault="00203B4B" w:rsidP="003221B8">
            <w:pPr>
              <w:spacing w:line="276" w:lineRule="auto"/>
              <w:rPr>
                <w:rFonts w:ascii="Times New Roman" w:hAnsi="Times New Roman" w:cs="Times New Roman"/>
              </w:rPr>
            </w:pPr>
            <w:r w:rsidRPr="00787E3D">
              <w:rPr>
                <w:rFonts w:ascii="Times New Roman" w:hAnsi="Times New Roman" w:cs="Times New Roman"/>
              </w:rPr>
              <w:t>4.104±0.01</w:t>
            </w:r>
          </w:p>
        </w:tc>
        <w:tc>
          <w:tcPr>
            <w:tcW w:w="1696" w:type="dxa"/>
          </w:tcPr>
          <w:p w:rsidR="004A35F4" w:rsidRPr="00787E3D" w:rsidRDefault="00203B4B" w:rsidP="003221B8">
            <w:pPr>
              <w:spacing w:line="276" w:lineRule="auto"/>
              <w:rPr>
                <w:rFonts w:ascii="Times New Roman" w:hAnsi="Times New Roman" w:cs="Times New Roman"/>
              </w:rPr>
            </w:pPr>
            <w:r w:rsidRPr="00787E3D">
              <w:rPr>
                <w:rFonts w:ascii="Times New Roman" w:hAnsi="Times New Roman" w:cs="Times New Roman"/>
              </w:rPr>
              <w:t>4.391±0.03</w:t>
            </w:r>
          </w:p>
        </w:tc>
      </w:tr>
      <w:tr w:rsidR="00203B4B" w:rsidRPr="00787E3D" w:rsidTr="00A32D08">
        <w:tc>
          <w:tcPr>
            <w:tcW w:w="1003" w:type="dxa"/>
          </w:tcPr>
          <w:p w:rsidR="004A35F4" w:rsidRPr="00787E3D" w:rsidRDefault="004A35F4" w:rsidP="003221B8">
            <w:pPr>
              <w:spacing w:line="276" w:lineRule="auto"/>
              <w:rPr>
                <w:rFonts w:ascii="Times New Roman" w:hAnsi="Times New Roman" w:cs="Times New Roman"/>
              </w:rPr>
            </w:pPr>
            <w:r w:rsidRPr="00787E3D">
              <w:rPr>
                <w:rFonts w:ascii="Times New Roman" w:hAnsi="Times New Roman" w:cs="Times New Roman"/>
              </w:rPr>
              <w:t>Small Intestine</w:t>
            </w:r>
          </w:p>
        </w:tc>
        <w:tc>
          <w:tcPr>
            <w:tcW w:w="1240" w:type="dxa"/>
          </w:tcPr>
          <w:p w:rsidR="004A35F4" w:rsidRPr="00787E3D" w:rsidRDefault="00A32D08" w:rsidP="003221B8">
            <w:pPr>
              <w:spacing w:line="276" w:lineRule="auto"/>
              <w:rPr>
                <w:rFonts w:ascii="Times New Roman" w:hAnsi="Times New Roman" w:cs="Times New Roman"/>
              </w:rPr>
            </w:pPr>
            <w:r w:rsidRPr="00787E3D">
              <w:rPr>
                <w:rFonts w:ascii="Times New Roman" w:hAnsi="Times New Roman" w:cs="Times New Roman"/>
              </w:rPr>
              <w:t>5.086±0.23</w:t>
            </w:r>
          </w:p>
        </w:tc>
        <w:tc>
          <w:tcPr>
            <w:tcW w:w="1128" w:type="dxa"/>
          </w:tcPr>
          <w:p w:rsidR="004A35F4" w:rsidRPr="00787E3D" w:rsidRDefault="00A32D08" w:rsidP="003221B8">
            <w:pPr>
              <w:spacing w:line="276" w:lineRule="auto"/>
              <w:rPr>
                <w:rFonts w:ascii="Times New Roman" w:hAnsi="Times New Roman" w:cs="Times New Roman"/>
              </w:rPr>
            </w:pPr>
            <w:r w:rsidRPr="00787E3D">
              <w:rPr>
                <w:rFonts w:ascii="Times New Roman" w:hAnsi="Times New Roman" w:cs="Times New Roman"/>
              </w:rPr>
              <w:t>4.866±0.63</w:t>
            </w:r>
          </w:p>
        </w:tc>
        <w:tc>
          <w:tcPr>
            <w:tcW w:w="1241" w:type="dxa"/>
          </w:tcPr>
          <w:p w:rsidR="004A35F4" w:rsidRPr="00787E3D" w:rsidRDefault="00A32D08" w:rsidP="003221B8">
            <w:pPr>
              <w:spacing w:line="276" w:lineRule="auto"/>
              <w:rPr>
                <w:rFonts w:ascii="Times New Roman" w:hAnsi="Times New Roman" w:cs="Times New Roman"/>
              </w:rPr>
            </w:pPr>
            <w:r w:rsidRPr="00787E3D">
              <w:rPr>
                <w:rFonts w:ascii="Times New Roman" w:hAnsi="Times New Roman" w:cs="Times New Roman"/>
              </w:rPr>
              <w:t>4.560±0.5</w:t>
            </w:r>
          </w:p>
        </w:tc>
        <w:tc>
          <w:tcPr>
            <w:tcW w:w="1128" w:type="dxa"/>
          </w:tcPr>
          <w:p w:rsidR="004A35F4" w:rsidRPr="00787E3D" w:rsidRDefault="00A32D08" w:rsidP="003221B8">
            <w:pPr>
              <w:spacing w:line="276" w:lineRule="auto"/>
              <w:rPr>
                <w:rFonts w:ascii="Times New Roman" w:hAnsi="Times New Roman" w:cs="Times New Roman"/>
              </w:rPr>
            </w:pPr>
            <w:r w:rsidRPr="00787E3D">
              <w:rPr>
                <w:rFonts w:ascii="Times New Roman" w:hAnsi="Times New Roman" w:cs="Times New Roman"/>
              </w:rPr>
              <w:t>4.76±0.13</w:t>
            </w:r>
          </w:p>
        </w:tc>
        <w:tc>
          <w:tcPr>
            <w:tcW w:w="1128" w:type="dxa"/>
          </w:tcPr>
          <w:p w:rsidR="004A35F4" w:rsidRPr="00787E3D" w:rsidRDefault="00A32D08" w:rsidP="003221B8">
            <w:pPr>
              <w:spacing w:line="276" w:lineRule="auto"/>
              <w:rPr>
                <w:rFonts w:ascii="Times New Roman" w:hAnsi="Times New Roman" w:cs="Times New Roman"/>
              </w:rPr>
            </w:pPr>
            <w:r w:rsidRPr="00787E3D">
              <w:rPr>
                <w:rFonts w:ascii="Times New Roman" w:hAnsi="Times New Roman" w:cs="Times New Roman"/>
              </w:rPr>
              <w:t>4.468±0.16</w:t>
            </w:r>
          </w:p>
        </w:tc>
        <w:tc>
          <w:tcPr>
            <w:tcW w:w="1241" w:type="dxa"/>
          </w:tcPr>
          <w:p w:rsidR="004A35F4" w:rsidRPr="00787E3D" w:rsidRDefault="00A32D08" w:rsidP="003221B8">
            <w:pPr>
              <w:spacing w:line="276" w:lineRule="auto"/>
              <w:rPr>
                <w:rFonts w:ascii="Times New Roman" w:hAnsi="Times New Roman" w:cs="Times New Roman"/>
              </w:rPr>
            </w:pPr>
            <w:r w:rsidRPr="00787E3D">
              <w:rPr>
                <w:rFonts w:ascii="Times New Roman" w:hAnsi="Times New Roman" w:cs="Times New Roman"/>
              </w:rPr>
              <w:t>4.464±0.03</w:t>
            </w:r>
          </w:p>
        </w:tc>
        <w:tc>
          <w:tcPr>
            <w:tcW w:w="1696" w:type="dxa"/>
          </w:tcPr>
          <w:p w:rsidR="004A35F4" w:rsidRPr="00787E3D" w:rsidRDefault="00A32D08" w:rsidP="003221B8">
            <w:pPr>
              <w:spacing w:line="276" w:lineRule="auto"/>
              <w:rPr>
                <w:rFonts w:ascii="Times New Roman" w:hAnsi="Times New Roman" w:cs="Times New Roman"/>
              </w:rPr>
            </w:pPr>
            <w:r w:rsidRPr="00787E3D">
              <w:rPr>
                <w:rFonts w:ascii="Times New Roman" w:hAnsi="Times New Roman" w:cs="Times New Roman"/>
              </w:rPr>
              <w:t>5.441±0.83</w:t>
            </w:r>
          </w:p>
        </w:tc>
      </w:tr>
      <w:tr w:rsidR="00203B4B" w:rsidRPr="00787E3D" w:rsidTr="00A32D08">
        <w:tc>
          <w:tcPr>
            <w:tcW w:w="1003" w:type="dxa"/>
          </w:tcPr>
          <w:p w:rsidR="004A35F4" w:rsidRPr="00787E3D" w:rsidRDefault="004A35F4" w:rsidP="003221B8">
            <w:pPr>
              <w:spacing w:line="276" w:lineRule="auto"/>
              <w:rPr>
                <w:rFonts w:ascii="Times New Roman" w:hAnsi="Times New Roman" w:cs="Times New Roman"/>
              </w:rPr>
            </w:pPr>
            <w:r w:rsidRPr="00787E3D">
              <w:rPr>
                <w:rFonts w:ascii="Times New Roman" w:hAnsi="Times New Roman" w:cs="Times New Roman"/>
              </w:rPr>
              <w:t xml:space="preserve">Kidney </w:t>
            </w:r>
          </w:p>
        </w:tc>
        <w:tc>
          <w:tcPr>
            <w:tcW w:w="1240" w:type="dxa"/>
          </w:tcPr>
          <w:p w:rsidR="004A35F4" w:rsidRPr="00787E3D" w:rsidRDefault="00A32D08" w:rsidP="003221B8">
            <w:pPr>
              <w:spacing w:line="276" w:lineRule="auto"/>
              <w:rPr>
                <w:rFonts w:ascii="Times New Roman" w:hAnsi="Times New Roman" w:cs="Times New Roman"/>
              </w:rPr>
            </w:pPr>
            <w:r w:rsidRPr="00787E3D">
              <w:rPr>
                <w:rFonts w:ascii="Times New Roman" w:hAnsi="Times New Roman" w:cs="Times New Roman"/>
              </w:rPr>
              <w:t>0.625±0.1</w:t>
            </w:r>
          </w:p>
        </w:tc>
        <w:tc>
          <w:tcPr>
            <w:tcW w:w="1128" w:type="dxa"/>
          </w:tcPr>
          <w:p w:rsidR="004A35F4" w:rsidRPr="00787E3D" w:rsidRDefault="00A32D08" w:rsidP="003221B8">
            <w:pPr>
              <w:spacing w:line="276" w:lineRule="auto"/>
              <w:rPr>
                <w:rFonts w:ascii="Times New Roman" w:hAnsi="Times New Roman" w:cs="Times New Roman"/>
              </w:rPr>
            </w:pPr>
            <w:r w:rsidRPr="00787E3D">
              <w:rPr>
                <w:rFonts w:ascii="Times New Roman" w:hAnsi="Times New Roman" w:cs="Times New Roman"/>
              </w:rPr>
              <w:t>0.613±0.07</w:t>
            </w:r>
          </w:p>
        </w:tc>
        <w:tc>
          <w:tcPr>
            <w:tcW w:w="1241" w:type="dxa"/>
          </w:tcPr>
          <w:p w:rsidR="004A35F4" w:rsidRPr="00787E3D" w:rsidRDefault="00A32D08" w:rsidP="003221B8">
            <w:pPr>
              <w:spacing w:line="276" w:lineRule="auto"/>
              <w:rPr>
                <w:rFonts w:ascii="Times New Roman" w:hAnsi="Times New Roman" w:cs="Times New Roman"/>
              </w:rPr>
            </w:pPr>
            <w:r w:rsidRPr="00787E3D">
              <w:rPr>
                <w:rFonts w:ascii="Times New Roman" w:hAnsi="Times New Roman" w:cs="Times New Roman"/>
              </w:rPr>
              <w:t>0.705±0.13</w:t>
            </w:r>
          </w:p>
        </w:tc>
        <w:tc>
          <w:tcPr>
            <w:tcW w:w="1128" w:type="dxa"/>
          </w:tcPr>
          <w:p w:rsidR="004A35F4" w:rsidRPr="00787E3D" w:rsidRDefault="00A32D08" w:rsidP="003221B8">
            <w:pPr>
              <w:spacing w:line="276" w:lineRule="auto"/>
              <w:rPr>
                <w:rFonts w:ascii="Times New Roman" w:hAnsi="Times New Roman" w:cs="Times New Roman"/>
              </w:rPr>
            </w:pPr>
            <w:r w:rsidRPr="00787E3D">
              <w:rPr>
                <w:rFonts w:ascii="Times New Roman" w:hAnsi="Times New Roman" w:cs="Times New Roman"/>
              </w:rPr>
              <w:t>0.675±0.3</w:t>
            </w:r>
          </w:p>
        </w:tc>
        <w:tc>
          <w:tcPr>
            <w:tcW w:w="1128" w:type="dxa"/>
          </w:tcPr>
          <w:p w:rsidR="004A35F4" w:rsidRPr="00787E3D" w:rsidRDefault="00A32D08" w:rsidP="003221B8">
            <w:pPr>
              <w:spacing w:line="276" w:lineRule="auto"/>
              <w:rPr>
                <w:rFonts w:ascii="Times New Roman" w:hAnsi="Times New Roman" w:cs="Times New Roman"/>
              </w:rPr>
            </w:pPr>
            <w:r w:rsidRPr="00787E3D">
              <w:rPr>
                <w:rFonts w:ascii="Times New Roman" w:hAnsi="Times New Roman" w:cs="Times New Roman"/>
              </w:rPr>
              <w:t>0.711±0.09</w:t>
            </w:r>
          </w:p>
        </w:tc>
        <w:tc>
          <w:tcPr>
            <w:tcW w:w="1241" w:type="dxa"/>
          </w:tcPr>
          <w:p w:rsidR="004A35F4" w:rsidRPr="00787E3D" w:rsidRDefault="00A32D08" w:rsidP="003221B8">
            <w:pPr>
              <w:spacing w:line="276" w:lineRule="auto"/>
              <w:rPr>
                <w:rFonts w:ascii="Times New Roman" w:hAnsi="Times New Roman" w:cs="Times New Roman"/>
              </w:rPr>
            </w:pPr>
            <w:r w:rsidRPr="00787E3D">
              <w:rPr>
                <w:rFonts w:ascii="Times New Roman" w:hAnsi="Times New Roman" w:cs="Times New Roman"/>
              </w:rPr>
              <w:t>0.633±0.16</w:t>
            </w:r>
          </w:p>
        </w:tc>
        <w:tc>
          <w:tcPr>
            <w:tcW w:w="1696" w:type="dxa"/>
          </w:tcPr>
          <w:p w:rsidR="004A35F4" w:rsidRPr="00787E3D" w:rsidRDefault="00A32D08" w:rsidP="003221B8">
            <w:pPr>
              <w:spacing w:line="276" w:lineRule="auto"/>
              <w:rPr>
                <w:rFonts w:ascii="Times New Roman" w:hAnsi="Times New Roman" w:cs="Times New Roman"/>
              </w:rPr>
            </w:pPr>
            <w:r w:rsidRPr="00787E3D">
              <w:rPr>
                <w:rFonts w:ascii="Times New Roman" w:hAnsi="Times New Roman" w:cs="Times New Roman"/>
              </w:rPr>
              <w:t>0.701±0.02</w:t>
            </w:r>
          </w:p>
        </w:tc>
      </w:tr>
      <w:tr w:rsidR="00203B4B" w:rsidRPr="00787E3D" w:rsidTr="00A32D08">
        <w:tc>
          <w:tcPr>
            <w:tcW w:w="1003" w:type="dxa"/>
          </w:tcPr>
          <w:p w:rsidR="004A35F4" w:rsidRPr="00787E3D" w:rsidRDefault="004A35F4" w:rsidP="003221B8">
            <w:pPr>
              <w:spacing w:line="276" w:lineRule="auto"/>
              <w:rPr>
                <w:rFonts w:ascii="Times New Roman" w:hAnsi="Times New Roman" w:cs="Times New Roman"/>
              </w:rPr>
            </w:pPr>
            <w:r w:rsidRPr="00787E3D">
              <w:rPr>
                <w:rFonts w:ascii="Times New Roman" w:hAnsi="Times New Roman" w:cs="Times New Roman"/>
              </w:rPr>
              <w:t xml:space="preserve">Spleen </w:t>
            </w:r>
          </w:p>
        </w:tc>
        <w:tc>
          <w:tcPr>
            <w:tcW w:w="1240" w:type="dxa"/>
          </w:tcPr>
          <w:p w:rsidR="004A35F4" w:rsidRPr="00787E3D" w:rsidRDefault="006B4505" w:rsidP="003221B8">
            <w:pPr>
              <w:spacing w:line="276" w:lineRule="auto"/>
              <w:rPr>
                <w:rFonts w:ascii="Times New Roman" w:hAnsi="Times New Roman" w:cs="Times New Roman"/>
              </w:rPr>
            </w:pPr>
            <w:r w:rsidRPr="00787E3D">
              <w:rPr>
                <w:rFonts w:ascii="Times New Roman" w:hAnsi="Times New Roman" w:cs="Times New Roman"/>
              </w:rPr>
              <w:t>0.205±0.01</w:t>
            </w:r>
          </w:p>
        </w:tc>
        <w:tc>
          <w:tcPr>
            <w:tcW w:w="1128" w:type="dxa"/>
          </w:tcPr>
          <w:p w:rsidR="004A35F4" w:rsidRPr="00787E3D" w:rsidRDefault="006B4505" w:rsidP="003221B8">
            <w:pPr>
              <w:spacing w:line="276" w:lineRule="auto"/>
              <w:rPr>
                <w:rFonts w:ascii="Times New Roman" w:hAnsi="Times New Roman" w:cs="Times New Roman"/>
              </w:rPr>
            </w:pPr>
            <w:r w:rsidRPr="00787E3D">
              <w:rPr>
                <w:rFonts w:ascii="Times New Roman" w:hAnsi="Times New Roman" w:cs="Times New Roman"/>
              </w:rPr>
              <w:t>0.1820±0.008</w:t>
            </w:r>
          </w:p>
        </w:tc>
        <w:tc>
          <w:tcPr>
            <w:tcW w:w="1241" w:type="dxa"/>
          </w:tcPr>
          <w:p w:rsidR="004A35F4" w:rsidRPr="00787E3D" w:rsidRDefault="004742FD" w:rsidP="003221B8">
            <w:pPr>
              <w:spacing w:line="276" w:lineRule="auto"/>
              <w:rPr>
                <w:rFonts w:ascii="Times New Roman" w:hAnsi="Times New Roman" w:cs="Times New Roman"/>
              </w:rPr>
            </w:pPr>
            <w:r w:rsidRPr="00787E3D">
              <w:rPr>
                <w:rFonts w:ascii="Times New Roman" w:hAnsi="Times New Roman" w:cs="Times New Roman"/>
              </w:rPr>
              <w:t>0.171</w:t>
            </w:r>
            <w:r w:rsidR="006B4505" w:rsidRPr="00787E3D">
              <w:rPr>
                <w:rFonts w:ascii="Times New Roman" w:hAnsi="Times New Roman" w:cs="Times New Roman"/>
              </w:rPr>
              <w:t>±0.05</w:t>
            </w:r>
          </w:p>
        </w:tc>
        <w:tc>
          <w:tcPr>
            <w:tcW w:w="1128" w:type="dxa"/>
          </w:tcPr>
          <w:p w:rsidR="004A35F4" w:rsidRPr="00787E3D" w:rsidRDefault="004742FD" w:rsidP="003221B8">
            <w:pPr>
              <w:spacing w:line="276" w:lineRule="auto"/>
              <w:rPr>
                <w:rFonts w:ascii="Times New Roman" w:hAnsi="Times New Roman" w:cs="Times New Roman"/>
              </w:rPr>
            </w:pPr>
            <w:r w:rsidRPr="00787E3D">
              <w:rPr>
                <w:rFonts w:ascii="Times New Roman" w:hAnsi="Times New Roman" w:cs="Times New Roman"/>
              </w:rPr>
              <w:t>0.147</w:t>
            </w:r>
            <w:r w:rsidR="006B4505" w:rsidRPr="00787E3D">
              <w:rPr>
                <w:rFonts w:ascii="Times New Roman" w:hAnsi="Times New Roman" w:cs="Times New Roman"/>
              </w:rPr>
              <w:t>0±</w:t>
            </w:r>
            <w:r w:rsidRPr="00787E3D">
              <w:rPr>
                <w:rFonts w:ascii="Times New Roman" w:hAnsi="Times New Roman" w:cs="Times New Roman"/>
              </w:rPr>
              <w:t>0.06</w:t>
            </w:r>
          </w:p>
        </w:tc>
        <w:tc>
          <w:tcPr>
            <w:tcW w:w="1128" w:type="dxa"/>
          </w:tcPr>
          <w:p w:rsidR="004A35F4" w:rsidRPr="00787E3D" w:rsidRDefault="004742FD" w:rsidP="003221B8">
            <w:pPr>
              <w:spacing w:line="276" w:lineRule="auto"/>
              <w:rPr>
                <w:rFonts w:ascii="Times New Roman" w:hAnsi="Times New Roman" w:cs="Times New Roman"/>
              </w:rPr>
            </w:pPr>
            <w:r w:rsidRPr="00787E3D">
              <w:rPr>
                <w:rFonts w:ascii="Times New Roman" w:hAnsi="Times New Roman" w:cs="Times New Roman"/>
              </w:rPr>
              <w:t>0.139±0.04</w:t>
            </w:r>
          </w:p>
        </w:tc>
        <w:tc>
          <w:tcPr>
            <w:tcW w:w="1241" w:type="dxa"/>
          </w:tcPr>
          <w:p w:rsidR="004A35F4" w:rsidRPr="00787E3D" w:rsidRDefault="004742FD" w:rsidP="003221B8">
            <w:pPr>
              <w:spacing w:line="276" w:lineRule="auto"/>
              <w:rPr>
                <w:rFonts w:ascii="Times New Roman" w:hAnsi="Times New Roman" w:cs="Times New Roman"/>
              </w:rPr>
            </w:pPr>
            <w:r w:rsidRPr="00787E3D">
              <w:rPr>
                <w:rFonts w:ascii="Times New Roman" w:hAnsi="Times New Roman" w:cs="Times New Roman"/>
              </w:rPr>
              <w:t>0.135±0.006</w:t>
            </w:r>
          </w:p>
        </w:tc>
        <w:tc>
          <w:tcPr>
            <w:tcW w:w="1696" w:type="dxa"/>
          </w:tcPr>
          <w:p w:rsidR="004A35F4" w:rsidRPr="00787E3D" w:rsidRDefault="004742FD" w:rsidP="003221B8">
            <w:pPr>
              <w:spacing w:line="276" w:lineRule="auto"/>
              <w:rPr>
                <w:rFonts w:ascii="Times New Roman" w:hAnsi="Times New Roman" w:cs="Times New Roman"/>
              </w:rPr>
            </w:pPr>
            <w:r w:rsidRPr="00787E3D">
              <w:rPr>
                <w:rFonts w:ascii="Times New Roman" w:hAnsi="Times New Roman" w:cs="Times New Roman"/>
              </w:rPr>
              <w:t>0.190±0.013</w:t>
            </w:r>
          </w:p>
        </w:tc>
      </w:tr>
      <w:tr w:rsidR="00203B4B" w:rsidRPr="00787E3D" w:rsidTr="00A32D08">
        <w:tc>
          <w:tcPr>
            <w:tcW w:w="1003" w:type="dxa"/>
          </w:tcPr>
          <w:p w:rsidR="004A35F4" w:rsidRPr="00787E3D" w:rsidRDefault="004A35F4" w:rsidP="003221B8">
            <w:pPr>
              <w:spacing w:line="276" w:lineRule="auto"/>
              <w:rPr>
                <w:rFonts w:ascii="Times New Roman" w:hAnsi="Times New Roman" w:cs="Times New Roman"/>
              </w:rPr>
            </w:pPr>
            <w:r w:rsidRPr="00787E3D">
              <w:rPr>
                <w:rFonts w:ascii="Times New Roman" w:hAnsi="Times New Roman" w:cs="Times New Roman"/>
              </w:rPr>
              <w:t xml:space="preserve">Stomach </w:t>
            </w:r>
          </w:p>
        </w:tc>
        <w:tc>
          <w:tcPr>
            <w:tcW w:w="1240" w:type="dxa"/>
          </w:tcPr>
          <w:p w:rsidR="004A35F4" w:rsidRPr="00787E3D" w:rsidRDefault="00787E3D" w:rsidP="003221B8">
            <w:pPr>
              <w:spacing w:line="276" w:lineRule="auto"/>
              <w:rPr>
                <w:rFonts w:ascii="Times New Roman" w:hAnsi="Times New Roman" w:cs="Times New Roman"/>
              </w:rPr>
            </w:pPr>
            <w:r>
              <w:rPr>
                <w:rFonts w:ascii="Times New Roman" w:hAnsi="Times New Roman" w:cs="Times New Roman"/>
              </w:rPr>
              <w:t xml:space="preserve">0.25 </w:t>
            </w:r>
            <w:r w:rsidRPr="00787E3D">
              <w:rPr>
                <w:rFonts w:ascii="Times New Roman" w:hAnsi="Times New Roman" w:cs="Times New Roman"/>
              </w:rPr>
              <w:t>±</w:t>
            </w:r>
            <w:r>
              <w:rPr>
                <w:rFonts w:ascii="Times New Roman" w:hAnsi="Times New Roman" w:cs="Times New Roman"/>
              </w:rPr>
              <w:t xml:space="preserve"> 0.02</w:t>
            </w:r>
          </w:p>
        </w:tc>
        <w:tc>
          <w:tcPr>
            <w:tcW w:w="1128" w:type="dxa"/>
          </w:tcPr>
          <w:p w:rsidR="004A35F4" w:rsidRPr="00787E3D" w:rsidRDefault="00787E3D" w:rsidP="003221B8">
            <w:pPr>
              <w:spacing w:line="276" w:lineRule="auto"/>
              <w:rPr>
                <w:rFonts w:ascii="Times New Roman" w:hAnsi="Times New Roman" w:cs="Times New Roman"/>
              </w:rPr>
            </w:pPr>
            <w:r>
              <w:rPr>
                <w:rFonts w:ascii="Times New Roman" w:hAnsi="Times New Roman" w:cs="Times New Roman"/>
              </w:rPr>
              <w:t xml:space="preserve">0.19 </w:t>
            </w:r>
            <w:r w:rsidRPr="00787E3D">
              <w:rPr>
                <w:rFonts w:ascii="Times New Roman" w:hAnsi="Times New Roman" w:cs="Times New Roman"/>
              </w:rPr>
              <w:t>±</w:t>
            </w:r>
            <w:r>
              <w:rPr>
                <w:rFonts w:ascii="Times New Roman" w:hAnsi="Times New Roman" w:cs="Times New Roman"/>
              </w:rPr>
              <w:t xml:space="preserve"> 0.007</w:t>
            </w:r>
          </w:p>
        </w:tc>
        <w:tc>
          <w:tcPr>
            <w:tcW w:w="1241" w:type="dxa"/>
          </w:tcPr>
          <w:p w:rsidR="004A35F4" w:rsidRPr="00787E3D" w:rsidRDefault="00787E3D" w:rsidP="003221B8">
            <w:pPr>
              <w:spacing w:line="276" w:lineRule="auto"/>
              <w:rPr>
                <w:rFonts w:ascii="Times New Roman" w:hAnsi="Times New Roman" w:cs="Times New Roman"/>
              </w:rPr>
            </w:pPr>
            <w:r>
              <w:rPr>
                <w:rFonts w:ascii="Times New Roman" w:hAnsi="Times New Roman" w:cs="Times New Roman"/>
              </w:rPr>
              <w:t xml:space="preserve">0.2 </w:t>
            </w:r>
            <w:r w:rsidRPr="00787E3D">
              <w:rPr>
                <w:rFonts w:ascii="Times New Roman" w:hAnsi="Times New Roman" w:cs="Times New Roman"/>
              </w:rPr>
              <w:t>±</w:t>
            </w:r>
            <w:r>
              <w:rPr>
                <w:rFonts w:ascii="Times New Roman" w:hAnsi="Times New Roman" w:cs="Times New Roman"/>
              </w:rPr>
              <w:t xml:space="preserve"> 0.04</w:t>
            </w:r>
          </w:p>
        </w:tc>
        <w:tc>
          <w:tcPr>
            <w:tcW w:w="1128" w:type="dxa"/>
          </w:tcPr>
          <w:p w:rsidR="004A35F4" w:rsidRPr="00787E3D" w:rsidRDefault="00787E3D" w:rsidP="003221B8">
            <w:pPr>
              <w:spacing w:line="276" w:lineRule="auto"/>
              <w:rPr>
                <w:rFonts w:ascii="Times New Roman" w:hAnsi="Times New Roman" w:cs="Times New Roman"/>
              </w:rPr>
            </w:pPr>
            <w:r>
              <w:rPr>
                <w:rFonts w:ascii="Times New Roman" w:hAnsi="Times New Roman" w:cs="Times New Roman"/>
              </w:rPr>
              <w:t xml:space="preserve">0.18 </w:t>
            </w:r>
            <w:r w:rsidRPr="00787E3D">
              <w:rPr>
                <w:rFonts w:ascii="Times New Roman" w:hAnsi="Times New Roman" w:cs="Times New Roman"/>
              </w:rPr>
              <w:t>±</w:t>
            </w:r>
            <w:r>
              <w:rPr>
                <w:rFonts w:ascii="Times New Roman" w:hAnsi="Times New Roman" w:cs="Times New Roman"/>
              </w:rPr>
              <w:t xml:space="preserve"> 0.01</w:t>
            </w:r>
          </w:p>
        </w:tc>
        <w:tc>
          <w:tcPr>
            <w:tcW w:w="1128" w:type="dxa"/>
          </w:tcPr>
          <w:p w:rsidR="004A35F4" w:rsidRPr="00787E3D" w:rsidRDefault="00787E3D" w:rsidP="003221B8">
            <w:pPr>
              <w:spacing w:line="276" w:lineRule="auto"/>
              <w:rPr>
                <w:rFonts w:ascii="Times New Roman" w:hAnsi="Times New Roman" w:cs="Times New Roman"/>
              </w:rPr>
            </w:pPr>
            <w:r>
              <w:rPr>
                <w:rFonts w:ascii="Times New Roman" w:hAnsi="Times New Roman" w:cs="Times New Roman"/>
              </w:rPr>
              <w:t xml:space="preserve">0.21 </w:t>
            </w:r>
            <w:r w:rsidRPr="00787E3D">
              <w:rPr>
                <w:rFonts w:ascii="Times New Roman" w:hAnsi="Times New Roman" w:cs="Times New Roman"/>
              </w:rPr>
              <w:t>±</w:t>
            </w:r>
            <w:r>
              <w:rPr>
                <w:rFonts w:ascii="Times New Roman" w:hAnsi="Times New Roman" w:cs="Times New Roman"/>
              </w:rPr>
              <w:t xml:space="preserve"> 0.05</w:t>
            </w:r>
          </w:p>
        </w:tc>
        <w:tc>
          <w:tcPr>
            <w:tcW w:w="1241" w:type="dxa"/>
          </w:tcPr>
          <w:p w:rsidR="004A35F4" w:rsidRPr="00787E3D" w:rsidRDefault="00787E3D" w:rsidP="003221B8">
            <w:pPr>
              <w:spacing w:line="276" w:lineRule="auto"/>
              <w:rPr>
                <w:rFonts w:ascii="Times New Roman" w:hAnsi="Times New Roman" w:cs="Times New Roman"/>
              </w:rPr>
            </w:pPr>
            <w:r>
              <w:rPr>
                <w:rFonts w:ascii="Times New Roman" w:hAnsi="Times New Roman" w:cs="Times New Roman"/>
              </w:rPr>
              <w:t xml:space="preserve">0.189 </w:t>
            </w:r>
            <w:r w:rsidRPr="00787E3D">
              <w:rPr>
                <w:rFonts w:ascii="Times New Roman" w:hAnsi="Times New Roman" w:cs="Times New Roman"/>
              </w:rPr>
              <w:t>±</w:t>
            </w:r>
            <w:r>
              <w:rPr>
                <w:rFonts w:ascii="Times New Roman" w:hAnsi="Times New Roman" w:cs="Times New Roman"/>
              </w:rPr>
              <w:t xml:space="preserve"> 0.03</w:t>
            </w:r>
          </w:p>
        </w:tc>
        <w:tc>
          <w:tcPr>
            <w:tcW w:w="1696" w:type="dxa"/>
          </w:tcPr>
          <w:p w:rsidR="004A35F4" w:rsidRPr="00787E3D" w:rsidRDefault="00787E3D" w:rsidP="003221B8">
            <w:pPr>
              <w:spacing w:line="276" w:lineRule="auto"/>
              <w:rPr>
                <w:rFonts w:ascii="Times New Roman" w:hAnsi="Times New Roman" w:cs="Times New Roman"/>
              </w:rPr>
            </w:pPr>
            <w:r>
              <w:rPr>
                <w:rFonts w:ascii="Times New Roman" w:hAnsi="Times New Roman" w:cs="Times New Roman"/>
              </w:rPr>
              <w:t xml:space="preserve">0.24 </w:t>
            </w:r>
            <w:r w:rsidRPr="00787E3D">
              <w:rPr>
                <w:rFonts w:ascii="Times New Roman" w:hAnsi="Times New Roman" w:cs="Times New Roman"/>
              </w:rPr>
              <w:t>±</w:t>
            </w:r>
            <w:r>
              <w:rPr>
                <w:rFonts w:ascii="Times New Roman" w:hAnsi="Times New Roman" w:cs="Times New Roman"/>
              </w:rPr>
              <w:t xml:space="preserve"> 0.06</w:t>
            </w:r>
          </w:p>
        </w:tc>
      </w:tr>
    </w:tbl>
    <w:p w:rsidR="004A35F4" w:rsidRPr="00A7023A" w:rsidRDefault="004A35F4" w:rsidP="003221B8">
      <w:pPr>
        <w:spacing w:line="276" w:lineRule="auto"/>
        <w:rPr>
          <w:rFonts w:ascii="Times New Roman" w:hAnsi="Times New Roman" w:cs="Times New Roman"/>
          <w:sz w:val="24"/>
          <w:szCs w:val="24"/>
        </w:rPr>
      </w:pPr>
    </w:p>
    <w:p w:rsidR="00F95B13" w:rsidRPr="00BE170E" w:rsidRDefault="00F95B13" w:rsidP="003221B8">
      <w:pPr>
        <w:spacing w:line="276" w:lineRule="auto"/>
        <w:jc w:val="both"/>
        <w:rPr>
          <w:rFonts w:ascii="Times New Roman" w:hAnsi="Times New Roman" w:cs="Times New Roman"/>
        </w:rPr>
      </w:pPr>
      <w:commentRangeStart w:id="77"/>
      <w:r w:rsidRPr="00BE170E">
        <w:rPr>
          <w:rFonts w:ascii="Times New Roman" w:hAnsi="Times New Roman" w:cs="Times New Roman"/>
        </w:rPr>
        <w:t xml:space="preserve">In sub-acute toxicity, the </w:t>
      </w:r>
      <w:commentRangeStart w:id="78"/>
      <w:r w:rsidRPr="00BE170E">
        <w:rPr>
          <w:rFonts w:ascii="Times New Roman" w:hAnsi="Times New Roman" w:cs="Times New Roman"/>
        </w:rPr>
        <w:t>behavioural</w:t>
      </w:r>
      <w:commentRangeEnd w:id="78"/>
      <w:r w:rsidR="00635E2E">
        <w:rPr>
          <w:rStyle w:val="CommentReference"/>
        </w:rPr>
        <w:commentReference w:id="78"/>
      </w:r>
      <w:r w:rsidRPr="00BE170E">
        <w:rPr>
          <w:rFonts w:ascii="Times New Roman" w:hAnsi="Times New Roman" w:cs="Times New Roman"/>
        </w:rPr>
        <w:t xml:space="preserve"> changes (aggressiveness) were same as observed in acute toxicity with rats during the experiment. As shown in Table 3, there were no significant difference in the weight of the organs of treated animals compared to the control. In the animals tested with the CPRBME extract there was a slight and time dependent decrease in body weight compared to the control group. This decrease in body weight could be due to reduced appetite or impairment of some nutrients as a result of the </w:t>
      </w:r>
      <w:commentRangeStart w:id="79"/>
      <w:r w:rsidRPr="00BE170E">
        <w:rPr>
          <w:rFonts w:ascii="Times New Roman" w:hAnsi="Times New Roman" w:cs="Times New Roman"/>
        </w:rPr>
        <w:t>extract</w:t>
      </w:r>
      <w:commentRangeEnd w:id="79"/>
      <w:r w:rsidR="00635E2E">
        <w:rPr>
          <w:rStyle w:val="CommentReference"/>
        </w:rPr>
        <w:commentReference w:id="79"/>
      </w:r>
      <w:r w:rsidRPr="00BE170E">
        <w:rPr>
          <w:rFonts w:ascii="Times New Roman" w:hAnsi="Times New Roman" w:cs="Times New Roman"/>
        </w:rPr>
        <w:t>.</w:t>
      </w:r>
    </w:p>
    <w:p w:rsidR="0000474F" w:rsidRDefault="0000474F" w:rsidP="003221B8">
      <w:pPr>
        <w:autoSpaceDE w:val="0"/>
        <w:autoSpaceDN w:val="0"/>
        <w:adjustRightInd w:val="0"/>
        <w:spacing w:after="0" w:line="276" w:lineRule="auto"/>
        <w:rPr>
          <w:rFonts w:ascii="Times New Roman" w:hAnsi="Times New Roman" w:cs="Times New Roman"/>
          <w:sz w:val="18"/>
          <w:szCs w:val="18"/>
        </w:rPr>
      </w:pPr>
    </w:p>
    <w:p w:rsidR="00F95B13" w:rsidRPr="00A7023A" w:rsidRDefault="00F95B13" w:rsidP="003221B8">
      <w:pPr>
        <w:autoSpaceDE w:val="0"/>
        <w:autoSpaceDN w:val="0"/>
        <w:adjustRightInd w:val="0"/>
        <w:spacing w:after="0" w:line="276" w:lineRule="auto"/>
        <w:rPr>
          <w:rFonts w:ascii="Times New Roman" w:hAnsi="Times New Roman" w:cs="Times New Roman"/>
          <w:sz w:val="18"/>
          <w:szCs w:val="18"/>
        </w:rPr>
      </w:pPr>
    </w:p>
    <w:p w:rsidR="009A2E0E" w:rsidRPr="00BE170E" w:rsidRDefault="009A2E0E" w:rsidP="003221B8">
      <w:pPr>
        <w:autoSpaceDE w:val="0"/>
        <w:autoSpaceDN w:val="0"/>
        <w:adjustRightInd w:val="0"/>
        <w:spacing w:after="0" w:line="276" w:lineRule="auto"/>
        <w:jc w:val="both"/>
        <w:rPr>
          <w:rFonts w:ascii="Times New Roman" w:hAnsi="Times New Roman" w:cs="Times New Roman"/>
        </w:rPr>
      </w:pPr>
    </w:p>
    <w:p w:rsidR="009A2E0E" w:rsidRPr="00BE170E" w:rsidRDefault="009A2E0E" w:rsidP="003221B8">
      <w:pPr>
        <w:autoSpaceDE w:val="0"/>
        <w:autoSpaceDN w:val="0"/>
        <w:adjustRightInd w:val="0"/>
        <w:spacing w:after="0" w:line="276" w:lineRule="auto"/>
        <w:jc w:val="both"/>
        <w:rPr>
          <w:rFonts w:ascii="Times New Roman" w:hAnsi="Times New Roman" w:cs="Times New Roman"/>
        </w:rPr>
      </w:pPr>
      <w:r w:rsidRPr="00BE170E">
        <w:rPr>
          <w:rFonts w:ascii="Times New Roman" w:hAnsi="Times New Roman" w:cs="Times New Roman"/>
        </w:rPr>
        <w:t xml:space="preserve">The results of the histological examination as depicted in Figure 4 B,C showed mild vacuolar, portal congestion and cell infiltration by mononuclear of the hepatic tissues while control rats revealed mild diffuse vacuolar degeneration </w:t>
      </w:r>
      <w:commentRangeEnd w:id="77"/>
      <w:r w:rsidR="008B63A7">
        <w:rPr>
          <w:rStyle w:val="CommentReference"/>
        </w:rPr>
        <w:commentReference w:id="77"/>
      </w:r>
      <w:r w:rsidRPr="00BE170E">
        <w:rPr>
          <w:rFonts w:ascii="Times New Roman" w:hAnsi="Times New Roman" w:cs="Times New Roman"/>
        </w:rPr>
        <w:t>as shown in Figure 4 A.</w:t>
      </w:r>
    </w:p>
    <w:p w:rsidR="00790BFD" w:rsidRPr="00A7023A" w:rsidRDefault="00790BFD" w:rsidP="003221B8">
      <w:pPr>
        <w:autoSpaceDE w:val="0"/>
        <w:autoSpaceDN w:val="0"/>
        <w:adjustRightInd w:val="0"/>
        <w:spacing w:after="0" w:line="276" w:lineRule="auto"/>
        <w:rPr>
          <w:rFonts w:ascii="Times New Roman" w:hAnsi="Times New Roman" w:cs="Times New Roman"/>
          <w:sz w:val="18"/>
          <w:szCs w:val="18"/>
        </w:rPr>
      </w:pPr>
    </w:p>
    <w:p w:rsidR="009A2E0E" w:rsidRPr="00A7023A" w:rsidRDefault="009A2E0E" w:rsidP="003221B8">
      <w:pPr>
        <w:autoSpaceDE w:val="0"/>
        <w:autoSpaceDN w:val="0"/>
        <w:adjustRightInd w:val="0"/>
        <w:spacing w:after="0" w:line="276" w:lineRule="auto"/>
        <w:rPr>
          <w:rFonts w:ascii="Times New Roman" w:hAnsi="Times New Roman" w:cs="Times New Roman"/>
          <w:sz w:val="18"/>
          <w:szCs w:val="18"/>
        </w:rPr>
      </w:pPr>
    </w:p>
    <w:p w:rsidR="009A2E0E" w:rsidRPr="00A7023A" w:rsidRDefault="009A2E0E" w:rsidP="003221B8">
      <w:pPr>
        <w:autoSpaceDE w:val="0"/>
        <w:autoSpaceDN w:val="0"/>
        <w:adjustRightInd w:val="0"/>
        <w:spacing w:after="0" w:line="276" w:lineRule="auto"/>
        <w:rPr>
          <w:rFonts w:ascii="Times New Roman" w:hAnsi="Times New Roman" w:cs="Times New Roman"/>
          <w:sz w:val="18"/>
          <w:szCs w:val="18"/>
        </w:rPr>
      </w:pPr>
    </w:p>
    <w:p w:rsidR="0010544D" w:rsidRPr="00A7023A" w:rsidRDefault="003C6406" w:rsidP="003221B8">
      <w:pPr>
        <w:autoSpaceDE w:val="0"/>
        <w:autoSpaceDN w:val="0"/>
        <w:adjustRightInd w:val="0"/>
        <w:spacing w:after="0" w:line="276" w:lineRule="auto"/>
        <w:rPr>
          <w:rFonts w:ascii="Times New Roman" w:hAnsi="Times New Roman" w:cs="Times New Roman"/>
          <w:sz w:val="18"/>
          <w:szCs w:val="18"/>
        </w:rPr>
      </w:pPr>
      <w:r>
        <w:rPr>
          <w:rFonts w:ascii="Times New Roman" w:hAnsi="Times New Roman" w:cs="Times New Roman"/>
          <w:noProof/>
          <w:sz w:val="18"/>
          <w:szCs w:val="18"/>
        </w:rPr>
        <w:lastRenderedPageBreak/>
        <w:drawing>
          <wp:inline distT="0" distB="0" distL="0" distR="0">
            <wp:extent cx="2835638" cy="4907810"/>
            <wp:effectExtent l="19050" t="0" r="2812"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835533" cy="4907629"/>
                    </a:xfrm>
                    <a:prstGeom prst="rect">
                      <a:avLst/>
                    </a:prstGeom>
                    <a:noFill/>
                    <a:ln w="9525">
                      <a:noFill/>
                      <a:miter lim="800000"/>
                      <a:headEnd/>
                      <a:tailEnd/>
                    </a:ln>
                  </pic:spPr>
                </pic:pic>
              </a:graphicData>
            </a:graphic>
          </wp:inline>
        </w:drawing>
      </w:r>
    </w:p>
    <w:p w:rsidR="001B37D8" w:rsidRPr="003C6406" w:rsidRDefault="003C6406" w:rsidP="003221B8">
      <w:pPr>
        <w:spacing w:line="276" w:lineRule="auto"/>
        <w:rPr>
          <w:rFonts w:ascii="Times New Roman" w:hAnsi="Times New Roman" w:cs="Times New Roman"/>
          <w:b/>
        </w:rPr>
      </w:pPr>
      <w:r>
        <w:rPr>
          <w:rFonts w:ascii="Times New Roman" w:hAnsi="Times New Roman" w:cs="Times New Roman"/>
          <w:b/>
          <w:noProof/>
        </w:rPr>
        <w:lastRenderedPageBreak/>
        <w:drawing>
          <wp:inline distT="0" distB="0" distL="0" distR="0">
            <wp:extent cx="2594241" cy="387160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593778" cy="3870918"/>
                    </a:xfrm>
                    <a:prstGeom prst="rect">
                      <a:avLst/>
                    </a:prstGeom>
                    <a:noFill/>
                    <a:ln w="9525">
                      <a:noFill/>
                      <a:miter lim="800000"/>
                      <a:headEnd/>
                      <a:tailEnd/>
                    </a:ln>
                  </pic:spPr>
                </pic:pic>
              </a:graphicData>
            </a:graphic>
          </wp:inline>
        </w:drawing>
      </w:r>
      <w:r>
        <w:rPr>
          <w:rFonts w:ascii="Times New Roman" w:hAnsi="Times New Roman" w:cs="Times New Roman"/>
          <w:b/>
          <w:noProof/>
        </w:rPr>
        <w:drawing>
          <wp:inline distT="0" distB="0" distL="0" distR="0">
            <wp:extent cx="2387769" cy="3966044"/>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391597" cy="3972402"/>
                    </a:xfrm>
                    <a:prstGeom prst="rect">
                      <a:avLst/>
                    </a:prstGeom>
                    <a:noFill/>
                    <a:ln w="9525">
                      <a:noFill/>
                      <a:miter lim="800000"/>
                      <a:headEnd/>
                      <a:tailEnd/>
                    </a:ln>
                  </pic:spPr>
                </pic:pic>
              </a:graphicData>
            </a:graphic>
          </wp:inline>
        </w:drawing>
      </w:r>
      <w:r w:rsidRPr="003C6406">
        <w:rPr>
          <w:rFonts w:ascii="Times New Roman" w:hAnsi="Times New Roman" w:cs="Times New Roman"/>
          <w:b/>
          <w:noProof/>
        </w:rPr>
        <w:drawing>
          <wp:inline distT="0" distB="0" distL="0" distR="0">
            <wp:extent cx="2827655" cy="4459605"/>
            <wp:effectExtent l="1905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2827655" cy="4459605"/>
                    </a:xfrm>
                    <a:prstGeom prst="rect">
                      <a:avLst/>
                    </a:prstGeom>
                    <a:noFill/>
                    <a:ln w="9525">
                      <a:noFill/>
                      <a:miter lim="800000"/>
                      <a:headEnd/>
                      <a:tailEnd/>
                    </a:ln>
                  </pic:spPr>
                </pic:pic>
              </a:graphicData>
            </a:graphic>
          </wp:inline>
        </w:drawing>
      </w:r>
      <w:r w:rsidRPr="003C6406">
        <w:rPr>
          <w:rFonts w:ascii="Times New Roman" w:hAnsi="Times New Roman" w:cs="Times New Roman"/>
          <w:b/>
          <w:noProof/>
        </w:rPr>
        <w:drawing>
          <wp:inline distT="0" distB="0" distL="0" distR="0">
            <wp:extent cx="2602230" cy="4445635"/>
            <wp:effectExtent l="19050" t="0" r="762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2602230" cy="4445635"/>
                    </a:xfrm>
                    <a:prstGeom prst="rect">
                      <a:avLst/>
                    </a:prstGeom>
                    <a:noFill/>
                    <a:ln w="9525">
                      <a:noFill/>
                      <a:miter lim="800000"/>
                      <a:headEnd/>
                      <a:tailEnd/>
                    </a:ln>
                  </pic:spPr>
                </pic:pic>
              </a:graphicData>
            </a:graphic>
          </wp:inline>
        </w:drawing>
      </w:r>
    </w:p>
    <w:p w:rsidR="003C6406" w:rsidRDefault="003C6406" w:rsidP="003221B8">
      <w:pPr>
        <w:spacing w:line="276" w:lineRule="auto"/>
        <w:rPr>
          <w:rFonts w:ascii="Times New Roman" w:hAnsi="Times New Roman" w:cs="Times New Roman"/>
        </w:rPr>
      </w:pPr>
      <w:r>
        <w:rPr>
          <w:rFonts w:ascii="Times New Roman" w:hAnsi="Times New Roman" w:cs="Times New Roman"/>
          <w:noProof/>
        </w:rPr>
        <w:lastRenderedPageBreak/>
        <w:drawing>
          <wp:inline distT="0" distB="0" distL="0" distR="0">
            <wp:extent cx="2498577" cy="4215982"/>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2501096" cy="4220233"/>
                    </a:xfrm>
                    <a:prstGeom prst="rect">
                      <a:avLst/>
                    </a:prstGeom>
                    <a:noFill/>
                    <a:ln w="9525">
                      <a:noFill/>
                      <a:miter lim="800000"/>
                      <a:headEnd/>
                      <a:tailEnd/>
                    </a:ln>
                  </pic:spPr>
                </pic:pic>
              </a:graphicData>
            </a:graphic>
          </wp:inline>
        </w:drawing>
      </w:r>
      <w:r>
        <w:rPr>
          <w:rFonts w:ascii="Times New Roman" w:hAnsi="Times New Roman" w:cs="Times New Roman"/>
          <w:noProof/>
        </w:rPr>
        <w:drawing>
          <wp:inline distT="0" distB="0" distL="0" distR="0">
            <wp:extent cx="2515062" cy="4212771"/>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2514772" cy="4212285"/>
                    </a:xfrm>
                    <a:prstGeom prst="rect">
                      <a:avLst/>
                    </a:prstGeom>
                    <a:noFill/>
                    <a:ln w="9525">
                      <a:noFill/>
                      <a:miter lim="800000"/>
                      <a:headEnd/>
                      <a:tailEnd/>
                    </a:ln>
                  </pic:spPr>
                </pic:pic>
              </a:graphicData>
            </a:graphic>
          </wp:inline>
        </w:drawing>
      </w:r>
    </w:p>
    <w:p w:rsidR="003C6406" w:rsidRDefault="003C6406" w:rsidP="003221B8">
      <w:pPr>
        <w:spacing w:line="276" w:lineRule="auto"/>
        <w:rPr>
          <w:rFonts w:ascii="Times New Roman" w:hAnsi="Times New Roman" w:cs="Times New Roman"/>
        </w:rPr>
      </w:pPr>
    </w:p>
    <w:p w:rsidR="005E10C6" w:rsidRPr="003C6406" w:rsidRDefault="003C6406" w:rsidP="003221B8">
      <w:pPr>
        <w:spacing w:line="276" w:lineRule="auto"/>
        <w:rPr>
          <w:rFonts w:ascii="Times New Roman" w:hAnsi="Times New Roman" w:cs="Times New Roman"/>
        </w:rPr>
      </w:pPr>
      <w:r>
        <w:rPr>
          <w:rFonts w:ascii="Times New Roman" w:hAnsi="Times New Roman" w:cs="Times New Roman"/>
          <w:noProof/>
        </w:rPr>
        <w:drawing>
          <wp:inline distT="0" distB="0" distL="0" distR="0">
            <wp:extent cx="2489397" cy="3995057"/>
            <wp:effectExtent l="19050" t="0" r="6153"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2488248" cy="3993212"/>
                    </a:xfrm>
                    <a:prstGeom prst="rect">
                      <a:avLst/>
                    </a:prstGeom>
                    <a:noFill/>
                    <a:ln w="9525">
                      <a:noFill/>
                      <a:miter lim="800000"/>
                      <a:headEnd/>
                      <a:tailEnd/>
                    </a:ln>
                  </pic:spPr>
                </pic:pic>
              </a:graphicData>
            </a:graphic>
          </wp:inline>
        </w:drawing>
      </w:r>
      <w:r>
        <w:rPr>
          <w:rFonts w:ascii="Times New Roman" w:hAnsi="Times New Roman" w:cs="Times New Roman"/>
          <w:noProof/>
        </w:rPr>
        <w:drawing>
          <wp:inline distT="0" distB="0" distL="0" distR="0">
            <wp:extent cx="2319113" cy="3799114"/>
            <wp:effectExtent l="19050" t="0" r="4987"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2319162" cy="3799194"/>
                    </a:xfrm>
                    <a:prstGeom prst="rect">
                      <a:avLst/>
                    </a:prstGeom>
                    <a:noFill/>
                    <a:ln w="9525">
                      <a:noFill/>
                      <a:miter lim="800000"/>
                      <a:headEnd/>
                      <a:tailEnd/>
                    </a:ln>
                  </pic:spPr>
                </pic:pic>
              </a:graphicData>
            </a:graphic>
          </wp:inline>
        </w:drawing>
      </w:r>
    </w:p>
    <w:p w:rsidR="003C6406" w:rsidRDefault="003C6406" w:rsidP="003221B8">
      <w:pPr>
        <w:spacing w:after="0" w:line="276" w:lineRule="auto"/>
        <w:rPr>
          <w:rFonts w:ascii="Times New Roman" w:hAnsi="Times New Roman" w:cs="Times New Roman"/>
          <w:b/>
          <w:bCs/>
        </w:rPr>
      </w:pPr>
    </w:p>
    <w:p w:rsidR="004C1F3D" w:rsidRPr="00BE170E" w:rsidRDefault="004C1F3D" w:rsidP="003221B8">
      <w:pPr>
        <w:spacing w:after="0" w:line="276" w:lineRule="auto"/>
        <w:rPr>
          <w:rFonts w:ascii="Times New Roman" w:hAnsi="Times New Roman" w:cs="Times New Roman"/>
        </w:rPr>
      </w:pPr>
      <w:r w:rsidRPr="00BE170E">
        <w:rPr>
          <w:rFonts w:ascii="Times New Roman" w:hAnsi="Times New Roman" w:cs="Times New Roman"/>
          <w:b/>
          <w:bCs/>
        </w:rPr>
        <w:t xml:space="preserve">Figure 2: </w:t>
      </w:r>
      <w:r w:rsidRPr="00BE170E">
        <w:rPr>
          <w:rFonts w:ascii="Times New Roman" w:eastAsia="DGMetaScience" w:hAnsi="Times New Roman" w:cs="Times New Roman"/>
        </w:rPr>
        <w:t xml:space="preserve">Photomicrographs (X400) of </w:t>
      </w:r>
      <w:r w:rsidRPr="00BE170E">
        <w:rPr>
          <w:rFonts w:ascii="Times New Roman" w:hAnsi="Times New Roman" w:cs="Times New Roman"/>
          <w:color w:val="000000"/>
        </w:rPr>
        <w:t>vital organs in male albino rat showing histopathological scoring of acute and subacute oral dose levels of 100 - 5000 mg/kg body weight</w:t>
      </w:r>
      <w:r w:rsidRPr="00BE170E">
        <w:rPr>
          <w:rFonts w:ascii="Times New Roman" w:eastAsia="DGMetaScience" w:hAnsi="Times New Roman" w:cs="Times New Roman"/>
        </w:rPr>
        <w:t xml:space="preserve"> from CPRBME extract.</w:t>
      </w:r>
    </w:p>
    <w:p w:rsidR="004C1F3D" w:rsidRPr="00BE170E" w:rsidRDefault="00497E80" w:rsidP="003221B8">
      <w:pPr>
        <w:autoSpaceDE w:val="0"/>
        <w:autoSpaceDN w:val="0"/>
        <w:adjustRightInd w:val="0"/>
        <w:spacing w:after="0" w:line="276" w:lineRule="auto"/>
        <w:jc w:val="both"/>
        <w:rPr>
          <w:rFonts w:ascii="Times New Roman" w:eastAsia="Times New Roman" w:hAnsi="Times New Roman" w:cs="Times New Roman"/>
        </w:rPr>
      </w:pPr>
      <w:r w:rsidRPr="00BE170E">
        <w:rPr>
          <w:rFonts w:ascii="Times New Roman" w:hAnsi="Times New Roman" w:cs="Times New Roman"/>
        </w:rPr>
        <w:lastRenderedPageBreak/>
        <w:t xml:space="preserve">(A) 200mg/kg b.wt Liver: Severe diffuse vacuolar degeneration of hepatocytes. (B) 400mg/kg b.wt Small intestine: </w:t>
      </w:r>
      <w:r w:rsidRPr="00BE170E">
        <w:rPr>
          <w:rFonts w:ascii="Times New Roman" w:eastAsia="Times New Roman" w:hAnsi="Times New Roman" w:cs="Times New Roman"/>
        </w:rPr>
        <w:t xml:space="preserve">No visible lesions seen. There is a parasite stage within the lumen of the intestine. (C) </w:t>
      </w:r>
      <w:r w:rsidRPr="00BE170E">
        <w:rPr>
          <w:rFonts w:ascii="Times New Roman" w:hAnsi="Times New Roman" w:cs="Times New Roman"/>
        </w:rPr>
        <w:t xml:space="preserve">1600 mg/kg b.wt Kidney: </w:t>
      </w:r>
      <w:r w:rsidRPr="00BE170E">
        <w:rPr>
          <w:rFonts w:ascii="Times New Roman" w:eastAsia="Times New Roman" w:hAnsi="Times New Roman" w:cs="Times New Roman"/>
        </w:rPr>
        <w:t xml:space="preserve">No visible lesions seen. (D) </w:t>
      </w:r>
      <w:r w:rsidRPr="00BE170E">
        <w:rPr>
          <w:rFonts w:ascii="Times New Roman" w:hAnsi="Times New Roman" w:cs="Times New Roman"/>
        </w:rPr>
        <w:t xml:space="preserve">1600 mg/kg b.wt Liver: </w:t>
      </w:r>
      <w:r w:rsidRPr="00BE170E">
        <w:rPr>
          <w:rFonts w:ascii="Times New Roman" w:eastAsia="Times New Roman" w:hAnsi="Times New Roman" w:cs="Times New Roman"/>
        </w:rPr>
        <w:t xml:space="preserve">mild portal congestion, with a severe diffuse vacuolar degeneration and necrosis of hepatocytes.(E) </w:t>
      </w:r>
      <w:r w:rsidRPr="00BE170E">
        <w:rPr>
          <w:rFonts w:ascii="Times New Roman" w:hAnsi="Times New Roman" w:cs="Times New Roman"/>
        </w:rPr>
        <w:t xml:space="preserve">400 mg/kg b.wt Spleen: </w:t>
      </w:r>
      <w:r w:rsidRPr="00BE170E">
        <w:rPr>
          <w:rFonts w:ascii="Times New Roman" w:eastAsia="Times New Roman" w:hAnsi="Times New Roman" w:cs="Times New Roman"/>
        </w:rPr>
        <w:t xml:space="preserve">No visible lesions seen. (F) </w:t>
      </w:r>
      <w:r w:rsidRPr="00BE170E">
        <w:rPr>
          <w:rFonts w:ascii="Times New Roman" w:hAnsi="Times New Roman" w:cs="Times New Roman"/>
        </w:rPr>
        <w:t xml:space="preserve">800 mg/kg b.wt Stomach: </w:t>
      </w:r>
      <w:r w:rsidRPr="00BE170E">
        <w:rPr>
          <w:rFonts w:ascii="Times New Roman" w:eastAsia="Times New Roman" w:hAnsi="Times New Roman" w:cs="Times New Roman"/>
        </w:rPr>
        <w:t xml:space="preserve">severe erosion and necrosis of the mucous membrane. (G) </w:t>
      </w:r>
      <w:r w:rsidRPr="00BE170E">
        <w:rPr>
          <w:rFonts w:ascii="Times New Roman" w:hAnsi="Times New Roman" w:cs="Times New Roman"/>
        </w:rPr>
        <w:t xml:space="preserve">400 mg/kg b.wt Small intestine: </w:t>
      </w:r>
      <w:r w:rsidRPr="00BE170E">
        <w:rPr>
          <w:rFonts w:ascii="Times New Roman" w:eastAsia="Times New Roman" w:hAnsi="Times New Roman" w:cs="Times New Roman"/>
        </w:rPr>
        <w:t xml:space="preserve">severe villi necrosis/sloughing, the crypts however are intact and prominent. (H) </w:t>
      </w:r>
      <w:r w:rsidRPr="00BE170E">
        <w:rPr>
          <w:rFonts w:ascii="Times New Roman" w:hAnsi="Times New Roman" w:cs="Times New Roman"/>
        </w:rPr>
        <w:t xml:space="preserve">5000 mg/kg b.wt Kidney: </w:t>
      </w:r>
      <w:r w:rsidRPr="00BE170E">
        <w:rPr>
          <w:rFonts w:ascii="Times New Roman" w:eastAsia="Times New Roman" w:hAnsi="Times New Roman" w:cs="Times New Roman"/>
        </w:rPr>
        <w:t xml:space="preserve">multiple foci of tubular degeneration and necrosis at the renal cortex. (I) </w:t>
      </w:r>
      <w:r w:rsidRPr="00BE170E">
        <w:rPr>
          <w:rFonts w:ascii="Times New Roman" w:hAnsi="Times New Roman" w:cs="Times New Roman"/>
        </w:rPr>
        <w:t xml:space="preserve">200 mg/kg b.wt Liver: </w:t>
      </w:r>
      <w:r w:rsidRPr="00BE170E">
        <w:rPr>
          <w:rFonts w:ascii="Times New Roman" w:eastAsia="Times New Roman" w:hAnsi="Times New Roman" w:cs="Times New Roman"/>
        </w:rPr>
        <w:t xml:space="preserve">slightly congested sinusoids, mild diffuse vacuolar degeneration of the hepatocytes. (J) </w:t>
      </w:r>
      <w:r w:rsidRPr="00BE170E">
        <w:rPr>
          <w:rFonts w:ascii="Times New Roman" w:hAnsi="Times New Roman" w:cs="Times New Roman"/>
        </w:rPr>
        <w:t>200 mg/kg b.wt Spleen:</w:t>
      </w:r>
      <w:r w:rsidRPr="00BE170E">
        <w:rPr>
          <w:rFonts w:ascii="Times New Roman" w:eastAsia="Times New Roman" w:hAnsi="Times New Roman" w:cs="Times New Roman"/>
        </w:rPr>
        <w:t xml:space="preserve"> No visible lesions seen. (K) </w:t>
      </w:r>
      <w:r w:rsidRPr="00BE170E">
        <w:rPr>
          <w:rFonts w:ascii="Times New Roman" w:hAnsi="Times New Roman" w:cs="Times New Roman"/>
        </w:rPr>
        <w:t xml:space="preserve">400 mg/kg b.wt Stomach: </w:t>
      </w:r>
      <w:r w:rsidRPr="00BE170E">
        <w:rPr>
          <w:rFonts w:ascii="Times New Roman" w:eastAsia="Times New Roman" w:hAnsi="Times New Roman" w:cs="Times New Roman"/>
        </w:rPr>
        <w:t xml:space="preserve">submucosa appeared infiltrated. (L) </w:t>
      </w:r>
      <w:r w:rsidRPr="00BE170E">
        <w:rPr>
          <w:rFonts w:ascii="Times New Roman" w:hAnsi="Times New Roman" w:cs="Times New Roman"/>
        </w:rPr>
        <w:t xml:space="preserve">800 mg/kg b.wt Liver: </w:t>
      </w:r>
      <w:r w:rsidRPr="00BE170E">
        <w:rPr>
          <w:rFonts w:ascii="Times New Roman" w:eastAsia="Times New Roman" w:hAnsi="Times New Roman" w:cs="Times New Roman"/>
        </w:rPr>
        <w:t>mild diffuse congestion of the portal area and  sinusoids. (M)</w:t>
      </w:r>
      <w:r w:rsidRPr="00BE170E">
        <w:rPr>
          <w:rFonts w:ascii="Times New Roman" w:hAnsi="Times New Roman" w:cs="Times New Roman"/>
        </w:rPr>
        <w:t xml:space="preserve"> 400 mg/kg b.wt Stomach:</w:t>
      </w:r>
      <w:r w:rsidRPr="00BE170E">
        <w:rPr>
          <w:rFonts w:ascii="Times New Roman" w:eastAsia="Times New Roman" w:hAnsi="Times New Roman" w:cs="Times New Roman"/>
        </w:rPr>
        <w:t xml:space="preserve"> sub mucosa is infiltrated and expanded. No lesions on the mucous membrane. (N1-N5) Control for small intestine, kidney, liver, spleen and stomach: No visible lesions seen.</w:t>
      </w:r>
    </w:p>
    <w:p w:rsidR="00497E80" w:rsidRPr="00A7023A" w:rsidRDefault="00497E80" w:rsidP="003221B8">
      <w:pPr>
        <w:autoSpaceDE w:val="0"/>
        <w:autoSpaceDN w:val="0"/>
        <w:adjustRightInd w:val="0"/>
        <w:spacing w:after="0" w:line="276" w:lineRule="auto"/>
        <w:rPr>
          <w:rFonts w:ascii="Times New Roman" w:hAnsi="Times New Roman" w:cs="Times New Roman"/>
          <w:sz w:val="19"/>
          <w:szCs w:val="19"/>
        </w:rPr>
      </w:pPr>
    </w:p>
    <w:p w:rsidR="00497E80" w:rsidRPr="00BE170E" w:rsidRDefault="00497E80" w:rsidP="003221B8">
      <w:pPr>
        <w:autoSpaceDE w:val="0"/>
        <w:autoSpaceDN w:val="0"/>
        <w:adjustRightInd w:val="0"/>
        <w:spacing w:after="0" w:line="276" w:lineRule="auto"/>
        <w:rPr>
          <w:rFonts w:ascii="Times New Roman" w:hAnsi="Times New Roman" w:cs="Times New Roman"/>
          <w:sz w:val="24"/>
          <w:szCs w:val="24"/>
        </w:rPr>
      </w:pPr>
      <w:r w:rsidRPr="00BE170E">
        <w:rPr>
          <w:rFonts w:ascii="Times New Roman" w:hAnsi="Times New Roman" w:cs="Times New Roman"/>
          <w:b/>
          <w:sz w:val="24"/>
          <w:szCs w:val="24"/>
        </w:rPr>
        <w:t>Discussion</w:t>
      </w:r>
    </w:p>
    <w:p w:rsidR="00635E2E" w:rsidRPr="00BE170E" w:rsidRDefault="00916C0D" w:rsidP="00CB46E5">
      <w:pPr>
        <w:autoSpaceDE w:val="0"/>
        <w:autoSpaceDN w:val="0"/>
        <w:adjustRightInd w:val="0"/>
        <w:spacing w:after="0" w:line="276" w:lineRule="auto"/>
        <w:jc w:val="both"/>
        <w:rPr>
          <w:rFonts w:ascii="Times New Roman" w:hAnsi="Times New Roman" w:cs="Times New Roman"/>
        </w:rPr>
      </w:pPr>
      <w:r w:rsidRPr="00BE170E">
        <w:rPr>
          <w:rFonts w:ascii="Times New Roman" w:hAnsi="Times New Roman" w:cs="Times New Roman"/>
        </w:rPr>
        <w:t>Medicinal plants are precursors for the synthesis of useful drugs</w:t>
      </w:r>
      <w:commentRangeStart w:id="80"/>
      <w:r w:rsidRPr="00BE170E">
        <w:rPr>
          <w:rFonts w:ascii="Times New Roman" w:hAnsi="Times New Roman" w:cs="Times New Roman"/>
        </w:rPr>
        <w:t xml:space="preserve">(Ronald </w:t>
      </w:r>
      <w:r w:rsidRPr="00BE170E">
        <w:rPr>
          <w:rFonts w:ascii="Times New Roman" w:hAnsi="Times New Roman" w:cs="Times New Roman"/>
          <w:i/>
        </w:rPr>
        <w:t>et al.,</w:t>
      </w:r>
      <w:r w:rsidRPr="00BE170E">
        <w:rPr>
          <w:rFonts w:ascii="Times New Roman" w:hAnsi="Times New Roman" w:cs="Times New Roman"/>
        </w:rPr>
        <w:t xml:space="preserve"> 2008</w:t>
      </w:r>
      <w:commentRangeEnd w:id="80"/>
      <w:r w:rsidR="000C462E">
        <w:rPr>
          <w:rStyle w:val="CommentReference"/>
        </w:rPr>
        <w:commentReference w:id="80"/>
      </w:r>
      <w:r w:rsidRPr="00BE170E">
        <w:rPr>
          <w:rFonts w:ascii="Times New Roman" w:hAnsi="Times New Roman" w:cs="Times New Roman"/>
        </w:rPr>
        <w:t xml:space="preserve">). </w:t>
      </w:r>
      <w:commentRangeStart w:id="81"/>
      <w:r w:rsidRPr="00BE170E">
        <w:rPr>
          <w:rFonts w:ascii="Times New Roman" w:hAnsi="Times New Roman" w:cs="Times New Roman"/>
        </w:rPr>
        <w:t xml:space="preserve">Over 5000 plants are known to be used for medicinal purposes in Africa, but only a few have been studied(Taylor </w:t>
      </w:r>
      <w:r w:rsidRPr="00BE170E">
        <w:rPr>
          <w:rFonts w:ascii="Times New Roman" w:hAnsi="Times New Roman" w:cs="Times New Roman"/>
          <w:i/>
        </w:rPr>
        <w:t>et al.,</w:t>
      </w:r>
      <w:r w:rsidRPr="00BE170E">
        <w:rPr>
          <w:rFonts w:ascii="Times New Roman" w:hAnsi="Times New Roman" w:cs="Times New Roman"/>
        </w:rPr>
        <w:t xml:space="preserve"> 2001). </w:t>
      </w:r>
      <w:commentRangeEnd w:id="81"/>
      <w:r w:rsidR="00CB46E5">
        <w:rPr>
          <w:rStyle w:val="CommentReference"/>
        </w:rPr>
        <w:commentReference w:id="81"/>
      </w:r>
      <w:r w:rsidRPr="00BE170E">
        <w:rPr>
          <w:rFonts w:ascii="Times New Roman" w:hAnsi="Times New Roman" w:cs="Times New Roman"/>
        </w:rPr>
        <w:t>Thus, knowledge of uses and side effects of medicinal plants provide a vital contribution to human health care.</w:t>
      </w:r>
    </w:p>
    <w:p w:rsidR="00497E80" w:rsidRPr="00BE170E" w:rsidRDefault="00EC4A37" w:rsidP="003221B8">
      <w:pPr>
        <w:autoSpaceDE w:val="0"/>
        <w:autoSpaceDN w:val="0"/>
        <w:adjustRightInd w:val="0"/>
        <w:spacing w:after="0" w:line="276" w:lineRule="auto"/>
        <w:jc w:val="both"/>
        <w:rPr>
          <w:rFonts w:ascii="Times New Roman" w:hAnsi="Times New Roman" w:cs="Times New Roman"/>
        </w:rPr>
      </w:pPr>
      <w:commentRangeStart w:id="82"/>
      <w:r w:rsidRPr="00BE170E">
        <w:rPr>
          <w:rFonts w:ascii="Times New Roman" w:hAnsi="Times New Roman" w:cs="Times New Roman"/>
        </w:rPr>
        <w:t>Toxicological</w:t>
      </w:r>
      <w:r w:rsidR="008F46C9" w:rsidRPr="00BE170E">
        <w:rPr>
          <w:rFonts w:ascii="Times New Roman" w:hAnsi="Times New Roman" w:cs="Times New Roman"/>
        </w:rPr>
        <w:t xml:space="preserve"> tests are used to </w:t>
      </w:r>
      <w:r w:rsidR="00A150E6">
        <w:rPr>
          <w:rFonts w:ascii="Times New Roman" w:hAnsi="Times New Roman" w:cs="Times New Roman"/>
        </w:rPr>
        <w:t xml:space="preserve">ascertain the safe limit </w:t>
      </w:r>
      <w:r w:rsidR="008F46C9" w:rsidRPr="00BE170E">
        <w:rPr>
          <w:rFonts w:ascii="Times New Roman" w:hAnsi="Times New Roman" w:cs="Times New Roman"/>
        </w:rPr>
        <w:t>products such as individual compounds, mixture of compounds, crude extract, pesticides, medications, food additives, packing materials or their chemical ingredients</w:t>
      </w:r>
      <w:r w:rsidR="00A150E6">
        <w:rPr>
          <w:rFonts w:ascii="Times New Roman" w:hAnsi="Times New Roman" w:cs="Times New Roman"/>
        </w:rPr>
        <w:t xml:space="preserve"> on animals, humans and the ecosystems</w:t>
      </w:r>
      <w:r w:rsidR="008F46C9" w:rsidRPr="00BE170E">
        <w:rPr>
          <w:rFonts w:ascii="Times New Roman" w:hAnsi="Times New Roman" w:cs="Times New Roman"/>
        </w:rPr>
        <w:t>. World health organization (WHO) recommends that medicinal herbs would be the dominant source to obtain a range of drugs. Therefore, such medicinal plants must be investigated for better understanding of their medicinal properties, safety and effectiveness</w:t>
      </w:r>
      <w:r w:rsidR="009F27A0" w:rsidRPr="00BE170E">
        <w:rPr>
          <w:rFonts w:ascii="Times New Roman" w:hAnsi="Times New Roman" w:cs="Times New Roman"/>
        </w:rPr>
        <w:t xml:space="preserve"> </w:t>
      </w:r>
      <w:commentRangeStart w:id="83"/>
      <w:r w:rsidR="009F27A0" w:rsidRPr="00BE170E">
        <w:rPr>
          <w:rFonts w:ascii="Times New Roman" w:hAnsi="Times New Roman" w:cs="Times New Roman"/>
        </w:rPr>
        <w:t>(</w:t>
      </w:r>
      <w:r w:rsidR="009F27A0" w:rsidRPr="00BE170E">
        <w:rPr>
          <w:rFonts w:ascii="Times New Roman" w:hAnsi="Times New Roman" w:cs="Times New Roman"/>
          <w:color w:val="000000"/>
        </w:rPr>
        <w:t>Nascimento and Braunwald, 2008</w:t>
      </w:r>
      <w:commentRangeEnd w:id="83"/>
      <w:r w:rsidR="000C462E">
        <w:rPr>
          <w:rStyle w:val="CommentReference"/>
        </w:rPr>
        <w:commentReference w:id="83"/>
      </w:r>
      <w:r w:rsidR="009F27A0" w:rsidRPr="00BE170E">
        <w:rPr>
          <w:rFonts w:ascii="Times New Roman" w:hAnsi="Times New Roman" w:cs="Times New Roman"/>
          <w:color w:val="000000"/>
        </w:rPr>
        <w:t>)</w:t>
      </w:r>
      <w:r w:rsidR="008F46C9" w:rsidRPr="00BE170E">
        <w:rPr>
          <w:rFonts w:ascii="Times New Roman" w:hAnsi="Times New Roman" w:cs="Times New Roman"/>
        </w:rPr>
        <w:t>.</w:t>
      </w:r>
      <w:commentRangeEnd w:id="82"/>
      <w:r w:rsidR="008B63A7">
        <w:rPr>
          <w:rStyle w:val="CommentReference"/>
        </w:rPr>
        <w:commentReference w:id="82"/>
      </w:r>
    </w:p>
    <w:p w:rsidR="005D60AE" w:rsidRPr="00BE170E" w:rsidRDefault="005D60AE" w:rsidP="003221B8">
      <w:pPr>
        <w:pStyle w:val="Default"/>
        <w:spacing w:line="276" w:lineRule="auto"/>
        <w:jc w:val="both"/>
        <w:rPr>
          <w:sz w:val="22"/>
          <w:szCs w:val="22"/>
        </w:rPr>
      </w:pPr>
      <w:commentRangeStart w:id="84"/>
      <w:r w:rsidRPr="00BE170E">
        <w:rPr>
          <w:sz w:val="22"/>
          <w:szCs w:val="22"/>
        </w:rPr>
        <w:t xml:space="preserve">Safety of plant extract is evaluated mostly by acute oral toxicity analysis. In the present study, </w:t>
      </w:r>
      <w:r w:rsidR="009F27A0" w:rsidRPr="00BE170E">
        <w:rPr>
          <w:sz w:val="22"/>
          <w:szCs w:val="22"/>
        </w:rPr>
        <w:t>the</w:t>
      </w:r>
      <w:r w:rsidRPr="00BE170E">
        <w:rPr>
          <w:sz w:val="22"/>
          <w:szCs w:val="22"/>
        </w:rPr>
        <w:t xml:space="preserve"> plant extract </w:t>
      </w:r>
      <w:r w:rsidR="009F27A0" w:rsidRPr="00BE170E">
        <w:rPr>
          <w:sz w:val="22"/>
          <w:szCs w:val="22"/>
        </w:rPr>
        <w:t>showed an LD</w:t>
      </w:r>
      <w:r w:rsidR="009F27A0" w:rsidRPr="00BE170E">
        <w:rPr>
          <w:sz w:val="22"/>
          <w:szCs w:val="22"/>
          <w:vertAlign w:val="subscript"/>
        </w:rPr>
        <w:t>50</w:t>
      </w:r>
      <w:r w:rsidR="009F27A0" w:rsidRPr="00BE170E">
        <w:rPr>
          <w:sz w:val="22"/>
          <w:szCs w:val="22"/>
        </w:rPr>
        <w:t xml:space="preserve"> of 616 mg/kg body weight</w:t>
      </w:r>
      <w:r w:rsidR="00A150E6">
        <w:rPr>
          <w:sz w:val="22"/>
          <w:szCs w:val="22"/>
        </w:rPr>
        <w:t xml:space="preserve"> (Fig 1)</w:t>
      </w:r>
      <w:r w:rsidRPr="00BE170E">
        <w:rPr>
          <w:sz w:val="22"/>
          <w:szCs w:val="22"/>
        </w:rPr>
        <w:t xml:space="preserve">. Thus, </w:t>
      </w:r>
      <w:r w:rsidR="009F27A0" w:rsidRPr="00BE170E">
        <w:rPr>
          <w:sz w:val="22"/>
          <w:szCs w:val="22"/>
        </w:rPr>
        <w:t>the plant extract even at 616</w:t>
      </w:r>
      <w:r w:rsidRPr="00BE170E">
        <w:rPr>
          <w:sz w:val="22"/>
          <w:szCs w:val="22"/>
        </w:rPr>
        <w:t xml:space="preserve"> mg/kg may be considered as safe.This observation is agreed with Pooja</w:t>
      </w:r>
      <w:r w:rsidRPr="00BE170E">
        <w:rPr>
          <w:i/>
          <w:iCs/>
          <w:sz w:val="22"/>
          <w:szCs w:val="22"/>
        </w:rPr>
        <w:t>et al</w:t>
      </w:r>
      <w:r w:rsidR="003F5E7E">
        <w:rPr>
          <w:sz w:val="22"/>
          <w:szCs w:val="22"/>
        </w:rPr>
        <w:t>. (2016)</w:t>
      </w:r>
      <w:r w:rsidRPr="00BE170E">
        <w:rPr>
          <w:sz w:val="22"/>
          <w:szCs w:val="22"/>
        </w:rPr>
        <w:t xml:space="preserve"> who assessed</w:t>
      </w:r>
      <w:r w:rsidR="000C462E">
        <w:rPr>
          <w:sz w:val="22"/>
          <w:szCs w:val="22"/>
        </w:rPr>
        <w:t xml:space="preserve"> </w:t>
      </w:r>
      <w:r w:rsidRPr="00BE170E">
        <w:rPr>
          <w:sz w:val="22"/>
          <w:szCs w:val="22"/>
        </w:rPr>
        <w:t>acute and sub</w:t>
      </w:r>
      <w:r w:rsidR="000C462E">
        <w:rPr>
          <w:sz w:val="22"/>
          <w:szCs w:val="22"/>
        </w:rPr>
        <w:t>-</w:t>
      </w:r>
      <w:r w:rsidRPr="00BE170E">
        <w:rPr>
          <w:sz w:val="22"/>
          <w:szCs w:val="22"/>
        </w:rPr>
        <w:t xml:space="preserve">acute toxicity of aqueous and ethanol extracts of </w:t>
      </w:r>
      <w:r w:rsidR="001A1AA2" w:rsidRPr="00BE170E">
        <w:rPr>
          <w:bCs/>
          <w:i/>
          <w:iCs/>
          <w:sz w:val="22"/>
          <w:szCs w:val="22"/>
        </w:rPr>
        <w:t>Tanacetum parthenium</w:t>
      </w:r>
      <w:r w:rsidRPr="00BE170E">
        <w:rPr>
          <w:sz w:val="22"/>
          <w:szCs w:val="22"/>
        </w:rPr>
        <w:t>using two concentrations i.e 1000 mg/kg and 2000 mg/kg and they reported no behavioural changes and no mortality was observed in animals when used both the concentrations.</w:t>
      </w:r>
      <w:r w:rsidR="00DE2316">
        <w:rPr>
          <w:sz w:val="22"/>
          <w:szCs w:val="22"/>
        </w:rPr>
        <w:t xml:space="preserve"> In addition, the present study corroborate the work of Siemuri </w:t>
      </w:r>
      <w:r w:rsidR="00DE2316" w:rsidRPr="002660B4">
        <w:rPr>
          <w:i/>
          <w:sz w:val="22"/>
          <w:szCs w:val="22"/>
        </w:rPr>
        <w:t>et al.</w:t>
      </w:r>
      <w:r w:rsidR="00DE2316">
        <w:rPr>
          <w:sz w:val="22"/>
          <w:szCs w:val="22"/>
        </w:rPr>
        <w:t xml:space="preserve"> 2012 who studied lethal concentration of </w:t>
      </w:r>
      <w:commentRangeStart w:id="85"/>
      <w:r w:rsidR="00DE2316" w:rsidRPr="00DE2316">
        <w:rPr>
          <w:i/>
          <w:sz w:val="22"/>
          <w:szCs w:val="22"/>
        </w:rPr>
        <w:t>Calliandraportoricensis</w:t>
      </w:r>
      <w:r w:rsidR="00DE2316">
        <w:rPr>
          <w:sz w:val="22"/>
          <w:szCs w:val="22"/>
        </w:rPr>
        <w:t xml:space="preserve"> </w:t>
      </w:r>
      <w:commentRangeEnd w:id="85"/>
      <w:r w:rsidR="0022701A">
        <w:rPr>
          <w:rStyle w:val="CommentReference"/>
          <w:rFonts w:asciiTheme="minorHAnsi" w:hAnsiTheme="minorHAnsi" w:cstheme="minorBidi"/>
          <w:color w:val="auto"/>
        </w:rPr>
        <w:commentReference w:id="85"/>
      </w:r>
      <w:r w:rsidR="00DE2316">
        <w:rPr>
          <w:sz w:val="22"/>
          <w:szCs w:val="22"/>
        </w:rPr>
        <w:t>root bark methanol extract using brine shrimps and found an LC</w:t>
      </w:r>
      <w:r w:rsidR="00DE2316" w:rsidRPr="00DE2316">
        <w:rPr>
          <w:sz w:val="22"/>
          <w:szCs w:val="22"/>
          <w:vertAlign w:val="subscript"/>
        </w:rPr>
        <w:t>50</w:t>
      </w:r>
      <w:r w:rsidR="00DE2316">
        <w:rPr>
          <w:sz w:val="22"/>
          <w:szCs w:val="22"/>
        </w:rPr>
        <w:t xml:space="preserve"> of 0.88</w:t>
      </w:r>
      <w:commentRangeEnd w:id="84"/>
      <w:r w:rsidR="008B63A7">
        <w:rPr>
          <w:rStyle w:val="CommentReference"/>
          <w:rFonts w:asciiTheme="minorHAnsi" w:hAnsiTheme="minorHAnsi" w:cstheme="minorBidi"/>
          <w:color w:val="auto"/>
        </w:rPr>
        <w:commentReference w:id="84"/>
      </w:r>
      <w:r w:rsidR="00DE2316">
        <w:rPr>
          <w:sz w:val="22"/>
          <w:szCs w:val="22"/>
        </w:rPr>
        <w:t>%.</w:t>
      </w:r>
    </w:p>
    <w:p w:rsidR="000C462E" w:rsidRDefault="00FE7696" w:rsidP="00B6767D">
      <w:pPr>
        <w:pStyle w:val="Default"/>
        <w:spacing w:line="276" w:lineRule="auto"/>
        <w:jc w:val="both"/>
        <w:rPr>
          <w:sz w:val="22"/>
          <w:szCs w:val="22"/>
        </w:rPr>
      </w:pPr>
      <w:r w:rsidRPr="00FE7696">
        <w:rPr>
          <w:i/>
          <w:sz w:val="22"/>
          <w:szCs w:val="22"/>
        </w:rPr>
        <w:t>C</w:t>
      </w:r>
      <w:r w:rsidR="001A1AA2" w:rsidRPr="00FE7696">
        <w:rPr>
          <w:i/>
          <w:sz w:val="22"/>
          <w:szCs w:val="22"/>
        </w:rPr>
        <w:t>. portoricensis</w:t>
      </w:r>
      <w:r w:rsidR="002660B4">
        <w:rPr>
          <w:sz w:val="22"/>
          <w:szCs w:val="22"/>
        </w:rPr>
        <w:t xml:space="preserve">root bark methanol </w:t>
      </w:r>
      <w:r w:rsidR="001A1AA2" w:rsidRPr="00BE170E">
        <w:rPr>
          <w:sz w:val="22"/>
          <w:szCs w:val="22"/>
        </w:rPr>
        <w:t xml:space="preserve">was investigated on male albino rats </w:t>
      </w:r>
      <w:commentRangeStart w:id="86"/>
      <w:r w:rsidR="001A1AA2" w:rsidRPr="00BE170E">
        <w:rPr>
          <w:sz w:val="22"/>
          <w:szCs w:val="22"/>
        </w:rPr>
        <w:t xml:space="preserve">to see the </w:t>
      </w:r>
      <w:commentRangeEnd w:id="86"/>
      <w:r w:rsidR="000C462E">
        <w:rPr>
          <w:rStyle w:val="CommentReference"/>
          <w:rFonts w:asciiTheme="minorHAnsi" w:hAnsiTheme="minorHAnsi" w:cstheme="minorBidi"/>
          <w:color w:val="auto"/>
        </w:rPr>
        <w:commentReference w:id="86"/>
      </w:r>
      <w:r w:rsidR="001A1AA2" w:rsidRPr="00BE170E">
        <w:rPr>
          <w:sz w:val="22"/>
          <w:szCs w:val="22"/>
        </w:rPr>
        <w:t xml:space="preserve">effects on visceral organs. Our observation from the photomicrograph showed that when </w:t>
      </w:r>
      <w:r w:rsidR="00DE2316" w:rsidRPr="00DE2316">
        <w:rPr>
          <w:i/>
          <w:sz w:val="22"/>
          <w:szCs w:val="22"/>
        </w:rPr>
        <w:t>C</w:t>
      </w:r>
      <w:r w:rsidR="001A1AA2" w:rsidRPr="00DE2316">
        <w:rPr>
          <w:i/>
          <w:sz w:val="22"/>
          <w:szCs w:val="22"/>
        </w:rPr>
        <w:t>. portoricensis</w:t>
      </w:r>
      <w:r w:rsidR="001A1AA2" w:rsidRPr="00BE170E">
        <w:rPr>
          <w:sz w:val="22"/>
          <w:szCs w:val="22"/>
        </w:rPr>
        <w:t xml:space="preserve"> is consumed repeatedly for prolong time may indeed elicit toxicity in vital organs such as liver, stomach, intestine</w:t>
      </w:r>
      <w:r w:rsidR="00AF5508" w:rsidRPr="00BE170E">
        <w:rPr>
          <w:sz w:val="22"/>
          <w:szCs w:val="22"/>
        </w:rPr>
        <w:t xml:space="preserve"> etc as seen in animals from group B- F</w:t>
      </w:r>
      <w:r w:rsidR="002660B4">
        <w:rPr>
          <w:sz w:val="22"/>
          <w:szCs w:val="22"/>
        </w:rPr>
        <w:t xml:space="preserve"> (Fig 2)</w:t>
      </w:r>
      <w:r w:rsidR="00AF5508" w:rsidRPr="00BE170E">
        <w:rPr>
          <w:sz w:val="22"/>
          <w:szCs w:val="22"/>
        </w:rPr>
        <w:t xml:space="preserve">. </w:t>
      </w:r>
      <w:r w:rsidR="002660B4" w:rsidRPr="00BE170E">
        <w:rPr>
          <w:sz w:val="22"/>
          <w:szCs w:val="22"/>
        </w:rPr>
        <w:t xml:space="preserve">This </w:t>
      </w:r>
      <w:r w:rsidR="00AF5508" w:rsidRPr="00BE170E">
        <w:rPr>
          <w:sz w:val="22"/>
          <w:szCs w:val="22"/>
        </w:rPr>
        <w:t xml:space="preserve">observation </w:t>
      </w:r>
      <w:commentRangeStart w:id="87"/>
      <w:r w:rsidR="00AF5508" w:rsidRPr="00BE170E">
        <w:rPr>
          <w:sz w:val="22"/>
          <w:szCs w:val="22"/>
        </w:rPr>
        <w:t>corroborate</w:t>
      </w:r>
      <w:commentRangeEnd w:id="87"/>
      <w:r w:rsidR="00B6767D">
        <w:rPr>
          <w:rStyle w:val="CommentReference"/>
          <w:rFonts w:asciiTheme="minorHAnsi" w:hAnsiTheme="minorHAnsi" w:cstheme="minorBidi"/>
          <w:color w:val="auto"/>
        </w:rPr>
        <w:commentReference w:id="87"/>
      </w:r>
      <w:r w:rsidR="00AF5508" w:rsidRPr="00BE170E">
        <w:rPr>
          <w:sz w:val="22"/>
          <w:szCs w:val="22"/>
        </w:rPr>
        <w:t xml:space="preserve"> the study of </w:t>
      </w:r>
      <w:r w:rsidR="00AF5508" w:rsidRPr="00BE170E">
        <w:rPr>
          <w:rFonts w:eastAsia="E-B3"/>
          <w:sz w:val="22"/>
          <w:szCs w:val="22"/>
        </w:rPr>
        <w:t xml:space="preserve">Ofusori and Adejuwon, 2011 and </w:t>
      </w:r>
      <w:r w:rsidR="00AF5508" w:rsidRPr="00BE170E">
        <w:rPr>
          <w:sz w:val="22"/>
          <w:szCs w:val="22"/>
        </w:rPr>
        <w:t xml:space="preserve">Ojiako and Nwanjo, 2006 who reported </w:t>
      </w:r>
      <w:commentRangeStart w:id="88"/>
      <w:r w:rsidR="00AF5508" w:rsidRPr="00BE170E">
        <w:rPr>
          <w:sz w:val="22"/>
          <w:szCs w:val="22"/>
        </w:rPr>
        <w:t>distorted</w:t>
      </w:r>
      <w:commentRangeEnd w:id="88"/>
      <w:r w:rsidR="00B6767D">
        <w:rPr>
          <w:rStyle w:val="CommentReference"/>
          <w:rFonts w:asciiTheme="minorHAnsi" w:hAnsiTheme="minorHAnsi" w:cstheme="minorBidi"/>
          <w:color w:val="auto"/>
        </w:rPr>
        <w:commentReference w:id="88"/>
      </w:r>
      <w:r w:rsidR="00AF5508" w:rsidRPr="00BE170E">
        <w:rPr>
          <w:sz w:val="22"/>
          <w:szCs w:val="22"/>
        </w:rPr>
        <w:t xml:space="preserve"> arrangement in </w:t>
      </w:r>
      <w:commentRangeStart w:id="89"/>
      <w:r w:rsidR="00AF5508" w:rsidRPr="00BE170E">
        <w:rPr>
          <w:sz w:val="22"/>
          <w:szCs w:val="22"/>
        </w:rPr>
        <w:t>gastric</w:t>
      </w:r>
      <w:commentRangeEnd w:id="89"/>
      <w:r w:rsidR="00B6767D">
        <w:rPr>
          <w:rStyle w:val="CommentReference"/>
          <w:rFonts w:asciiTheme="minorHAnsi" w:hAnsiTheme="minorHAnsi" w:cstheme="minorBidi"/>
          <w:color w:val="auto"/>
        </w:rPr>
        <w:commentReference w:id="89"/>
      </w:r>
      <w:r w:rsidR="00AF5508" w:rsidRPr="00BE170E">
        <w:rPr>
          <w:sz w:val="22"/>
          <w:szCs w:val="22"/>
        </w:rPr>
        <w:t xml:space="preserve"> gland and pancreatic degeneration.</w:t>
      </w:r>
    </w:p>
    <w:p w:rsidR="001024A1" w:rsidRDefault="001024A1" w:rsidP="001024A1">
      <w:pPr>
        <w:spacing w:line="360" w:lineRule="auto"/>
        <w:rPr>
          <w:rFonts w:asciiTheme="majorBidi" w:hAnsiTheme="majorBidi" w:cstheme="majorBidi"/>
          <w:b/>
          <w:bCs/>
          <w:sz w:val="20"/>
          <w:szCs w:val="20"/>
        </w:rPr>
      </w:pPr>
    </w:p>
    <w:p w:rsidR="001024A1" w:rsidRPr="00224638" w:rsidRDefault="001024A1" w:rsidP="001024A1">
      <w:pPr>
        <w:spacing w:line="360" w:lineRule="auto"/>
        <w:rPr>
          <w:rFonts w:asciiTheme="majorBidi" w:hAnsiTheme="majorBidi" w:cstheme="majorBidi"/>
          <w:b/>
          <w:bCs/>
          <w:sz w:val="20"/>
          <w:szCs w:val="20"/>
        </w:rPr>
      </w:pPr>
      <w:commentRangeStart w:id="90"/>
      <w:r w:rsidRPr="00224638">
        <w:rPr>
          <w:rFonts w:asciiTheme="majorBidi" w:hAnsiTheme="majorBidi" w:cstheme="majorBidi"/>
          <w:b/>
          <w:bCs/>
          <w:sz w:val="20"/>
          <w:szCs w:val="20"/>
        </w:rPr>
        <w:t xml:space="preserve">CONCLUSION </w:t>
      </w:r>
      <w:commentRangeEnd w:id="90"/>
      <w:r>
        <w:rPr>
          <w:rStyle w:val="CommentReference"/>
        </w:rPr>
        <w:commentReference w:id="90"/>
      </w:r>
    </w:p>
    <w:p w:rsidR="001024A1" w:rsidRDefault="001024A1" w:rsidP="001024A1">
      <w:pPr>
        <w:spacing w:line="360" w:lineRule="auto"/>
        <w:rPr>
          <w:rFonts w:asciiTheme="majorBidi" w:hAnsiTheme="majorBidi" w:cstheme="majorBidi"/>
          <w:b/>
          <w:bCs/>
          <w:sz w:val="20"/>
          <w:szCs w:val="20"/>
        </w:rPr>
      </w:pPr>
      <w:bookmarkStart w:id="91" w:name="sec032"/>
      <w:bookmarkEnd w:id="91"/>
    </w:p>
    <w:p w:rsidR="001024A1" w:rsidRPr="00224638" w:rsidRDefault="001024A1" w:rsidP="001024A1">
      <w:pPr>
        <w:spacing w:line="360" w:lineRule="auto"/>
        <w:rPr>
          <w:rFonts w:asciiTheme="majorBidi" w:hAnsiTheme="majorBidi" w:cstheme="majorBidi"/>
          <w:b/>
          <w:bCs/>
          <w:sz w:val="20"/>
          <w:szCs w:val="20"/>
        </w:rPr>
      </w:pPr>
      <w:commentRangeStart w:id="92"/>
      <w:r w:rsidRPr="00224638">
        <w:rPr>
          <w:rFonts w:asciiTheme="majorBidi" w:hAnsiTheme="majorBidi" w:cstheme="majorBidi"/>
          <w:b/>
          <w:bCs/>
          <w:sz w:val="20"/>
          <w:szCs w:val="20"/>
        </w:rPr>
        <w:t xml:space="preserve">ACKNOWLEDGMENTS </w:t>
      </w:r>
      <w:commentRangeEnd w:id="92"/>
      <w:r>
        <w:rPr>
          <w:rStyle w:val="CommentReference"/>
        </w:rPr>
        <w:commentReference w:id="92"/>
      </w:r>
    </w:p>
    <w:p w:rsidR="001024A1" w:rsidRDefault="001024A1" w:rsidP="001024A1">
      <w:pPr>
        <w:autoSpaceDE w:val="0"/>
        <w:autoSpaceDN w:val="0"/>
        <w:adjustRightInd w:val="0"/>
        <w:spacing w:line="360" w:lineRule="auto"/>
        <w:rPr>
          <w:rFonts w:asciiTheme="majorBidi" w:hAnsiTheme="majorBidi" w:cstheme="majorBidi"/>
          <w:b/>
          <w:bCs/>
          <w:sz w:val="20"/>
          <w:szCs w:val="20"/>
        </w:rPr>
      </w:pPr>
    </w:p>
    <w:p w:rsidR="001024A1" w:rsidRPr="00224638" w:rsidRDefault="001024A1" w:rsidP="001024A1">
      <w:pPr>
        <w:autoSpaceDE w:val="0"/>
        <w:autoSpaceDN w:val="0"/>
        <w:adjustRightInd w:val="0"/>
        <w:spacing w:line="360" w:lineRule="auto"/>
        <w:rPr>
          <w:rFonts w:asciiTheme="majorBidi" w:hAnsiTheme="majorBidi" w:cstheme="majorBidi"/>
          <w:b/>
          <w:bCs/>
          <w:sz w:val="20"/>
          <w:szCs w:val="20"/>
        </w:rPr>
      </w:pPr>
      <w:commentRangeStart w:id="93"/>
      <w:r w:rsidRPr="00224638">
        <w:rPr>
          <w:rFonts w:asciiTheme="majorBidi" w:hAnsiTheme="majorBidi" w:cstheme="majorBidi"/>
          <w:b/>
          <w:bCs/>
          <w:sz w:val="20"/>
          <w:szCs w:val="20"/>
        </w:rPr>
        <w:t xml:space="preserve">CONFLICT OF INTEREST </w:t>
      </w:r>
      <w:commentRangeEnd w:id="93"/>
      <w:r>
        <w:rPr>
          <w:rStyle w:val="CommentReference"/>
        </w:rPr>
        <w:commentReference w:id="93"/>
      </w:r>
    </w:p>
    <w:p w:rsidR="001024A1" w:rsidRPr="00224638" w:rsidRDefault="001024A1" w:rsidP="001024A1">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No conflict of interest associated with this work. </w:t>
      </w:r>
    </w:p>
    <w:p w:rsidR="001024A1" w:rsidRDefault="001024A1" w:rsidP="001024A1">
      <w:pPr>
        <w:autoSpaceDE w:val="0"/>
        <w:autoSpaceDN w:val="0"/>
        <w:adjustRightInd w:val="0"/>
        <w:spacing w:line="240" w:lineRule="auto"/>
        <w:rPr>
          <w:rFonts w:asciiTheme="majorBidi" w:hAnsiTheme="majorBidi" w:cstheme="majorBidi"/>
          <w:b/>
          <w:bCs/>
          <w:sz w:val="20"/>
          <w:szCs w:val="20"/>
          <w:highlight w:val="yellow"/>
        </w:rPr>
      </w:pPr>
    </w:p>
    <w:p w:rsidR="001024A1" w:rsidRPr="00DD3A59" w:rsidRDefault="001024A1" w:rsidP="001024A1">
      <w:pPr>
        <w:autoSpaceDE w:val="0"/>
        <w:autoSpaceDN w:val="0"/>
        <w:adjustRightInd w:val="0"/>
        <w:spacing w:line="240" w:lineRule="auto"/>
        <w:rPr>
          <w:rFonts w:asciiTheme="majorBidi" w:hAnsiTheme="majorBidi" w:cstheme="majorBidi"/>
          <w:b/>
          <w:bCs/>
          <w:sz w:val="20"/>
          <w:szCs w:val="20"/>
          <w:highlight w:val="yellow"/>
        </w:rPr>
      </w:pPr>
      <w:commentRangeStart w:id="94"/>
      <w:r w:rsidRPr="00DD3A59">
        <w:rPr>
          <w:rFonts w:asciiTheme="majorBidi" w:hAnsiTheme="majorBidi" w:cstheme="majorBidi"/>
          <w:b/>
          <w:bCs/>
          <w:sz w:val="20"/>
          <w:szCs w:val="20"/>
          <w:highlight w:val="yellow"/>
        </w:rPr>
        <w:t>AUTHOR’S CONTRIBUTIONS</w:t>
      </w:r>
      <w:commentRangeEnd w:id="94"/>
      <w:r>
        <w:rPr>
          <w:rStyle w:val="CommentReference"/>
        </w:rPr>
        <w:commentReference w:id="94"/>
      </w:r>
    </w:p>
    <w:p w:rsidR="001024A1" w:rsidRPr="00DD3A59" w:rsidRDefault="001024A1" w:rsidP="001024A1">
      <w:pPr>
        <w:autoSpaceDE w:val="0"/>
        <w:autoSpaceDN w:val="0"/>
        <w:adjustRightInd w:val="0"/>
        <w:spacing w:after="0" w:line="360" w:lineRule="auto"/>
        <w:rPr>
          <w:rFonts w:asciiTheme="majorBidi" w:hAnsiTheme="majorBidi" w:cstheme="majorBidi"/>
          <w:b/>
          <w:bCs/>
          <w:sz w:val="20"/>
          <w:szCs w:val="20"/>
        </w:rPr>
      </w:pPr>
    </w:p>
    <w:p w:rsidR="001024A1" w:rsidRDefault="001024A1" w:rsidP="00B6767D">
      <w:pPr>
        <w:pStyle w:val="Default"/>
        <w:spacing w:line="276" w:lineRule="auto"/>
        <w:jc w:val="both"/>
        <w:rPr>
          <w:rFonts w:ascii="inherit" w:hAnsi="inherit"/>
          <w:color w:val="202124"/>
          <w:sz w:val="30"/>
          <w:szCs w:val="30"/>
        </w:rPr>
      </w:pPr>
    </w:p>
    <w:p w:rsidR="00FE7696" w:rsidRDefault="00FE7696" w:rsidP="003221B8">
      <w:pPr>
        <w:autoSpaceDE w:val="0"/>
        <w:autoSpaceDN w:val="0"/>
        <w:adjustRightInd w:val="0"/>
        <w:spacing w:after="0" w:line="276" w:lineRule="auto"/>
        <w:rPr>
          <w:rFonts w:ascii="Times New Roman" w:hAnsi="Times New Roman" w:cs="Times New Roman"/>
          <w:b/>
          <w:sz w:val="24"/>
          <w:szCs w:val="24"/>
        </w:rPr>
      </w:pPr>
    </w:p>
    <w:p w:rsidR="000B4957" w:rsidRPr="003F5E7E" w:rsidRDefault="000B4957" w:rsidP="003221B8">
      <w:pPr>
        <w:autoSpaceDE w:val="0"/>
        <w:autoSpaceDN w:val="0"/>
        <w:adjustRightInd w:val="0"/>
        <w:spacing w:after="0" w:line="276" w:lineRule="auto"/>
        <w:rPr>
          <w:rFonts w:ascii="Times New Roman" w:hAnsi="Times New Roman" w:cs="Times New Roman"/>
          <w:sz w:val="24"/>
          <w:szCs w:val="24"/>
        </w:rPr>
      </w:pPr>
      <w:commentRangeStart w:id="95"/>
      <w:r w:rsidRPr="003F5E7E">
        <w:rPr>
          <w:rFonts w:ascii="Times New Roman" w:hAnsi="Times New Roman" w:cs="Times New Roman"/>
          <w:b/>
          <w:sz w:val="24"/>
          <w:szCs w:val="24"/>
        </w:rPr>
        <w:t>References</w:t>
      </w:r>
      <w:commentRangeEnd w:id="95"/>
      <w:r w:rsidR="00B6767D">
        <w:rPr>
          <w:rStyle w:val="CommentReference"/>
        </w:rPr>
        <w:commentReference w:id="95"/>
      </w:r>
    </w:p>
    <w:p w:rsidR="00C00B27" w:rsidRPr="00E86AE9" w:rsidRDefault="00C00B27" w:rsidP="003221B8">
      <w:pPr>
        <w:spacing w:line="276" w:lineRule="auto"/>
        <w:jc w:val="both"/>
        <w:rPr>
          <w:rFonts w:ascii="Times New Roman" w:eastAsia="Times New Roman" w:hAnsi="Times New Roman" w:cs="Times New Roman"/>
        </w:rPr>
      </w:pPr>
      <w:commentRangeStart w:id="96"/>
      <w:r w:rsidRPr="00E86AE9">
        <w:rPr>
          <w:rFonts w:ascii="Times New Roman" w:eastAsia="Times New Roman" w:hAnsi="Times New Roman" w:cs="Times New Roman"/>
        </w:rPr>
        <w:t>Adesida, G. A. 1976. Personal Communication. Chemistry Department, University of Ibadan, Ibadan Nigeria.</w:t>
      </w:r>
    </w:p>
    <w:p w:rsidR="00C00B27" w:rsidRPr="00E86AE9" w:rsidRDefault="00C00B27" w:rsidP="003221B8">
      <w:pPr>
        <w:spacing w:line="276" w:lineRule="auto"/>
        <w:jc w:val="both"/>
        <w:rPr>
          <w:rFonts w:ascii="Times New Roman" w:eastAsia="Times New Roman" w:hAnsi="Times New Roman" w:cs="Times New Roman"/>
        </w:rPr>
      </w:pPr>
      <w:r w:rsidRPr="00E86AE9">
        <w:rPr>
          <w:rFonts w:ascii="Times New Roman" w:eastAsia="Times New Roman" w:hAnsi="Times New Roman" w:cs="Times New Roman"/>
        </w:rPr>
        <w:t>Adesina, S. K. 1982. Studies on some plants used as anticonvul</w:t>
      </w:r>
      <w:r>
        <w:rPr>
          <w:rFonts w:ascii="Times New Roman" w:eastAsia="Times New Roman" w:hAnsi="Times New Roman" w:cs="Times New Roman"/>
        </w:rPr>
        <w:t xml:space="preserve">sant in Amerindian and African </w:t>
      </w:r>
      <w:r w:rsidRPr="00E86AE9">
        <w:rPr>
          <w:rFonts w:ascii="Times New Roman" w:eastAsia="Times New Roman" w:hAnsi="Times New Roman" w:cs="Times New Roman"/>
        </w:rPr>
        <w:t xml:space="preserve">traditional plant medicines. </w:t>
      </w:r>
      <w:r w:rsidRPr="00E86AE9">
        <w:rPr>
          <w:rFonts w:ascii="Times New Roman" w:eastAsia="Times New Roman" w:hAnsi="Times New Roman" w:cs="Times New Roman"/>
          <w:i/>
          <w:iCs/>
        </w:rPr>
        <w:t>Fitoterapia</w:t>
      </w:r>
      <w:r w:rsidRPr="00E86AE9">
        <w:rPr>
          <w:rFonts w:ascii="Times New Roman" w:eastAsia="Times New Roman" w:hAnsi="Times New Roman" w:cs="Times New Roman"/>
        </w:rPr>
        <w:t xml:space="preserve"> 53: 147-162.</w:t>
      </w:r>
    </w:p>
    <w:p w:rsidR="00C00B27" w:rsidRPr="00E86AE9" w:rsidRDefault="00C00B27" w:rsidP="003221B8">
      <w:pPr>
        <w:spacing w:line="276" w:lineRule="auto"/>
        <w:jc w:val="both"/>
        <w:rPr>
          <w:rFonts w:ascii="Times New Roman" w:eastAsia="Times New Roman" w:hAnsi="Times New Roman" w:cs="Times New Roman"/>
        </w:rPr>
      </w:pPr>
      <w:r w:rsidRPr="00E86AE9">
        <w:rPr>
          <w:rFonts w:ascii="Times New Roman" w:eastAsia="Times New Roman" w:hAnsi="Times New Roman" w:cs="Times New Roman"/>
        </w:rPr>
        <w:t>Aguwa, C.N. and Lawal, A.M. (1988): Pharmacological stud</w:t>
      </w:r>
      <w:r>
        <w:rPr>
          <w:rFonts w:ascii="Times New Roman" w:eastAsia="Times New Roman" w:hAnsi="Times New Roman" w:cs="Times New Roman"/>
        </w:rPr>
        <w:t xml:space="preserve">ies on the active principle of </w:t>
      </w:r>
      <w:r w:rsidRPr="00E86AE9">
        <w:rPr>
          <w:rFonts w:ascii="Times New Roman" w:eastAsia="Times New Roman" w:hAnsi="Times New Roman" w:cs="Times New Roman"/>
          <w:i/>
          <w:iCs/>
        </w:rPr>
        <w:t>Calliandra portoricensis</w:t>
      </w:r>
      <w:r w:rsidRPr="00E86AE9">
        <w:rPr>
          <w:rFonts w:ascii="Times New Roman" w:eastAsia="Times New Roman" w:hAnsi="Times New Roman" w:cs="Times New Roman"/>
        </w:rPr>
        <w:t xml:space="preserve"> leaf extracts. </w:t>
      </w:r>
      <w:r w:rsidRPr="00E86AE9">
        <w:rPr>
          <w:rFonts w:ascii="Times New Roman" w:eastAsia="Times New Roman" w:hAnsi="Times New Roman" w:cs="Times New Roman"/>
          <w:i/>
          <w:iCs/>
        </w:rPr>
        <w:t>Journal</w:t>
      </w:r>
      <w:r w:rsidRPr="00E86AE9">
        <w:rPr>
          <w:rFonts w:ascii="Times New Roman" w:eastAsia="Times New Roman" w:hAnsi="Times New Roman" w:cs="Times New Roman"/>
        </w:rPr>
        <w:t xml:space="preserve"> of </w:t>
      </w:r>
      <w:r w:rsidRPr="00E86AE9">
        <w:rPr>
          <w:rFonts w:ascii="Times New Roman" w:eastAsia="Times New Roman" w:hAnsi="Times New Roman" w:cs="Times New Roman"/>
          <w:i/>
          <w:iCs/>
        </w:rPr>
        <w:t>Ethnopharmacology</w:t>
      </w:r>
      <w:r w:rsidRPr="00E86AE9">
        <w:rPr>
          <w:rFonts w:ascii="Times New Roman" w:eastAsia="Times New Roman" w:hAnsi="Times New Roman" w:cs="Times New Roman"/>
        </w:rPr>
        <w:t xml:space="preserve"> 22: 63-71.</w:t>
      </w:r>
    </w:p>
    <w:p w:rsidR="00C00B27" w:rsidRPr="00E86AE9" w:rsidRDefault="00C00B27" w:rsidP="003221B8">
      <w:pPr>
        <w:spacing w:line="276" w:lineRule="auto"/>
        <w:jc w:val="both"/>
        <w:rPr>
          <w:rFonts w:ascii="Times New Roman" w:eastAsia="Times New Roman" w:hAnsi="Times New Roman" w:cs="Times New Roman"/>
        </w:rPr>
      </w:pPr>
      <w:r w:rsidRPr="00E86AE9">
        <w:rPr>
          <w:rFonts w:ascii="Times New Roman" w:eastAsia="Times New Roman" w:hAnsi="Times New Roman" w:cs="Times New Roman"/>
        </w:rPr>
        <w:t xml:space="preserve">Akah, P.A. and Nwaiwu, J.I. (1988). Anticonvulsant activity of root </w:t>
      </w:r>
      <w:r>
        <w:rPr>
          <w:rFonts w:ascii="Times New Roman" w:eastAsia="Times New Roman" w:hAnsi="Times New Roman" w:cs="Times New Roman"/>
        </w:rPr>
        <w:t xml:space="preserve">and stem extracts of </w:t>
      </w:r>
      <w:r w:rsidRPr="00E86AE9">
        <w:rPr>
          <w:rFonts w:ascii="Times New Roman" w:eastAsia="Times New Roman" w:hAnsi="Times New Roman" w:cs="Times New Roman"/>
          <w:i/>
        </w:rPr>
        <w:t>Calliandraportoricensis</w:t>
      </w:r>
      <w:r w:rsidRPr="00E86AE9">
        <w:rPr>
          <w:rFonts w:ascii="Times New Roman" w:eastAsia="Times New Roman" w:hAnsi="Times New Roman" w:cs="Times New Roman"/>
        </w:rPr>
        <w:t>. J Ethnopharm 1988; 22(2): 205-210</w:t>
      </w:r>
      <w:r>
        <w:rPr>
          <w:rFonts w:ascii="Times New Roman" w:eastAsia="Times New Roman" w:hAnsi="Times New Roman" w:cs="Times New Roman"/>
        </w:rPr>
        <w:t>.</w:t>
      </w:r>
    </w:p>
    <w:p w:rsidR="00C00B27" w:rsidRPr="00E86AE9" w:rsidRDefault="00C00B27" w:rsidP="003221B8">
      <w:pPr>
        <w:pStyle w:val="Default"/>
        <w:spacing w:line="276" w:lineRule="auto"/>
        <w:jc w:val="both"/>
        <w:rPr>
          <w:sz w:val="22"/>
          <w:szCs w:val="22"/>
        </w:rPr>
      </w:pPr>
      <w:r w:rsidRPr="00E86AE9">
        <w:rPr>
          <w:sz w:val="22"/>
          <w:szCs w:val="22"/>
        </w:rPr>
        <w:t>Aneela</w:t>
      </w:r>
      <w:r>
        <w:rPr>
          <w:sz w:val="22"/>
          <w:szCs w:val="22"/>
        </w:rPr>
        <w:t>,</w:t>
      </w:r>
      <w:r w:rsidRPr="00E86AE9">
        <w:rPr>
          <w:sz w:val="22"/>
          <w:szCs w:val="22"/>
        </w:rPr>
        <w:t xml:space="preserve"> S</w:t>
      </w:r>
      <w:r>
        <w:rPr>
          <w:sz w:val="22"/>
          <w:szCs w:val="22"/>
        </w:rPr>
        <w:t>.</w:t>
      </w:r>
      <w:r w:rsidRPr="00E86AE9">
        <w:rPr>
          <w:sz w:val="22"/>
          <w:szCs w:val="22"/>
        </w:rPr>
        <w:t>, De S</w:t>
      </w:r>
      <w:r>
        <w:rPr>
          <w:sz w:val="22"/>
          <w:szCs w:val="22"/>
        </w:rPr>
        <w:t>.</w:t>
      </w:r>
      <w:r w:rsidRPr="00E86AE9">
        <w:rPr>
          <w:sz w:val="22"/>
          <w:szCs w:val="22"/>
        </w:rPr>
        <w:t>, Kanthal</w:t>
      </w:r>
      <w:r>
        <w:rPr>
          <w:sz w:val="22"/>
          <w:szCs w:val="22"/>
        </w:rPr>
        <w:t>,</w:t>
      </w:r>
      <w:r w:rsidRPr="00E86AE9">
        <w:rPr>
          <w:sz w:val="22"/>
          <w:szCs w:val="22"/>
        </w:rPr>
        <w:t xml:space="preserve"> L</w:t>
      </w:r>
      <w:r>
        <w:rPr>
          <w:sz w:val="22"/>
          <w:szCs w:val="22"/>
        </w:rPr>
        <w:t xml:space="preserve">. </w:t>
      </w:r>
      <w:r w:rsidRPr="00E86AE9">
        <w:rPr>
          <w:sz w:val="22"/>
          <w:szCs w:val="22"/>
        </w:rPr>
        <w:t>K</w:t>
      </w:r>
      <w:r>
        <w:rPr>
          <w:sz w:val="22"/>
          <w:szCs w:val="22"/>
        </w:rPr>
        <w:t>.</w:t>
      </w:r>
      <w:r w:rsidRPr="00E86AE9">
        <w:rPr>
          <w:sz w:val="22"/>
          <w:szCs w:val="22"/>
        </w:rPr>
        <w:t>, Choudhury</w:t>
      </w:r>
      <w:r>
        <w:rPr>
          <w:sz w:val="22"/>
          <w:szCs w:val="22"/>
        </w:rPr>
        <w:t>,</w:t>
      </w:r>
      <w:r w:rsidRPr="00E86AE9">
        <w:rPr>
          <w:sz w:val="22"/>
          <w:szCs w:val="22"/>
        </w:rPr>
        <w:t xml:space="preserve"> N</w:t>
      </w:r>
      <w:r>
        <w:rPr>
          <w:sz w:val="22"/>
          <w:szCs w:val="22"/>
        </w:rPr>
        <w:t xml:space="preserve">. </w:t>
      </w:r>
      <w:r w:rsidRPr="00E86AE9">
        <w:rPr>
          <w:sz w:val="22"/>
          <w:szCs w:val="22"/>
        </w:rPr>
        <w:t>S</w:t>
      </w:r>
      <w:r>
        <w:rPr>
          <w:sz w:val="22"/>
          <w:szCs w:val="22"/>
        </w:rPr>
        <w:t>.</w:t>
      </w:r>
      <w:r w:rsidRPr="00E86AE9">
        <w:rPr>
          <w:sz w:val="22"/>
          <w:szCs w:val="22"/>
        </w:rPr>
        <w:t>, Das</w:t>
      </w:r>
      <w:r>
        <w:rPr>
          <w:sz w:val="22"/>
          <w:szCs w:val="22"/>
        </w:rPr>
        <w:t>,</w:t>
      </w:r>
      <w:r w:rsidRPr="00E86AE9">
        <w:rPr>
          <w:sz w:val="22"/>
          <w:szCs w:val="22"/>
        </w:rPr>
        <w:t xml:space="preserve"> B</w:t>
      </w:r>
      <w:r>
        <w:rPr>
          <w:sz w:val="22"/>
          <w:szCs w:val="22"/>
        </w:rPr>
        <w:t>. L. and</w:t>
      </w:r>
      <w:r w:rsidRPr="00E86AE9">
        <w:rPr>
          <w:sz w:val="22"/>
          <w:szCs w:val="22"/>
        </w:rPr>
        <w:t xml:space="preserve"> Sagar</w:t>
      </w:r>
      <w:r>
        <w:rPr>
          <w:sz w:val="22"/>
          <w:szCs w:val="22"/>
        </w:rPr>
        <w:t>,</w:t>
      </w:r>
      <w:r w:rsidRPr="00E86AE9">
        <w:rPr>
          <w:sz w:val="22"/>
          <w:szCs w:val="22"/>
        </w:rPr>
        <w:t xml:space="preserve"> K</w:t>
      </w:r>
      <w:r>
        <w:rPr>
          <w:sz w:val="22"/>
          <w:szCs w:val="22"/>
        </w:rPr>
        <w:t xml:space="preserve">. </w:t>
      </w:r>
      <w:r w:rsidRPr="00E86AE9">
        <w:rPr>
          <w:sz w:val="22"/>
          <w:szCs w:val="22"/>
        </w:rPr>
        <w:t xml:space="preserve">V. (2011). Acute oral toxicity studies of </w:t>
      </w:r>
      <w:r w:rsidRPr="00E86AE9">
        <w:rPr>
          <w:i/>
          <w:iCs/>
          <w:sz w:val="22"/>
          <w:szCs w:val="22"/>
        </w:rPr>
        <w:t xml:space="preserve">Pongamia pinnata </w:t>
      </w:r>
      <w:r w:rsidRPr="00E86AE9">
        <w:rPr>
          <w:sz w:val="22"/>
          <w:szCs w:val="22"/>
        </w:rPr>
        <w:t xml:space="preserve">and </w:t>
      </w:r>
      <w:r w:rsidRPr="00E86AE9">
        <w:rPr>
          <w:i/>
          <w:iCs/>
          <w:sz w:val="22"/>
          <w:szCs w:val="22"/>
        </w:rPr>
        <w:t xml:space="preserve">Annonas quamosa </w:t>
      </w:r>
      <w:r w:rsidRPr="00E86AE9">
        <w:rPr>
          <w:sz w:val="22"/>
          <w:szCs w:val="22"/>
        </w:rPr>
        <w:t xml:space="preserve">on albino wistar rats. </w:t>
      </w:r>
      <w:r w:rsidRPr="00E86AE9">
        <w:rPr>
          <w:i/>
          <w:sz w:val="22"/>
          <w:szCs w:val="22"/>
        </w:rPr>
        <w:t>International Journalof Research in Pharmacy and Chemistry</w:t>
      </w:r>
      <w:r>
        <w:rPr>
          <w:sz w:val="22"/>
          <w:szCs w:val="22"/>
        </w:rPr>
        <w:t>.</w:t>
      </w:r>
      <w:r w:rsidRPr="00E86AE9">
        <w:rPr>
          <w:sz w:val="22"/>
          <w:szCs w:val="22"/>
        </w:rPr>
        <w:t xml:space="preserve"> 1(4):820-4. </w:t>
      </w:r>
    </w:p>
    <w:p w:rsidR="00C00B27" w:rsidRDefault="00C00B27" w:rsidP="003221B8">
      <w:pPr>
        <w:pStyle w:val="Default"/>
        <w:spacing w:line="276" w:lineRule="auto"/>
        <w:rPr>
          <w:sz w:val="22"/>
          <w:szCs w:val="22"/>
        </w:rPr>
      </w:pPr>
    </w:p>
    <w:p w:rsidR="00C00B27" w:rsidRPr="00E86AE9" w:rsidRDefault="00C00B27" w:rsidP="003221B8">
      <w:pPr>
        <w:pStyle w:val="Default"/>
        <w:spacing w:line="276" w:lineRule="auto"/>
        <w:rPr>
          <w:sz w:val="22"/>
          <w:szCs w:val="22"/>
        </w:rPr>
      </w:pPr>
      <w:r w:rsidRPr="00E86AE9">
        <w:rPr>
          <w:sz w:val="22"/>
          <w:szCs w:val="22"/>
        </w:rPr>
        <w:t>Bhardwaj, S. and Gupta, D. (2012). Study of acute, subacute and chronic toxicity test</w:t>
      </w:r>
      <w:r w:rsidRPr="00E86AE9">
        <w:rPr>
          <w:i/>
          <w:sz w:val="22"/>
          <w:szCs w:val="22"/>
        </w:rPr>
        <w:t>. Int J Adv Pharm Biol Sci</w:t>
      </w:r>
      <w:r>
        <w:rPr>
          <w:sz w:val="22"/>
          <w:szCs w:val="22"/>
        </w:rPr>
        <w:t>.</w:t>
      </w:r>
      <w:r w:rsidRPr="00E86AE9">
        <w:rPr>
          <w:sz w:val="22"/>
          <w:szCs w:val="22"/>
        </w:rPr>
        <w:t xml:space="preserve"> 2:103-29. </w:t>
      </w:r>
    </w:p>
    <w:p w:rsidR="00C00B27" w:rsidRDefault="00C00B27" w:rsidP="003221B8">
      <w:pPr>
        <w:pStyle w:val="Default"/>
        <w:spacing w:line="276" w:lineRule="auto"/>
        <w:jc w:val="both"/>
        <w:rPr>
          <w:iCs/>
          <w:sz w:val="22"/>
          <w:szCs w:val="22"/>
        </w:rPr>
      </w:pPr>
    </w:p>
    <w:p w:rsidR="00C00B27" w:rsidRPr="00E86AE9" w:rsidRDefault="00C00B27" w:rsidP="003221B8">
      <w:pPr>
        <w:pStyle w:val="Default"/>
        <w:spacing w:line="276" w:lineRule="auto"/>
        <w:jc w:val="both"/>
        <w:rPr>
          <w:sz w:val="22"/>
          <w:szCs w:val="22"/>
        </w:rPr>
      </w:pPr>
      <w:r w:rsidRPr="00E86AE9">
        <w:rPr>
          <w:iCs/>
          <w:sz w:val="22"/>
          <w:szCs w:val="22"/>
        </w:rPr>
        <w:t xml:space="preserve">Dharmalingam, S. and Natesan, G. (2017). </w:t>
      </w:r>
      <w:r w:rsidRPr="00E86AE9">
        <w:rPr>
          <w:bCs/>
          <w:sz w:val="22"/>
          <w:szCs w:val="22"/>
        </w:rPr>
        <w:t xml:space="preserve">Evaluation of acute toxicity of the methanolic extract of </w:t>
      </w:r>
      <w:r w:rsidRPr="00E86AE9">
        <w:rPr>
          <w:bCs/>
          <w:i/>
          <w:iCs/>
          <w:sz w:val="22"/>
          <w:szCs w:val="22"/>
        </w:rPr>
        <w:t xml:space="preserve">Tanacetum parthenium </w:t>
      </w:r>
      <w:r w:rsidRPr="00E86AE9">
        <w:rPr>
          <w:bCs/>
          <w:sz w:val="22"/>
          <w:szCs w:val="22"/>
        </w:rPr>
        <w:t>L. in albino wistar rats.</w:t>
      </w:r>
      <w:commentRangeStart w:id="97"/>
      <w:r w:rsidRPr="00E86AE9">
        <w:rPr>
          <w:i/>
          <w:sz w:val="22"/>
          <w:szCs w:val="22"/>
        </w:rPr>
        <w:t>JSIR</w:t>
      </w:r>
      <w:commentRangeEnd w:id="97"/>
      <w:r w:rsidR="00523530">
        <w:rPr>
          <w:rStyle w:val="CommentReference"/>
          <w:rFonts w:asciiTheme="minorHAnsi" w:hAnsiTheme="minorHAnsi" w:cstheme="minorBidi"/>
          <w:color w:val="auto"/>
        </w:rPr>
        <w:commentReference w:id="97"/>
      </w:r>
      <w:r w:rsidRPr="00E86AE9">
        <w:rPr>
          <w:sz w:val="22"/>
          <w:szCs w:val="22"/>
        </w:rPr>
        <w:t>6(3): 113-115.</w:t>
      </w:r>
    </w:p>
    <w:p w:rsidR="002B52E7" w:rsidRDefault="002B52E7" w:rsidP="003221B8">
      <w:pPr>
        <w:pStyle w:val="Default"/>
        <w:spacing w:line="276" w:lineRule="auto"/>
        <w:jc w:val="both"/>
        <w:rPr>
          <w:sz w:val="22"/>
          <w:szCs w:val="22"/>
        </w:rPr>
      </w:pPr>
    </w:p>
    <w:p w:rsidR="00C00B27" w:rsidRPr="00E86AE9" w:rsidRDefault="00C00B27" w:rsidP="003221B8">
      <w:pPr>
        <w:pStyle w:val="Default"/>
        <w:spacing w:line="276" w:lineRule="auto"/>
        <w:jc w:val="both"/>
        <w:rPr>
          <w:sz w:val="22"/>
          <w:szCs w:val="22"/>
        </w:rPr>
      </w:pPr>
      <w:r w:rsidRPr="00E86AE9">
        <w:rPr>
          <w:sz w:val="22"/>
          <w:szCs w:val="22"/>
        </w:rPr>
        <w:t>Ecobichon</w:t>
      </w:r>
      <w:r>
        <w:rPr>
          <w:sz w:val="22"/>
          <w:szCs w:val="22"/>
        </w:rPr>
        <w:t>, A.</w:t>
      </w:r>
      <w:r w:rsidRPr="00E86AE9">
        <w:rPr>
          <w:sz w:val="22"/>
          <w:szCs w:val="22"/>
        </w:rPr>
        <w:t xml:space="preserve"> S</w:t>
      </w:r>
      <w:r>
        <w:rPr>
          <w:sz w:val="22"/>
          <w:szCs w:val="22"/>
        </w:rPr>
        <w:t xml:space="preserve">. </w:t>
      </w:r>
      <w:r w:rsidRPr="00E86AE9">
        <w:rPr>
          <w:sz w:val="22"/>
          <w:szCs w:val="22"/>
        </w:rPr>
        <w:t xml:space="preserve">H.(2007). </w:t>
      </w:r>
      <w:r w:rsidRPr="00E86AE9">
        <w:rPr>
          <w:i/>
          <w:iCs/>
          <w:sz w:val="22"/>
          <w:szCs w:val="22"/>
        </w:rPr>
        <w:t>Essential of pharmacognosy</w:t>
      </w:r>
      <w:r w:rsidRPr="00E86AE9">
        <w:rPr>
          <w:sz w:val="22"/>
          <w:szCs w:val="22"/>
        </w:rPr>
        <w:t xml:space="preserve">. 1st edition, New Delhi: Birla Publications Pvt. Ltd.,2007. </w:t>
      </w:r>
    </w:p>
    <w:p w:rsidR="00C00B27" w:rsidRDefault="00C00B27" w:rsidP="003221B8">
      <w:pPr>
        <w:autoSpaceDE w:val="0"/>
        <w:autoSpaceDN w:val="0"/>
        <w:adjustRightInd w:val="0"/>
        <w:spacing w:after="0" w:line="276" w:lineRule="auto"/>
        <w:jc w:val="both"/>
        <w:rPr>
          <w:rFonts w:ascii="Times New Roman" w:hAnsi="Times New Roman" w:cs="Times New Roman"/>
        </w:rPr>
      </w:pPr>
    </w:p>
    <w:p w:rsidR="00C00B27" w:rsidRDefault="00C00B27" w:rsidP="003221B8">
      <w:pPr>
        <w:autoSpaceDE w:val="0"/>
        <w:autoSpaceDN w:val="0"/>
        <w:adjustRightInd w:val="0"/>
        <w:spacing w:after="0" w:line="276" w:lineRule="auto"/>
        <w:jc w:val="both"/>
        <w:rPr>
          <w:rFonts w:ascii="Times New Roman" w:hAnsi="Times New Roman" w:cs="Times New Roman"/>
        </w:rPr>
      </w:pPr>
      <w:r w:rsidRPr="00E86AE9">
        <w:rPr>
          <w:rFonts w:ascii="Times New Roman" w:hAnsi="Times New Roman" w:cs="Times New Roman"/>
        </w:rPr>
        <w:t xml:space="preserve">Hutchinson, J.M. and </w:t>
      </w:r>
      <w:commentRangeEnd w:id="96"/>
      <w:r w:rsidR="00345AF4">
        <w:rPr>
          <w:rStyle w:val="CommentReference"/>
        </w:rPr>
        <w:commentReference w:id="96"/>
      </w:r>
      <w:r w:rsidRPr="00E86AE9">
        <w:rPr>
          <w:rFonts w:ascii="Times New Roman" w:hAnsi="Times New Roman" w:cs="Times New Roman"/>
        </w:rPr>
        <w:t>Dalziel (1937)</w:t>
      </w:r>
      <w:r>
        <w:rPr>
          <w:rFonts w:ascii="Times New Roman" w:hAnsi="Times New Roman" w:cs="Times New Roman"/>
        </w:rPr>
        <w:t>.</w:t>
      </w:r>
      <w:r w:rsidRPr="00E86AE9">
        <w:rPr>
          <w:rFonts w:ascii="Times New Roman" w:hAnsi="Times New Roman" w:cs="Times New Roman"/>
        </w:rPr>
        <w:t xml:space="preserve"> Flora of tropical West Africa. Crown overseas Agents for the colonies, London 2nd ed. 504</w:t>
      </w:r>
      <w:r>
        <w:rPr>
          <w:rFonts w:ascii="Times New Roman" w:hAnsi="Times New Roman" w:cs="Times New Roman"/>
        </w:rPr>
        <w:t>.</w:t>
      </w:r>
    </w:p>
    <w:p w:rsidR="00C00B27" w:rsidRDefault="00C00B27" w:rsidP="003221B8">
      <w:pPr>
        <w:spacing w:line="276" w:lineRule="auto"/>
        <w:jc w:val="both"/>
        <w:rPr>
          <w:rFonts w:ascii="Times New Roman" w:hAnsi="Times New Roman" w:cs="Times New Roman"/>
        </w:rPr>
      </w:pPr>
    </w:p>
    <w:p w:rsidR="00C00B27" w:rsidRPr="00E86AE9" w:rsidRDefault="00C00B27" w:rsidP="003221B8">
      <w:pPr>
        <w:spacing w:line="276" w:lineRule="auto"/>
        <w:jc w:val="both"/>
        <w:rPr>
          <w:rFonts w:ascii="Times New Roman" w:hAnsi="Times New Roman" w:cs="Times New Roman"/>
        </w:rPr>
      </w:pPr>
      <w:r w:rsidRPr="00E86AE9">
        <w:rPr>
          <w:rFonts w:ascii="Times New Roman" w:hAnsi="Times New Roman" w:cs="Times New Roman"/>
        </w:rPr>
        <w:t xml:space="preserve">Kumar, A. K., Ramachandra, S. S. and Narsu, L. (2010). Pharmacognostic and phytochemical investigations of roots of Hibiscus micranthus Linn. </w:t>
      </w:r>
      <w:r w:rsidRPr="00E86AE9">
        <w:rPr>
          <w:rFonts w:ascii="Times New Roman" w:hAnsi="Times New Roman" w:cs="Times New Roman"/>
          <w:i/>
        </w:rPr>
        <w:t>Research Journal of pharmaceutical, Biological and Chemical Sciences (RJPBCS)</w:t>
      </w:r>
      <w:r>
        <w:rPr>
          <w:rFonts w:ascii="Times New Roman" w:hAnsi="Times New Roman" w:cs="Times New Roman"/>
        </w:rPr>
        <w:t>.</w:t>
      </w:r>
      <w:r w:rsidRPr="00E86AE9">
        <w:rPr>
          <w:rFonts w:ascii="Times New Roman" w:hAnsi="Times New Roman" w:cs="Times New Roman"/>
        </w:rPr>
        <w:t xml:space="preserve"> 1(4): 324 – 337.</w:t>
      </w:r>
    </w:p>
    <w:p w:rsidR="00C00B27" w:rsidRPr="00E86AE9" w:rsidRDefault="00C00B27" w:rsidP="003221B8">
      <w:pPr>
        <w:autoSpaceDE w:val="0"/>
        <w:autoSpaceDN w:val="0"/>
        <w:adjustRightInd w:val="0"/>
        <w:spacing w:after="0" w:line="276" w:lineRule="auto"/>
        <w:jc w:val="both"/>
        <w:rPr>
          <w:rFonts w:ascii="Times New Roman" w:hAnsi="Times New Roman" w:cs="Times New Roman"/>
          <w:color w:val="000000"/>
        </w:rPr>
      </w:pPr>
      <w:r w:rsidRPr="00E86AE9">
        <w:rPr>
          <w:rFonts w:ascii="Times New Roman" w:hAnsi="Times New Roman" w:cs="Times New Roman"/>
          <w:color w:val="000000"/>
        </w:rPr>
        <w:t>Nascimento Antman EM. and Braunwald E.</w:t>
      </w:r>
      <w:r>
        <w:rPr>
          <w:rFonts w:ascii="Times New Roman" w:hAnsi="Times New Roman" w:cs="Times New Roman"/>
          <w:color w:val="000000"/>
        </w:rPr>
        <w:t xml:space="preserve"> 2008.</w:t>
      </w:r>
      <w:r w:rsidRPr="00E86AE9">
        <w:rPr>
          <w:rFonts w:ascii="Times New Roman" w:hAnsi="Times New Roman" w:cs="Times New Roman"/>
          <w:color w:val="000000"/>
        </w:rPr>
        <w:t xml:space="preserve"> ST-elevation myocardial infarction: pathology, pathophysiology, and clinical features. In: Libby P, Bonow RO, Mann DL, </w:t>
      </w:r>
      <w:r w:rsidRPr="00E86AE9">
        <w:rPr>
          <w:rFonts w:ascii="Times New Roman" w:hAnsi="Times New Roman" w:cs="Times New Roman"/>
          <w:i/>
          <w:iCs/>
          <w:color w:val="000000"/>
        </w:rPr>
        <w:t>et al</w:t>
      </w:r>
      <w:r w:rsidRPr="00E86AE9">
        <w:rPr>
          <w:rFonts w:ascii="Times New Roman" w:hAnsi="Times New Roman" w:cs="Times New Roman"/>
          <w:color w:val="000000"/>
        </w:rPr>
        <w:t xml:space="preserve">., eds. </w:t>
      </w:r>
      <w:r w:rsidRPr="00E86AE9">
        <w:rPr>
          <w:rFonts w:ascii="Times New Roman" w:hAnsi="Times New Roman" w:cs="Times New Roman"/>
          <w:i/>
          <w:iCs/>
          <w:color w:val="000000"/>
        </w:rPr>
        <w:t>Braunwald’s heart disease: a textbook of cardiovascular medicine</w:t>
      </w:r>
      <w:r w:rsidRPr="00E86AE9">
        <w:rPr>
          <w:rFonts w:ascii="Times New Roman" w:hAnsi="Times New Roman" w:cs="Times New Roman"/>
          <w:color w:val="000000"/>
        </w:rPr>
        <w:t>. Philadelphi</w:t>
      </w:r>
      <w:r>
        <w:rPr>
          <w:rFonts w:ascii="Times New Roman" w:hAnsi="Times New Roman" w:cs="Times New Roman"/>
          <w:color w:val="000000"/>
        </w:rPr>
        <w:t xml:space="preserve">a, PA: Saunders Elsevier. </w:t>
      </w:r>
      <w:r w:rsidRPr="00E86AE9">
        <w:rPr>
          <w:rFonts w:ascii="Times New Roman" w:hAnsi="Times New Roman" w:cs="Times New Roman"/>
          <w:color w:val="000000"/>
        </w:rPr>
        <w:t xml:space="preserve">1207-1232. </w:t>
      </w:r>
    </w:p>
    <w:p w:rsidR="00C00B27" w:rsidRDefault="00C00B27" w:rsidP="003221B8">
      <w:pPr>
        <w:autoSpaceDE w:val="0"/>
        <w:autoSpaceDN w:val="0"/>
        <w:adjustRightInd w:val="0"/>
        <w:spacing w:after="0" w:line="276" w:lineRule="auto"/>
        <w:jc w:val="both"/>
        <w:rPr>
          <w:rFonts w:ascii="Times New Roman" w:eastAsia="E-B3" w:hAnsi="Times New Roman" w:cs="Times New Roman"/>
        </w:rPr>
      </w:pPr>
    </w:p>
    <w:p w:rsidR="00C00B27" w:rsidRPr="00E86AE9" w:rsidRDefault="00C00B27" w:rsidP="003221B8">
      <w:pPr>
        <w:autoSpaceDE w:val="0"/>
        <w:autoSpaceDN w:val="0"/>
        <w:adjustRightInd w:val="0"/>
        <w:spacing w:after="0" w:line="276" w:lineRule="auto"/>
        <w:jc w:val="both"/>
        <w:rPr>
          <w:rFonts w:ascii="Times New Roman" w:eastAsia="E-BX" w:hAnsi="Times New Roman" w:cs="Times New Roman"/>
        </w:rPr>
      </w:pPr>
      <w:r w:rsidRPr="00E86AE9">
        <w:rPr>
          <w:rFonts w:ascii="Times New Roman" w:eastAsia="E-B3" w:hAnsi="Times New Roman" w:cs="Times New Roman"/>
        </w:rPr>
        <w:t xml:space="preserve">Ofusori, D. A . and  Adejuwon, A. 2011. Histopathological studies of acute and chronic effects of </w:t>
      </w:r>
      <w:r w:rsidRPr="00E86AE9">
        <w:rPr>
          <w:rFonts w:ascii="Times New Roman" w:eastAsia="E-BX" w:hAnsi="Times New Roman" w:cs="Times New Roman"/>
        </w:rPr>
        <w:t xml:space="preserve">Calliandra portoricensis </w:t>
      </w:r>
      <w:r w:rsidRPr="00E86AE9">
        <w:rPr>
          <w:rFonts w:ascii="Times New Roman" w:eastAsia="E-B3" w:hAnsi="Times New Roman" w:cs="Times New Roman"/>
        </w:rPr>
        <w:t>leaf extract on the stomach and pancreas of adult Swissalbino mice.</w:t>
      </w:r>
      <w:r w:rsidRPr="00E86AE9">
        <w:rPr>
          <w:rFonts w:ascii="Times New Roman" w:eastAsia="E-BX" w:hAnsi="Times New Roman" w:cs="Times New Roman"/>
          <w:i/>
        </w:rPr>
        <w:t>Asian Pac J Trop Biomed</w:t>
      </w:r>
      <w:r w:rsidRPr="00E86AE9">
        <w:rPr>
          <w:rFonts w:ascii="Times New Roman" w:eastAsia="E-BX" w:hAnsi="Times New Roman" w:cs="Times New Roman"/>
        </w:rPr>
        <w:t xml:space="preserve">. </w:t>
      </w:r>
      <w:r w:rsidRPr="00E86AE9">
        <w:rPr>
          <w:rFonts w:ascii="Times New Roman" w:eastAsia="E-B3" w:hAnsi="Times New Roman" w:cs="Times New Roman"/>
        </w:rPr>
        <w:t>1(3): 182-185</w:t>
      </w:r>
      <w:r>
        <w:rPr>
          <w:rFonts w:ascii="Times New Roman" w:eastAsia="E-B3" w:hAnsi="Times New Roman" w:cs="Times New Roman"/>
        </w:rPr>
        <w:t>.</w:t>
      </w:r>
    </w:p>
    <w:p w:rsidR="00C00B27" w:rsidRDefault="00C00B27" w:rsidP="003221B8">
      <w:pPr>
        <w:autoSpaceDE w:val="0"/>
        <w:autoSpaceDN w:val="0"/>
        <w:adjustRightInd w:val="0"/>
        <w:spacing w:after="0" w:line="276" w:lineRule="auto"/>
        <w:jc w:val="both"/>
        <w:rPr>
          <w:rFonts w:ascii="Times New Roman" w:eastAsia="E-BZ" w:hAnsi="Times New Roman" w:cs="Times New Roman"/>
        </w:rPr>
      </w:pPr>
    </w:p>
    <w:p w:rsidR="00C00B27" w:rsidRPr="00E86AE9" w:rsidRDefault="00C00B27" w:rsidP="003221B8">
      <w:pPr>
        <w:autoSpaceDE w:val="0"/>
        <w:autoSpaceDN w:val="0"/>
        <w:adjustRightInd w:val="0"/>
        <w:spacing w:after="0" w:line="276" w:lineRule="auto"/>
        <w:jc w:val="both"/>
        <w:rPr>
          <w:rFonts w:ascii="Times New Roman" w:eastAsia="E-BZ" w:hAnsi="Times New Roman" w:cs="Times New Roman"/>
        </w:rPr>
      </w:pPr>
      <w:r w:rsidRPr="00E86AE9">
        <w:rPr>
          <w:rFonts w:ascii="Times New Roman" w:eastAsia="E-BZ" w:hAnsi="Times New Roman" w:cs="Times New Roman"/>
        </w:rPr>
        <w:t xml:space="preserve">Ojiako, O. A. and Nwanjo, H. U. 2006. Is </w:t>
      </w:r>
      <w:r w:rsidRPr="00E86AE9">
        <w:rPr>
          <w:rFonts w:ascii="Times New Roman" w:eastAsia="E-BX" w:hAnsi="Times New Roman" w:cs="Times New Roman"/>
        </w:rPr>
        <w:t xml:space="preserve">Vernonia amygdalina </w:t>
      </w:r>
      <w:r w:rsidRPr="00E86AE9">
        <w:rPr>
          <w:rFonts w:ascii="Times New Roman" w:eastAsia="E-BZ" w:hAnsi="Times New Roman" w:cs="Times New Roman"/>
        </w:rPr>
        <w:t xml:space="preserve">hepatotoxic or hepatoprotective? Response from biochemical and toxicity studies in rats. </w:t>
      </w:r>
      <w:r w:rsidRPr="00E86AE9">
        <w:rPr>
          <w:rFonts w:ascii="Times New Roman" w:eastAsia="E-BX" w:hAnsi="Times New Roman" w:cs="Times New Roman"/>
          <w:i/>
        </w:rPr>
        <w:t>Afr J Biotechnol</w:t>
      </w:r>
      <w:r w:rsidRPr="00E86AE9">
        <w:rPr>
          <w:rFonts w:ascii="Times New Roman" w:eastAsia="E-HZ" w:hAnsi="Times New Roman" w:cs="Times New Roman"/>
        </w:rPr>
        <w:t>5</w:t>
      </w:r>
      <w:r w:rsidRPr="00E86AE9">
        <w:rPr>
          <w:rFonts w:ascii="Times New Roman" w:eastAsia="E-BZ" w:hAnsi="Times New Roman" w:cs="Times New Roman"/>
        </w:rPr>
        <w:t>(18): 1648-1651.</w:t>
      </w:r>
    </w:p>
    <w:p w:rsidR="00C00B27" w:rsidRDefault="00C00B27" w:rsidP="003221B8">
      <w:pPr>
        <w:autoSpaceDE w:val="0"/>
        <w:autoSpaceDN w:val="0"/>
        <w:adjustRightInd w:val="0"/>
        <w:spacing w:after="0" w:line="276" w:lineRule="auto"/>
        <w:jc w:val="both"/>
        <w:rPr>
          <w:rFonts w:ascii="Times New Roman" w:hAnsi="Times New Roman" w:cs="Times New Roman"/>
        </w:rPr>
      </w:pPr>
    </w:p>
    <w:p w:rsidR="00C00B27" w:rsidRPr="00E86AE9" w:rsidRDefault="00C00B27" w:rsidP="003221B8">
      <w:pPr>
        <w:autoSpaceDE w:val="0"/>
        <w:autoSpaceDN w:val="0"/>
        <w:adjustRightInd w:val="0"/>
        <w:spacing w:after="0" w:line="276" w:lineRule="auto"/>
        <w:jc w:val="both"/>
        <w:rPr>
          <w:rFonts w:ascii="Times New Roman" w:hAnsi="Times New Roman" w:cs="Times New Roman"/>
        </w:rPr>
      </w:pPr>
      <w:r w:rsidRPr="00E86AE9">
        <w:rPr>
          <w:rFonts w:ascii="Times New Roman" w:hAnsi="Times New Roman" w:cs="Times New Roman"/>
        </w:rPr>
        <w:lastRenderedPageBreak/>
        <w:t xml:space="preserve">Rice-Evans, C. (2004) Flavonoids and isoflavones: absorption, metabolism and bioactivity. </w:t>
      </w:r>
      <w:r w:rsidRPr="00E86AE9">
        <w:rPr>
          <w:rFonts w:ascii="Times New Roman" w:hAnsi="Times New Roman" w:cs="Times New Roman"/>
          <w:i/>
          <w:iCs/>
        </w:rPr>
        <w:t xml:space="preserve">Free Rad. Biol.Med. </w:t>
      </w:r>
      <w:r w:rsidRPr="00E86AE9">
        <w:rPr>
          <w:rFonts w:ascii="Times New Roman" w:hAnsi="Times New Roman" w:cs="Times New Roman"/>
        </w:rPr>
        <w:t>36: 827-828.</w:t>
      </w:r>
    </w:p>
    <w:p w:rsidR="00C00B27" w:rsidRDefault="00C00B27" w:rsidP="003221B8">
      <w:pPr>
        <w:autoSpaceDE w:val="0"/>
        <w:autoSpaceDN w:val="0"/>
        <w:adjustRightInd w:val="0"/>
        <w:spacing w:after="0" w:line="276" w:lineRule="auto"/>
        <w:jc w:val="both"/>
        <w:rPr>
          <w:rFonts w:ascii="Times New Roman" w:hAnsi="Times New Roman" w:cs="Times New Roman"/>
        </w:rPr>
      </w:pPr>
    </w:p>
    <w:p w:rsidR="00C00B27" w:rsidRPr="00E86AE9" w:rsidRDefault="00C00B27" w:rsidP="003221B8">
      <w:pPr>
        <w:autoSpaceDE w:val="0"/>
        <w:autoSpaceDN w:val="0"/>
        <w:adjustRightInd w:val="0"/>
        <w:spacing w:after="0" w:line="276" w:lineRule="auto"/>
        <w:jc w:val="both"/>
        <w:rPr>
          <w:rFonts w:ascii="Times New Roman" w:hAnsi="Times New Roman" w:cs="Times New Roman"/>
        </w:rPr>
      </w:pPr>
      <w:r w:rsidRPr="00E86AE9">
        <w:rPr>
          <w:rFonts w:ascii="Times New Roman" w:hAnsi="Times New Roman" w:cs="Times New Roman"/>
        </w:rPr>
        <w:t>Ronald</w:t>
      </w:r>
      <w:r>
        <w:rPr>
          <w:rFonts w:ascii="Times New Roman" w:hAnsi="Times New Roman" w:cs="Times New Roman"/>
        </w:rPr>
        <w:t>,</w:t>
      </w:r>
      <w:r w:rsidRPr="00E86AE9">
        <w:rPr>
          <w:rFonts w:ascii="Times New Roman" w:hAnsi="Times New Roman" w:cs="Times New Roman"/>
        </w:rPr>
        <w:t xml:space="preserve"> K</w:t>
      </w:r>
      <w:r>
        <w:rPr>
          <w:rFonts w:ascii="Times New Roman" w:hAnsi="Times New Roman" w:cs="Times New Roman"/>
        </w:rPr>
        <w:t>.</w:t>
      </w:r>
      <w:r w:rsidRPr="00E86AE9">
        <w:rPr>
          <w:rFonts w:ascii="Times New Roman" w:hAnsi="Times New Roman" w:cs="Times New Roman"/>
        </w:rPr>
        <w:t>, Pierre</w:t>
      </w:r>
      <w:r>
        <w:rPr>
          <w:rFonts w:ascii="Times New Roman" w:hAnsi="Times New Roman" w:cs="Times New Roman"/>
        </w:rPr>
        <w:t>,</w:t>
      </w:r>
      <w:r w:rsidRPr="00E86AE9">
        <w:rPr>
          <w:rFonts w:ascii="Times New Roman" w:hAnsi="Times New Roman" w:cs="Times New Roman"/>
        </w:rPr>
        <w:t xml:space="preserve"> D</w:t>
      </w:r>
      <w:r>
        <w:rPr>
          <w:rFonts w:ascii="Times New Roman" w:hAnsi="Times New Roman" w:cs="Times New Roman"/>
        </w:rPr>
        <w:t>.</w:t>
      </w:r>
      <w:r w:rsidRPr="00E86AE9">
        <w:rPr>
          <w:rFonts w:ascii="Times New Roman" w:hAnsi="Times New Roman" w:cs="Times New Roman"/>
        </w:rPr>
        <w:t>, Martin</w:t>
      </w:r>
      <w:r>
        <w:rPr>
          <w:rFonts w:ascii="Times New Roman" w:hAnsi="Times New Roman" w:cs="Times New Roman"/>
        </w:rPr>
        <w:t>,</w:t>
      </w:r>
      <w:r w:rsidRPr="00E86AE9">
        <w:rPr>
          <w:rFonts w:ascii="Times New Roman" w:hAnsi="Times New Roman" w:cs="Times New Roman"/>
        </w:rPr>
        <w:t xml:space="preserve"> J</w:t>
      </w:r>
      <w:r>
        <w:rPr>
          <w:rFonts w:ascii="Times New Roman" w:hAnsi="Times New Roman" w:cs="Times New Roman"/>
        </w:rPr>
        <w:t>.</w:t>
      </w:r>
      <w:r w:rsidRPr="00E86AE9">
        <w:rPr>
          <w:rFonts w:ascii="Times New Roman" w:hAnsi="Times New Roman" w:cs="Times New Roman"/>
        </w:rPr>
        <w:t>, Ralph</w:t>
      </w:r>
      <w:r>
        <w:rPr>
          <w:rFonts w:ascii="Times New Roman" w:hAnsi="Times New Roman" w:cs="Times New Roman"/>
        </w:rPr>
        <w:t>, C. and</w:t>
      </w:r>
      <w:r w:rsidRPr="00E86AE9">
        <w:rPr>
          <w:rFonts w:ascii="Times New Roman" w:hAnsi="Times New Roman" w:cs="Times New Roman"/>
        </w:rPr>
        <w:t xml:space="preserve"> Lucien</w:t>
      </w:r>
      <w:r>
        <w:rPr>
          <w:rFonts w:ascii="Times New Roman" w:hAnsi="Times New Roman" w:cs="Times New Roman"/>
        </w:rPr>
        <w:t>,</w:t>
      </w:r>
      <w:r w:rsidRPr="00E86AE9">
        <w:rPr>
          <w:rFonts w:ascii="Times New Roman" w:hAnsi="Times New Roman" w:cs="Times New Roman"/>
        </w:rPr>
        <w:t xml:space="preserve"> R.</w:t>
      </w:r>
      <w:r>
        <w:rPr>
          <w:rFonts w:ascii="Times New Roman" w:hAnsi="Times New Roman" w:cs="Times New Roman"/>
        </w:rPr>
        <w:t xml:space="preserve"> 2008.</w:t>
      </w:r>
      <w:r w:rsidRPr="00E86AE9">
        <w:rPr>
          <w:rFonts w:ascii="Times New Roman" w:hAnsi="Times New Roman" w:cs="Times New Roman"/>
        </w:rPr>
        <w:t xml:space="preserve"> A new class of anthelmintics effective against drug- re</w:t>
      </w:r>
      <w:r>
        <w:rPr>
          <w:rFonts w:ascii="Times New Roman" w:hAnsi="Times New Roman" w:cs="Times New Roman"/>
        </w:rPr>
        <w:t xml:space="preserve">sistant nematodes. </w:t>
      </w:r>
      <w:r w:rsidRPr="00E86AE9">
        <w:rPr>
          <w:rFonts w:ascii="Times New Roman" w:hAnsi="Times New Roman" w:cs="Times New Roman"/>
          <w:i/>
        </w:rPr>
        <w:t>Nature</w:t>
      </w:r>
      <w:r>
        <w:rPr>
          <w:rFonts w:ascii="Times New Roman" w:hAnsi="Times New Roman" w:cs="Times New Roman"/>
        </w:rPr>
        <w:t xml:space="preserve">. </w:t>
      </w:r>
      <w:r w:rsidRPr="00E86AE9">
        <w:rPr>
          <w:rFonts w:ascii="Times New Roman" w:hAnsi="Times New Roman" w:cs="Times New Roman"/>
        </w:rPr>
        <w:t>452:176-180.</w:t>
      </w:r>
    </w:p>
    <w:p w:rsidR="00C00B27" w:rsidRDefault="00C00B27" w:rsidP="003221B8">
      <w:pPr>
        <w:autoSpaceDE w:val="0"/>
        <w:autoSpaceDN w:val="0"/>
        <w:adjustRightInd w:val="0"/>
        <w:spacing w:after="0" w:line="276" w:lineRule="auto"/>
        <w:jc w:val="both"/>
        <w:rPr>
          <w:rFonts w:ascii="Times New Roman" w:hAnsi="Times New Roman" w:cs="Times New Roman"/>
        </w:rPr>
      </w:pPr>
    </w:p>
    <w:p w:rsidR="00C00B27" w:rsidRPr="00E86AE9" w:rsidRDefault="00C00B27" w:rsidP="003221B8">
      <w:pPr>
        <w:autoSpaceDE w:val="0"/>
        <w:autoSpaceDN w:val="0"/>
        <w:adjustRightInd w:val="0"/>
        <w:spacing w:after="0" w:line="276" w:lineRule="auto"/>
        <w:jc w:val="both"/>
        <w:rPr>
          <w:rFonts w:ascii="Times New Roman" w:hAnsi="Times New Roman" w:cs="Times New Roman"/>
        </w:rPr>
      </w:pPr>
      <w:r w:rsidRPr="00E86AE9">
        <w:rPr>
          <w:rFonts w:ascii="Times New Roman" w:hAnsi="Times New Roman" w:cs="Times New Roman"/>
        </w:rPr>
        <w:t xml:space="preserve">Siemuri, E. O., Akintunde, J. K., Bello, I. J. and Dairo, K. P. (2012): Assessment of cytotoxic effects of methanol extract of </w:t>
      </w:r>
      <w:r w:rsidRPr="00E86AE9">
        <w:rPr>
          <w:rFonts w:ascii="Times New Roman" w:hAnsi="Times New Roman" w:cs="Times New Roman"/>
          <w:i/>
          <w:iCs/>
        </w:rPr>
        <w:t xml:space="preserve">Calliandra portoricensis </w:t>
      </w:r>
      <w:r w:rsidRPr="00E86AE9">
        <w:rPr>
          <w:rFonts w:ascii="Times New Roman" w:hAnsi="Times New Roman" w:cs="Times New Roman"/>
        </w:rPr>
        <w:t>using brine shrimp (</w:t>
      </w:r>
      <w:r w:rsidRPr="00E86AE9">
        <w:rPr>
          <w:rFonts w:ascii="Times New Roman" w:hAnsi="Times New Roman" w:cs="Times New Roman"/>
          <w:i/>
          <w:iCs/>
        </w:rPr>
        <w:t>Artemia salina</w:t>
      </w:r>
      <w:r w:rsidRPr="00E86AE9">
        <w:rPr>
          <w:rFonts w:ascii="Times New Roman" w:hAnsi="Times New Roman" w:cs="Times New Roman"/>
        </w:rPr>
        <w:t xml:space="preserve">) lethality bioassay. </w:t>
      </w:r>
      <w:commentRangeStart w:id="98"/>
      <w:r w:rsidRPr="00E86AE9">
        <w:rPr>
          <w:rFonts w:ascii="Times New Roman" w:hAnsi="Times New Roman" w:cs="Times New Roman"/>
          <w:i/>
        </w:rPr>
        <w:t>G.J.B.B</w:t>
      </w:r>
      <w:commentRangeEnd w:id="98"/>
      <w:r w:rsidR="00523530">
        <w:rPr>
          <w:rStyle w:val="CommentReference"/>
        </w:rPr>
        <w:commentReference w:id="98"/>
      </w:r>
      <w:r>
        <w:rPr>
          <w:rFonts w:ascii="Times New Roman" w:hAnsi="Times New Roman" w:cs="Times New Roman"/>
        </w:rPr>
        <w:t xml:space="preserve">., VOL.1 (2) </w:t>
      </w:r>
      <w:r w:rsidRPr="00E86AE9">
        <w:rPr>
          <w:rFonts w:ascii="Times New Roman" w:hAnsi="Times New Roman" w:cs="Times New Roman"/>
        </w:rPr>
        <w:t xml:space="preserve"> 257-260.</w:t>
      </w:r>
    </w:p>
    <w:p w:rsidR="00C00B27" w:rsidRDefault="00C00B27" w:rsidP="003221B8">
      <w:pPr>
        <w:autoSpaceDE w:val="0"/>
        <w:autoSpaceDN w:val="0"/>
        <w:adjustRightInd w:val="0"/>
        <w:spacing w:after="0" w:line="276" w:lineRule="auto"/>
        <w:jc w:val="both"/>
        <w:rPr>
          <w:rFonts w:ascii="Times New Roman" w:eastAsia="DGMetaScience" w:hAnsi="Times New Roman" w:cs="Times New Roman"/>
        </w:rPr>
      </w:pPr>
    </w:p>
    <w:p w:rsidR="00C00B27" w:rsidRPr="00E86AE9" w:rsidRDefault="00C00B27" w:rsidP="003221B8">
      <w:pPr>
        <w:autoSpaceDE w:val="0"/>
        <w:autoSpaceDN w:val="0"/>
        <w:adjustRightInd w:val="0"/>
        <w:spacing w:after="0" w:line="276" w:lineRule="auto"/>
        <w:jc w:val="both"/>
        <w:rPr>
          <w:rFonts w:ascii="Times New Roman" w:eastAsia="DGMetaScience" w:hAnsi="Times New Roman" w:cs="Times New Roman"/>
        </w:rPr>
      </w:pPr>
      <w:r w:rsidRPr="00E86AE9">
        <w:rPr>
          <w:rFonts w:ascii="Times New Roman" w:eastAsia="DGMetaScience" w:hAnsi="Times New Roman" w:cs="Times New Roman"/>
        </w:rPr>
        <w:t>Siemuri,E. O., Akintunde, J. K. and Anuoluwapo, J. S. (2015).</w:t>
      </w:r>
      <w:r w:rsidRPr="00E86AE9">
        <w:rPr>
          <w:rFonts w:ascii="Times New Roman" w:eastAsia="DGMetaScience" w:hAnsi="Times New Roman" w:cs="Times New Roman"/>
          <w:bCs/>
        </w:rPr>
        <w:t xml:space="preserve">Effects of sub-acute methanol extract treatment of </w:t>
      </w:r>
      <w:r w:rsidRPr="00E86AE9">
        <w:rPr>
          <w:rFonts w:ascii="Times New Roman" w:eastAsia="DGMetaScience" w:hAnsi="Times New Roman" w:cs="Times New Roman"/>
          <w:bCs/>
          <w:i/>
          <w:iCs/>
        </w:rPr>
        <w:t xml:space="preserve">Calliandra portoricensis </w:t>
      </w:r>
      <w:r w:rsidRPr="00E86AE9">
        <w:rPr>
          <w:rFonts w:ascii="Times New Roman" w:eastAsia="DGMetaScience" w:hAnsi="Times New Roman" w:cs="Times New Roman"/>
          <w:bCs/>
        </w:rPr>
        <w:t xml:space="preserve">root bark on antioxidant defence capacity in an experimental rat model. </w:t>
      </w:r>
      <w:r w:rsidRPr="00E86AE9">
        <w:rPr>
          <w:rFonts w:ascii="Times New Roman" w:eastAsia="DGMetaScience" w:hAnsi="Times New Roman" w:cs="Times New Roman"/>
          <w:i/>
        </w:rPr>
        <w:t>J</w:t>
      </w:r>
      <w:r>
        <w:rPr>
          <w:rFonts w:ascii="Times New Roman" w:eastAsia="DGMetaScience" w:hAnsi="Times New Roman" w:cs="Times New Roman"/>
          <w:i/>
        </w:rPr>
        <w:t>.</w:t>
      </w:r>
      <w:r w:rsidRPr="00E86AE9">
        <w:rPr>
          <w:rFonts w:ascii="Times New Roman" w:eastAsia="DGMetaScience" w:hAnsi="Times New Roman" w:cs="Times New Roman"/>
          <w:i/>
        </w:rPr>
        <w:t xml:space="preserve"> Basic Clin</w:t>
      </w:r>
      <w:r>
        <w:rPr>
          <w:rFonts w:ascii="Times New Roman" w:eastAsia="DGMetaScience" w:hAnsi="Times New Roman" w:cs="Times New Roman"/>
          <w:i/>
        </w:rPr>
        <w:t>.</w:t>
      </w:r>
      <w:r w:rsidRPr="00E86AE9">
        <w:rPr>
          <w:rFonts w:ascii="Times New Roman" w:eastAsia="DGMetaScience" w:hAnsi="Times New Roman" w:cs="Times New Roman"/>
          <w:i/>
        </w:rPr>
        <w:t xml:space="preserve"> Physiol</w:t>
      </w:r>
      <w:r>
        <w:rPr>
          <w:rFonts w:ascii="Times New Roman" w:eastAsia="DGMetaScience" w:hAnsi="Times New Roman" w:cs="Times New Roman"/>
          <w:i/>
        </w:rPr>
        <w:t>.</w:t>
      </w:r>
      <w:r w:rsidRPr="00E86AE9">
        <w:rPr>
          <w:rFonts w:ascii="Times New Roman" w:eastAsia="DGMetaScience" w:hAnsi="Times New Roman" w:cs="Times New Roman"/>
          <w:i/>
        </w:rPr>
        <w:t xml:space="preserve"> Pharmacol</w:t>
      </w:r>
      <w:r>
        <w:rPr>
          <w:rFonts w:ascii="Times New Roman" w:eastAsia="DGMetaScience" w:hAnsi="Times New Roman" w:cs="Times New Roman"/>
          <w:i/>
        </w:rPr>
        <w:t>.</w:t>
      </w:r>
      <w:r w:rsidRPr="00E86AE9">
        <w:rPr>
          <w:rFonts w:ascii="Times New Roman" w:eastAsia="DGMetaScience" w:hAnsi="Times New Roman" w:cs="Times New Roman"/>
        </w:rPr>
        <w:t xml:space="preserve"> pp 1-8</w:t>
      </w:r>
      <w:r>
        <w:rPr>
          <w:rFonts w:ascii="Times New Roman" w:eastAsia="DGMetaScience" w:hAnsi="Times New Roman" w:cs="Times New Roman"/>
        </w:rPr>
        <w:t>.</w:t>
      </w:r>
    </w:p>
    <w:p w:rsidR="00C00B27" w:rsidRDefault="00C00B27" w:rsidP="003221B8">
      <w:pPr>
        <w:autoSpaceDE w:val="0"/>
        <w:autoSpaceDN w:val="0"/>
        <w:adjustRightInd w:val="0"/>
        <w:spacing w:after="0" w:line="276" w:lineRule="auto"/>
        <w:jc w:val="both"/>
        <w:rPr>
          <w:rFonts w:ascii="Times New Roman" w:hAnsi="Times New Roman" w:cs="Times New Roman"/>
        </w:rPr>
      </w:pPr>
    </w:p>
    <w:p w:rsidR="00C00B27" w:rsidRPr="00E86AE9" w:rsidRDefault="00C00B27" w:rsidP="003221B8">
      <w:pPr>
        <w:autoSpaceDE w:val="0"/>
        <w:autoSpaceDN w:val="0"/>
        <w:adjustRightInd w:val="0"/>
        <w:spacing w:after="0" w:line="276" w:lineRule="auto"/>
        <w:jc w:val="both"/>
        <w:rPr>
          <w:rFonts w:ascii="Times New Roman" w:hAnsi="Times New Roman" w:cs="Times New Roman"/>
        </w:rPr>
      </w:pPr>
      <w:r w:rsidRPr="00E86AE9">
        <w:rPr>
          <w:rFonts w:ascii="Times New Roman" w:hAnsi="Times New Roman" w:cs="Times New Roman"/>
        </w:rPr>
        <w:t>Taylor</w:t>
      </w:r>
      <w:r>
        <w:rPr>
          <w:rFonts w:ascii="Times New Roman" w:hAnsi="Times New Roman" w:cs="Times New Roman"/>
        </w:rPr>
        <w:t>,</w:t>
      </w:r>
      <w:r w:rsidRPr="00E86AE9">
        <w:rPr>
          <w:rFonts w:ascii="Times New Roman" w:hAnsi="Times New Roman" w:cs="Times New Roman"/>
        </w:rPr>
        <w:t xml:space="preserve"> J</w:t>
      </w:r>
      <w:r>
        <w:rPr>
          <w:rFonts w:ascii="Times New Roman" w:hAnsi="Times New Roman" w:cs="Times New Roman"/>
        </w:rPr>
        <w:t xml:space="preserve">. </w:t>
      </w:r>
      <w:r w:rsidRPr="00E86AE9">
        <w:rPr>
          <w:rFonts w:ascii="Times New Roman" w:hAnsi="Times New Roman" w:cs="Times New Roman"/>
        </w:rPr>
        <w:t>L</w:t>
      </w:r>
      <w:r>
        <w:rPr>
          <w:rFonts w:ascii="Times New Roman" w:hAnsi="Times New Roman" w:cs="Times New Roman"/>
        </w:rPr>
        <w:t>.</w:t>
      </w:r>
      <w:r w:rsidRPr="00E86AE9">
        <w:rPr>
          <w:rFonts w:ascii="Times New Roman" w:hAnsi="Times New Roman" w:cs="Times New Roman"/>
        </w:rPr>
        <w:t>, Rabe</w:t>
      </w:r>
      <w:r>
        <w:rPr>
          <w:rFonts w:ascii="Times New Roman" w:hAnsi="Times New Roman" w:cs="Times New Roman"/>
        </w:rPr>
        <w:t>,</w:t>
      </w:r>
      <w:r w:rsidRPr="00E86AE9">
        <w:rPr>
          <w:rFonts w:ascii="Times New Roman" w:hAnsi="Times New Roman" w:cs="Times New Roman"/>
        </w:rPr>
        <w:t xml:space="preserve"> T</w:t>
      </w:r>
      <w:r>
        <w:rPr>
          <w:rFonts w:ascii="Times New Roman" w:hAnsi="Times New Roman" w:cs="Times New Roman"/>
        </w:rPr>
        <w:t>.</w:t>
      </w:r>
      <w:r w:rsidRPr="00E86AE9">
        <w:rPr>
          <w:rFonts w:ascii="Times New Roman" w:hAnsi="Times New Roman" w:cs="Times New Roman"/>
        </w:rPr>
        <w:t>, McGraw</w:t>
      </w:r>
      <w:r>
        <w:rPr>
          <w:rFonts w:ascii="Times New Roman" w:hAnsi="Times New Roman" w:cs="Times New Roman"/>
        </w:rPr>
        <w:t>,</w:t>
      </w:r>
      <w:r w:rsidRPr="00E86AE9">
        <w:rPr>
          <w:rFonts w:ascii="Times New Roman" w:hAnsi="Times New Roman" w:cs="Times New Roman"/>
        </w:rPr>
        <w:t xml:space="preserve"> L</w:t>
      </w:r>
      <w:r>
        <w:rPr>
          <w:rFonts w:ascii="Times New Roman" w:hAnsi="Times New Roman" w:cs="Times New Roman"/>
        </w:rPr>
        <w:t xml:space="preserve">. </w:t>
      </w:r>
      <w:r w:rsidRPr="00E86AE9">
        <w:rPr>
          <w:rFonts w:ascii="Times New Roman" w:hAnsi="Times New Roman" w:cs="Times New Roman"/>
        </w:rPr>
        <w:t>J</w:t>
      </w:r>
      <w:r>
        <w:rPr>
          <w:rFonts w:ascii="Times New Roman" w:hAnsi="Times New Roman" w:cs="Times New Roman"/>
        </w:rPr>
        <w:t>.</w:t>
      </w:r>
      <w:r w:rsidRPr="00E86AE9">
        <w:rPr>
          <w:rFonts w:ascii="Times New Roman" w:hAnsi="Times New Roman" w:cs="Times New Roman"/>
        </w:rPr>
        <w:t>, Jäger</w:t>
      </w:r>
      <w:r>
        <w:rPr>
          <w:rFonts w:ascii="Times New Roman" w:hAnsi="Times New Roman" w:cs="Times New Roman"/>
        </w:rPr>
        <w:t>,</w:t>
      </w:r>
      <w:r w:rsidRPr="00E86AE9">
        <w:rPr>
          <w:rFonts w:ascii="Times New Roman" w:hAnsi="Times New Roman" w:cs="Times New Roman"/>
        </w:rPr>
        <w:t xml:space="preserve"> A</w:t>
      </w:r>
      <w:r>
        <w:rPr>
          <w:rFonts w:ascii="Times New Roman" w:hAnsi="Times New Roman" w:cs="Times New Roman"/>
        </w:rPr>
        <w:t>. K. and</w:t>
      </w:r>
      <w:r w:rsidRPr="00E86AE9">
        <w:rPr>
          <w:rFonts w:ascii="Times New Roman" w:hAnsi="Times New Roman" w:cs="Times New Roman"/>
        </w:rPr>
        <w:t xml:space="preserve"> Staden</w:t>
      </w:r>
      <w:r>
        <w:rPr>
          <w:rFonts w:ascii="Times New Roman" w:hAnsi="Times New Roman" w:cs="Times New Roman"/>
        </w:rPr>
        <w:t>,</w:t>
      </w:r>
      <w:r w:rsidRPr="00E86AE9">
        <w:rPr>
          <w:rFonts w:ascii="Times New Roman" w:hAnsi="Times New Roman" w:cs="Times New Roman"/>
        </w:rPr>
        <w:t xml:space="preserve"> J.</w:t>
      </w:r>
      <w:r>
        <w:rPr>
          <w:rFonts w:ascii="Times New Roman" w:hAnsi="Times New Roman" w:cs="Times New Roman"/>
        </w:rPr>
        <w:t xml:space="preserve"> 2001.</w:t>
      </w:r>
      <w:r w:rsidRPr="00E86AE9">
        <w:rPr>
          <w:rFonts w:ascii="Times New Roman" w:hAnsi="Times New Roman" w:cs="Times New Roman"/>
        </w:rPr>
        <w:t xml:space="preserve"> Towards the scientific validation of traditional medicinal plants. </w:t>
      </w:r>
      <w:r w:rsidRPr="00E86AE9">
        <w:rPr>
          <w:rFonts w:ascii="Times New Roman" w:hAnsi="Times New Roman" w:cs="Times New Roman"/>
          <w:i/>
          <w:iCs/>
        </w:rPr>
        <w:t>Journa</w:t>
      </w:r>
      <w:r>
        <w:rPr>
          <w:rFonts w:ascii="Times New Roman" w:hAnsi="Times New Roman" w:cs="Times New Roman"/>
          <w:i/>
          <w:iCs/>
        </w:rPr>
        <w:t xml:space="preserve">l Plant Growth Regulation. </w:t>
      </w:r>
      <w:r w:rsidRPr="00E86AE9">
        <w:rPr>
          <w:rFonts w:ascii="Times New Roman" w:hAnsi="Times New Roman" w:cs="Times New Roman"/>
          <w:i/>
          <w:iCs/>
        </w:rPr>
        <w:t>34:23-37.</w:t>
      </w:r>
    </w:p>
    <w:p w:rsidR="00916C0D" w:rsidRPr="00A7023A" w:rsidRDefault="00916C0D" w:rsidP="003221B8">
      <w:pPr>
        <w:autoSpaceDE w:val="0"/>
        <w:autoSpaceDN w:val="0"/>
        <w:adjustRightInd w:val="0"/>
        <w:spacing w:after="0" w:line="276" w:lineRule="auto"/>
        <w:rPr>
          <w:rFonts w:ascii="Times New Roman" w:hAnsi="Times New Roman" w:cs="Times New Roman"/>
          <w:sz w:val="19"/>
          <w:szCs w:val="19"/>
        </w:rPr>
      </w:pPr>
    </w:p>
    <w:sectPr w:rsidR="00916C0D" w:rsidRPr="00A7023A" w:rsidSect="003221B8">
      <w:headerReference w:type="even" r:id="rId20"/>
      <w:headerReference w:type="default" r:id="rId21"/>
      <w:footerReference w:type="even" r:id="rId22"/>
      <w:footerReference w:type="default" r:id="rId23"/>
      <w:headerReference w:type="first" r:id="rId24"/>
      <w:footerReference w:type="first" r:id="rId25"/>
      <w:pgSz w:w="12240" w:h="15840"/>
      <w:pgMar w:top="360" w:right="1440" w:bottom="450" w:left="1440" w:header="270" w:footer="354"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w:date="2021-11-23T14:53:00Z" w:initials="DK">
    <w:p w:rsidR="00345AF4" w:rsidRDefault="00345AF4" w:rsidP="00345AF4">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345AF4" w:rsidRPr="00B07E1A" w:rsidRDefault="00345AF4" w:rsidP="00345AF4">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sidRPr="00502FAD">
        <w:rPr>
          <w:rFonts w:ascii="Bookman Old Style" w:hAnsi="Bookman Old Style" w:cs="Times New Roman"/>
          <w:highlight w:val="green"/>
        </w:rPr>
        <w:t>5</w:t>
      </w:r>
      <w:r>
        <w:rPr>
          <w:rFonts w:ascii="Bookman Old Style" w:hAnsi="Bookman Old Style" w:cs="Times New Roman"/>
          <w:highlight w:val="green"/>
        </w:rPr>
        <w:t>7</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345AF4" w:rsidRPr="00E41274" w:rsidRDefault="00345AF4" w:rsidP="00345AF4">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345AF4" w:rsidRDefault="00345AF4">
      <w:pPr>
        <w:pStyle w:val="CommentText"/>
      </w:pPr>
    </w:p>
  </w:comment>
  <w:comment w:id="4" w:author="Dr Kapil" w:date="2021-11-23T14:59:00Z" w:initials="DK">
    <w:p w:rsidR="00BD39BF" w:rsidRDefault="00BD39BF">
      <w:pPr>
        <w:pStyle w:val="CommentText"/>
      </w:pPr>
      <w:r>
        <w:rPr>
          <w:rStyle w:val="CommentReference"/>
        </w:rPr>
        <w:annotationRef/>
      </w:r>
      <w:r>
        <w:t>Author should  modify the title to make it more impressive</w:t>
      </w:r>
    </w:p>
  </w:comment>
  <w:comment w:id="2" w:author="Dr Kapil" w:date="2021-11-23T14:58:00Z" w:initials="DK">
    <w:p w:rsidR="00345AF4" w:rsidRDefault="00345AF4" w:rsidP="00345AF4">
      <w:pPr>
        <w:pStyle w:val="NormalWeb"/>
        <w:spacing w:before="0" w:beforeAutospacing="0" w:after="0" w:afterAutospacing="0"/>
        <w:rPr>
          <w:rFonts w:ascii="Arial" w:hAnsi="Arial" w:cs="Arial"/>
          <w:bCs/>
        </w:rPr>
      </w:pPr>
      <w:r>
        <w:rPr>
          <w:rStyle w:val="CommentReference"/>
        </w:rPr>
        <w:annotationRef/>
      </w:r>
      <w:r>
        <w:rPr>
          <w:rFonts w:ascii="Arial" w:hAnsi="Arial" w:cs="Arial"/>
          <w:bCs/>
        </w:rPr>
        <w:t>The manuscript well designed and presented. However, it is advised to use a formal language instead of speaking language and some examples are given below. Written mistakes need to be corrected.</w:t>
      </w:r>
    </w:p>
    <w:p w:rsidR="00345AF4" w:rsidRPr="005F5006" w:rsidRDefault="00345AF4" w:rsidP="00345AF4">
      <w:pPr>
        <w:pStyle w:val="NormalWeb"/>
        <w:spacing w:before="0" w:beforeAutospacing="0" w:after="0" w:afterAutospacing="0"/>
        <w:rPr>
          <w:rFonts w:ascii="Arial" w:hAnsi="Arial" w:cs="Arial"/>
          <w:bCs/>
        </w:rPr>
      </w:pPr>
      <w:r>
        <w:rPr>
          <w:rFonts w:ascii="Arial" w:hAnsi="Arial" w:cs="Arial"/>
          <w:bCs/>
        </w:rPr>
        <w:t>A “Conclusion” part need to be added.</w:t>
      </w:r>
    </w:p>
    <w:p w:rsidR="00345AF4" w:rsidRDefault="00345AF4">
      <w:pPr>
        <w:pStyle w:val="CommentText"/>
      </w:pPr>
    </w:p>
  </w:comment>
  <w:comment w:id="3" w:author="Dr Kapil" w:date="2021-11-23T14:51:00Z" w:initials="DK">
    <w:p w:rsidR="00345AF4" w:rsidRDefault="00345AF4">
      <w:pPr>
        <w:pStyle w:val="CommentText"/>
      </w:pPr>
      <w:r>
        <w:rPr>
          <w:rStyle w:val="CommentReference"/>
        </w:rPr>
        <w:annotationRef/>
      </w:r>
      <w:r>
        <w:rPr>
          <w:rStyle w:val="y2iqfc"/>
          <w:rFonts w:ascii="inherit" w:hAnsi="inherit"/>
          <w:color w:val="202124"/>
          <w:sz w:val="30"/>
          <w:szCs w:val="30"/>
        </w:rPr>
        <w:t>Excellent work  but needs to follow journal  instructions.</w:t>
      </w:r>
    </w:p>
  </w:comment>
  <w:comment w:id="1" w:author="DELL" w:date="2021-10-16T20:55:00Z" w:initials="D">
    <w:p w:rsidR="00B6767D" w:rsidRPr="004B65EA" w:rsidRDefault="00B6767D" w:rsidP="004B65EA">
      <w:pPr>
        <w:spacing w:line="276" w:lineRule="auto"/>
        <w:jc w:val="both"/>
        <w:rPr>
          <w:rFonts w:ascii="inherit" w:eastAsia="Times New Roman" w:hAnsi="inherit" w:cs="Courier New"/>
          <w:color w:val="202124"/>
          <w:sz w:val="37"/>
          <w:szCs w:val="37"/>
        </w:rPr>
      </w:pPr>
      <w:r>
        <w:rPr>
          <w:rStyle w:val="CommentReference"/>
        </w:rPr>
        <w:annotationRef/>
      </w:r>
      <w:r>
        <w:t xml:space="preserve">Change to: </w:t>
      </w:r>
      <w:r w:rsidRPr="00C16581">
        <w:rPr>
          <w:rStyle w:val="y2iqfc"/>
          <w:rFonts w:asciiTheme="majorBidi" w:hAnsiTheme="majorBidi" w:cstheme="majorBidi"/>
          <w:color w:val="202124"/>
          <w:sz w:val="24"/>
          <w:szCs w:val="24"/>
        </w:rPr>
        <w:t>LETHAL DOSE</w:t>
      </w:r>
      <w:r w:rsidRPr="00C16581">
        <w:rPr>
          <w:rStyle w:val="y2iqfc"/>
          <w:rFonts w:asciiTheme="majorBidi" w:hAnsiTheme="majorBidi" w:cstheme="majorBidi"/>
          <w:color w:val="202124"/>
          <w:sz w:val="24"/>
          <w:szCs w:val="24"/>
          <w:vertAlign w:val="subscript"/>
        </w:rPr>
        <w:t>50</w:t>
      </w:r>
      <w:r w:rsidRPr="00C16581">
        <w:rPr>
          <w:rStyle w:val="y2iqfc"/>
          <w:rFonts w:asciiTheme="majorBidi" w:hAnsiTheme="majorBidi" w:cstheme="majorBidi"/>
          <w:color w:val="202124"/>
          <w:sz w:val="24"/>
          <w:szCs w:val="24"/>
        </w:rPr>
        <w:t xml:space="preserve"> AND HISTOPATHOLOGICAL STUDIES OF THE ACUTE AND SUBACUTE EFFECTS </w:t>
      </w:r>
      <w:r w:rsidRPr="00C16581">
        <w:rPr>
          <w:rFonts w:asciiTheme="majorBidi" w:hAnsiTheme="majorBidi" w:cstheme="majorBidi"/>
          <w:kern w:val="36"/>
          <w:sz w:val="24"/>
          <w:szCs w:val="24"/>
        </w:rPr>
        <w:t xml:space="preserve">OF </w:t>
      </w:r>
      <w:r w:rsidRPr="00C16581">
        <w:rPr>
          <w:rFonts w:asciiTheme="majorBidi" w:hAnsiTheme="majorBidi" w:cstheme="majorBidi"/>
          <w:i/>
          <w:iCs/>
          <w:kern w:val="36"/>
          <w:sz w:val="24"/>
          <w:szCs w:val="24"/>
        </w:rPr>
        <w:t>CALLIANDRA PORTORICENSIS</w:t>
      </w:r>
      <w:r w:rsidRPr="00C16581">
        <w:rPr>
          <w:rFonts w:asciiTheme="majorBidi" w:hAnsiTheme="majorBidi" w:cstheme="majorBidi"/>
          <w:kern w:val="36"/>
          <w:sz w:val="24"/>
          <w:szCs w:val="24"/>
        </w:rPr>
        <w:t xml:space="preserve"> ROOT BARK METHANOL EXTRACT </w:t>
      </w:r>
      <w:r w:rsidRPr="00C16581">
        <w:rPr>
          <w:rStyle w:val="y2iqfc"/>
          <w:rFonts w:asciiTheme="majorBidi" w:hAnsiTheme="majorBidi" w:cstheme="majorBidi"/>
          <w:color w:val="202124"/>
          <w:sz w:val="24"/>
          <w:szCs w:val="24"/>
        </w:rPr>
        <w:t>ON THE VITAL ORGANS OF ADULT MALE ALBINO RATS</w:t>
      </w:r>
    </w:p>
  </w:comment>
  <w:comment w:id="5" w:author="DELL" w:date="2021-10-16T20:56:00Z" w:initials="D">
    <w:p w:rsidR="00B6767D" w:rsidRDefault="00B6767D">
      <w:pPr>
        <w:pStyle w:val="CommentText"/>
      </w:pPr>
      <w:r>
        <w:rPr>
          <w:rStyle w:val="CommentReference"/>
        </w:rPr>
        <w:annotationRef/>
      </w:r>
      <w:r>
        <w:rPr>
          <w:rStyle w:val="y2iqfc"/>
          <w:rFonts w:ascii="inherit" w:hAnsi="inherit"/>
          <w:color w:val="202124"/>
          <w:sz w:val="24"/>
          <w:szCs w:val="24"/>
        </w:rPr>
        <w:t xml:space="preserve">Change to: </w:t>
      </w:r>
      <w:r w:rsidRPr="004B65EA">
        <w:rPr>
          <w:rStyle w:val="y2iqfc"/>
          <w:rFonts w:ascii="inherit" w:hAnsi="inherit"/>
          <w:color w:val="202124"/>
          <w:sz w:val="24"/>
          <w:szCs w:val="24"/>
        </w:rPr>
        <w:t>and belongs</w:t>
      </w:r>
    </w:p>
  </w:comment>
  <w:comment w:id="6" w:author="DELL" w:date="2021-10-16T20:57:00Z" w:initials="D">
    <w:p w:rsidR="00B6767D" w:rsidRDefault="00B6767D">
      <w:pPr>
        <w:pStyle w:val="CommentText"/>
      </w:pPr>
      <w:r>
        <w:rPr>
          <w:rStyle w:val="CommentReference"/>
        </w:rPr>
        <w:annotationRef/>
      </w:r>
      <w:r>
        <w:t>Change to: can be</w:t>
      </w:r>
    </w:p>
  </w:comment>
  <w:comment w:id="7" w:author="DELL" w:date="2021-10-16T20:58:00Z" w:initials="D">
    <w:p w:rsidR="00B6767D" w:rsidRDefault="00B6767D">
      <w:pPr>
        <w:pStyle w:val="CommentText"/>
      </w:pPr>
      <w:r>
        <w:rPr>
          <w:rStyle w:val="CommentReference"/>
        </w:rPr>
        <w:annotationRef/>
      </w:r>
      <w:r>
        <w:t xml:space="preserve">Add: </w:t>
      </w:r>
      <w:r w:rsidRPr="004B65EA">
        <w:rPr>
          <w:highlight w:val="yellow"/>
        </w:rPr>
        <w:t>the</w:t>
      </w:r>
      <w:r>
        <w:t xml:space="preserve"> harmful</w:t>
      </w:r>
    </w:p>
  </w:comment>
  <w:comment w:id="8" w:author="DELL" w:date="2021-10-16T20:59:00Z" w:initials="D">
    <w:p w:rsidR="00B6767D" w:rsidRDefault="00B6767D">
      <w:pPr>
        <w:pStyle w:val="CommentText"/>
      </w:pPr>
      <w:r>
        <w:rPr>
          <w:rStyle w:val="CommentReference"/>
        </w:rPr>
        <w:annotationRef/>
      </w:r>
      <w:r>
        <w:rPr>
          <w:rStyle w:val="y2iqfc"/>
          <w:rFonts w:ascii="inherit" w:hAnsi="inherit"/>
          <w:color w:val="202124"/>
          <w:sz w:val="24"/>
          <w:szCs w:val="24"/>
        </w:rPr>
        <w:t xml:space="preserve">Better: </w:t>
      </w:r>
      <w:r w:rsidRPr="004B65EA">
        <w:rPr>
          <w:rStyle w:val="y2iqfc"/>
          <w:rFonts w:ascii="inherit" w:hAnsi="inherit"/>
          <w:color w:val="202124"/>
          <w:sz w:val="24"/>
          <w:szCs w:val="24"/>
        </w:rPr>
        <w:t>components</w:t>
      </w:r>
      <w:r w:rsidRPr="008C2EB6">
        <w:rPr>
          <w:rStyle w:val="y2iqfc"/>
          <w:rFonts w:ascii="inherit" w:hAnsi="inherit"/>
          <w:color w:val="202124"/>
          <w:sz w:val="24"/>
          <w:szCs w:val="24"/>
        </w:rPr>
        <w:t xml:space="preserve"> present</w:t>
      </w:r>
    </w:p>
  </w:comment>
  <w:comment w:id="9" w:author="DELL" w:date="2021-10-16T21:01:00Z" w:initials="D">
    <w:p w:rsidR="00B6767D" w:rsidRDefault="00B6767D" w:rsidP="004B65EA">
      <w:pPr>
        <w:pStyle w:val="CommentText"/>
      </w:pPr>
      <w:r>
        <w:rPr>
          <w:rStyle w:val="CommentReference"/>
        </w:rPr>
        <w:annotationRef/>
      </w:r>
      <w:r>
        <w:t>Better: the results</w:t>
      </w:r>
    </w:p>
  </w:comment>
  <w:comment w:id="10" w:author="DELL" w:date="2021-10-16T21:03:00Z" w:initials="D">
    <w:p w:rsidR="00B6767D" w:rsidRDefault="00B6767D">
      <w:pPr>
        <w:pStyle w:val="CommentText"/>
      </w:pPr>
      <w:r>
        <w:rPr>
          <w:rStyle w:val="CommentReference"/>
        </w:rPr>
        <w:annotationRef/>
      </w:r>
      <w:r>
        <w:t>Change to: were</w:t>
      </w:r>
    </w:p>
  </w:comment>
  <w:comment w:id="11" w:author="DELL" w:date="2021-10-16T21:04:00Z" w:initials="D">
    <w:p w:rsidR="00B6767D" w:rsidRDefault="00B6767D">
      <w:pPr>
        <w:pStyle w:val="CommentText"/>
      </w:pPr>
      <w:r>
        <w:rPr>
          <w:rStyle w:val="CommentReference"/>
        </w:rPr>
        <w:annotationRef/>
      </w:r>
      <w:r>
        <w:t>m</w:t>
      </w:r>
    </w:p>
  </w:comment>
  <w:comment w:id="12" w:author="DELL" w:date="2021-10-16T21:04:00Z" w:initials="D">
    <w:p w:rsidR="00B6767D" w:rsidRDefault="00B6767D">
      <w:pPr>
        <w:pStyle w:val="CommentText"/>
      </w:pPr>
      <w:r>
        <w:rPr>
          <w:rStyle w:val="CommentReference"/>
        </w:rPr>
        <w:annotationRef/>
      </w:r>
      <w:r>
        <w:t>rats</w:t>
      </w:r>
    </w:p>
  </w:comment>
  <w:comment w:id="13" w:author="DELL" w:date="2021-10-16T21:06:00Z" w:initials="D">
    <w:p w:rsidR="00B6767D" w:rsidRDefault="00B6767D">
      <w:pPr>
        <w:pStyle w:val="CommentText"/>
      </w:pPr>
      <w:r>
        <w:rPr>
          <w:rStyle w:val="CommentReference"/>
        </w:rPr>
        <w:annotationRef/>
      </w:r>
      <w:r>
        <w:t>were</w:t>
      </w:r>
    </w:p>
  </w:comment>
  <w:comment w:id="14" w:author="DELL" w:date="2021-10-16T21:06:00Z" w:initials="D">
    <w:p w:rsidR="00B6767D" w:rsidRDefault="00B6767D">
      <w:pPr>
        <w:pStyle w:val="CommentText"/>
      </w:pPr>
      <w:r>
        <w:rPr>
          <w:rStyle w:val="CommentReference"/>
        </w:rPr>
        <w:annotationRef/>
      </w:r>
      <w:r>
        <w:t>amount</w:t>
      </w:r>
    </w:p>
  </w:comment>
  <w:comment w:id="15" w:author="DELL" w:date="2021-10-16T21:08:00Z" w:initials="D">
    <w:p w:rsidR="00B6767D" w:rsidRPr="00695427" w:rsidRDefault="00B6767D" w:rsidP="00695427">
      <w:pPr>
        <w:pStyle w:val="HTMLPreformatted"/>
        <w:shd w:val="clear" w:color="auto" w:fill="F8F9FA"/>
        <w:spacing w:line="360" w:lineRule="auto"/>
        <w:rPr>
          <w:rFonts w:ascii="inherit" w:hAnsi="inherit"/>
          <w:color w:val="202124"/>
          <w:sz w:val="24"/>
          <w:szCs w:val="24"/>
        </w:rPr>
      </w:pPr>
      <w:r>
        <w:rPr>
          <w:rStyle w:val="CommentReference"/>
        </w:rPr>
        <w:annotationRef/>
      </w:r>
      <w:r>
        <w:t xml:space="preserve">change to: </w:t>
      </w:r>
      <w:r w:rsidRPr="00D50F0A">
        <w:rPr>
          <w:rStyle w:val="y2iqfc"/>
          <w:rFonts w:ascii="inherit" w:hAnsi="inherit"/>
          <w:color w:val="202124"/>
          <w:sz w:val="24"/>
          <w:szCs w:val="24"/>
        </w:rPr>
        <w:t>All were</w:t>
      </w:r>
      <w:r w:rsidRPr="008B6180">
        <w:rPr>
          <w:rStyle w:val="y2iqfc"/>
          <w:rFonts w:ascii="inherit" w:hAnsi="inherit"/>
          <w:color w:val="202124"/>
          <w:sz w:val="24"/>
          <w:szCs w:val="24"/>
        </w:rPr>
        <w:t xml:space="preserve"> observed daily for </w:t>
      </w:r>
      <w:r w:rsidRPr="00D50F0A">
        <w:rPr>
          <w:rStyle w:val="y2iqfc"/>
          <w:rFonts w:ascii="inherit" w:hAnsi="inherit"/>
          <w:color w:val="202124"/>
          <w:sz w:val="24"/>
          <w:szCs w:val="24"/>
        </w:rPr>
        <w:t>an a</w:t>
      </w:r>
      <w:r w:rsidRPr="008B6180">
        <w:rPr>
          <w:rStyle w:val="y2iqfc"/>
          <w:rFonts w:ascii="inherit" w:hAnsi="inherit"/>
          <w:color w:val="202124"/>
          <w:sz w:val="24"/>
          <w:szCs w:val="24"/>
        </w:rPr>
        <w:t>dditional 7 days for signs and delayed toxicity</w:t>
      </w:r>
      <w:r>
        <w:rPr>
          <w:rStyle w:val="y2iqfc"/>
          <w:rFonts w:ascii="inherit" w:hAnsi="inherit"/>
          <w:color w:val="202124"/>
          <w:sz w:val="24"/>
          <w:szCs w:val="24"/>
        </w:rPr>
        <w:t>.</w:t>
      </w:r>
    </w:p>
  </w:comment>
  <w:comment w:id="16" w:author="DELL" w:date="2021-10-16T21:09:00Z" w:initials="D">
    <w:p w:rsidR="00B6767D" w:rsidRDefault="00B6767D">
      <w:pPr>
        <w:pStyle w:val="CommentText"/>
      </w:pPr>
      <w:r>
        <w:rPr>
          <w:rStyle w:val="CommentReference"/>
        </w:rPr>
        <w:annotationRef/>
      </w:r>
      <w:r>
        <w:t>delete</w:t>
      </w:r>
    </w:p>
  </w:comment>
  <w:comment w:id="17" w:author="DELL" w:date="2021-10-16T21:10:00Z" w:initials="D">
    <w:p w:rsidR="00B6767D" w:rsidRDefault="00B6767D">
      <w:pPr>
        <w:pStyle w:val="CommentText"/>
      </w:pPr>
      <w:r>
        <w:rPr>
          <w:rStyle w:val="CommentReference"/>
        </w:rPr>
        <w:annotationRef/>
      </w:r>
      <w:r>
        <w:t>h</w:t>
      </w:r>
    </w:p>
  </w:comment>
  <w:comment w:id="18" w:author="DELL" w:date="2021-10-16T21:11:00Z" w:initials="D">
    <w:p w:rsidR="00B6767D" w:rsidRDefault="00B6767D">
      <w:pPr>
        <w:pStyle w:val="CommentText"/>
      </w:pPr>
      <w:r>
        <w:rPr>
          <w:rStyle w:val="CommentReference"/>
        </w:rPr>
        <w:annotationRef/>
      </w:r>
      <w:r w:rsidRPr="00695427">
        <w:rPr>
          <w:rStyle w:val="y2iqfc"/>
          <w:rFonts w:ascii="inherit" w:hAnsi="inherit"/>
          <w:color w:val="202124"/>
          <w:sz w:val="24"/>
          <w:szCs w:val="24"/>
        </w:rPr>
        <w:t>change to: Rats given</w:t>
      </w:r>
    </w:p>
  </w:comment>
  <w:comment w:id="19" w:author="DELL" w:date="2021-10-16T21:15:00Z" w:initials="D">
    <w:p w:rsidR="00B6767D" w:rsidRDefault="00B6767D">
      <w:pPr>
        <w:pStyle w:val="CommentText"/>
      </w:pPr>
      <w:r>
        <w:rPr>
          <w:rStyle w:val="CommentReference"/>
        </w:rPr>
        <w:annotationRef/>
      </w:r>
      <w:r>
        <w:t>etc</w:t>
      </w:r>
      <w:r w:rsidRPr="00706FE1">
        <w:rPr>
          <w:highlight w:val="yellow"/>
        </w:rPr>
        <w:t>.</w:t>
      </w:r>
    </w:p>
  </w:comment>
  <w:comment w:id="20" w:author="DELL" w:date="2021-10-16T21:14:00Z" w:initials="D">
    <w:p w:rsidR="00B6767D" w:rsidRDefault="00B6767D">
      <w:pPr>
        <w:pStyle w:val="CommentText"/>
      </w:pPr>
      <w:r>
        <w:rPr>
          <w:rStyle w:val="CommentReference"/>
        </w:rPr>
        <w:annotationRef/>
      </w:r>
      <w:r w:rsidRPr="00D643F6">
        <w:rPr>
          <w:rStyle w:val="y2iqfc"/>
          <w:rFonts w:ascii="inherit" w:hAnsi="inherit"/>
          <w:color w:val="202124"/>
          <w:sz w:val="24"/>
          <w:szCs w:val="24"/>
        </w:rPr>
        <w:t>Better: 2-4 hours after administration of CPRBME in groups B–F compared to group A.</w:t>
      </w:r>
    </w:p>
  </w:comment>
  <w:comment w:id="21" w:author="DELL" w:date="2021-10-16T21:17:00Z" w:initials="D">
    <w:p w:rsidR="00B6767D" w:rsidRDefault="00B6767D">
      <w:pPr>
        <w:pStyle w:val="CommentText"/>
      </w:pPr>
      <w:r>
        <w:rPr>
          <w:rStyle w:val="CommentReference"/>
        </w:rPr>
        <w:annotationRef/>
      </w:r>
      <w:r>
        <w:rPr>
          <w:rStyle w:val="y2iqfc"/>
          <w:rFonts w:ascii="inherit" w:hAnsi="inherit"/>
          <w:color w:val="202124"/>
          <w:sz w:val="24"/>
          <w:szCs w:val="24"/>
        </w:rPr>
        <w:t xml:space="preserve"> </w:t>
      </w:r>
      <w:r w:rsidRPr="00706FE1">
        <w:rPr>
          <w:rStyle w:val="y2iqfc"/>
          <w:rFonts w:ascii="inherit" w:hAnsi="inherit"/>
          <w:color w:val="202124"/>
          <w:sz w:val="24"/>
          <w:szCs w:val="24"/>
        </w:rPr>
        <w:t>Change to: kidney tubular degeneration compared to the</w:t>
      </w:r>
      <w:r w:rsidRPr="00231979">
        <w:rPr>
          <w:rStyle w:val="y2iqfc"/>
          <w:rFonts w:ascii="inherit" w:hAnsi="inherit"/>
          <w:color w:val="202124"/>
          <w:sz w:val="24"/>
          <w:szCs w:val="24"/>
        </w:rPr>
        <w:t xml:space="preserve"> control group A.</w:t>
      </w:r>
    </w:p>
  </w:comment>
  <w:comment w:id="22" w:author="DELL" w:date="2021-10-16T21:18:00Z" w:initials="D">
    <w:p w:rsidR="00B6767D" w:rsidRDefault="00B6767D">
      <w:pPr>
        <w:pStyle w:val="CommentText"/>
      </w:pPr>
      <w:r>
        <w:rPr>
          <w:rStyle w:val="CommentReference"/>
        </w:rPr>
        <w:annotationRef/>
      </w:r>
      <w:r>
        <w:t>spleen</w:t>
      </w:r>
      <w:r w:rsidRPr="00625192">
        <w:rPr>
          <w:highlight w:val="yellow"/>
        </w:rPr>
        <w:t>s</w:t>
      </w:r>
    </w:p>
  </w:comment>
  <w:comment w:id="23" w:author="DELL" w:date="2021-10-16T21:19:00Z" w:initials="D">
    <w:p w:rsidR="00B6767D" w:rsidRDefault="00B6767D">
      <w:pPr>
        <w:pStyle w:val="CommentText"/>
      </w:pPr>
      <w:r>
        <w:rPr>
          <w:rStyle w:val="CommentReference"/>
        </w:rPr>
        <w:annotationRef/>
      </w:r>
      <w:r>
        <w:t>treatment</w:t>
      </w:r>
    </w:p>
  </w:comment>
  <w:comment w:id="24" w:author="DELL" w:date="2021-10-16T21:21:00Z" w:initials="D">
    <w:p w:rsidR="00B6767D" w:rsidRDefault="00B6767D">
      <w:pPr>
        <w:pStyle w:val="CommentText"/>
      </w:pPr>
      <w:r>
        <w:rPr>
          <w:rStyle w:val="CommentReference"/>
        </w:rPr>
        <w:annotationRef/>
      </w:r>
      <w:r>
        <w:rPr>
          <w:rStyle w:val="y2iqfc"/>
          <w:rFonts w:ascii="inherit" w:hAnsi="inherit"/>
          <w:color w:val="202124"/>
          <w:sz w:val="24"/>
          <w:szCs w:val="24"/>
        </w:rPr>
        <w:t xml:space="preserve">better: </w:t>
      </w:r>
      <w:r w:rsidRPr="0043513B">
        <w:rPr>
          <w:rStyle w:val="y2iqfc"/>
          <w:rFonts w:ascii="inherit" w:hAnsi="inherit"/>
          <w:color w:val="202124"/>
          <w:sz w:val="24"/>
          <w:szCs w:val="24"/>
        </w:rPr>
        <w:t>The present results of the study showed</w:t>
      </w:r>
    </w:p>
  </w:comment>
  <w:comment w:id="25" w:author="DELL" w:date="2021-10-15T17:10:00Z" w:initials="D">
    <w:p w:rsidR="00B6767D" w:rsidRDefault="00B6767D">
      <w:pPr>
        <w:pStyle w:val="CommentText"/>
      </w:pPr>
      <w:r>
        <w:rPr>
          <w:rStyle w:val="CommentReference"/>
        </w:rPr>
        <w:annotationRef/>
      </w:r>
      <w:r>
        <w:t xml:space="preserve">Change to: </w:t>
      </w:r>
      <w:r>
        <w:rPr>
          <w:rStyle w:val="y2iqfc"/>
          <w:rFonts w:asciiTheme="majorBidi" w:hAnsiTheme="majorBidi" w:cstheme="majorBidi"/>
          <w:color w:val="202124"/>
          <w:sz w:val="24"/>
          <w:szCs w:val="24"/>
        </w:rPr>
        <w:t xml:space="preserve">animal test, </w:t>
      </w:r>
      <w:r w:rsidRPr="00615041">
        <w:rPr>
          <w:rFonts w:ascii="Times New Roman" w:hAnsi="Times New Roman" w:cs="Times New Roman"/>
          <w:i/>
        </w:rPr>
        <w:t>Calliandra portoricensis</w:t>
      </w:r>
      <w:r w:rsidRPr="00615041">
        <w:rPr>
          <w:rFonts w:ascii="Times New Roman" w:hAnsi="Times New Roman" w:cs="Times New Roman"/>
        </w:rPr>
        <w:t>,</w:t>
      </w:r>
      <w:r>
        <w:rPr>
          <w:rFonts w:ascii="Times New Roman" w:hAnsi="Times New Roman" w:cs="Times New Roman"/>
        </w:rPr>
        <w:t xml:space="preserve"> </w:t>
      </w:r>
      <w:r w:rsidRPr="00615041">
        <w:rPr>
          <w:rFonts w:ascii="Times New Roman" w:hAnsi="Times New Roman" w:cs="Times New Roman"/>
        </w:rPr>
        <w:t xml:space="preserve"> degeneration</w:t>
      </w:r>
      <w:r>
        <w:rPr>
          <w:rFonts w:ascii="Times New Roman" w:hAnsi="Times New Roman" w:cs="Times New Roman"/>
        </w:rPr>
        <w:t xml:space="preserve">, </w:t>
      </w:r>
      <w:r w:rsidRPr="002841FC">
        <w:rPr>
          <w:rStyle w:val="y2iqfc"/>
          <w:rFonts w:asciiTheme="majorBidi" w:hAnsiTheme="majorBidi" w:cstheme="majorBidi"/>
          <w:color w:val="202124"/>
          <w:sz w:val="24"/>
          <w:szCs w:val="24"/>
        </w:rPr>
        <w:t xml:space="preserve"> histopathological stud</w:t>
      </w:r>
      <w:r>
        <w:rPr>
          <w:rStyle w:val="y2iqfc"/>
          <w:rFonts w:asciiTheme="majorBidi" w:hAnsiTheme="majorBidi" w:cstheme="majorBidi"/>
          <w:color w:val="202124"/>
          <w:sz w:val="24"/>
          <w:szCs w:val="24"/>
        </w:rPr>
        <w:t xml:space="preserve">y, </w:t>
      </w:r>
      <w:r w:rsidRPr="002841FC">
        <w:rPr>
          <w:rStyle w:val="y2iqfc"/>
          <w:rFonts w:asciiTheme="majorBidi" w:hAnsiTheme="majorBidi" w:cstheme="majorBidi"/>
          <w:color w:val="202124"/>
          <w:sz w:val="24"/>
          <w:szCs w:val="24"/>
        </w:rPr>
        <w:t>LD</w:t>
      </w:r>
      <w:r w:rsidRPr="004100C3">
        <w:rPr>
          <w:rStyle w:val="y2iqfc"/>
          <w:rFonts w:asciiTheme="majorBidi" w:hAnsiTheme="majorBidi" w:cstheme="majorBidi"/>
          <w:color w:val="202124"/>
          <w:sz w:val="24"/>
          <w:szCs w:val="24"/>
          <w:vertAlign w:val="subscript"/>
        </w:rPr>
        <w:t>50</w:t>
      </w:r>
      <w:r>
        <w:rPr>
          <w:rStyle w:val="y2iqfc"/>
          <w:rFonts w:asciiTheme="majorBidi" w:hAnsiTheme="majorBidi" w:cstheme="majorBidi"/>
          <w:color w:val="202124"/>
          <w:sz w:val="24"/>
          <w:szCs w:val="24"/>
        </w:rPr>
        <w:t xml:space="preserve">,  </w:t>
      </w:r>
      <w:r w:rsidRPr="002841FC">
        <w:rPr>
          <w:rStyle w:val="y2iqfc"/>
          <w:rFonts w:asciiTheme="majorBidi" w:hAnsiTheme="majorBidi" w:cstheme="majorBidi"/>
          <w:color w:val="202124"/>
          <w:sz w:val="24"/>
          <w:szCs w:val="24"/>
        </w:rPr>
        <w:t>lethal dose</w:t>
      </w:r>
      <w:r w:rsidRPr="004100C3">
        <w:rPr>
          <w:rStyle w:val="y2iqfc"/>
          <w:rFonts w:asciiTheme="majorBidi" w:hAnsiTheme="majorBidi" w:cstheme="majorBidi"/>
          <w:color w:val="202124"/>
          <w:sz w:val="24"/>
          <w:szCs w:val="24"/>
          <w:vertAlign w:val="subscript"/>
        </w:rPr>
        <w:t>50</w:t>
      </w:r>
      <w:r>
        <w:rPr>
          <w:rStyle w:val="y2iqfc"/>
          <w:rFonts w:asciiTheme="majorBidi" w:hAnsiTheme="majorBidi" w:cstheme="majorBidi"/>
          <w:color w:val="202124"/>
          <w:sz w:val="24"/>
          <w:szCs w:val="24"/>
        </w:rPr>
        <w:t xml:space="preserve">, </w:t>
      </w:r>
      <w:r w:rsidRPr="00615041">
        <w:rPr>
          <w:rFonts w:ascii="Times New Roman" w:hAnsi="Times New Roman" w:cs="Times New Roman"/>
        </w:rPr>
        <w:t>necrotic-erosion,</w:t>
      </w:r>
      <w:r>
        <w:rPr>
          <w:rFonts w:ascii="Times New Roman" w:hAnsi="Times New Roman" w:cs="Times New Roman"/>
        </w:rPr>
        <w:t xml:space="preserve"> </w:t>
      </w:r>
      <w:r w:rsidRPr="00615041">
        <w:rPr>
          <w:rFonts w:ascii="Times New Roman" w:hAnsi="Times New Roman" w:cs="Times New Roman"/>
        </w:rPr>
        <w:t xml:space="preserve"> toxicity,</w:t>
      </w:r>
      <w:r>
        <w:rPr>
          <w:rFonts w:ascii="Times New Roman" w:hAnsi="Times New Roman" w:cs="Times New Roman"/>
        </w:rPr>
        <w:t xml:space="preserve"> </w:t>
      </w:r>
      <w:r w:rsidRPr="00615041">
        <w:rPr>
          <w:rFonts w:ascii="Times New Roman" w:hAnsi="Times New Roman" w:cs="Times New Roman"/>
        </w:rPr>
        <w:t>vital organs</w:t>
      </w:r>
    </w:p>
  </w:comment>
  <w:comment w:id="26" w:author="Dr Kapil" w:date="2021-11-23T14:58:00Z" w:initials="DK">
    <w:p w:rsidR="00345AF4" w:rsidRPr="005F5006" w:rsidRDefault="00345AF4" w:rsidP="00345AF4">
      <w:pPr>
        <w:pStyle w:val="NormalWeb"/>
        <w:spacing w:before="0" w:beforeAutospacing="0" w:after="0" w:afterAutospacing="0"/>
        <w:rPr>
          <w:rFonts w:ascii="Arial" w:hAnsi="Arial" w:cs="Arial"/>
          <w:bCs/>
        </w:rPr>
      </w:pPr>
      <w:r>
        <w:rPr>
          <w:rStyle w:val="CommentReference"/>
        </w:rPr>
        <w:annotationRef/>
      </w:r>
      <w:r w:rsidRPr="005F5006">
        <w:rPr>
          <w:rFonts w:ascii="Arial" w:hAnsi="Arial" w:cs="Arial"/>
          <w:bCs/>
        </w:rPr>
        <w:t>It is advised to use</w:t>
      </w:r>
      <w:r>
        <w:rPr>
          <w:rFonts w:ascii="Arial" w:hAnsi="Arial" w:cs="Arial"/>
          <w:bCs/>
        </w:rPr>
        <w:t>;</w:t>
      </w:r>
      <w:r w:rsidRPr="005F5006">
        <w:rPr>
          <w:rFonts w:ascii="Arial" w:hAnsi="Arial" w:cs="Arial"/>
          <w:bCs/>
        </w:rPr>
        <w:t xml:space="preserve"> "Unfortuna</w:t>
      </w:r>
      <w:r>
        <w:rPr>
          <w:rFonts w:ascii="Arial" w:hAnsi="Arial" w:cs="Arial"/>
          <w:bCs/>
        </w:rPr>
        <w:t>tely" instead of "Sadly to say",</w:t>
      </w:r>
      <w:r>
        <w:t xml:space="preserve"> “… </w:t>
      </w:r>
      <w:r w:rsidRPr="005F5006">
        <w:rPr>
          <w:rFonts w:ascii="Arial" w:hAnsi="Arial" w:cs="Arial"/>
          <w:bCs/>
        </w:rPr>
        <w:t>pharmacology which</w:t>
      </w:r>
      <w:r>
        <w:rPr>
          <w:rFonts w:ascii="Arial" w:hAnsi="Arial" w:cs="Arial"/>
          <w:bCs/>
        </w:rPr>
        <w:t xml:space="preserve"> studies </w:t>
      </w:r>
      <w:r w:rsidRPr="005F5006">
        <w:rPr>
          <w:rFonts w:ascii="Arial" w:hAnsi="Arial" w:cs="Arial"/>
          <w:bCs/>
        </w:rPr>
        <w:t>the undesirable effect</w:t>
      </w:r>
      <w:r>
        <w:rPr>
          <w:rFonts w:ascii="Arial" w:hAnsi="Arial" w:cs="Arial"/>
          <w:bCs/>
        </w:rPr>
        <w:t xml:space="preserve"> …” instead of </w:t>
      </w:r>
    </w:p>
    <w:p w:rsidR="00345AF4" w:rsidRDefault="00345AF4" w:rsidP="00345AF4">
      <w:pPr>
        <w:pStyle w:val="NormalWeb"/>
        <w:spacing w:before="0" w:beforeAutospacing="0" w:after="0" w:afterAutospacing="0"/>
        <w:rPr>
          <w:rFonts w:ascii="Arial" w:hAnsi="Arial" w:cs="Arial"/>
          <w:bCs/>
        </w:rPr>
      </w:pPr>
      <w:r>
        <w:t xml:space="preserve"> “… </w:t>
      </w:r>
      <w:r w:rsidRPr="005F5006">
        <w:rPr>
          <w:rFonts w:ascii="Arial" w:hAnsi="Arial" w:cs="Arial"/>
          <w:bCs/>
        </w:rPr>
        <w:t>pharmacology which deals with the undesirable effect</w:t>
      </w:r>
      <w:r>
        <w:rPr>
          <w:rFonts w:ascii="Arial" w:hAnsi="Arial" w:cs="Arial"/>
          <w:bCs/>
        </w:rPr>
        <w:t xml:space="preserve"> …” ,</w:t>
      </w:r>
    </w:p>
    <w:p w:rsidR="00345AF4" w:rsidRDefault="00345AF4" w:rsidP="00345AF4">
      <w:pPr>
        <w:pStyle w:val="NormalWeb"/>
        <w:spacing w:before="0" w:beforeAutospacing="0" w:after="0" w:afterAutospacing="0"/>
        <w:rPr>
          <w:rFonts w:ascii="Arial" w:hAnsi="Arial" w:cs="Arial"/>
          <w:bCs/>
        </w:rPr>
      </w:pPr>
      <w:r>
        <w:rPr>
          <w:rFonts w:ascii="Arial" w:hAnsi="Arial" w:cs="Arial"/>
          <w:bCs/>
        </w:rPr>
        <w:t>“Several studies are focused</w:t>
      </w:r>
      <w:r w:rsidRPr="005F5006">
        <w:rPr>
          <w:rFonts w:ascii="Arial" w:hAnsi="Arial" w:cs="Arial"/>
          <w:bCs/>
        </w:rPr>
        <w:t xml:space="preserve"> on toxicity</w:t>
      </w:r>
      <w:r>
        <w:rPr>
          <w:rFonts w:ascii="Arial" w:hAnsi="Arial" w:cs="Arial"/>
          <w:bCs/>
        </w:rPr>
        <w:t xml:space="preserve"> …safety….” instead of “</w:t>
      </w:r>
      <w:r w:rsidRPr="005F5006">
        <w:rPr>
          <w:rFonts w:ascii="Arial" w:hAnsi="Arial" w:cs="Arial"/>
          <w:bCs/>
        </w:rPr>
        <w:t>Several studies are concentrated on toxicity</w:t>
      </w:r>
      <w:r>
        <w:rPr>
          <w:rFonts w:ascii="Arial" w:hAnsi="Arial" w:cs="Arial"/>
          <w:bCs/>
        </w:rPr>
        <w:t xml:space="preserve"> … safeness…”,</w:t>
      </w:r>
    </w:p>
    <w:p w:rsidR="00345AF4" w:rsidRDefault="00345AF4" w:rsidP="00345AF4">
      <w:pPr>
        <w:pStyle w:val="CommentText"/>
      </w:pPr>
      <w:r>
        <w:rPr>
          <w:rFonts w:ascii="Arial" w:eastAsia="Calibri" w:hAnsi="Arial" w:cs="Arial"/>
          <w:bCs/>
        </w:rPr>
        <w:t xml:space="preserve">“….types: acute,.. </w:t>
      </w:r>
      <w:r w:rsidRPr="00C36541">
        <w:rPr>
          <w:rFonts w:ascii="Arial" w:eastAsia="Calibri" w:hAnsi="Arial" w:cs="Arial"/>
          <w:bCs/>
        </w:rPr>
        <w:t>”</w:t>
      </w:r>
      <w:r>
        <w:rPr>
          <w:rFonts w:ascii="Arial" w:eastAsia="Calibri" w:hAnsi="Arial" w:cs="Arial"/>
          <w:bCs/>
        </w:rPr>
        <w:t xml:space="preserve"> instead of “….t</w:t>
      </w:r>
      <w:r w:rsidRPr="00C36541">
        <w:rPr>
          <w:rFonts w:ascii="Arial" w:eastAsia="Calibri" w:hAnsi="Arial" w:cs="Arial"/>
          <w:bCs/>
        </w:rPr>
        <w:t>ypes viz: acute,</w:t>
      </w:r>
      <w:r>
        <w:rPr>
          <w:rFonts w:ascii="Arial" w:eastAsia="Calibri" w:hAnsi="Arial" w:cs="Arial"/>
          <w:bCs/>
        </w:rPr>
        <w:t xml:space="preserve"> …”</w:t>
      </w:r>
    </w:p>
  </w:comment>
  <w:comment w:id="27" w:author="DELL" w:date="2021-10-16T20:29:00Z" w:initials="D">
    <w:p w:rsidR="00B6767D" w:rsidRDefault="00B6767D">
      <w:pPr>
        <w:pStyle w:val="CommentText"/>
      </w:pPr>
      <w:r>
        <w:rPr>
          <w:rStyle w:val="CommentReference"/>
        </w:rPr>
        <w:annotationRef/>
      </w:r>
      <w:r>
        <w:t xml:space="preserve">Change to: </w:t>
      </w:r>
      <w:r w:rsidRPr="00154764">
        <w:rPr>
          <w:rStyle w:val="y2iqfc"/>
          <w:rFonts w:asciiTheme="majorBidi" w:hAnsiTheme="majorBidi" w:cstheme="majorBidi"/>
          <w:color w:val="202124"/>
        </w:rPr>
        <w:t>and are considered to be potentially safe medicines</w:t>
      </w:r>
    </w:p>
  </w:comment>
  <w:comment w:id="29" w:author="Dr Kapil" w:date="2021-11-23T14:57:00Z" w:initials="DK">
    <w:p w:rsidR="00345AF4" w:rsidRDefault="00345AF4" w:rsidP="00345AF4">
      <w:pPr>
        <w:spacing w:after="0"/>
        <w:rPr>
          <w:rFonts w:ascii="Bookman Old Style" w:hAnsi="Bookman Old Style" w:cs="Times New Roman"/>
        </w:rPr>
      </w:pPr>
      <w:r>
        <w:rPr>
          <w:rStyle w:val="CommentReference"/>
        </w:rPr>
        <w:annotationRef/>
      </w:r>
      <w:r>
        <w:rPr>
          <w:rFonts w:ascii="Bookman Old Style" w:hAnsi="Bookman Old Style" w:cs="Times New Roman"/>
        </w:rPr>
        <w:t>Assign serial number in numeric form to each reference and arrange them in reference section according to the serial numbers.</w:t>
      </w:r>
    </w:p>
    <w:p w:rsidR="00345AF4" w:rsidRDefault="00345AF4" w:rsidP="00345AF4">
      <w:pPr>
        <w:spacing w:after="0"/>
        <w:rPr>
          <w:rFonts w:ascii="Bookman Old Style" w:hAnsi="Bookman Old Style" w:cs="Times New Roman"/>
        </w:rPr>
      </w:pPr>
    </w:p>
    <w:p w:rsidR="00345AF4" w:rsidRDefault="00345AF4">
      <w:pPr>
        <w:pStyle w:val="CommentText"/>
      </w:pPr>
    </w:p>
  </w:comment>
  <w:comment w:id="28" w:author="DELL" w:date="2021-10-16T20:40:00Z" w:initials="D">
    <w:p w:rsidR="00B6767D" w:rsidRDefault="00B6767D">
      <w:pPr>
        <w:pStyle w:val="CommentText"/>
      </w:pPr>
      <w:r>
        <w:rPr>
          <w:rStyle w:val="CommentReference"/>
        </w:rPr>
        <w:annotationRef/>
      </w:r>
      <w:r>
        <w:t xml:space="preserve">Change to number as journal instruction. </w:t>
      </w:r>
    </w:p>
  </w:comment>
  <w:comment w:id="30" w:author="DELL" w:date="2021-10-16T20:36:00Z" w:initials="D">
    <w:p w:rsidR="00B6767D" w:rsidRDefault="00B6767D">
      <w:pPr>
        <w:pStyle w:val="CommentText"/>
      </w:pPr>
      <w:r>
        <w:rPr>
          <w:rStyle w:val="CommentReference"/>
        </w:rPr>
        <w:annotationRef/>
      </w:r>
      <w:r>
        <w:t>Change to: are</w:t>
      </w:r>
    </w:p>
  </w:comment>
  <w:comment w:id="31" w:author="DELL" w:date="2021-10-16T20:37:00Z" w:initials="D">
    <w:p w:rsidR="00B6767D" w:rsidRDefault="00B6767D">
      <w:pPr>
        <w:pStyle w:val="CommentText"/>
      </w:pPr>
      <w:r>
        <w:rPr>
          <w:rStyle w:val="CommentReference"/>
        </w:rPr>
        <w:annotationRef/>
      </w:r>
      <w:r>
        <w:t>Change to: to</w:t>
      </w:r>
    </w:p>
  </w:comment>
  <w:comment w:id="32" w:author="DELL" w:date="2021-10-16T20:38:00Z" w:initials="D">
    <w:p w:rsidR="00B6767D" w:rsidRDefault="00B6767D">
      <w:pPr>
        <w:pStyle w:val="CommentText"/>
      </w:pPr>
      <w:r>
        <w:rPr>
          <w:rStyle w:val="CommentReference"/>
        </w:rPr>
        <w:annotationRef/>
      </w:r>
      <w:r>
        <w:t>Change to: in</w:t>
      </w:r>
    </w:p>
  </w:comment>
  <w:comment w:id="33" w:author="DELL" w:date="2021-10-16T20:38:00Z" w:initials="D">
    <w:p w:rsidR="00B6767D" w:rsidRDefault="00B6767D">
      <w:pPr>
        <w:pStyle w:val="CommentText"/>
      </w:pPr>
      <w:r>
        <w:rPr>
          <w:rStyle w:val="CommentReference"/>
        </w:rPr>
        <w:annotationRef/>
      </w:r>
      <w:r>
        <w:t>Add: the</w:t>
      </w:r>
    </w:p>
  </w:comment>
  <w:comment w:id="36" w:author="DELL" w:date="2021-10-16T20:41:00Z" w:initials="D">
    <w:p w:rsidR="00B6767D" w:rsidRDefault="00B6767D">
      <w:pPr>
        <w:pStyle w:val="CommentText"/>
      </w:pPr>
      <w:r>
        <w:rPr>
          <w:rStyle w:val="CommentReference"/>
        </w:rPr>
        <w:annotationRef/>
      </w:r>
      <w:r>
        <w:t>Delete space</w:t>
      </w:r>
    </w:p>
  </w:comment>
  <w:comment w:id="35" w:author="Dr Kapil" w:date="2021-11-23T14:57:00Z" w:initials="DK">
    <w:p w:rsidR="00345AF4" w:rsidRDefault="00345AF4" w:rsidP="00345AF4">
      <w:pPr>
        <w:spacing w:after="0"/>
        <w:rPr>
          <w:rFonts w:ascii="Bookman Old Style" w:hAnsi="Bookman Old Style" w:cs="Times New Roman"/>
        </w:rPr>
      </w:pPr>
      <w:r>
        <w:rPr>
          <w:rStyle w:val="CommentReference"/>
        </w:rPr>
        <w:annotationRef/>
      </w:r>
      <w:r>
        <w:rPr>
          <w:rFonts w:ascii="Bookman Old Style" w:hAnsi="Bookman Old Style" w:cs="Times New Roman"/>
        </w:rPr>
        <w:t>Assign serial number in numeric form to each reference and arrange them in reference section according to the serial numbers.</w:t>
      </w:r>
    </w:p>
    <w:p w:rsidR="00345AF4" w:rsidRDefault="00345AF4">
      <w:pPr>
        <w:pStyle w:val="CommentText"/>
      </w:pPr>
    </w:p>
  </w:comment>
  <w:comment w:id="34" w:author="DELL" w:date="2021-10-16T20:40:00Z" w:initials="D">
    <w:p w:rsidR="00B6767D" w:rsidRDefault="00B6767D">
      <w:pPr>
        <w:pStyle w:val="CommentText"/>
      </w:pPr>
      <w:r>
        <w:rPr>
          <w:rStyle w:val="CommentReference"/>
        </w:rPr>
        <w:annotationRef/>
      </w:r>
      <w:r>
        <w:t>Change to number as journal instruction.</w:t>
      </w:r>
    </w:p>
  </w:comment>
  <w:comment w:id="37" w:author="DELL" w:date="2021-10-16T20:44:00Z" w:initials="D">
    <w:p w:rsidR="00B6767D" w:rsidRDefault="00B6767D">
      <w:pPr>
        <w:pStyle w:val="CommentText"/>
      </w:pPr>
      <w:r>
        <w:rPr>
          <w:rStyle w:val="CommentReference"/>
        </w:rPr>
        <w:annotationRef/>
      </w:r>
      <w:r>
        <w:t xml:space="preserve">Change to: </w:t>
      </w:r>
      <w:r w:rsidRPr="002F6886">
        <w:rPr>
          <w:rStyle w:val="y2iqfc"/>
          <w:rFonts w:ascii="inherit" w:hAnsi="inherit"/>
          <w:color w:val="202124"/>
        </w:rPr>
        <w:t>Unfortunately, most of the people</w:t>
      </w:r>
    </w:p>
  </w:comment>
  <w:comment w:id="38" w:author="DELL" w:date="2021-10-16T20:47:00Z" w:initials="D">
    <w:p w:rsidR="00B6767D" w:rsidRDefault="00B6767D">
      <w:pPr>
        <w:pStyle w:val="CommentText"/>
      </w:pPr>
      <w:r>
        <w:rPr>
          <w:rStyle w:val="CommentReference"/>
        </w:rPr>
        <w:annotationRef/>
      </w:r>
      <w:r>
        <w:t>Change to: obtain</w:t>
      </w:r>
    </w:p>
  </w:comment>
  <w:comment w:id="39" w:author="DELL" w:date="2021-10-16T20:49:00Z" w:initials="D">
    <w:p w:rsidR="00B6767D" w:rsidRDefault="00B6767D">
      <w:pPr>
        <w:pStyle w:val="CommentText"/>
      </w:pPr>
      <w:r>
        <w:rPr>
          <w:rStyle w:val="CommentReference"/>
        </w:rPr>
        <w:annotationRef/>
      </w:r>
      <w:r>
        <w:rPr>
          <w:rStyle w:val="y2iqfc"/>
          <w:rFonts w:ascii="inherit" w:hAnsi="inherit"/>
          <w:color w:val="202124"/>
        </w:rPr>
        <w:t xml:space="preserve">Change to:  </w:t>
      </w:r>
      <w:r w:rsidRPr="002F6886">
        <w:rPr>
          <w:rStyle w:val="y2iqfc"/>
          <w:rFonts w:ascii="inherit" w:hAnsi="inherit"/>
          <w:color w:val="202124"/>
        </w:rPr>
        <w:t>should be carried out to assess potential risks such as undesirable effects</w:t>
      </w:r>
    </w:p>
  </w:comment>
  <w:comment w:id="40" w:author="DELL" w:date="2021-10-17T18:38:00Z" w:initials="D">
    <w:p w:rsidR="00B6767D" w:rsidRDefault="00B6767D">
      <w:pPr>
        <w:pStyle w:val="CommentText"/>
      </w:pPr>
      <w:r>
        <w:rPr>
          <w:rStyle w:val="CommentReference"/>
        </w:rPr>
        <w:annotationRef/>
      </w:r>
      <w:r>
        <w:t>Change: that</w:t>
      </w:r>
    </w:p>
  </w:comment>
  <w:comment w:id="41" w:author="DELL" w:date="2021-10-17T18:38:00Z" w:initials="D">
    <w:p w:rsidR="00B6767D" w:rsidRDefault="00B6767D">
      <w:pPr>
        <w:pStyle w:val="CommentText"/>
      </w:pPr>
      <w:r>
        <w:rPr>
          <w:rStyle w:val="CommentReference"/>
        </w:rPr>
        <w:annotationRef/>
      </w:r>
      <w:r>
        <w:t>delete</w:t>
      </w:r>
    </w:p>
  </w:comment>
  <w:comment w:id="42" w:author="Dr Kapil" w:date="2021-11-23T14:57:00Z" w:initials="DK">
    <w:p w:rsidR="00345AF4" w:rsidRDefault="00345AF4" w:rsidP="00345AF4">
      <w:pPr>
        <w:spacing w:after="0"/>
        <w:rPr>
          <w:rFonts w:ascii="Bookman Old Style" w:hAnsi="Bookman Old Style" w:cs="Times New Roman"/>
        </w:rPr>
      </w:pPr>
      <w:r>
        <w:rPr>
          <w:rStyle w:val="CommentReference"/>
        </w:rPr>
        <w:annotationRef/>
      </w:r>
      <w:r>
        <w:rPr>
          <w:rFonts w:ascii="Bookman Old Style" w:hAnsi="Bookman Old Style" w:cs="Times New Roman"/>
        </w:rPr>
        <w:t>Assign serial number in numeric form to each reference and arrange them in reference section according to the serial numbers.</w:t>
      </w:r>
    </w:p>
    <w:p w:rsidR="00345AF4" w:rsidRDefault="00345AF4">
      <w:pPr>
        <w:pStyle w:val="CommentText"/>
      </w:pPr>
    </w:p>
  </w:comment>
  <w:comment w:id="43" w:author="DELL" w:date="2021-10-17T18:46:00Z" w:initials="D">
    <w:p w:rsidR="00B6767D" w:rsidRDefault="00B6767D">
      <w:pPr>
        <w:pStyle w:val="CommentText"/>
      </w:pPr>
      <w:r>
        <w:rPr>
          <w:rStyle w:val="CommentReference"/>
        </w:rPr>
        <w:annotationRef/>
      </w:r>
      <w:r>
        <w:t>as above</w:t>
      </w:r>
    </w:p>
  </w:comment>
  <w:comment w:id="44" w:author="DELL" w:date="2021-10-17T18:41:00Z" w:initials="D">
    <w:p w:rsidR="00B6767D" w:rsidRDefault="00B6767D">
      <w:pPr>
        <w:pStyle w:val="CommentText"/>
      </w:pPr>
      <w:r>
        <w:rPr>
          <w:rStyle w:val="CommentReference"/>
        </w:rPr>
        <w:annotationRef/>
      </w:r>
      <w:r>
        <w:t xml:space="preserve">better: safety </w:t>
      </w:r>
    </w:p>
  </w:comment>
  <w:comment w:id="45" w:author="DELL" w:date="2021-10-17T18:43:00Z" w:initials="D">
    <w:p w:rsidR="00B6767D" w:rsidRDefault="00B6767D">
      <w:pPr>
        <w:pStyle w:val="CommentText"/>
      </w:pPr>
      <w:r>
        <w:rPr>
          <w:rStyle w:val="CommentReference"/>
        </w:rPr>
        <w:annotationRef/>
      </w:r>
      <w:r>
        <w:t>change to: of the herbs</w:t>
      </w:r>
    </w:p>
  </w:comment>
  <w:comment w:id="46" w:author="DELL" w:date="2021-10-17T18:46:00Z" w:initials="D">
    <w:p w:rsidR="00B6767D" w:rsidRDefault="00B6767D">
      <w:pPr>
        <w:pStyle w:val="CommentText"/>
      </w:pPr>
      <w:r>
        <w:rPr>
          <w:rStyle w:val="CommentReference"/>
        </w:rPr>
        <w:annotationRef/>
      </w:r>
      <w:r>
        <w:t>as above</w:t>
      </w:r>
    </w:p>
  </w:comment>
  <w:comment w:id="47" w:author="DELL" w:date="2021-10-17T18:46:00Z" w:initials="D">
    <w:p w:rsidR="00B6767D" w:rsidRDefault="00B6767D">
      <w:pPr>
        <w:pStyle w:val="CommentText"/>
      </w:pPr>
      <w:r>
        <w:rPr>
          <w:rStyle w:val="CommentReference"/>
        </w:rPr>
        <w:annotationRef/>
      </w:r>
      <w:r>
        <w:t>as above</w:t>
      </w:r>
    </w:p>
  </w:comment>
  <w:comment w:id="48" w:author="DELL" w:date="2021-10-17T18:46:00Z" w:initials="D">
    <w:p w:rsidR="00B6767D" w:rsidRDefault="00B6767D">
      <w:pPr>
        <w:pStyle w:val="CommentText"/>
      </w:pPr>
      <w:r>
        <w:rPr>
          <w:rStyle w:val="CommentReference"/>
        </w:rPr>
        <w:annotationRef/>
      </w:r>
      <w:r>
        <w:t>as above</w:t>
      </w:r>
    </w:p>
  </w:comment>
  <w:comment w:id="49" w:author="DELL" w:date="2021-10-17T18:54:00Z" w:initials="D">
    <w:p w:rsidR="00B6767D" w:rsidRPr="007B574E" w:rsidRDefault="00B6767D" w:rsidP="007B574E">
      <w:pPr>
        <w:autoSpaceDE w:val="0"/>
        <w:autoSpaceDN w:val="0"/>
        <w:adjustRightInd w:val="0"/>
        <w:spacing w:after="0" w:line="276" w:lineRule="auto"/>
        <w:jc w:val="both"/>
        <w:rPr>
          <w:rFonts w:asciiTheme="majorBidi" w:hAnsiTheme="majorBidi" w:cstheme="majorBidi"/>
          <w:color w:val="202124"/>
          <w:sz w:val="20"/>
          <w:szCs w:val="20"/>
        </w:rPr>
      </w:pPr>
      <w:r>
        <w:rPr>
          <w:rStyle w:val="CommentReference"/>
        </w:rPr>
        <w:annotationRef/>
      </w:r>
      <w:r>
        <w:t xml:space="preserve">better: </w:t>
      </w:r>
      <w:r w:rsidRPr="007B574E">
        <w:rPr>
          <w:rStyle w:val="y2iqfc"/>
          <w:rFonts w:asciiTheme="majorBidi" w:hAnsiTheme="majorBidi" w:cstheme="majorBidi"/>
          <w:color w:val="202124"/>
          <w:sz w:val="20"/>
          <w:szCs w:val="20"/>
        </w:rPr>
        <w:t>Depending on how long animals have been exposed to drugs, toxicity tests can be categorized into three types: acute, sub-acute, and chronic toxicity studies. An acute toxicity test in which a single dose per animal is used on one occasion (within 24 hours) only to determine the overall behavior and also the LD</w:t>
      </w:r>
      <w:r w:rsidRPr="007B574E">
        <w:rPr>
          <w:rStyle w:val="y2iqfc"/>
          <w:rFonts w:asciiTheme="majorBidi" w:hAnsiTheme="majorBidi" w:cstheme="majorBidi"/>
          <w:color w:val="202124"/>
          <w:sz w:val="20"/>
          <w:szCs w:val="20"/>
          <w:vertAlign w:val="subscript"/>
        </w:rPr>
        <w:t>50</w:t>
      </w:r>
      <w:r>
        <w:rPr>
          <w:rStyle w:val="y2iqfc"/>
          <w:rFonts w:asciiTheme="majorBidi" w:hAnsiTheme="majorBidi" w:cstheme="majorBidi"/>
          <w:color w:val="202124"/>
        </w:rPr>
        <w:t>(</w:t>
      </w:r>
      <w:r w:rsidRPr="007B574E">
        <w:rPr>
          <w:rStyle w:val="y2iqfc"/>
          <w:rFonts w:asciiTheme="majorBidi" w:hAnsiTheme="majorBidi" w:cstheme="majorBidi"/>
          <w:color w:val="202124"/>
          <w:sz w:val="20"/>
          <w:szCs w:val="20"/>
        </w:rPr>
        <w:t xml:space="preserve"> </w:t>
      </w:r>
      <w:r w:rsidRPr="00615041">
        <w:rPr>
          <w:rFonts w:ascii="Times New Roman" w:hAnsi="Times New Roman" w:cs="Times New Roman"/>
        </w:rPr>
        <w:t>median lethal dose</w:t>
      </w:r>
      <w:r>
        <w:rPr>
          <w:rFonts w:ascii="Times New Roman" w:hAnsi="Times New Roman" w:cs="Times New Roman"/>
        </w:rPr>
        <w:t>)</w:t>
      </w:r>
      <w:r w:rsidRPr="007B574E">
        <w:rPr>
          <w:rStyle w:val="y2iqfc"/>
          <w:rFonts w:asciiTheme="majorBidi" w:hAnsiTheme="majorBidi" w:cstheme="majorBidi"/>
          <w:color w:val="202124"/>
          <w:sz w:val="20"/>
          <w:szCs w:val="20"/>
        </w:rPr>
        <w:t>. Chronic t</w:t>
      </w:r>
      <w:r>
        <w:rPr>
          <w:rStyle w:val="y2iqfc"/>
          <w:rFonts w:asciiTheme="majorBidi" w:hAnsiTheme="majorBidi" w:cstheme="majorBidi"/>
          <w:color w:val="202124"/>
        </w:rPr>
        <w:t xml:space="preserve">ests in which two species, one rodent </w:t>
      </w:r>
      <w:r w:rsidRPr="007B574E">
        <w:rPr>
          <w:rStyle w:val="y2iqfc"/>
          <w:rFonts w:asciiTheme="majorBidi" w:hAnsiTheme="majorBidi" w:cstheme="majorBidi"/>
          <w:color w:val="202124"/>
          <w:sz w:val="20"/>
          <w:szCs w:val="20"/>
        </w:rPr>
        <w:t xml:space="preserve"> and one non-rodent, are given daily doses for a full six months. S</w:t>
      </w:r>
      <w:r>
        <w:rPr>
          <w:rStyle w:val="y2iqfc"/>
          <w:rFonts w:asciiTheme="majorBidi" w:hAnsiTheme="majorBidi" w:cstheme="majorBidi"/>
          <w:color w:val="202124"/>
        </w:rPr>
        <w:t>ub</w:t>
      </w:r>
      <w:r w:rsidRPr="007B574E">
        <w:rPr>
          <w:rStyle w:val="y2iqfc"/>
          <w:rFonts w:asciiTheme="majorBidi" w:hAnsiTheme="majorBidi" w:cstheme="majorBidi"/>
          <w:color w:val="202124"/>
          <w:sz w:val="20"/>
          <w:szCs w:val="20"/>
        </w:rPr>
        <w:t>-acute tests where animals (usually rats and dogs) are dosed daily, starting at approximately the expected therapeutic level and gradually increasing every two to three days until toxic symptoms are observed (Bhardwaj and Gupta, 2012).</w:t>
      </w:r>
    </w:p>
  </w:comment>
  <w:comment w:id="50" w:author="Kapil" w:date="2022-03-01T16:41:00Z" w:initials="K">
    <w:p w:rsidR="0022701A" w:rsidRDefault="0022701A">
      <w:pPr>
        <w:pStyle w:val="CommentText"/>
      </w:pPr>
      <w:r>
        <w:rPr>
          <w:rStyle w:val="CommentReference"/>
        </w:rPr>
        <w:annotationRef/>
      </w:r>
      <w:r w:rsidRPr="00615041">
        <w:rPr>
          <w:rFonts w:ascii="Times New Roman" w:hAnsi="Times New Roman" w:cs="Times New Roman"/>
          <w:i/>
          <w:iCs/>
        </w:rPr>
        <w:t>C</w:t>
      </w:r>
      <w:r>
        <w:rPr>
          <w:rFonts w:ascii="Times New Roman" w:hAnsi="Times New Roman" w:cs="Times New Roman"/>
          <w:i/>
          <w:iCs/>
        </w:rPr>
        <w:t>.</w:t>
      </w:r>
      <w:r w:rsidRPr="00615041">
        <w:rPr>
          <w:rFonts w:ascii="Times New Roman" w:hAnsi="Times New Roman" w:cs="Times New Roman"/>
          <w:i/>
          <w:iCs/>
        </w:rPr>
        <w:t>portoricensis</w:t>
      </w:r>
    </w:p>
  </w:comment>
  <w:comment w:id="51" w:author="Kapil" w:date="2022-03-08T23:28:00Z" w:initials="K">
    <w:p w:rsidR="008B63A7" w:rsidRDefault="008B63A7" w:rsidP="008B63A7">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p>
    <w:p w:rsidR="008B63A7" w:rsidRDefault="008B63A7">
      <w:pPr>
        <w:pStyle w:val="CommentText"/>
      </w:pPr>
    </w:p>
  </w:comment>
  <w:comment w:id="53" w:author="Kapil" w:date="2022-03-01T16:41:00Z" w:initials="K">
    <w:p w:rsidR="0022701A" w:rsidRDefault="0022701A">
      <w:pPr>
        <w:pStyle w:val="CommentText"/>
      </w:pPr>
      <w:r>
        <w:rPr>
          <w:rStyle w:val="CommentReference"/>
        </w:rPr>
        <w:annotationRef/>
      </w:r>
      <w:r w:rsidRPr="00615041">
        <w:rPr>
          <w:rFonts w:ascii="Times New Roman" w:hAnsi="Times New Roman" w:cs="Times New Roman"/>
          <w:i/>
          <w:iCs/>
        </w:rPr>
        <w:t>C</w:t>
      </w:r>
      <w:r>
        <w:rPr>
          <w:rFonts w:ascii="Times New Roman" w:hAnsi="Times New Roman" w:cs="Times New Roman"/>
          <w:i/>
          <w:iCs/>
        </w:rPr>
        <w:t>.</w:t>
      </w:r>
      <w:r w:rsidRPr="00615041">
        <w:rPr>
          <w:rFonts w:ascii="Times New Roman" w:hAnsi="Times New Roman" w:cs="Times New Roman"/>
          <w:i/>
          <w:iCs/>
        </w:rPr>
        <w:t>portoricensis</w:t>
      </w:r>
    </w:p>
  </w:comment>
  <w:comment w:id="54" w:author="Dr Kapil" w:date="2021-11-23T14:59:00Z" w:initials="DK">
    <w:p w:rsidR="00345AF4" w:rsidRPr="00C36541" w:rsidRDefault="00345AF4" w:rsidP="00345AF4">
      <w:pPr>
        <w:pStyle w:val="NormalWeb"/>
        <w:spacing w:before="0" w:beforeAutospacing="0" w:after="0" w:afterAutospacing="0"/>
        <w:rPr>
          <w:rFonts w:ascii="Arial" w:hAnsi="Arial" w:cs="Arial"/>
          <w:bCs/>
        </w:rPr>
      </w:pPr>
      <w:r>
        <w:rPr>
          <w:rStyle w:val="CommentReference"/>
        </w:rPr>
        <w:annotationRef/>
      </w:r>
      <w:r w:rsidRPr="00C36541">
        <w:rPr>
          <w:rFonts w:ascii="Arial" w:hAnsi="Arial" w:cs="Arial"/>
          <w:bCs/>
        </w:rPr>
        <w:t>The ethical committee approval need to be indicated with its</w:t>
      </w:r>
      <w:r>
        <w:rPr>
          <w:rFonts w:ascii="Arial" w:hAnsi="Arial" w:cs="Arial"/>
          <w:bCs/>
        </w:rPr>
        <w:t xml:space="preserve"> institution name and</w:t>
      </w:r>
      <w:r w:rsidRPr="00C36541">
        <w:rPr>
          <w:rFonts w:ascii="Arial" w:hAnsi="Arial" w:cs="Arial"/>
          <w:bCs/>
        </w:rPr>
        <w:t xml:space="preserve"> approval number.</w:t>
      </w:r>
    </w:p>
    <w:p w:rsidR="00345AF4" w:rsidRDefault="00345AF4">
      <w:pPr>
        <w:pStyle w:val="CommentText"/>
      </w:pPr>
    </w:p>
  </w:comment>
  <w:comment w:id="55" w:author="Kapil" w:date="2022-03-08T23:29:00Z" w:initials="K">
    <w:p w:rsidR="008B63A7" w:rsidRDefault="008B63A7" w:rsidP="008B63A7">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8B63A7" w:rsidRDefault="008B63A7">
      <w:pPr>
        <w:pStyle w:val="CommentText"/>
      </w:pPr>
    </w:p>
  </w:comment>
  <w:comment w:id="57" w:author="DELL" w:date="2021-10-17T18:55:00Z" w:initials="D">
    <w:p w:rsidR="00B6767D" w:rsidRDefault="00B6767D">
      <w:pPr>
        <w:pStyle w:val="CommentText"/>
      </w:pPr>
      <w:r>
        <w:rPr>
          <w:rStyle w:val="CommentReference"/>
        </w:rPr>
        <w:annotationRef/>
      </w:r>
      <w:r>
        <w:t>delete</w:t>
      </w:r>
    </w:p>
  </w:comment>
  <w:comment w:id="58" w:author="DELL" w:date="2021-10-17T18:56:00Z" w:initials="D">
    <w:p w:rsidR="00B6767D" w:rsidRDefault="00B6767D">
      <w:pPr>
        <w:pStyle w:val="CommentText"/>
      </w:pPr>
      <w:r>
        <w:rPr>
          <w:rStyle w:val="CommentReference"/>
        </w:rPr>
        <w:annotationRef/>
      </w:r>
      <w:r>
        <w:t>as above</w:t>
      </w:r>
    </w:p>
  </w:comment>
  <w:comment w:id="56" w:author="Kapil" w:date="2022-03-08T23:29:00Z" w:initials="K">
    <w:p w:rsidR="008B63A7" w:rsidRPr="006D6FEF" w:rsidRDefault="008B63A7" w:rsidP="008B63A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w:t>
      </w:r>
      <w:r w:rsidRPr="006D6FEF">
        <w:rPr>
          <w:rFonts w:ascii="Bookman Old Style" w:hAnsi="Bookman Old Style" w:cs="Times New Roman"/>
        </w:rPr>
        <w:t xml:space="preserve">he </w:t>
      </w:r>
      <w:r>
        <w:rPr>
          <w:rFonts w:ascii="Bookman Old Style" w:hAnsi="Bookman Old Style" w:cs="Times New Roman"/>
        </w:rPr>
        <w:t>author</w:t>
      </w:r>
      <w:r w:rsidRPr="006D6FEF">
        <w:rPr>
          <w:rFonts w:ascii="Bookman Old Style" w:hAnsi="Bookman Old Style" w:cs="Times New Roman"/>
        </w:rPr>
        <w:t xml:space="preserve"> has very well explained the experimental procedure with</w:t>
      </w:r>
      <w:r>
        <w:rPr>
          <w:rFonts w:ascii="Bookman Old Style" w:hAnsi="Bookman Old Style" w:cs="Times New Roman"/>
        </w:rPr>
        <w:t xml:space="preserve"> </w:t>
      </w:r>
      <w:r w:rsidRPr="006D6FEF">
        <w:rPr>
          <w:rFonts w:ascii="Bookman Old Style" w:hAnsi="Bookman Old Style" w:cs="Times New Roman"/>
        </w:rPr>
        <w:t>references.</w:t>
      </w:r>
    </w:p>
    <w:p w:rsidR="008B63A7" w:rsidRDefault="008B63A7" w:rsidP="008B63A7">
      <w:pPr>
        <w:spacing w:after="0"/>
        <w:rPr>
          <w:rFonts w:ascii="Bookman Old Style" w:hAnsi="Bookman Old Style" w:cs="Times New Roman"/>
        </w:rPr>
      </w:pPr>
    </w:p>
    <w:p w:rsidR="008B63A7" w:rsidRDefault="008B63A7" w:rsidP="008B63A7">
      <w:pPr>
        <w:spacing w:after="0" w:line="240" w:lineRule="auto"/>
        <w:rPr>
          <w:rFonts w:ascii="Times New Roman" w:eastAsia="Times New Roman" w:hAnsi="Times New Roman" w:cs="Times New Roman"/>
          <w:sz w:val="24"/>
          <w:szCs w:val="24"/>
        </w:rPr>
      </w:pPr>
      <w:r w:rsidRPr="005B1C95">
        <w:rPr>
          <w:rFonts w:ascii="Times New Roman" w:eastAsia="Times New Roman" w:hAnsi="Times New Roman" w:cs="Times New Roman"/>
          <w:sz w:val="24"/>
          <w:szCs w:val="24"/>
        </w:rPr>
        <w:t>The data or information collected for analysis and testing is appropriately and clearly analysed.</w:t>
      </w:r>
    </w:p>
    <w:p w:rsidR="008B63A7" w:rsidRDefault="008B63A7">
      <w:pPr>
        <w:pStyle w:val="CommentText"/>
      </w:pPr>
    </w:p>
  </w:comment>
  <w:comment w:id="59" w:author="Kapil" w:date="2022-03-08T23:29:00Z" w:initials="K">
    <w:p w:rsidR="008B63A7" w:rsidRDefault="008B63A7" w:rsidP="008B63A7">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has </w:t>
      </w:r>
      <w:r w:rsidRPr="00721A9E">
        <w:rPr>
          <w:rFonts w:ascii="Bookman Old Style" w:hAnsi="Bookman Old Style" w:cs="Times New Roman"/>
        </w:rPr>
        <w:t>describe</w:t>
      </w:r>
      <w:r>
        <w:rPr>
          <w:rFonts w:ascii="Bookman Old Style" w:hAnsi="Bookman Old Style" w:cs="Times New Roman"/>
        </w:rPr>
        <w:t>d</w:t>
      </w:r>
      <w:r w:rsidRPr="00721A9E">
        <w:rPr>
          <w:rFonts w:ascii="Bookman Old Style" w:hAnsi="Bookman Old Style" w:cs="Times New Roman"/>
        </w:rPr>
        <w:t xml:space="preserve"> what has been done in a systematic and scientific manner. Standard p</w:t>
      </w:r>
      <w:r>
        <w:rPr>
          <w:rFonts w:ascii="Bookman Old Style" w:hAnsi="Bookman Old Style" w:cs="Times New Roman"/>
        </w:rPr>
        <w:t xml:space="preserve">rocedures were cited. </w:t>
      </w:r>
    </w:p>
    <w:p w:rsidR="008B63A7" w:rsidRDefault="008B63A7">
      <w:pPr>
        <w:pStyle w:val="CommentText"/>
      </w:pPr>
    </w:p>
  </w:comment>
  <w:comment w:id="60" w:author="Kapil" w:date="2022-03-08T23:29:00Z" w:initials="K">
    <w:p w:rsidR="008B63A7" w:rsidRDefault="008B63A7" w:rsidP="008B63A7">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8B63A7" w:rsidRDefault="008B63A7">
      <w:pPr>
        <w:pStyle w:val="CommentText"/>
      </w:pPr>
    </w:p>
  </w:comment>
  <w:comment w:id="61" w:author="Kapil" w:date="2022-03-08T23:30:00Z" w:initials="K">
    <w:p w:rsidR="008B63A7" w:rsidRDefault="008B63A7" w:rsidP="008B63A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It is</w:t>
      </w:r>
      <w:r w:rsidRPr="00AB42B9">
        <w:rPr>
          <w:rFonts w:ascii="Bookman Old Style" w:hAnsi="Bookman Old Style" w:cs="Times New Roman"/>
        </w:rPr>
        <w:t xml:space="preserve"> covered by the researcher very well.</w:t>
      </w:r>
    </w:p>
    <w:p w:rsidR="008B63A7" w:rsidRDefault="008B63A7" w:rsidP="008B63A7">
      <w:pPr>
        <w:spacing w:after="0"/>
        <w:rPr>
          <w:rFonts w:ascii="Bookman Old Style" w:hAnsi="Bookman Old Style" w:cs="Times New Roman"/>
          <w:b/>
          <w:color w:val="00B050"/>
        </w:rPr>
      </w:pPr>
    </w:p>
    <w:p w:rsidR="008B63A7" w:rsidRDefault="008B63A7" w:rsidP="008B63A7">
      <w:pPr>
        <w:spacing w:after="0"/>
        <w:rPr>
          <w:rFonts w:ascii="Bookman Old Style" w:hAnsi="Bookman Old Style" w:cs="Times New Roman"/>
        </w:rPr>
      </w:pPr>
      <w:r w:rsidRPr="00EE1268">
        <w:rPr>
          <w:rFonts w:ascii="Bookman Old Style" w:hAnsi="Bookman Old Style" w:cs="Times New Roman"/>
        </w:rPr>
        <w:t>Direct and usually used in research.</w:t>
      </w:r>
    </w:p>
    <w:p w:rsidR="008B63A7" w:rsidRDefault="008B63A7">
      <w:pPr>
        <w:pStyle w:val="CommentText"/>
      </w:pPr>
    </w:p>
  </w:comment>
  <w:comment w:id="63" w:author="DELL" w:date="2021-10-17T18:57:00Z" w:initials="D">
    <w:p w:rsidR="00B6767D" w:rsidRDefault="00B6767D">
      <w:pPr>
        <w:pStyle w:val="CommentText"/>
      </w:pPr>
      <w:r>
        <w:rPr>
          <w:rStyle w:val="CommentReference"/>
        </w:rPr>
        <w:annotationRef/>
      </w:r>
      <w:r>
        <w:t>space</w:t>
      </w:r>
    </w:p>
  </w:comment>
  <w:comment w:id="62" w:author="Kapil" w:date="2022-03-08T23:30:00Z" w:initials="K">
    <w:p w:rsidR="008B63A7" w:rsidRDefault="008B63A7" w:rsidP="008B63A7">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Appropriate statistic is applied to analyse the generated data.</w:t>
      </w:r>
    </w:p>
    <w:p w:rsidR="008B63A7" w:rsidRDefault="008B63A7">
      <w:pPr>
        <w:pStyle w:val="CommentText"/>
      </w:pPr>
    </w:p>
  </w:comment>
  <w:comment w:id="64" w:author="DELL" w:date="2021-10-17T19:00:00Z" w:initials="D">
    <w:p w:rsidR="00B6767D" w:rsidRDefault="00B6767D">
      <w:pPr>
        <w:pStyle w:val="CommentText"/>
      </w:pPr>
      <w:r>
        <w:rPr>
          <w:rStyle w:val="CommentReference"/>
        </w:rPr>
        <w:annotationRef/>
      </w:r>
      <w:r>
        <w:t xml:space="preserve">change position </w:t>
      </w:r>
    </w:p>
  </w:comment>
  <w:comment w:id="65" w:author="DELL" w:date="2021-10-17T18:59:00Z" w:initials="D">
    <w:p w:rsidR="00B6767D" w:rsidRDefault="00B6767D">
      <w:pPr>
        <w:pStyle w:val="CommentText"/>
      </w:pPr>
      <w:r>
        <w:rPr>
          <w:rStyle w:val="CommentReference"/>
        </w:rPr>
        <w:annotationRef/>
      </w:r>
      <w:r>
        <w:t>delete</w:t>
      </w:r>
    </w:p>
  </w:comment>
  <w:comment w:id="66" w:author="Kapil" w:date="2022-03-01T16:42:00Z" w:initials="K">
    <w:p w:rsidR="0022701A" w:rsidRDefault="0022701A">
      <w:pPr>
        <w:pStyle w:val="CommentText"/>
      </w:pPr>
      <w:r>
        <w:rPr>
          <w:rStyle w:val="CommentReference"/>
        </w:rPr>
        <w:annotationRef/>
      </w:r>
      <w:r w:rsidRPr="00615041">
        <w:rPr>
          <w:rFonts w:ascii="Times New Roman" w:hAnsi="Times New Roman" w:cs="Times New Roman"/>
          <w:i/>
          <w:iCs/>
        </w:rPr>
        <w:t>C</w:t>
      </w:r>
      <w:r>
        <w:rPr>
          <w:rFonts w:ascii="Times New Roman" w:hAnsi="Times New Roman" w:cs="Times New Roman"/>
          <w:i/>
          <w:iCs/>
        </w:rPr>
        <w:t>.</w:t>
      </w:r>
      <w:r w:rsidRPr="00615041">
        <w:rPr>
          <w:rFonts w:ascii="Times New Roman" w:hAnsi="Times New Roman" w:cs="Times New Roman"/>
          <w:i/>
          <w:iCs/>
        </w:rPr>
        <w:t>portoricensis</w:t>
      </w:r>
    </w:p>
  </w:comment>
  <w:comment w:id="67" w:author="DELL" w:date="2021-10-17T19:02:00Z" w:initials="D">
    <w:p w:rsidR="00B6767D" w:rsidRDefault="00B6767D">
      <w:pPr>
        <w:pStyle w:val="CommentText"/>
      </w:pPr>
      <w:r>
        <w:rPr>
          <w:rStyle w:val="CommentReference"/>
        </w:rPr>
        <w:annotationRef/>
      </w:r>
      <w:r>
        <w:t>font size ??</w:t>
      </w:r>
    </w:p>
  </w:comment>
  <w:comment w:id="68" w:author="Kapil" w:date="2022-03-08T23:30:00Z" w:initials="K">
    <w:p w:rsidR="008B63A7" w:rsidRDefault="008B63A7" w:rsidP="008B63A7">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p>
    <w:p w:rsidR="008B63A7" w:rsidRDefault="008B63A7">
      <w:pPr>
        <w:pStyle w:val="CommentText"/>
      </w:pPr>
    </w:p>
  </w:comment>
  <w:comment w:id="69" w:author="DELL" w:date="2021-10-17T19:03:00Z" w:initials="D">
    <w:p w:rsidR="00B6767D" w:rsidRDefault="00B6767D">
      <w:pPr>
        <w:pStyle w:val="CommentText"/>
      </w:pPr>
      <w:r>
        <w:rPr>
          <w:rStyle w:val="CommentReference"/>
        </w:rPr>
        <w:annotationRef/>
      </w:r>
      <w:r>
        <w:t>delete space</w:t>
      </w:r>
    </w:p>
  </w:comment>
  <w:comment w:id="71" w:author="Kapil" w:date="2022-03-01T16:42:00Z" w:initials="K">
    <w:p w:rsidR="0022701A" w:rsidRDefault="0022701A">
      <w:pPr>
        <w:pStyle w:val="CommentText"/>
      </w:pPr>
      <w:r>
        <w:rPr>
          <w:rStyle w:val="CommentReference"/>
        </w:rPr>
        <w:annotationRef/>
      </w:r>
      <w:r w:rsidRPr="00615041">
        <w:rPr>
          <w:rFonts w:ascii="Times New Roman" w:hAnsi="Times New Roman" w:cs="Times New Roman"/>
          <w:i/>
          <w:iCs/>
        </w:rPr>
        <w:t>C</w:t>
      </w:r>
      <w:r>
        <w:rPr>
          <w:rFonts w:ascii="Times New Roman" w:hAnsi="Times New Roman" w:cs="Times New Roman"/>
          <w:i/>
          <w:iCs/>
        </w:rPr>
        <w:t>.</w:t>
      </w:r>
      <w:r w:rsidRPr="00615041">
        <w:rPr>
          <w:rFonts w:ascii="Times New Roman" w:hAnsi="Times New Roman" w:cs="Times New Roman"/>
          <w:i/>
          <w:iCs/>
        </w:rPr>
        <w:t>portoricensis</w:t>
      </w:r>
    </w:p>
  </w:comment>
  <w:comment w:id="70" w:author="Kapil" w:date="2022-03-08T23:31:00Z" w:initials="K">
    <w:p w:rsidR="008B63A7" w:rsidRDefault="008B63A7" w:rsidP="008B63A7">
      <w:pPr>
        <w:spacing w:after="0"/>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8B63A7" w:rsidRDefault="008B63A7">
      <w:pPr>
        <w:pStyle w:val="CommentText"/>
      </w:pPr>
    </w:p>
  </w:comment>
  <w:comment w:id="73" w:author="Kapil" w:date="2022-03-01T16:42:00Z" w:initials="K">
    <w:p w:rsidR="0022701A" w:rsidRDefault="0022701A">
      <w:pPr>
        <w:pStyle w:val="CommentText"/>
      </w:pPr>
      <w:r>
        <w:rPr>
          <w:rStyle w:val="CommentReference"/>
        </w:rPr>
        <w:annotationRef/>
      </w:r>
      <w:r w:rsidRPr="00615041">
        <w:rPr>
          <w:rFonts w:ascii="Times New Roman" w:hAnsi="Times New Roman" w:cs="Times New Roman"/>
          <w:i/>
          <w:iCs/>
        </w:rPr>
        <w:t>C</w:t>
      </w:r>
      <w:r>
        <w:rPr>
          <w:rFonts w:ascii="Times New Roman" w:hAnsi="Times New Roman" w:cs="Times New Roman"/>
          <w:i/>
          <w:iCs/>
        </w:rPr>
        <w:t>.</w:t>
      </w:r>
      <w:r w:rsidRPr="00615041">
        <w:rPr>
          <w:rFonts w:ascii="Times New Roman" w:hAnsi="Times New Roman" w:cs="Times New Roman"/>
          <w:i/>
          <w:iCs/>
        </w:rPr>
        <w:t>portoricensis</w:t>
      </w:r>
    </w:p>
  </w:comment>
  <w:comment w:id="72" w:author="DELL" w:date="2021-10-17T19:07:00Z" w:initials="D">
    <w:p w:rsidR="00B6767D" w:rsidRPr="003F03B8" w:rsidRDefault="00B6767D" w:rsidP="003F03B8">
      <w:pPr>
        <w:spacing w:line="276" w:lineRule="auto"/>
        <w:rPr>
          <w:rFonts w:asciiTheme="majorBidi" w:hAnsiTheme="majorBidi" w:cstheme="majorBidi"/>
          <w:sz w:val="20"/>
          <w:szCs w:val="20"/>
        </w:rPr>
      </w:pPr>
      <w:r>
        <w:rPr>
          <w:rStyle w:val="CommentReference"/>
        </w:rPr>
        <w:annotationRef/>
      </w:r>
      <w:r>
        <w:t xml:space="preserve">change to: </w:t>
      </w:r>
      <w:r w:rsidRPr="003F03B8">
        <w:rPr>
          <w:rStyle w:val="y2iqfc"/>
          <w:rFonts w:asciiTheme="majorBidi" w:hAnsiTheme="majorBidi" w:cstheme="majorBidi"/>
          <w:color w:val="202124"/>
          <w:sz w:val="20"/>
          <w:szCs w:val="20"/>
        </w:rPr>
        <w:t>Table 2: Results of determination of the LD50, after oral administration of methanol extract from</w:t>
      </w:r>
      <w:r w:rsidRPr="003F03B8">
        <w:rPr>
          <w:rFonts w:asciiTheme="majorBidi" w:hAnsiTheme="majorBidi" w:cstheme="majorBidi"/>
          <w:sz w:val="20"/>
          <w:szCs w:val="20"/>
        </w:rPr>
        <w:t xml:space="preserve"> </w:t>
      </w:r>
      <w:r w:rsidRPr="003F03B8">
        <w:rPr>
          <w:rFonts w:asciiTheme="majorBidi" w:hAnsiTheme="majorBidi" w:cstheme="majorBidi"/>
          <w:i/>
          <w:iCs/>
          <w:sz w:val="20"/>
          <w:szCs w:val="20"/>
        </w:rPr>
        <w:t>Calliandra portoricensis</w:t>
      </w:r>
      <w:r w:rsidRPr="003F03B8">
        <w:rPr>
          <w:rFonts w:asciiTheme="majorBidi" w:hAnsiTheme="majorBidi" w:cstheme="majorBidi"/>
          <w:sz w:val="20"/>
          <w:szCs w:val="20"/>
        </w:rPr>
        <w:t xml:space="preserve"> root bark</w:t>
      </w:r>
      <w:r w:rsidRPr="003F03B8">
        <w:rPr>
          <w:rStyle w:val="y2iqfc"/>
          <w:rFonts w:asciiTheme="majorBidi" w:hAnsiTheme="majorBidi" w:cstheme="majorBidi"/>
          <w:color w:val="202124"/>
          <w:sz w:val="20"/>
          <w:szCs w:val="20"/>
        </w:rPr>
        <w:t xml:space="preserve"> </w:t>
      </w:r>
    </w:p>
    <w:p w:rsidR="00B6767D" w:rsidRDefault="00B6767D">
      <w:pPr>
        <w:pStyle w:val="CommentText"/>
      </w:pPr>
    </w:p>
  </w:comment>
  <w:comment w:id="74" w:author="Kapil" w:date="2022-03-01T16:42:00Z" w:initials="K">
    <w:p w:rsidR="0022701A" w:rsidRDefault="0022701A">
      <w:pPr>
        <w:pStyle w:val="CommentText"/>
      </w:pPr>
      <w:r>
        <w:rPr>
          <w:rStyle w:val="CommentReference"/>
        </w:rPr>
        <w:annotationRef/>
      </w:r>
      <w:r w:rsidRPr="00615041">
        <w:rPr>
          <w:rFonts w:ascii="Times New Roman" w:hAnsi="Times New Roman" w:cs="Times New Roman"/>
          <w:i/>
          <w:iCs/>
        </w:rPr>
        <w:t>C</w:t>
      </w:r>
      <w:r>
        <w:rPr>
          <w:rFonts w:ascii="Times New Roman" w:hAnsi="Times New Roman" w:cs="Times New Roman"/>
          <w:i/>
          <w:iCs/>
        </w:rPr>
        <w:t>.</w:t>
      </w:r>
      <w:r w:rsidRPr="00615041">
        <w:rPr>
          <w:rFonts w:ascii="Times New Roman" w:hAnsi="Times New Roman" w:cs="Times New Roman"/>
          <w:i/>
          <w:iCs/>
        </w:rPr>
        <w:t>portoricensis</w:t>
      </w:r>
    </w:p>
  </w:comment>
  <w:comment w:id="75" w:author="Kapil" w:date="2022-03-01T16:43:00Z" w:initials="K">
    <w:p w:rsidR="0022701A" w:rsidRDefault="0022701A">
      <w:pPr>
        <w:pStyle w:val="CommentText"/>
      </w:pPr>
      <w:r>
        <w:rPr>
          <w:rStyle w:val="CommentReference"/>
        </w:rPr>
        <w:annotationRef/>
      </w:r>
      <w:r w:rsidRPr="00615041">
        <w:rPr>
          <w:rFonts w:ascii="Times New Roman" w:hAnsi="Times New Roman" w:cs="Times New Roman"/>
          <w:i/>
          <w:iCs/>
        </w:rPr>
        <w:t>C</w:t>
      </w:r>
      <w:r>
        <w:rPr>
          <w:rFonts w:ascii="Times New Roman" w:hAnsi="Times New Roman" w:cs="Times New Roman"/>
          <w:i/>
          <w:iCs/>
        </w:rPr>
        <w:t>.</w:t>
      </w:r>
      <w:r w:rsidRPr="00615041">
        <w:rPr>
          <w:rFonts w:ascii="Times New Roman" w:hAnsi="Times New Roman" w:cs="Times New Roman"/>
          <w:i/>
          <w:iCs/>
        </w:rPr>
        <w:t>portoricensis</w:t>
      </w:r>
    </w:p>
  </w:comment>
  <w:comment w:id="76" w:author="Kapil" w:date="2022-03-01T16:43:00Z" w:initials="K">
    <w:p w:rsidR="0022701A" w:rsidRDefault="0022701A">
      <w:pPr>
        <w:pStyle w:val="CommentText"/>
      </w:pPr>
      <w:r>
        <w:rPr>
          <w:rStyle w:val="CommentReference"/>
        </w:rPr>
        <w:annotationRef/>
      </w:r>
      <w:r w:rsidRPr="00615041">
        <w:rPr>
          <w:rFonts w:ascii="Times New Roman" w:hAnsi="Times New Roman" w:cs="Times New Roman"/>
          <w:i/>
          <w:iCs/>
        </w:rPr>
        <w:t>C</w:t>
      </w:r>
      <w:r>
        <w:rPr>
          <w:rFonts w:ascii="Times New Roman" w:hAnsi="Times New Roman" w:cs="Times New Roman"/>
          <w:i/>
          <w:iCs/>
        </w:rPr>
        <w:t>.</w:t>
      </w:r>
      <w:r w:rsidRPr="00615041">
        <w:rPr>
          <w:rFonts w:ascii="Times New Roman" w:hAnsi="Times New Roman" w:cs="Times New Roman"/>
          <w:i/>
          <w:iCs/>
        </w:rPr>
        <w:t>portoricensis</w:t>
      </w:r>
    </w:p>
  </w:comment>
  <w:comment w:id="78" w:author="DELL" w:date="2021-10-17T19:11:00Z" w:initials="D">
    <w:p w:rsidR="00B6767D" w:rsidRDefault="00B6767D">
      <w:pPr>
        <w:pStyle w:val="CommentText"/>
      </w:pPr>
      <w:r>
        <w:rPr>
          <w:rStyle w:val="CommentReference"/>
        </w:rPr>
        <w:annotationRef/>
      </w:r>
      <w:r>
        <w:t xml:space="preserve">? behavioral </w:t>
      </w:r>
    </w:p>
  </w:comment>
  <w:comment w:id="79" w:author="DELL" w:date="2021-10-17T19:11:00Z" w:initials="D">
    <w:p w:rsidR="00B6767D" w:rsidRDefault="00B6767D">
      <w:pPr>
        <w:pStyle w:val="CommentText"/>
      </w:pPr>
      <w:r>
        <w:rPr>
          <w:rStyle w:val="CommentReference"/>
        </w:rPr>
        <w:annotationRef/>
      </w:r>
      <w:r>
        <w:t>Delete space</w:t>
      </w:r>
    </w:p>
  </w:comment>
  <w:comment w:id="77" w:author="Kapil" w:date="2022-03-08T23:31:00Z" w:initials="K">
    <w:p w:rsidR="008B63A7" w:rsidRDefault="008B63A7" w:rsidP="008B63A7">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 xml:space="preserve">The research </w:t>
      </w:r>
      <w:r>
        <w:rPr>
          <w:rFonts w:ascii="Bookman Old Style" w:hAnsi="Bookman Old Style" w:cs="Times New Roman"/>
        </w:rPr>
        <w:t>findings are</w:t>
      </w:r>
      <w:r w:rsidRPr="00AB42B9">
        <w:rPr>
          <w:rFonts w:ascii="Bookman Old Style" w:hAnsi="Bookman Old Style" w:cs="Times New Roman"/>
        </w:rPr>
        <w:t xml:space="preserve">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8B63A7" w:rsidRDefault="008B63A7">
      <w:pPr>
        <w:pStyle w:val="CommentText"/>
      </w:pPr>
    </w:p>
  </w:comment>
  <w:comment w:id="80" w:author="DELL" w:date="2021-10-18T10:33:00Z" w:initials="D">
    <w:p w:rsidR="00B6767D" w:rsidRDefault="00B6767D">
      <w:pPr>
        <w:pStyle w:val="CommentText"/>
      </w:pPr>
      <w:r>
        <w:rPr>
          <w:rStyle w:val="CommentReference"/>
        </w:rPr>
        <w:annotationRef/>
      </w:r>
      <w:r>
        <w:t>As above</w:t>
      </w:r>
    </w:p>
  </w:comment>
  <w:comment w:id="81" w:author="DELL" w:date="2021-10-17T19:17:00Z" w:initials="D">
    <w:p w:rsidR="00B6767D" w:rsidRDefault="00B6767D">
      <w:pPr>
        <w:pStyle w:val="CommentText"/>
      </w:pPr>
      <w:r>
        <w:rPr>
          <w:rStyle w:val="CommentReference"/>
        </w:rPr>
        <w:annotationRef/>
      </w:r>
      <w:r>
        <w:t xml:space="preserve">Better: </w:t>
      </w:r>
      <w:r>
        <w:rPr>
          <w:rStyle w:val="y2iqfc"/>
          <w:rFonts w:ascii="inherit" w:hAnsi="inherit"/>
          <w:color w:val="202124"/>
          <w:sz w:val="30"/>
          <w:szCs w:val="30"/>
        </w:rPr>
        <w:t>It is known that over 5,000 plants are used for medicinal purposes in Africa, but only a few have been studied (Taylor et al., 2001)</w:t>
      </w:r>
    </w:p>
  </w:comment>
  <w:comment w:id="83" w:author="DELL" w:date="2021-10-18T10:35:00Z" w:initials="D">
    <w:p w:rsidR="00B6767D" w:rsidRDefault="00B6767D">
      <w:pPr>
        <w:pStyle w:val="CommentText"/>
      </w:pPr>
      <w:r>
        <w:rPr>
          <w:rStyle w:val="CommentReference"/>
        </w:rPr>
        <w:annotationRef/>
      </w:r>
      <w:r>
        <w:t>As above</w:t>
      </w:r>
    </w:p>
  </w:comment>
  <w:comment w:id="82" w:author="Kapil" w:date="2022-03-08T23:32:00Z" w:initials="K">
    <w:p w:rsidR="008B63A7" w:rsidRDefault="008B63A7" w:rsidP="008B63A7">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 xml:space="preserve">Related published current studies </w:t>
      </w:r>
      <w:r>
        <w:rPr>
          <w:rFonts w:ascii="Bookman Old Style" w:hAnsi="Bookman Old Style" w:cs="Times New Roman"/>
        </w:rPr>
        <w:t>are</w:t>
      </w:r>
      <w:r w:rsidRPr="004C681D">
        <w:rPr>
          <w:rFonts w:ascii="Bookman Old Style" w:hAnsi="Bookman Old Style" w:cs="Times New Roman"/>
        </w:rPr>
        <w:t xml:space="preserve"> discussed with the results of this manuscript and referred properly.</w:t>
      </w:r>
    </w:p>
    <w:p w:rsidR="008B63A7" w:rsidRDefault="008B63A7">
      <w:pPr>
        <w:pStyle w:val="CommentText"/>
      </w:pPr>
    </w:p>
  </w:comment>
  <w:comment w:id="85" w:author="Kapil" w:date="2022-03-01T16:43:00Z" w:initials="K">
    <w:p w:rsidR="0022701A" w:rsidRDefault="0022701A">
      <w:pPr>
        <w:pStyle w:val="CommentText"/>
      </w:pPr>
      <w:r>
        <w:rPr>
          <w:rStyle w:val="CommentReference"/>
        </w:rPr>
        <w:annotationRef/>
      </w:r>
      <w:r w:rsidRPr="00615041">
        <w:rPr>
          <w:rFonts w:ascii="Times New Roman" w:hAnsi="Times New Roman" w:cs="Times New Roman"/>
          <w:i/>
          <w:iCs/>
        </w:rPr>
        <w:t>C</w:t>
      </w:r>
      <w:r>
        <w:rPr>
          <w:rFonts w:ascii="Times New Roman" w:hAnsi="Times New Roman" w:cs="Times New Roman"/>
          <w:i/>
          <w:iCs/>
        </w:rPr>
        <w:t>.</w:t>
      </w:r>
      <w:r w:rsidRPr="00615041">
        <w:rPr>
          <w:rFonts w:ascii="Times New Roman" w:hAnsi="Times New Roman" w:cs="Times New Roman"/>
          <w:i/>
          <w:iCs/>
        </w:rPr>
        <w:t>portoricensis</w:t>
      </w:r>
    </w:p>
  </w:comment>
  <w:comment w:id="84" w:author="Kapil" w:date="2022-03-08T23:31:00Z" w:initials="K">
    <w:p w:rsidR="008B63A7" w:rsidRDefault="008B63A7" w:rsidP="008B63A7">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8B63A7" w:rsidRDefault="008B63A7">
      <w:pPr>
        <w:pStyle w:val="CommentText"/>
      </w:pPr>
    </w:p>
  </w:comment>
  <w:comment w:id="86" w:author="DELL" w:date="2021-10-18T10:39:00Z" w:initials="D">
    <w:p w:rsidR="00B6767D" w:rsidRDefault="00B6767D">
      <w:pPr>
        <w:pStyle w:val="CommentText"/>
      </w:pPr>
      <w:r>
        <w:rPr>
          <w:rStyle w:val="CommentReference"/>
        </w:rPr>
        <w:annotationRef/>
      </w:r>
      <w:r>
        <w:t xml:space="preserve">Change to: for </w:t>
      </w:r>
    </w:p>
  </w:comment>
  <w:comment w:id="87" w:author="DELL" w:date="2021-10-18T10:41:00Z" w:initials="D">
    <w:p w:rsidR="00B6767D" w:rsidRDefault="00B6767D">
      <w:pPr>
        <w:pStyle w:val="CommentText"/>
      </w:pPr>
      <w:r>
        <w:rPr>
          <w:rStyle w:val="CommentReference"/>
        </w:rPr>
        <w:annotationRef/>
      </w:r>
      <w:r>
        <w:t>confirms</w:t>
      </w:r>
    </w:p>
  </w:comment>
  <w:comment w:id="88" w:author="DELL" w:date="2021-10-18T10:42:00Z" w:initials="D">
    <w:p w:rsidR="00B6767D" w:rsidRDefault="00B6767D">
      <w:pPr>
        <w:pStyle w:val="CommentText"/>
      </w:pPr>
      <w:r>
        <w:rPr>
          <w:rStyle w:val="CommentReference"/>
        </w:rPr>
        <w:annotationRef/>
      </w:r>
      <w:r>
        <w:t xml:space="preserve"> </w:t>
      </w:r>
      <w:r w:rsidRPr="00B6767D">
        <w:rPr>
          <w:highlight w:val="yellow"/>
        </w:rPr>
        <w:t>a</w:t>
      </w:r>
      <w:r>
        <w:t xml:space="preserve"> distorted</w:t>
      </w:r>
    </w:p>
  </w:comment>
  <w:comment w:id="89" w:author="DELL" w:date="2021-10-18T10:43:00Z" w:initials="D">
    <w:p w:rsidR="00B6767D" w:rsidRDefault="00B6767D">
      <w:pPr>
        <w:pStyle w:val="CommentText"/>
      </w:pPr>
      <w:r>
        <w:rPr>
          <w:rStyle w:val="CommentReference"/>
        </w:rPr>
        <w:annotationRef/>
      </w:r>
      <w:r w:rsidRPr="00B6767D">
        <w:rPr>
          <w:highlight w:val="yellow"/>
        </w:rPr>
        <w:t>the</w:t>
      </w:r>
      <w:r>
        <w:t xml:space="preserve"> gastric</w:t>
      </w:r>
    </w:p>
  </w:comment>
  <w:comment w:id="90" w:author="DELL" w:date="2021-10-18T10:57:00Z" w:initials="D">
    <w:p w:rsidR="001024A1" w:rsidRDefault="001024A1">
      <w:pPr>
        <w:pStyle w:val="CommentText"/>
      </w:pPr>
      <w:r>
        <w:rPr>
          <w:rStyle w:val="CommentReference"/>
        </w:rPr>
        <w:annotationRef/>
      </w:r>
      <w:r>
        <w:t xml:space="preserve">add conclusion </w:t>
      </w:r>
    </w:p>
  </w:comment>
  <w:comment w:id="92" w:author="DELL" w:date="2021-10-18T10:59:00Z" w:initials="D">
    <w:p w:rsidR="001024A1" w:rsidRDefault="001024A1">
      <w:pPr>
        <w:pStyle w:val="CommentText"/>
      </w:pPr>
      <w:r>
        <w:rPr>
          <w:rStyle w:val="CommentReference"/>
        </w:rPr>
        <w:annotationRef/>
      </w:r>
      <w:r>
        <w:t>add</w:t>
      </w:r>
    </w:p>
  </w:comment>
  <w:comment w:id="93" w:author="DELL" w:date="2021-10-18T10:59:00Z" w:initials="D">
    <w:p w:rsidR="001024A1" w:rsidRDefault="001024A1">
      <w:pPr>
        <w:pStyle w:val="CommentText"/>
      </w:pPr>
      <w:r>
        <w:rPr>
          <w:rStyle w:val="CommentReference"/>
        </w:rPr>
        <w:annotationRef/>
      </w:r>
      <w:r>
        <w:t>add</w:t>
      </w:r>
    </w:p>
  </w:comment>
  <w:comment w:id="94" w:author="DELL" w:date="2021-10-18T10:59:00Z" w:initials="D">
    <w:p w:rsidR="001024A1" w:rsidRDefault="001024A1">
      <w:pPr>
        <w:pStyle w:val="CommentText"/>
      </w:pPr>
      <w:r>
        <w:rPr>
          <w:rStyle w:val="CommentReference"/>
        </w:rPr>
        <w:annotationRef/>
      </w:r>
      <w:r>
        <w:t>add</w:t>
      </w:r>
    </w:p>
  </w:comment>
  <w:comment w:id="95" w:author="DELL" w:date="2021-11-23T14:55:00Z" w:initials="D">
    <w:p w:rsidR="00345AF4" w:rsidRPr="00186B8E" w:rsidRDefault="00B6767D" w:rsidP="00345AF4">
      <w:pPr>
        <w:spacing w:after="0" w:line="240" w:lineRule="auto"/>
        <w:jc w:val="both"/>
        <w:rPr>
          <w:rFonts w:ascii="Bookman Old Style" w:hAnsi="Bookman Old Style" w:cs="Times New Roman"/>
        </w:rPr>
      </w:pPr>
      <w:r>
        <w:rPr>
          <w:rStyle w:val="CommentReference"/>
        </w:rPr>
        <w:annotationRef/>
      </w:r>
      <w:r w:rsidR="00345AF4" w:rsidRPr="00186B8E">
        <w:rPr>
          <w:rFonts w:ascii="Bookman Old Style" w:hAnsi="Bookman Old Style" w:cs="Times New Roman"/>
        </w:rPr>
        <w:t>Please follow the journal specifications for references</w:t>
      </w:r>
      <w:r w:rsidR="00345AF4">
        <w:rPr>
          <w:rFonts w:ascii="Bookman Old Style" w:hAnsi="Bookman Old Style" w:cs="Times New Roman"/>
        </w:rPr>
        <w:t>.</w:t>
      </w:r>
      <w:r w:rsidR="00345AF4" w:rsidRPr="00047897">
        <w:rPr>
          <w:rFonts w:ascii="Bookman Old Style" w:hAnsi="Bookman Old Style" w:cs="Times New Roman"/>
        </w:rPr>
        <w:t xml:space="preserve"> </w:t>
      </w:r>
      <w:r w:rsidR="00345AF4" w:rsidRPr="00186B8E">
        <w:rPr>
          <w:rFonts w:ascii="Bookman Old Style" w:hAnsi="Bookman Old Style" w:cs="Times New Roman"/>
        </w:rPr>
        <w:t>Please add DOI to articles if available</w:t>
      </w:r>
      <w:r w:rsidR="00345AF4">
        <w:rPr>
          <w:rFonts w:ascii="Bookman Old Style" w:hAnsi="Bookman Old Style" w:cs="Times New Roman"/>
        </w:rPr>
        <w:t xml:space="preserve">. </w:t>
      </w:r>
      <w:r w:rsidR="00345AF4" w:rsidRPr="00351C84">
        <w:rPr>
          <w:rFonts w:ascii="Bookman Old Style" w:hAnsi="Bookman Old Style" w:cs="Times New Roman"/>
        </w:rPr>
        <w:t>For example</w:t>
      </w:r>
    </w:p>
    <w:p w:rsidR="00C94E74" w:rsidRDefault="00C94E74" w:rsidP="00B6767D">
      <w:pPr>
        <w:pStyle w:val="CommentText"/>
        <w:rPr>
          <w:rFonts w:asciiTheme="majorBidi" w:hAnsiTheme="majorBidi" w:cstheme="majorBidi"/>
        </w:rPr>
      </w:pPr>
    </w:p>
    <w:p w:rsidR="00B6767D" w:rsidRDefault="001024A1" w:rsidP="00B6767D">
      <w:pPr>
        <w:pStyle w:val="CommentText"/>
      </w:pPr>
      <w:r>
        <w:rPr>
          <w:rFonts w:asciiTheme="majorBidi" w:hAnsiTheme="majorBidi" w:cstheme="majorBidi"/>
        </w:rPr>
        <w:t>1-</w:t>
      </w:r>
      <w:r w:rsidR="00C94E74" w:rsidRPr="00224638">
        <w:rPr>
          <w:rFonts w:asciiTheme="majorBidi" w:hAnsiTheme="majorBidi" w:cstheme="majorBidi"/>
        </w:rPr>
        <w:t xml:space="preserve">Alhasani AH, Ishag RA, Yahya Al-Akwa AAY, Al Shamahy HA, Al-labani MA. Association between the </w:t>
      </w:r>
      <w:r w:rsidR="00C94E74" w:rsidRPr="00224638">
        <w:rPr>
          <w:rFonts w:asciiTheme="majorBidi" w:hAnsiTheme="majorBidi" w:cstheme="majorBidi"/>
          <w:i/>
          <w:iCs/>
        </w:rPr>
        <w:t>Streptococcus mutans</w:t>
      </w:r>
      <w:r w:rsidR="00C94E74" w:rsidRPr="00224638">
        <w:rPr>
          <w:rFonts w:asciiTheme="majorBidi" w:hAnsiTheme="majorBidi" w:cstheme="majorBidi"/>
        </w:rPr>
        <w:t xml:space="preserve"> biofilm formation and dental caries experience and antibiotics resistance in adult females. Universal Journal of Pharmaceutical Research 2020; 5(6):1-3. DOI: </w:t>
      </w:r>
      <w:hyperlink r:id="rId3" w:history="1">
        <w:r w:rsidR="00C94E74" w:rsidRPr="00224638">
          <w:rPr>
            <w:rStyle w:val="Hyperlink"/>
            <w:rFonts w:asciiTheme="majorBidi" w:hAnsiTheme="majorBidi" w:cstheme="majorBidi"/>
          </w:rPr>
          <w:t>https://doi.org/10.22270/ujpr.v5i5.478</w:t>
        </w:r>
      </w:hyperlink>
    </w:p>
  </w:comment>
  <w:comment w:id="97" w:author="Kapil" w:date="2022-03-01T17:31:00Z" w:initials="K">
    <w:p w:rsidR="00523530" w:rsidRDefault="00523530">
      <w:pPr>
        <w:pStyle w:val="CommentText"/>
      </w:pPr>
      <w:r>
        <w:rPr>
          <w:rStyle w:val="CommentReference"/>
        </w:rPr>
        <w:annotationRef/>
      </w:r>
      <w:r>
        <w:t>? Please follow journal guidelines</w:t>
      </w:r>
    </w:p>
  </w:comment>
  <w:comment w:id="96" w:author="Dr Kapil" w:date="2021-11-23T14:56:00Z" w:initials="DK">
    <w:p w:rsidR="00345AF4" w:rsidRDefault="00345AF4" w:rsidP="00345AF4">
      <w:pPr>
        <w:spacing w:after="0"/>
        <w:rPr>
          <w:rFonts w:ascii="Bookman Old Style" w:hAnsi="Bookman Old Style" w:cs="Times New Roman"/>
        </w:rPr>
      </w:pPr>
      <w:r>
        <w:rPr>
          <w:rStyle w:val="CommentReference"/>
        </w:rPr>
        <w:annotationRef/>
      </w:r>
      <w:r>
        <w:rPr>
          <w:rFonts w:ascii="Bookman Old Style" w:hAnsi="Bookman Old Style" w:cs="Times New Roman"/>
        </w:rPr>
        <w:t>Assign serial number in numeric form to each reference and arrange them in text content of article according to the serial numbers.</w:t>
      </w:r>
    </w:p>
    <w:p w:rsidR="00345AF4" w:rsidRDefault="00345AF4">
      <w:pPr>
        <w:pStyle w:val="CommentText"/>
      </w:pPr>
    </w:p>
  </w:comment>
  <w:comment w:id="98" w:author="Kapil" w:date="2022-03-01T17:32:00Z" w:initials="K">
    <w:p w:rsidR="00523530" w:rsidRDefault="00523530" w:rsidP="00523530">
      <w:pPr>
        <w:pStyle w:val="CommentText"/>
      </w:pPr>
      <w:r>
        <w:rPr>
          <w:rStyle w:val="CommentReference"/>
        </w:rPr>
        <w:annotationRef/>
      </w:r>
      <w:r>
        <w:t>? Please follow journal guidelines</w:t>
      </w:r>
    </w:p>
    <w:p w:rsidR="00523530" w:rsidRDefault="00523530">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F3B" w:rsidRDefault="00516F3B" w:rsidP="003221B8">
      <w:pPr>
        <w:spacing w:after="0" w:line="240" w:lineRule="auto"/>
      </w:pPr>
      <w:r>
        <w:separator/>
      </w:r>
    </w:p>
  </w:endnote>
  <w:endnote w:type="continuationSeparator" w:id="1">
    <w:p w:rsidR="00516F3B" w:rsidRDefault="00516F3B" w:rsidP="00322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DGMetaScience">
    <w:altName w:val="MS Mincho"/>
    <w:panose1 w:val="00000000000000000000"/>
    <w:charset w:val="80"/>
    <w:family w:val="auto"/>
    <w:notTrueType/>
    <w:pitch w:val="default"/>
    <w:sig w:usb0="00000001" w:usb1="08070000" w:usb2="00000010" w:usb3="00000000" w:csb0="00020000" w:csb1="00000000"/>
  </w:font>
  <w:font w:name="E-B3">
    <w:altName w:val="Arial Unicode MS"/>
    <w:panose1 w:val="00000000000000000000"/>
    <w:charset w:val="86"/>
    <w:family w:val="auto"/>
    <w:notTrueType/>
    <w:pitch w:val="default"/>
    <w:sig w:usb0="00000001" w:usb1="080E0000" w:usb2="00000010" w:usb3="00000000" w:csb0="00040000" w:csb1="00000000"/>
  </w:font>
  <w:font w:name="E-BX">
    <w:altName w:val="Arial Unicode MS"/>
    <w:panose1 w:val="00000000000000000000"/>
    <w:charset w:val="86"/>
    <w:family w:val="auto"/>
    <w:notTrueType/>
    <w:pitch w:val="default"/>
    <w:sig w:usb0="00000001" w:usb1="080E0000" w:usb2="00000010" w:usb3="00000000" w:csb0="00040000" w:csb1="00000000"/>
  </w:font>
  <w:font w:name="E-BZ">
    <w:altName w:val="Arial Unicode MS"/>
    <w:panose1 w:val="00000000000000000000"/>
    <w:charset w:val="86"/>
    <w:family w:val="auto"/>
    <w:notTrueType/>
    <w:pitch w:val="default"/>
    <w:sig w:usb0="00000001" w:usb1="080E0000" w:usb2="00000010" w:usb3="00000000" w:csb0="00040000" w:csb1="00000000"/>
  </w:font>
  <w:font w:name="E-HZ">
    <w:altName w:val="Arial Unicode MS"/>
    <w:panose1 w:val="00000000000000000000"/>
    <w:charset w:val="86"/>
    <w:family w:val="auto"/>
    <w:notTrueType/>
    <w:pitch w:val="default"/>
    <w:sig w:usb0="00000001" w:usb1="080E0000" w:usb2="00000010" w:usb3="00000000" w:csb0="00040000"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F4" w:rsidRDefault="00345A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F4" w:rsidRDefault="00345A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F4" w:rsidRDefault="00345A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F3B" w:rsidRDefault="00516F3B" w:rsidP="003221B8">
      <w:pPr>
        <w:spacing w:after="0" w:line="240" w:lineRule="auto"/>
      </w:pPr>
      <w:r>
        <w:separator/>
      </w:r>
    </w:p>
  </w:footnote>
  <w:footnote w:type="continuationSeparator" w:id="1">
    <w:p w:rsidR="00516F3B" w:rsidRDefault="00516F3B" w:rsidP="00322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67D" w:rsidRDefault="003D5E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739969" o:spid="_x0000_s3074" type="#_x0000_t136" style="position:absolute;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67D" w:rsidRDefault="003D5E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739970" o:spid="_x0000_s3075" type="#_x0000_t136" style="position:absolute;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67D" w:rsidRDefault="003D5E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739968" o:spid="_x0000_s3073" type="#_x0000_t136" style="position:absolute;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D71A9"/>
    <w:multiLevelType w:val="hybridMultilevel"/>
    <w:tmpl w:val="84BEE9B4"/>
    <w:lvl w:ilvl="0" w:tplc="2174A7A4">
      <w:start w:val="1"/>
      <w:numFmt w:val="bullet"/>
      <w:lvlText w:val="•"/>
      <w:lvlJc w:val="left"/>
      <w:pPr>
        <w:tabs>
          <w:tab w:val="num" w:pos="720"/>
        </w:tabs>
        <w:ind w:left="720" w:hanging="360"/>
      </w:pPr>
      <w:rPr>
        <w:rFonts w:ascii="Arial" w:hAnsi="Arial" w:hint="default"/>
      </w:rPr>
    </w:lvl>
    <w:lvl w:ilvl="1" w:tplc="C4D00FBC" w:tentative="1">
      <w:start w:val="1"/>
      <w:numFmt w:val="bullet"/>
      <w:lvlText w:val="•"/>
      <w:lvlJc w:val="left"/>
      <w:pPr>
        <w:tabs>
          <w:tab w:val="num" w:pos="1440"/>
        </w:tabs>
        <w:ind w:left="1440" w:hanging="360"/>
      </w:pPr>
      <w:rPr>
        <w:rFonts w:ascii="Arial" w:hAnsi="Arial" w:hint="default"/>
      </w:rPr>
    </w:lvl>
    <w:lvl w:ilvl="2" w:tplc="F8848126" w:tentative="1">
      <w:start w:val="1"/>
      <w:numFmt w:val="bullet"/>
      <w:lvlText w:val="•"/>
      <w:lvlJc w:val="left"/>
      <w:pPr>
        <w:tabs>
          <w:tab w:val="num" w:pos="2160"/>
        </w:tabs>
        <w:ind w:left="2160" w:hanging="360"/>
      </w:pPr>
      <w:rPr>
        <w:rFonts w:ascii="Arial" w:hAnsi="Arial" w:hint="default"/>
      </w:rPr>
    </w:lvl>
    <w:lvl w:ilvl="3" w:tplc="FCE20C60" w:tentative="1">
      <w:start w:val="1"/>
      <w:numFmt w:val="bullet"/>
      <w:lvlText w:val="•"/>
      <w:lvlJc w:val="left"/>
      <w:pPr>
        <w:tabs>
          <w:tab w:val="num" w:pos="2880"/>
        </w:tabs>
        <w:ind w:left="2880" w:hanging="360"/>
      </w:pPr>
      <w:rPr>
        <w:rFonts w:ascii="Arial" w:hAnsi="Arial" w:hint="default"/>
      </w:rPr>
    </w:lvl>
    <w:lvl w:ilvl="4" w:tplc="3BC8EB94" w:tentative="1">
      <w:start w:val="1"/>
      <w:numFmt w:val="bullet"/>
      <w:lvlText w:val="•"/>
      <w:lvlJc w:val="left"/>
      <w:pPr>
        <w:tabs>
          <w:tab w:val="num" w:pos="3600"/>
        </w:tabs>
        <w:ind w:left="3600" w:hanging="360"/>
      </w:pPr>
      <w:rPr>
        <w:rFonts w:ascii="Arial" w:hAnsi="Arial" w:hint="default"/>
      </w:rPr>
    </w:lvl>
    <w:lvl w:ilvl="5" w:tplc="1C5EA522" w:tentative="1">
      <w:start w:val="1"/>
      <w:numFmt w:val="bullet"/>
      <w:lvlText w:val="•"/>
      <w:lvlJc w:val="left"/>
      <w:pPr>
        <w:tabs>
          <w:tab w:val="num" w:pos="4320"/>
        </w:tabs>
        <w:ind w:left="4320" w:hanging="360"/>
      </w:pPr>
      <w:rPr>
        <w:rFonts w:ascii="Arial" w:hAnsi="Arial" w:hint="default"/>
      </w:rPr>
    </w:lvl>
    <w:lvl w:ilvl="6" w:tplc="A71AFB54" w:tentative="1">
      <w:start w:val="1"/>
      <w:numFmt w:val="bullet"/>
      <w:lvlText w:val="•"/>
      <w:lvlJc w:val="left"/>
      <w:pPr>
        <w:tabs>
          <w:tab w:val="num" w:pos="5040"/>
        </w:tabs>
        <w:ind w:left="5040" w:hanging="360"/>
      </w:pPr>
      <w:rPr>
        <w:rFonts w:ascii="Arial" w:hAnsi="Arial" w:hint="default"/>
      </w:rPr>
    </w:lvl>
    <w:lvl w:ilvl="7" w:tplc="70447020" w:tentative="1">
      <w:start w:val="1"/>
      <w:numFmt w:val="bullet"/>
      <w:lvlText w:val="•"/>
      <w:lvlJc w:val="left"/>
      <w:pPr>
        <w:tabs>
          <w:tab w:val="num" w:pos="5760"/>
        </w:tabs>
        <w:ind w:left="5760" w:hanging="360"/>
      </w:pPr>
      <w:rPr>
        <w:rFonts w:ascii="Arial" w:hAnsi="Arial" w:hint="default"/>
      </w:rPr>
    </w:lvl>
    <w:lvl w:ilvl="8" w:tplc="1C984856" w:tentative="1">
      <w:start w:val="1"/>
      <w:numFmt w:val="bullet"/>
      <w:lvlText w:val="•"/>
      <w:lvlJc w:val="left"/>
      <w:pPr>
        <w:tabs>
          <w:tab w:val="num" w:pos="6480"/>
        </w:tabs>
        <w:ind w:left="6480" w:hanging="360"/>
      </w:pPr>
      <w:rPr>
        <w:rFonts w:ascii="Arial" w:hAnsi="Arial" w:hint="default"/>
      </w:rPr>
    </w:lvl>
  </w:abstractNum>
  <w:abstractNum w:abstractNumId="1">
    <w:nsid w:val="3EC37BEB"/>
    <w:multiLevelType w:val="hybridMultilevel"/>
    <w:tmpl w:val="60D2CFDE"/>
    <w:lvl w:ilvl="0" w:tplc="0F0237AA">
      <w:start w:val="1"/>
      <w:numFmt w:val="bullet"/>
      <w:lvlText w:val="•"/>
      <w:lvlJc w:val="left"/>
      <w:pPr>
        <w:tabs>
          <w:tab w:val="num" w:pos="720"/>
        </w:tabs>
        <w:ind w:left="720" w:hanging="360"/>
      </w:pPr>
      <w:rPr>
        <w:rFonts w:ascii="Arial" w:hAnsi="Arial" w:hint="default"/>
      </w:rPr>
    </w:lvl>
    <w:lvl w:ilvl="1" w:tplc="EB628D7C" w:tentative="1">
      <w:start w:val="1"/>
      <w:numFmt w:val="bullet"/>
      <w:lvlText w:val="•"/>
      <w:lvlJc w:val="left"/>
      <w:pPr>
        <w:tabs>
          <w:tab w:val="num" w:pos="1440"/>
        </w:tabs>
        <w:ind w:left="1440" w:hanging="360"/>
      </w:pPr>
      <w:rPr>
        <w:rFonts w:ascii="Arial" w:hAnsi="Arial" w:hint="default"/>
      </w:rPr>
    </w:lvl>
    <w:lvl w:ilvl="2" w:tplc="6C1C0FD6" w:tentative="1">
      <w:start w:val="1"/>
      <w:numFmt w:val="bullet"/>
      <w:lvlText w:val="•"/>
      <w:lvlJc w:val="left"/>
      <w:pPr>
        <w:tabs>
          <w:tab w:val="num" w:pos="2160"/>
        </w:tabs>
        <w:ind w:left="2160" w:hanging="360"/>
      </w:pPr>
      <w:rPr>
        <w:rFonts w:ascii="Arial" w:hAnsi="Arial" w:hint="default"/>
      </w:rPr>
    </w:lvl>
    <w:lvl w:ilvl="3" w:tplc="D77E867A" w:tentative="1">
      <w:start w:val="1"/>
      <w:numFmt w:val="bullet"/>
      <w:lvlText w:val="•"/>
      <w:lvlJc w:val="left"/>
      <w:pPr>
        <w:tabs>
          <w:tab w:val="num" w:pos="2880"/>
        </w:tabs>
        <w:ind w:left="2880" w:hanging="360"/>
      </w:pPr>
      <w:rPr>
        <w:rFonts w:ascii="Arial" w:hAnsi="Arial" w:hint="default"/>
      </w:rPr>
    </w:lvl>
    <w:lvl w:ilvl="4" w:tplc="8CE0EBC0" w:tentative="1">
      <w:start w:val="1"/>
      <w:numFmt w:val="bullet"/>
      <w:lvlText w:val="•"/>
      <w:lvlJc w:val="left"/>
      <w:pPr>
        <w:tabs>
          <w:tab w:val="num" w:pos="3600"/>
        </w:tabs>
        <w:ind w:left="3600" w:hanging="360"/>
      </w:pPr>
      <w:rPr>
        <w:rFonts w:ascii="Arial" w:hAnsi="Arial" w:hint="default"/>
      </w:rPr>
    </w:lvl>
    <w:lvl w:ilvl="5" w:tplc="C2525810" w:tentative="1">
      <w:start w:val="1"/>
      <w:numFmt w:val="bullet"/>
      <w:lvlText w:val="•"/>
      <w:lvlJc w:val="left"/>
      <w:pPr>
        <w:tabs>
          <w:tab w:val="num" w:pos="4320"/>
        </w:tabs>
        <w:ind w:left="4320" w:hanging="360"/>
      </w:pPr>
      <w:rPr>
        <w:rFonts w:ascii="Arial" w:hAnsi="Arial" w:hint="default"/>
      </w:rPr>
    </w:lvl>
    <w:lvl w:ilvl="6" w:tplc="C6C03C10" w:tentative="1">
      <w:start w:val="1"/>
      <w:numFmt w:val="bullet"/>
      <w:lvlText w:val="•"/>
      <w:lvlJc w:val="left"/>
      <w:pPr>
        <w:tabs>
          <w:tab w:val="num" w:pos="5040"/>
        </w:tabs>
        <w:ind w:left="5040" w:hanging="360"/>
      </w:pPr>
      <w:rPr>
        <w:rFonts w:ascii="Arial" w:hAnsi="Arial" w:hint="default"/>
      </w:rPr>
    </w:lvl>
    <w:lvl w:ilvl="7" w:tplc="BB4AB5D8" w:tentative="1">
      <w:start w:val="1"/>
      <w:numFmt w:val="bullet"/>
      <w:lvlText w:val="•"/>
      <w:lvlJc w:val="left"/>
      <w:pPr>
        <w:tabs>
          <w:tab w:val="num" w:pos="5760"/>
        </w:tabs>
        <w:ind w:left="5760" w:hanging="360"/>
      </w:pPr>
      <w:rPr>
        <w:rFonts w:ascii="Arial" w:hAnsi="Arial" w:hint="default"/>
      </w:rPr>
    </w:lvl>
    <w:lvl w:ilvl="8" w:tplc="AFACC9F6" w:tentative="1">
      <w:start w:val="1"/>
      <w:numFmt w:val="bullet"/>
      <w:lvlText w:val="•"/>
      <w:lvlJc w:val="left"/>
      <w:pPr>
        <w:tabs>
          <w:tab w:val="num" w:pos="6480"/>
        </w:tabs>
        <w:ind w:left="6480" w:hanging="360"/>
      </w:pPr>
      <w:rPr>
        <w:rFonts w:ascii="Arial" w:hAnsi="Arial" w:hint="default"/>
      </w:rPr>
    </w:lvl>
  </w:abstractNum>
  <w:abstractNum w:abstractNumId="2">
    <w:nsid w:val="5B78654F"/>
    <w:multiLevelType w:val="hybridMultilevel"/>
    <w:tmpl w:val="73D886BA"/>
    <w:lvl w:ilvl="0" w:tplc="FA3C75E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4B36B3"/>
    <w:multiLevelType w:val="hybridMultilevel"/>
    <w:tmpl w:val="555C19E8"/>
    <w:lvl w:ilvl="0" w:tplc="527AAB9A">
      <w:start w:val="1"/>
      <w:numFmt w:val="bullet"/>
      <w:lvlText w:val="•"/>
      <w:lvlJc w:val="left"/>
      <w:pPr>
        <w:tabs>
          <w:tab w:val="num" w:pos="720"/>
        </w:tabs>
        <w:ind w:left="720" w:hanging="360"/>
      </w:pPr>
      <w:rPr>
        <w:rFonts w:ascii="Arial" w:hAnsi="Arial" w:hint="default"/>
      </w:rPr>
    </w:lvl>
    <w:lvl w:ilvl="1" w:tplc="CB8A0406" w:tentative="1">
      <w:start w:val="1"/>
      <w:numFmt w:val="bullet"/>
      <w:lvlText w:val="•"/>
      <w:lvlJc w:val="left"/>
      <w:pPr>
        <w:tabs>
          <w:tab w:val="num" w:pos="1440"/>
        </w:tabs>
        <w:ind w:left="1440" w:hanging="360"/>
      </w:pPr>
      <w:rPr>
        <w:rFonts w:ascii="Arial" w:hAnsi="Arial" w:hint="default"/>
      </w:rPr>
    </w:lvl>
    <w:lvl w:ilvl="2" w:tplc="A84262B4" w:tentative="1">
      <w:start w:val="1"/>
      <w:numFmt w:val="bullet"/>
      <w:lvlText w:val="•"/>
      <w:lvlJc w:val="left"/>
      <w:pPr>
        <w:tabs>
          <w:tab w:val="num" w:pos="2160"/>
        </w:tabs>
        <w:ind w:left="2160" w:hanging="360"/>
      </w:pPr>
      <w:rPr>
        <w:rFonts w:ascii="Arial" w:hAnsi="Arial" w:hint="default"/>
      </w:rPr>
    </w:lvl>
    <w:lvl w:ilvl="3" w:tplc="2F7AD2A4" w:tentative="1">
      <w:start w:val="1"/>
      <w:numFmt w:val="bullet"/>
      <w:lvlText w:val="•"/>
      <w:lvlJc w:val="left"/>
      <w:pPr>
        <w:tabs>
          <w:tab w:val="num" w:pos="2880"/>
        </w:tabs>
        <w:ind w:left="2880" w:hanging="360"/>
      </w:pPr>
      <w:rPr>
        <w:rFonts w:ascii="Arial" w:hAnsi="Arial" w:hint="default"/>
      </w:rPr>
    </w:lvl>
    <w:lvl w:ilvl="4" w:tplc="908E162A" w:tentative="1">
      <w:start w:val="1"/>
      <w:numFmt w:val="bullet"/>
      <w:lvlText w:val="•"/>
      <w:lvlJc w:val="left"/>
      <w:pPr>
        <w:tabs>
          <w:tab w:val="num" w:pos="3600"/>
        </w:tabs>
        <w:ind w:left="3600" w:hanging="360"/>
      </w:pPr>
      <w:rPr>
        <w:rFonts w:ascii="Arial" w:hAnsi="Arial" w:hint="default"/>
      </w:rPr>
    </w:lvl>
    <w:lvl w:ilvl="5" w:tplc="CFC67490" w:tentative="1">
      <w:start w:val="1"/>
      <w:numFmt w:val="bullet"/>
      <w:lvlText w:val="•"/>
      <w:lvlJc w:val="left"/>
      <w:pPr>
        <w:tabs>
          <w:tab w:val="num" w:pos="4320"/>
        </w:tabs>
        <w:ind w:left="4320" w:hanging="360"/>
      </w:pPr>
      <w:rPr>
        <w:rFonts w:ascii="Arial" w:hAnsi="Arial" w:hint="default"/>
      </w:rPr>
    </w:lvl>
    <w:lvl w:ilvl="6" w:tplc="34EA68F4" w:tentative="1">
      <w:start w:val="1"/>
      <w:numFmt w:val="bullet"/>
      <w:lvlText w:val="•"/>
      <w:lvlJc w:val="left"/>
      <w:pPr>
        <w:tabs>
          <w:tab w:val="num" w:pos="5040"/>
        </w:tabs>
        <w:ind w:left="5040" w:hanging="360"/>
      </w:pPr>
      <w:rPr>
        <w:rFonts w:ascii="Arial" w:hAnsi="Arial" w:hint="default"/>
      </w:rPr>
    </w:lvl>
    <w:lvl w:ilvl="7" w:tplc="C594604A" w:tentative="1">
      <w:start w:val="1"/>
      <w:numFmt w:val="bullet"/>
      <w:lvlText w:val="•"/>
      <w:lvlJc w:val="left"/>
      <w:pPr>
        <w:tabs>
          <w:tab w:val="num" w:pos="5760"/>
        </w:tabs>
        <w:ind w:left="5760" w:hanging="360"/>
      </w:pPr>
      <w:rPr>
        <w:rFonts w:ascii="Arial" w:hAnsi="Arial" w:hint="default"/>
      </w:rPr>
    </w:lvl>
    <w:lvl w:ilvl="8" w:tplc="7E504D6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8434"/>
    <o:shapelayout v:ext="edit">
      <o:idmap v:ext="edit" data="3"/>
    </o:shapelayout>
  </w:hdrShapeDefaults>
  <w:footnotePr>
    <w:footnote w:id="0"/>
    <w:footnote w:id="1"/>
  </w:footnotePr>
  <w:endnotePr>
    <w:endnote w:id="0"/>
    <w:endnote w:id="1"/>
  </w:endnotePr>
  <w:compat/>
  <w:rsids>
    <w:rsidRoot w:val="00EE3EA1"/>
    <w:rsid w:val="0000474F"/>
    <w:rsid w:val="0001239E"/>
    <w:rsid w:val="00012D34"/>
    <w:rsid w:val="000531F9"/>
    <w:rsid w:val="00060076"/>
    <w:rsid w:val="00060B3E"/>
    <w:rsid w:val="000669A3"/>
    <w:rsid w:val="00075E30"/>
    <w:rsid w:val="000B097B"/>
    <w:rsid w:val="000B4957"/>
    <w:rsid w:val="000C462E"/>
    <w:rsid w:val="000C6724"/>
    <w:rsid w:val="000D4FD8"/>
    <w:rsid w:val="000F054C"/>
    <w:rsid w:val="000F57D5"/>
    <w:rsid w:val="001024A1"/>
    <w:rsid w:val="0010544D"/>
    <w:rsid w:val="001064A4"/>
    <w:rsid w:val="0014295F"/>
    <w:rsid w:val="00154764"/>
    <w:rsid w:val="00162546"/>
    <w:rsid w:val="00195606"/>
    <w:rsid w:val="001A1AA2"/>
    <w:rsid w:val="001B37D8"/>
    <w:rsid w:val="001D3884"/>
    <w:rsid w:val="00203B4B"/>
    <w:rsid w:val="00206514"/>
    <w:rsid w:val="0022701A"/>
    <w:rsid w:val="00231387"/>
    <w:rsid w:val="00231979"/>
    <w:rsid w:val="00233723"/>
    <w:rsid w:val="0026044A"/>
    <w:rsid w:val="0026385B"/>
    <w:rsid w:val="00265505"/>
    <w:rsid w:val="002660B4"/>
    <w:rsid w:val="00275FAF"/>
    <w:rsid w:val="002814A7"/>
    <w:rsid w:val="002841FC"/>
    <w:rsid w:val="002B52E7"/>
    <w:rsid w:val="002C312C"/>
    <w:rsid w:val="002F6886"/>
    <w:rsid w:val="003221B8"/>
    <w:rsid w:val="00345AF4"/>
    <w:rsid w:val="00345C30"/>
    <w:rsid w:val="003546A8"/>
    <w:rsid w:val="003740E5"/>
    <w:rsid w:val="003A470D"/>
    <w:rsid w:val="003C6406"/>
    <w:rsid w:val="003D43C6"/>
    <w:rsid w:val="003D5892"/>
    <w:rsid w:val="003D5ED6"/>
    <w:rsid w:val="003F03B8"/>
    <w:rsid w:val="003F5E7E"/>
    <w:rsid w:val="003F73AF"/>
    <w:rsid w:val="004100C3"/>
    <w:rsid w:val="0042717C"/>
    <w:rsid w:val="0043513B"/>
    <w:rsid w:val="004742FD"/>
    <w:rsid w:val="00475478"/>
    <w:rsid w:val="00497E80"/>
    <w:rsid w:val="004A35F4"/>
    <w:rsid w:val="004B65EA"/>
    <w:rsid w:val="004C1F3D"/>
    <w:rsid w:val="004F263B"/>
    <w:rsid w:val="00504484"/>
    <w:rsid w:val="00504B80"/>
    <w:rsid w:val="00513541"/>
    <w:rsid w:val="00516F3B"/>
    <w:rsid w:val="00523530"/>
    <w:rsid w:val="00581869"/>
    <w:rsid w:val="005D60AE"/>
    <w:rsid w:val="005E10C6"/>
    <w:rsid w:val="0061182A"/>
    <w:rsid w:val="00615041"/>
    <w:rsid w:val="00617A36"/>
    <w:rsid w:val="00625192"/>
    <w:rsid w:val="00633359"/>
    <w:rsid w:val="00635E2E"/>
    <w:rsid w:val="00657A82"/>
    <w:rsid w:val="00661BC0"/>
    <w:rsid w:val="00665108"/>
    <w:rsid w:val="00686EAF"/>
    <w:rsid w:val="00695427"/>
    <w:rsid w:val="006B4505"/>
    <w:rsid w:val="006B5072"/>
    <w:rsid w:val="00706FE1"/>
    <w:rsid w:val="007178F3"/>
    <w:rsid w:val="0074002B"/>
    <w:rsid w:val="0074025D"/>
    <w:rsid w:val="007504B5"/>
    <w:rsid w:val="00787E3D"/>
    <w:rsid w:val="00790BFD"/>
    <w:rsid w:val="007B492E"/>
    <w:rsid w:val="007B574E"/>
    <w:rsid w:val="007D1741"/>
    <w:rsid w:val="007D4850"/>
    <w:rsid w:val="00817540"/>
    <w:rsid w:val="0082084F"/>
    <w:rsid w:val="00845DA0"/>
    <w:rsid w:val="0086684D"/>
    <w:rsid w:val="0087264E"/>
    <w:rsid w:val="0088687F"/>
    <w:rsid w:val="00886C7E"/>
    <w:rsid w:val="008B6180"/>
    <w:rsid w:val="008B63A7"/>
    <w:rsid w:val="008C2EB6"/>
    <w:rsid w:val="008D4E76"/>
    <w:rsid w:val="008E0C70"/>
    <w:rsid w:val="008E25E1"/>
    <w:rsid w:val="008F46C9"/>
    <w:rsid w:val="00916C0D"/>
    <w:rsid w:val="00923F40"/>
    <w:rsid w:val="0098564D"/>
    <w:rsid w:val="009A2E0E"/>
    <w:rsid w:val="009F27A0"/>
    <w:rsid w:val="009F5B86"/>
    <w:rsid w:val="00A150E6"/>
    <w:rsid w:val="00A32D08"/>
    <w:rsid w:val="00A50DF1"/>
    <w:rsid w:val="00A52626"/>
    <w:rsid w:val="00A7023A"/>
    <w:rsid w:val="00AE63EF"/>
    <w:rsid w:val="00AF5508"/>
    <w:rsid w:val="00AF7839"/>
    <w:rsid w:val="00B318CA"/>
    <w:rsid w:val="00B51531"/>
    <w:rsid w:val="00B655EE"/>
    <w:rsid w:val="00B6767D"/>
    <w:rsid w:val="00BC2D3C"/>
    <w:rsid w:val="00BD39BF"/>
    <w:rsid w:val="00BD7B30"/>
    <w:rsid w:val="00BE170E"/>
    <w:rsid w:val="00BF71F9"/>
    <w:rsid w:val="00C00B27"/>
    <w:rsid w:val="00C122AE"/>
    <w:rsid w:val="00C16581"/>
    <w:rsid w:val="00C40FB9"/>
    <w:rsid w:val="00C721A5"/>
    <w:rsid w:val="00C94E74"/>
    <w:rsid w:val="00CB46E5"/>
    <w:rsid w:val="00CB7A61"/>
    <w:rsid w:val="00D30DF0"/>
    <w:rsid w:val="00D42C2D"/>
    <w:rsid w:val="00D50F0A"/>
    <w:rsid w:val="00D62238"/>
    <w:rsid w:val="00D643F6"/>
    <w:rsid w:val="00D952D7"/>
    <w:rsid w:val="00D95AD3"/>
    <w:rsid w:val="00DC1025"/>
    <w:rsid w:val="00DC7B3B"/>
    <w:rsid w:val="00DE2316"/>
    <w:rsid w:val="00E327D1"/>
    <w:rsid w:val="00E35729"/>
    <w:rsid w:val="00E36F5D"/>
    <w:rsid w:val="00E64232"/>
    <w:rsid w:val="00E72802"/>
    <w:rsid w:val="00E831F9"/>
    <w:rsid w:val="00EC4A37"/>
    <w:rsid w:val="00EE3342"/>
    <w:rsid w:val="00EE393D"/>
    <w:rsid w:val="00EE3EA1"/>
    <w:rsid w:val="00F92571"/>
    <w:rsid w:val="00F94B31"/>
    <w:rsid w:val="00F95B13"/>
    <w:rsid w:val="00FD5909"/>
    <w:rsid w:val="00FD6B10"/>
    <w:rsid w:val="00FE76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1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084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DC1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564D"/>
    <w:pPr>
      <w:ind w:left="720"/>
      <w:contextualSpacing/>
    </w:pPr>
  </w:style>
  <w:style w:type="character" w:styleId="Strong">
    <w:name w:val="Strong"/>
    <w:uiPriority w:val="22"/>
    <w:qFormat/>
    <w:rsid w:val="0000474F"/>
    <w:rPr>
      <w:b/>
      <w:bCs/>
    </w:rPr>
  </w:style>
  <w:style w:type="character" w:styleId="Hyperlink">
    <w:name w:val="Hyperlink"/>
    <w:basedOn w:val="DefaultParagraphFont"/>
    <w:unhideWhenUsed/>
    <w:rsid w:val="001064A4"/>
    <w:rPr>
      <w:color w:val="0563C1" w:themeColor="hyperlink"/>
      <w:u w:val="single"/>
    </w:rPr>
  </w:style>
  <w:style w:type="paragraph" w:styleId="BalloonText">
    <w:name w:val="Balloon Text"/>
    <w:basedOn w:val="Normal"/>
    <w:link w:val="BalloonTextChar"/>
    <w:uiPriority w:val="99"/>
    <w:semiHidden/>
    <w:unhideWhenUsed/>
    <w:rsid w:val="003C6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406"/>
    <w:rPr>
      <w:rFonts w:ascii="Tahoma" w:hAnsi="Tahoma" w:cs="Tahoma"/>
      <w:sz w:val="16"/>
      <w:szCs w:val="16"/>
    </w:rPr>
  </w:style>
  <w:style w:type="paragraph" w:styleId="Header">
    <w:name w:val="header"/>
    <w:basedOn w:val="Normal"/>
    <w:link w:val="HeaderChar"/>
    <w:uiPriority w:val="99"/>
    <w:semiHidden/>
    <w:unhideWhenUsed/>
    <w:rsid w:val="003221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21B8"/>
  </w:style>
  <w:style w:type="paragraph" w:styleId="Footer">
    <w:name w:val="footer"/>
    <w:basedOn w:val="Normal"/>
    <w:link w:val="FooterChar"/>
    <w:uiPriority w:val="99"/>
    <w:semiHidden/>
    <w:unhideWhenUsed/>
    <w:rsid w:val="003221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21B8"/>
  </w:style>
  <w:style w:type="paragraph" w:styleId="HTMLPreformatted">
    <w:name w:val="HTML Preformatted"/>
    <w:basedOn w:val="Normal"/>
    <w:link w:val="HTMLPreformattedChar"/>
    <w:uiPriority w:val="99"/>
    <w:unhideWhenUsed/>
    <w:rsid w:val="00284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841FC"/>
    <w:rPr>
      <w:rFonts w:ascii="Courier New" w:eastAsia="Times New Roman" w:hAnsi="Courier New" w:cs="Courier New"/>
      <w:sz w:val="20"/>
      <w:szCs w:val="20"/>
    </w:rPr>
  </w:style>
  <w:style w:type="character" w:customStyle="1" w:styleId="y2iqfc">
    <w:name w:val="y2iqfc"/>
    <w:basedOn w:val="DefaultParagraphFont"/>
    <w:rsid w:val="002841FC"/>
  </w:style>
  <w:style w:type="character" w:styleId="CommentReference">
    <w:name w:val="annotation reference"/>
    <w:basedOn w:val="DefaultParagraphFont"/>
    <w:uiPriority w:val="99"/>
    <w:semiHidden/>
    <w:unhideWhenUsed/>
    <w:rsid w:val="004100C3"/>
    <w:rPr>
      <w:sz w:val="16"/>
      <w:szCs w:val="16"/>
    </w:rPr>
  </w:style>
  <w:style w:type="paragraph" w:styleId="CommentText">
    <w:name w:val="annotation text"/>
    <w:basedOn w:val="Normal"/>
    <w:link w:val="CommentTextChar"/>
    <w:uiPriority w:val="99"/>
    <w:semiHidden/>
    <w:unhideWhenUsed/>
    <w:rsid w:val="004100C3"/>
    <w:pPr>
      <w:spacing w:line="240" w:lineRule="auto"/>
    </w:pPr>
    <w:rPr>
      <w:sz w:val="20"/>
      <w:szCs w:val="20"/>
    </w:rPr>
  </w:style>
  <w:style w:type="character" w:customStyle="1" w:styleId="CommentTextChar">
    <w:name w:val="Comment Text Char"/>
    <w:basedOn w:val="DefaultParagraphFont"/>
    <w:link w:val="CommentText"/>
    <w:uiPriority w:val="99"/>
    <w:semiHidden/>
    <w:rsid w:val="004100C3"/>
    <w:rPr>
      <w:sz w:val="20"/>
      <w:szCs w:val="20"/>
    </w:rPr>
  </w:style>
  <w:style w:type="paragraph" w:styleId="CommentSubject">
    <w:name w:val="annotation subject"/>
    <w:basedOn w:val="CommentText"/>
    <w:next w:val="CommentText"/>
    <w:link w:val="CommentSubjectChar"/>
    <w:uiPriority w:val="99"/>
    <w:semiHidden/>
    <w:unhideWhenUsed/>
    <w:rsid w:val="004100C3"/>
    <w:rPr>
      <w:b/>
      <w:bCs/>
    </w:rPr>
  </w:style>
  <w:style w:type="character" w:customStyle="1" w:styleId="CommentSubjectChar">
    <w:name w:val="Comment Subject Char"/>
    <w:basedOn w:val="CommentTextChar"/>
    <w:link w:val="CommentSubject"/>
    <w:uiPriority w:val="99"/>
    <w:semiHidden/>
    <w:rsid w:val="004100C3"/>
    <w:rPr>
      <w:b/>
      <w:bCs/>
    </w:rPr>
  </w:style>
  <w:style w:type="paragraph" w:styleId="NormalWeb">
    <w:name w:val="Normal (Web)"/>
    <w:basedOn w:val="Normal"/>
    <w:rsid w:val="00345AF4"/>
    <w:pPr>
      <w:spacing w:before="100" w:beforeAutospacing="1" w:after="100" w:afterAutospacing="1" w:line="240" w:lineRule="auto"/>
    </w:pPr>
    <w:rPr>
      <w:rFonts w:ascii="Arial Unicode MS" w:eastAsia="Arial Unicode MS" w:hAnsi="Arial Unicode MS" w:cs="Arial Unicode MS"/>
      <w:sz w:val="24"/>
      <w:szCs w:val="24"/>
    </w:rPr>
  </w:style>
  <w:style w:type="paragraph" w:styleId="Revision">
    <w:name w:val="Revision"/>
    <w:hidden/>
    <w:uiPriority w:val="99"/>
    <w:semiHidden/>
    <w:rsid w:val="008B63A7"/>
    <w:pPr>
      <w:spacing w:after="0" w:line="240" w:lineRule="auto"/>
    </w:pPr>
  </w:style>
</w:styles>
</file>

<file path=word/webSettings.xml><?xml version="1.0" encoding="utf-8"?>
<w:webSettings xmlns:r="http://schemas.openxmlformats.org/officeDocument/2006/relationships" xmlns:w="http://schemas.openxmlformats.org/wordprocessingml/2006/main">
  <w:divs>
    <w:div w:id="21518569">
      <w:bodyDiv w:val="1"/>
      <w:marLeft w:val="0"/>
      <w:marRight w:val="0"/>
      <w:marTop w:val="0"/>
      <w:marBottom w:val="0"/>
      <w:divBdr>
        <w:top w:val="none" w:sz="0" w:space="0" w:color="auto"/>
        <w:left w:val="none" w:sz="0" w:space="0" w:color="auto"/>
        <w:bottom w:val="none" w:sz="0" w:space="0" w:color="auto"/>
        <w:right w:val="none" w:sz="0" w:space="0" w:color="auto"/>
      </w:divBdr>
    </w:div>
    <w:div w:id="69081320">
      <w:bodyDiv w:val="1"/>
      <w:marLeft w:val="0"/>
      <w:marRight w:val="0"/>
      <w:marTop w:val="0"/>
      <w:marBottom w:val="0"/>
      <w:divBdr>
        <w:top w:val="none" w:sz="0" w:space="0" w:color="auto"/>
        <w:left w:val="none" w:sz="0" w:space="0" w:color="auto"/>
        <w:bottom w:val="none" w:sz="0" w:space="0" w:color="auto"/>
        <w:right w:val="none" w:sz="0" w:space="0" w:color="auto"/>
      </w:divBdr>
    </w:div>
    <w:div w:id="178467787">
      <w:bodyDiv w:val="1"/>
      <w:marLeft w:val="0"/>
      <w:marRight w:val="0"/>
      <w:marTop w:val="0"/>
      <w:marBottom w:val="0"/>
      <w:divBdr>
        <w:top w:val="none" w:sz="0" w:space="0" w:color="auto"/>
        <w:left w:val="none" w:sz="0" w:space="0" w:color="auto"/>
        <w:bottom w:val="none" w:sz="0" w:space="0" w:color="auto"/>
        <w:right w:val="none" w:sz="0" w:space="0" w:color="auto"/>
      </w:divBdr>
    </w:div>
    <w:div w:id="453911561">
      <w:bodyDiv w:val="1"/>
      <w:marLeft w:val="0"/>
      <w:marRight w:val="0"/>
      <w:marTop w:val="0"/>
      <w:marBottom w:val="0"/>
      <w:divBdr>
        <w:top w:val="none" w:sz="0" w:space="0" w:color="auto"/>
        <w:left w:val="none" w:sz="0" w:space="0" w:color="auto"/>
        <w:bottom w:val="none" w:sz="0" w:space="0" w:color="auto"/>
        <w:right w:val="none" w:sz="0" w:space="0" w:color="auto"/>
      </w:divBdr>
    </w:div>
    <w:div w:id="721248706">
      <w:bodyDiv w:val="1"/>
      <w:marLeft w:val="0"/>
      <w:marRight w:val="0"/>
      <w:marTop w:val="0"/>
      <w:marBottom w:val="0"/>
      <w:divBdr>
        <w:top w:val="none" w:sz="0" w:space="0" w:color="auto"/>
        <w:left w:val="none" w:sz="0" w:space="0" w:color="auto"/>
        <w:bottom w:val="none" w:sz="0" w:space="0" w:color="auto"/>
        <w:right w:val="none" w:sz="0" w:space="0" w:color="auto"/>
      </w:divBdr>
    </w:div>
    <w:div w:id="890111675">
      <w:bodyDiv w:val="1"/>
      <w:marLeft w:val="0"/>
      <w:marRight w:val="0"/>
      <w:marTop w:val="0"/>
      <w:marBottom w:val="0"/>
      <w:divBdr>
        <w:top w:val="none" w:sz="0" w:space="0" w:color="auto"/>
        <w:left w:val="none" w:sz="0" w:space="0" w:color="auto"/>
        <w:bottom w:val="none" w:sz="0" w:space="0" w:color="auto"/>
        <w:right w:val="none" w:sz="0" w:space="0" w:color="auto"/>
      </w:divBdr>
    </w:div>
    <w:div w:id="984160107">
      <w:bodyDiv w:val="1"/>
      <w:marLeft w:val="0"/>
      <w:marRight w:val="0"/>
      <w:marTop w:val="0"/>
      <w:marBottom w:val="0"/>
      <w:divBdr>
        <w:top w:val="none" w:sz="0" w:space="0" w:color="auto"/>
        <w:left w:val="none" w:sz="0" w:space="0" w:color="auto"/>
        <w:bottom w:val="none" w:sz="0" w:space="0" w:color="auto"/>
        <w:right w:val="none" w:sz="0" w:space="0" w:color="auto"/>
      </w:divBdr>
    </w:div>
    <w:div w:id="1043796079">
      <w:bodyDiv w:val="1"/>
      <w:marLeft w:val="0"/>
      <w:marRight w:val="0"/>
      <w:marTop w:val="0"/>
      <w:marBottom w:val="0"/>
      <w:divBdr>
        <w:top w:val="none" w:sz="0" w:space="0" w:color="auto"/>
        <w:left w:val="none" w:sz="0" w:space="0" w:color="auto"/>
        <w:bottom w:val="none" w:sz="0" w:space="0" w:color="auto"/>
        <w:right w:val="none" w:sz="0" w:space="0" w:color="auto"/>
      </w:divBdr>
    </w:div>
    <w:div w:id="1279138500">
      <w:bodyDiv w:val="1"/>
      <w:marLeft w:val="0"/>
      <w:marRight w:val="0"/>
      <w:marTop w:val="0"/>
      <w:marBottom w:val="0"/>
      <w:divBdr>
        <w:top w:val="none" w:sz="0" w:space="0" w:color="auto"/>
        <w:left w:val="none" w:sz="0" w:space="0" w:color="auto"/>
        <w:bottom w:val="none" w:sz="0" w:space="0" w:color="auto"/>
        <w:right w:val="none" w:sz="0" w:space="0" w:color="auto"/>
      </w:divBdr>
    </w:div>
    <w:div w:id="1409382747">
      <w:bodyDiv w:val="1"/>
      <w:marLeft w:val="0"/>
      <w:marRight w:val="0"/>
      <w:marTop w:val="0"/>
      <w:marBottom w:val="0"/>
      <w:divBdr>
        <w:top w:val="none" w:sz="0" w:space="0" w:color="auto"/>
        <w:left w:val="none" w:sz="0" w:space="0" w:color="auto"/>
        <w:bottom w:val="none" w:sz="0" w:space="0" w:color="auto"/>
        <w:right w:val="none" w:sz="0" w:space="0" w:color="auto"/>
      </w:divBdr>
    </w:div>
    <w:div w:id="1570388211">
      <w:bodyDiv w:val="1"/>
      <w:marLeft w:val="0"/>
      <w:marRight w:val="0"/>
      <w:marTop w:val="0"/>
      <w:marBottom w:val="0"/>
      <w:divBdr>
        <w:top w:val="none" w:sz="0" w:space="0" w:color="auto"/>
        <w:left w:val="none" w:sz="0" w:space="0" w:color="auto"/>
        <w:bottom w:val="none" w:sz="0" w:space="0" w:color="auto"/>
        <w:right w:val="none" w:sz="0" w:space="0" w:color="auto"/>
      </w:divBdr>
      <w:divsChild>
        <w:div w:id="1519194549">
          <w:marLeft w:val="360"/>
          <w:marRight w:val="0"/>
          <w:marTop w:val="200"/>
          <w:marBottom w:val="0"/>
          <w:divBdr>
            <w:top w:val="none" w:sz="0" w:space="0" w:color="auto"/>
            <w:left w:val="none" w:sz="0" w:space="0" w:color="auto"/>
            <w:bottom w:val="none" w:sz="0" w:space="0" w:color="auto"/>
            <w:right w:val="none" w:sz="0" w:space="0" w:color="auto"/>
          </w:divBdr>
        </w:div>
      </w:divsChild>
    </w:div>
    <w:div w:id="1577860450">
      <w:bodyDiv w:val="1"/>
      <w:marLeft w:val="0"/>
      <w:marRight w:val="0"/>
      <w:marTop w:val="0"/>
      <w:marBottom w:val="0"/>
      <w:divBdr>
        <w:top w:val="none" w:sz="0" w:space="0" w:color="auto"/>
        <w:left w:val="none" w:sz="0" w:space="0" w:color="auto"/>
        <w:bottom w:val="none" w:sz="0" w:space="0" w:color="auto"/>
        <w:right w:val="none" w:sz="0" w:space="0" w:color="auto"/>
      </w:divBdr>
    </w:div>
    <w:div w:id="1721173203">
      <w:bodyDiv w:val="1"/>
      <w:marLeft w:val="0"/>
      <w:marRight w:val="0"/>
      <w:marTop w:val="0"/>
      <w:marBottom w:val="0"/>
      <w:divBdr>
        <w:top w:val="none" w:sz="0" w:space="0" w:color="auto"/>
        <w:left w:val="none" w:sz="0" w:space="0" w:color="auto"/>
        <w:bottom w:val="none" w:sz="0" w:space="0" w:color="auto"/>
        <w:right w:val="none" w:sz="0" w:space="0" w:color="auto"/>
      </w:divBdr>
    </w:div>
    <w:div w:id="1830437890">
      <w:bodyDiv w:val="1"/>
      <w:marLeft w:val="0"/>
      <w:marRight w:val="0"/>
      <w:marTop w:val="0"/>
      <w:marBottom w:val="0"/>
      <w:divBdr>
        <w:top w:val="none" w:sz="0" w:space="0" w:color="auto"/>
        <w:left w:val="none" w:sz="0" w:space="0" w:color="auto"/>
        <w:bottom w:val="none" w:sz="0" w:space="0" w:color="auto"/>
        <w:right w:val="none" w:sz="0" w:space="0" w:color="auto"/>
      </w:divBdr>
    </w:div>
    <w:div w:id="1962371792">
      <w:bodyDiv w:val="1"/>
      <w:marLeft w:val="0"/>
      <w:marRight w:val="0"/>
      <w:marTop w:val="0"/>
      <w:marBottom w:val="0"/>
      <w:divBdr>
        <w:top w:val="none" w:sz="0" w:space="0" w:color="auto"/>
        <w:left w:val="none" w:sz="0" w:space="0" w:color="auto"/>
        <w:bottom w:val="none" w:sz="0" w:space="0" w:color="auto"/>
        <w:right w:val="none" w:sz="0" w:space="0" w:color="auto"/>
      </w:divBdr>
    </w:div>
    <w:div w:id="2023432142">
      <w:bodyDiv w:val="1"/>
      <w:marLeft w:val="0"/>
      <w:marRight w:val="0"/>
      <w:marTop w:val="0"/>
      <w:marBottom w:val="0"/>
      <w:divBdr>
        <w:top w:val="none" w:sz="0" w:space="0" w:color="auto"/>
        <w:left w:val="none" w:sz="0" w:space="0" w:color="auto"/>
        <w:bottom w:val="none" w:sz="0" w:space="0" w:color="auto"/>
        <w:right w:val="none" w:sz="0" w:space="0" w:color="auto"/>
      </w:divBdr>
    </w:div>
    <w:div w:id="2028603800">
      <w:bodyDiv w:val="1"/>
      <w:marLeft w:val="0"/>
      <w:marRight w:val="0"/>
      <w:marTop w:val="0"/>
      <w:marBottom w:val="0"/>
      <w:divBdr>
        <w:top w:val="none" w:sz="0" w:space="0" w:color="auto"/>
        <w:left w:val="none" w:sz="0" w:space="0" w:color="auto"/>
        <w:bottom w:val="none" w:sz="0" w:space="0" w:color="auto"/>
        <w:right w:val="none" w:sz="0" w:space="0" w:color="auto"/>
      </w:divBdr>
    </w:div>
    <w:div w:id="205954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22270/ujpr.v5i5.478"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lrMapOvr bg1="lt1" tx1="dk1" bg2="lt2" tx2="dk2" accent1="accent1" accent2="accent2" accent3="accent3" accent4="accent4" accent5="accent5" accent6="accent6" hlink="hlink" folHlink="folHlink"/>
  <c:chart>
    <c:autoTitleDeleted val="1"/>
    <c:plotArea>
      <c:layout/>
      <c:scatterChart>
        <c:scatterStyle val="lineMarker"/>
        <c:ser>
          <c:idx val="0"/>
          <c:order val="0"/>
          <c:spPr>
            <a:ln w="28575">
              <a:noFill/>
            </a:ln>
          </c:spPr>
          <c:trendline>
            <c:trendlineType val="linear"/>
            <c:dispRSqr val="1"/>
            <c:dispEq val="1"/>
            <c:trendlineLbl>
              <c:layout>
                <c:manualLayout>
                  <c:x val="-0.12317410323709527"/>
                  <c:y val="-6.4722222222222583E-2"/>
                </c:manualLayout>
              </c:layout>
              <c:tx>
                <c:rich>
                  <a:bodyPr rot="0" vert="horz"/>
                  <a:lstStyle/>
                  <a:p>
                    <a:pPr>
                      <a:defRPr/>
                    </a:pPr>
                    <a:r>
                      <a:rPr lang="en-US"/>
                      <a:t>y = 60.24x - 117.77</a:t>
                    </a:r>
                    <a:br>
                      <a:rPr lang="en-US"/>
                    </a:br>
                    <a:r>
                      <a:rPr lang="en-US"/>
                      <a:t>R² = 0.9905</a:t>
                    </a:r>
                  </a:p>
                </c:rich>
              </c:tx>
              <c:numFmt formatCode="General" sourceLinked="0"/>
              <c:spPr>
                <a:noFill/>
                <a:ln>
                  <a:noFill/>
                </a:ln>
                <a:effectLst/>
              </c:spPr>
            </c:trendlineLbl>
          </c:trendline>
          <c:xVal>
            <c:numRef>
              <c:f>Sheet3!$F$6:$K$6</c:f>
              <c:numCache>
                <c:formatCode>General</c:formatCode>
                <c:ptCount val="6"/>
                <c:pt idx="0">
                  <c:v>2</c:v>
                </c:pt>
                <c:pt idx="1">
                  <c:v>2.3009999999999997</c:v>
                </c:pt>
                <c:pt idx="2">
                  <c:v>2.6019999999999999</c:v>
                </c:pt>
                <c:pt idx="3">
                  <c:v>2.903</c:v>
                </c:pt>
                <c:pt idx="4">
                  <c:v>3.2040000000000002</c:v>
                </c:pt>
                <c:pt idx="5">
                  <c:v>3.7</c:v>
                </c:pt>
              </c:numCache>
            </c:numRef>
          </c:xVal>
          <c:yVal>
            <c:numRef>
              <c:f>Sheet3!$F$7:$K$7</c:f>
              <c:numCache>
                <c:formatCode>General</c:formatCode>
                <c:ptCount val="6"/>
                <c:pt idx="0">
                  <c:v>0</c:v>
                </c:pt>
                <c:pt idx="1">
                  <c:v>20</c:v>
                </c:pt>
                <c:pt idx="2">
                  <c:v>40</c:v>
                </c:pt>
                <c:pt idx="3">
                  <c:v>60</c:v>
                </c:pt>
                <c:pt idx="4">
                  <c:v>80</c:v>
                </c:pt>
                <c:pt idx="5">
                  <c:v>100</c:v>
                </c:pt>
              </c:numCache>
            </c:numRef>
          </c:yVal>
        </c:ser>
        <c:axId val="74949760"/>
        <c:axId val="74951680"/>
      </c:scatterChart>
      <c:valAx>
        <c:axId val="74949760"/>
        <c:scaling>
          <c:orientation val="minMax"/>
        </c:scaling>
        <c:axPos val="b"/>
        <c:title>
          <c:tx>
            <c:rich>
              <a:bodyPr rot="0" vert="horz"/>
              <a:lstStyle/>
              <a:p>
                <a:pPr>
                  <a:defRPr/>
                </a:pPr>
                <a:r>
                  <a:rPr lang="en-US"/>
                  <a:t>Log Dose (mg/kg body weight)</a:t>
                </a:r>
              </a:p>
            </c:rich>
          </c:tx>
        </c:title>
        <c:numFmt formatCode="General" sourceLinked="1"/>
        <c:majorTickMark val="none"/>
        <c:tickLblPos val="nextTo"/>
        <c:txPr>
          <a:bodyPr rot="-60000000" vert="horz"/>
          <a:lstStyle/>
          <a:p>
            <a:pPr>
              <a:defRPr/>
            </a:pPr>
            <a:endParaRPr lang="en-US"/>
          </a:p>
        </c:txPr>
        <c:crossAx val="74951680"/>
        <c:crosses val="autoZero"/>
        <c:crossBetween val="midCat"/>
      </c:valAx>
      <c:valAx>
        <c:axId val="74951680"/>
        <c:scaling>
          <c:orientation val="minMax"/>
        </c:scaling>
        <c:axPos val="l"/>
        <c:title>
          <c:tx>
            <c:rich>
              <a:bodyPr rot="-5400000" vert="horz"/>
              <a:lstStyle/>
              <a:p>
                <a:pPr>
                  <a:defRPr/>
                </a:pPr>
                <a:r>
                  <a:rPr lang="en-US"/>
                  <a:t>% Motality </a:t>
                </a:r>
              </a:p>
            </c:rich>
          </c:tx>
        </c:title>
        <c:numFmt formatCode="General" sourceLinked="1"/>
        <c:majorTickMark val="none"/>
        <c:tickLblPos val="nextTo"/>
        <c:txPr>
          <a:bodyPr rot="-60000000" vert="horz"/>
          <a:lstStyle/>
          <a:p>
            <a:pPr>
              <a:defRPr/>
            </a:pPr>
            <a:endParaRPr lang="en-US"/>
          </a:p>
        </c:txPr>
        <c:crossAx val="74949760"/>
        <c:crosses val="autoZero"/>
        <c:crossBetween val="midCat"/>
      </c:valAx>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E8883-1148-4EC3-B768-77BE05AB1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13</Pages>
  <Words>3612</Words>
  <Characters>20589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 SIEMURI</dc:creator>
  <cp:lastModifiedBy>Kapil</cp:lastModifiedBy>
  <cp:revision>35</cp:revision>
  <dcterms:created xsi:type="dcterms:W3CDTF">2021-10-15T12:21:00Z</dcterms:created>
  <dcterms:modified xsi:type="dcterms:W3CDTF">2022-03-09T07:32:00Z</dcterms:modified>
</cp:coreProperties>
</file>