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3E" w:rsidRPr="006C1E68" w:rsidRDefault="0067123E" w:rsidP="0067123E">
      <w:pPr>
        <w:shd w:val="clear" w:color="auto" w:fill="00B050"/>
        <w:jc w:val="center"/>
        <w:rPr>
          <w:b/>
          <w:bCs/>
          <w:color w:val="FFFFFF"/>
        </w:rPr>
      </w:pPr>
      <w:r w:rsidRPr="006C1E68">
        <w:rPr>
          <w:b/>
          <w:bCs/>
          <w:color w:val="FFFFFF"/>
        </w:rPr>
        <w:t>Reviewer’s Comments</w:t>
      </w:r>
    </w:p>
    <w:p w:rsidR="00F63BE8" w:rsidRDefault="0067123E" w:rsidP="00F63BE8">
      <w:pPr>
        <w:pBdr>
          <w:top w:val="nil"/>
          <w:left w:val="nil"/>
          <w:bottom w:val="nil"/>
          <w:right w:val="nil"/>
          <w:between w:val="nil"/>
        </w:pBdr>
        <w:tabs>
          <w:tab w:val="center" w:pos="4320"/>
          <w:tab w:val="right" w:pos="8640"/>
        </w:tabs>
        <w:spacing w:after="0" w:line="276" w:lineRule="auto"/>
        <w:jc w:val="both"/>
        <w:rPr>
          <w:rFonts w:ascii="Calibri" w:eastAsia="Calibri" w:hAnsi="Calibri" w:cs="Calibri"/>
          <w:b/>
          <w:color w:val="000000"/>
          <w:sz w:val="24"/>
          <w:szCs w:val="24"/>
        </w:rPr>
      </w:pPr>
      <w:commentRangeStart w:id="0"/>
      <w:r>
        <w:rPr>
          <w:rFonts w:ascii="Calibri" w:eastAsia="Calibri" w:hAnsi="Calibri" w:cs="Calibri"/>
          <w:b/>
          <w:noProof/>
          <w:color w:val="000000"/>
          <w:sz w:val="24"/>
          <w:szCs w:val="24"/>
        </w:rPr>
        <w:drawing>
          <wp:inline distT="0" distB="0" distL="0" distR="0">
            <wp:extent cx="5467350" cy="20450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70550" cy="2046262"/>
                    </a:xfrm>
                    <a:prstGeom prst="rect">
                      <a:avLst/>
                    </a:prstGeom>
                    <a:noFill/>
                    <a:ln w="9525">
                      <a:noFill/>
                      <a:miter lim="800000"/>
                      <a:headEnd/>
                      <a:tailEnd/>
                    </a:ln>
                  </pic:spPr>
                </pic:pic>
              </a:graphicData>
            </a:graphic>
          </wp:inline>
        </w:drawing>
      </w:r>
      <w:commentRangeEnd w:id="0"/>
      <w:r>
        <w:rPr>
          <w:rStyle w:val="CommentReference"/>
        </w:rPr>
        <w:commentReference w:id="0"/>
      </w:r>
    </w:p>
    <w:p w:rsidR="00F63BE8" w:rsidRPr="00F63BE8" w:rsidRDefault="00F63BE8" w:rsidP="00F63BE8">
      <w:pPr>
        <w:pBdr>
          <w:top w:val="nil"/>
          <w:left w:val="nil"/>
          <w:bottom w:val="nil"/>
          <w:right w:val="nil"/>
          <w:between w:val="nil"/>
        </w:pBdr>
        <w:tabs>
          <w:tab w:val="center" w:pos="4320"/>
          <w:tab w:val="right" w:pos="8640"/>
        </w:tabs>
        <w:spacing w:after="0" w:line="276" w:lineRule="auto"/>
        <w:jc w:val="both"/>
        <w:rPr>
          <w:rFonts w:eastAsia="Calibri"/>
          <w:b/>
          <w:color w:val="000000"/>
          <w:sz w:val="24"/>
          <w:szCs w:val="24"/>
        </w:rPr>
      </w:pPr>
      <w:r w:rsidRPr="00F63BE8">
        <w:rPr>
          <w:rFonts w:eastAsia="Calibri"/>
          <w:b/>
          <w:color w:val="000000"/>
          <w:sz w:val="24"/>
          <w:szCs w:val="24"/>
        </w:rPr>
        <w:t xml:space="preserve">Knowledge and Attitude </w:t>
      </w:r>
      <w:commentRangeStart w:id="1"/>
      <w:r w:rsidRPr="00F63BE8">
        <w:rPr>
          <w:rFonts w:eastAsia="Calibri"/>
          <w:b/>
          <w:color w:val="000000"/>
          <w:sz w:val="24"/>
          <w:szCs w:val="24"/>
        </w:rPr>
        <w:t xml:space="preserve">towards </w:t>
      </w:r>
      <w:commentRangeEnd w:id="1"/>
      <w:r w:rsidR="005C4B6E">
        <w:rPr>
          <w:rStyle w:val="CommentReference"/>
        </w:rPr>
        <w:commentReference w:id="1"/>
      </w:r>
      <w:r w:rsidRPr="00F63BE8">
        <w:rPr>
          <w:rFonts w:eastAsia="Calibri"/>
          <w:b/>
          <w:color w:val="000000"/>
          <w:sz w:val="24"/>
          <w:szCs w:val="24"/>
        </w:rPr>
        <w:t>Cone Beam Computed Tomography: A Questionnaire Study among Yemeni Dental Practitioners</w:t>
      </w:r>
    </w:p>
    <w:p w:rsidR="008C21C3" w:rsidRDefault="008C21C3" w:rsidP="00A26C79">
      <w:pPr>
        <w:spacing w:line="276" w:lineRule="auto"/>
        <w:rPr>
          <w:rFonts w:ascii="Calibri" w:eastAsia="Calibri" w:hAnsi="Calibri" w:cs="Calibri"/>
          <w:sz w:val="24"/>
          <w:szCs w:val="24"/>
        </w:rPr>
      </w:pPr>
    </w:p>
    <w:p w:rsidR="008C21C3" w:rsidRDefault="002A102C" w:rsidP="00A26C79">
      <w:pPr>
        <w:spacing w:line="276" w:lineRule="auto"/>
        <w:jc w:val="both"/>
        <w:rPr>
          <w:b/>
          <w:sz w:val="24"/>
          <w:szCs w:val="24"/>
        </w:rPr>
      </w:pPr>
      <w:commentRangeStart w:id="2"/>
      <w:r>
        <w:rPr>
          <w:b/>
          <w:sz w:val="24"/>
          <w:szCs w:val="24"/>
        </w:rPr>
        <w:t>ABSTRACT</w:t>
      </w:r>
      <w:commentRangeEnd w:id="2"/>
      <w:r w:rsidR="00364760">
        <w:rPr>
          <w:rStyle w:val="CommentReference"/>
        </w:rPr>
        <w:commentReference w:id="2"/>
      </w:r>
    </w:p>
    <w:p w:rsidR="008C21C3" w:rsidRDefault="002A102C" w:rsidP="00A26C79">
      <w:pPr>
        <w:spacing w:line="276" w:lineRule="auto"/>
        <w:jc w:val="both"/>
        <w:rPr>
          <w:sz w:val="24"/>
          <w:szCs w:val="24"/>
        </w:rPr>
      </w:pPr>
      <w:r>
        <w:rPr>
          <w:b/>
          <w:sz w:val="24"/>
          <w:szCs w:val="24"/>
        </w:rPr>
        <w:t xml:space="preserve">Objectives: </w:t>
      </w:r>
      <w:r>
        <w:rPr>
          <w:sz w:val="24"/>
          <w:szCs w:val="24"/>
        </w:rPr>
        <w:t xml:space="preserve">This study aimed to evaluate </w:t>
      </w:r>
      <w:commentRangeStart w:id="3"/>
      <w:r>
        <w:rPr>
          <w:sz w:val="24"/>
          <w:szCs w:val="24"/>
        </w:rPr>
        <w:t>knowledge</w:t>
      </w:r>
      <w:commentRangeEnd w:id="3"/>
      <w:r w:rsidR="005C4B6E">
        <w:rPr>
          <w:rStyle w:val="CommentReference"/>
        </w:rPr>
        <w:commentReference w:id="3"/>
      </w:r>
      <w:r>
        <w:rPr>
          <w:sz w:val="24"/>
          <w:szCs w:val="24"/>
        </w:rPr>
        <w:t xml:space="preserve"> and attitude </w:t>
      </w:r>
      <w:commentRangeStart w:id="4"/>
      <w:r>
        <w:rPr>
          <w:sz w:val="24"/>
          <w:szCs w:val="24"/>
        </w:rPr>
        <w:t>among</w:t>
      </w:r>
      <w:commentRangeEnd w:id="4"/>
      <w:r w:rsidR="005C4B6E">
        <w:rPr>
          <w:rStyle w:val="CommentReference"/>
        </w:rPr>
        <w:commentReference w:id="4"/>
      </w:r>
      <w:r>
        <w:rPr>
          <w:sz w:val="24"/>
          <w:szCs w:val="24"/>
        </w:rPr>
        <w:t xml:space="preserve"> a sample of Yemeni dentists towards </w:t>
      </w:r>
      <w:commentRangeStart w:id="5"/>
      <w:r>
        <w:rPr>
          <w:sz w:val="24"/>
          <w:szCs w:val="24"/>
        </w:rPr>
        <w:t>CBCT use.</w:t>
      </w:r>
      <w:commentRangeEnd w:id="5"/>
      <w:r w:rsidR="005C4B6E">
        <w:rPr>
          <w:rStyle w:val="CommentReference"/>
        </w:rPr>
        <w:commentReference w:id="5"/>
      </w:r>
    </w:p>
    <w:p w:rsidR="00B94179" w:rsidRDefault="002A102C" w:rsidP="000643D8">
      <w:pPr>
        <w:spacing w:line="276" w:lineRule="auto"/>
        <w:jc w:val="both"/>
        <w:rPr>
          <w:sz w:val="24"/>
          <w:szCs w:val="24"/>
        </w:rPr>
      </w:pPr>
      <w:commentRangeStart w:id="6"/>
      <w:r w:rsidRPr="007B75F3">
        <w:rPr>
          <w:b/>
          <w:sz w:val="24"/>
          <w:szCs w:val="24"/>
        </w:rPr>
        <w:t>Materials and Methods:</w:t>
      </w:r>
      <w:r w:rsidRPr="007B75F3">
        <w:rPr>
          <w:sz w:val="24"/>
          <w:szCs w:val="24"/>
        </w:rPr>
        <w:t xml:space="preserve"> </w:t>
      </w:r>
      <w:commentRangeEnd w:id="6"/>
      <w:r w:rsidR="000643D8">
        <w:rPr>
          <w:rStyle w:val="CommentReference"/>
        </w:rPr>
        <w:commentReference w:id="6"/>
      </w:r>
      <w:commentRangeStart w:id="7"/>
      <w:r w:rsidRPr="007B75F3">
        <w:rPr>
          <w:sz w:val="24"/>
          <w:szCs w:val="24"/>
        </w:rPr>
        <w:t xml:space="preserve">A total of 98 dentists participated in this study. </w:t>
      </w:r>
      <w:r w:rsidR="007B75F3" w:rsidRPr="007B75F3">
        <w:rPr>
          <w:sz w:val="24"/>
          <w:szCs w:val="24"/>
        </w:rPr>
        <w:t>Self-administered</w:t>
      </w:r>
      <w:r w:rsidRPr="007B75F3">
        <w:rPr>
          <w:sz w:val="24"/>
          <w:szCs w:val="24"/>
        </w:rPr>
        <w:t xml:space="preserve"> questionnaires were distributed, consisting of two sections. In addition to the demographic characteristics, </w:t>
      </w:r>
      <w:commentRangeEnd w:id="7"/>
      <w:r w:rsidR="00B94179">
        <w:rPr>
          <w:rStyle w:val="CommentReference"/>
        </w:rPr>
        <w:commentReference w:id="7"/>
      </w:r>
      <w:r w:rsidRPr="007B75F3">
        <w:rPr>
          <w:sz w:val="24"/>
          <w:szCs w:val="24"/>
        </w:rPr>
        <w:t xml:space="preserve">the </w:t>
      </w:r>
      <w:commentRangeStart w:id="8"/>
      <w:r w:rsidRPr="000643D8">
        <w:rPr>
          <w:sz w:val="24"/>
          <w:szCs w:val="24"/>
          <w:highlight w:val="yellow"/>
        </w:rPr>
        <w:t xml:space="preserve">objective of the study (CBCT) includes two parts involving the knowledge and attitude of the dental practitioners towards CBCT. </w:t>
      </w:r>
      <w:commentRangeEnd w:id="8"/>
      <w:r w:rsidR="00B94179" w:rsidRPr="000643D8">
        <w:rPr>
          <w:rStyle w:val="CommentReference"/>
        </w:rPr>
        <w:commentReference w:id="8"/>
      </w:r>
      <w:commentRangeStart w:id="9"/>
      <w:r w:rsidRPr="000643D8">
        <w:rPr>
          <w:sz w:val="24"/>
          <w:szCs w:val="24"/>
          <w:highlight w:val="yellow"/>
        </w:rPr>
        <w:t>A software program (SPSS V25) was used for data analysis. Data were presented in terms of frequencies and percentages</w:t>
      </w:r>
      <w:r w:rsidRPr="007B75F3">
        <w:rPr>
          <w:sz w:val="24"/>
          <w:szCs w:val="24"/>
        </w:rPr>
        <w:t>.</w:t>
      </w:r>
      <w:commentRangeEnd w:id="9"/>
      <w:r w:rsidR="00B94179">
        <w:rPr>
          <w:rStyle w:val="CommentReference"/>
        </w:rPr>
        <w:commentReference w:id="9"/>
      </w:r>
    </w:p>
    <w:p w:rsidR="00E37129" w:rsidRDefault="002A102C" w:rsidP="00E37129">
      <w:pPr>
        <w:spacing w:line="276" w:lineRule="auto"/>
        <w:jc w:val="both"/>
        <w:rPr>
          <w:sz w:val="24"/>
          <w:szCs w:val="24"/>
        </w:rPr>
      </w:pPr>
      <w:r>
        <w:rPr>
          <w:b/>
          <w:sz w:val="24"/>
          <w:szCs w:val="24"/>
        </w:rPr>
        <w:t>Results:</w:t>
      </w:r>
      <w:r>
        <w:rPr>
          <w:sz w:val="24"/>
          <w:szCs w:val="24"/>
        </w:rPr>
        <w:t xml:space="preserve"> </w:t>
      </w:r>
      <w:commentRangeStart w:id="10"/>
      <w:r>
        <w:rPr>
          <w:sz w:val="24"/>
          <w:szCs w:val="24"/>
        </w:rPr>
        <w:t>The majority of the respondents were general dental practitioners 86 (87.8%), and most of them were working in private dental clinics.  More than half of the participants (67.3%) used digital imaging techniques to take radiographs. The most frequent source reported by respondents was the Internet (39</w:t>
      </w:r>
      <w:r w:rsidRPr="002A102C">
        <w:rPr>
          <w:sz w:val="24"/>
          <w:szCs w:val="24"/>
        </w:rPr>
        <w:t>%). Awareness of CBCT was higher in male dentists, dental specialists, and those who were in an academic position.</w:t>
      </w:r>
      <w:commentRangeEnd w:id="10"/>
      <w:r w:rsidR="00E37129">
        <w:rPr>
          <w:rStyle w:val="CommentReference"/>
        </w:rPr>
        <w:commentReference w:id="10"/>
      </w:r>
    </w:p>
    <w:p w:rsidR="003419C1" w:rsidRDefault="003419C1" w:rsidP="00A26C79">
      <w:pPr>
        <w:spacing w:line="276" w:lineRule="auto"/>
        <w:jc w:val="both"/>
        <w:rPr>
          <w:sz w:val="24"/>
          <w:szCs w:val="24"/>
        </w:rPr>
      </w:pPr>
    </w:p>
    <w:p w:rsidR="005D387D" w:rsidRDefault="002A102C" w:rsidP="005D387D">
      <w:pPr>
        <w:spacing w:line="276" w:lineRule="auto"/>
        <w:jc w:val="both"/>
        <w:rPr>
          <w:sz w:val="24"/>
          <w:szCs w:val="24"/>
        </w:rPr>
      </w:pPr>
      <w:r w:rsidRPr="002A102C">
        <w:rPr>
          <w:sz w:val="24"/>
          <w:szCs w:val="24"/>
        </w:rPr>
        <w:t xml:space="preserve"> </w:t>
      </w:r>
      <w:commentRangeStart w:id="11"/>
      <w:r w:rsidRPr="002A102C">
        <w:rPr>
          <w:sz w:val="24"/>
          <w:szCs w:val="24"/>
        </w:rPr>
        <w:t xml:space="preserve">The majority of the participants were toward the use of CBCT in all specialties of dentistry. </w:t>
      </w:r>
      <w:commentRangeEnd w:id="11"/>
      <w:r w:rsidR="005D387D">
        <w:rPr>
          <w:rStyle w:val="CommentReference"/>
        </w:rPr>
        <w:commentReference w:id="11"/>
      </w:r>
      <w:r w:rsidRPr="002A102C">
        <w:rPr>
          <w:sz w:val="24"/>
          <w:szCs w:val="24"/>
        </w:rPr>
        <w:t xml:space="preserve">About 48.0% of respondents advised CBCT for diagnosis whereas, 70.4% were willing to use CBCT in the future. Lower radiation dose (26%), followed by secure image processing (23%), and short scanning time (21%) were the most common advantages of CBCT reported by the respondents. Female dentists, general dental practitioners, and dentists in private, </w:t>
      </w:r>
      <w:sdt>
        <w:sdtPr>
          <w:tag w:val="goog_rdk_0"/>
          <w:id w:val="-840389954"/>
        </w:sdtPr>
        <w:sdtContent/>
      </w:sdt>
      <w:r w:rsidRPr="002A102C">
        <w:rPr>
          <w:sz w:val="24"/>
          <w:szCs w:val="24"/>
        </w:rPr>
        <w:t>academic, and governmental</w:t>
      </w:r>
      <w:r>
        <w:rPr>
          <w:sz w:val="24"/>
          <w:szCs w:val="24"/>
        </w:rPr>
        <w:t xml:space="preserve"> positions were less likely to advise CBCT for diagnosis in their dental </w:t>
      </w:r>
      <w:commentRangeStart w:id="12"/>
      <w:r>
        <w:rPr>
          <w:sz w:val="24"/>
          <w:szCs w:val="24"/>
        </w:rPr>
        <w:t>practice</w:t>
      </w:r>
      <w:commentRangeEnd w:id="12"/>
      <w:r w:rsidR="005D387D">
        <w:rPr>
          <w:rStyle w:val="CommentReference"/>
        </w:rPr>
        <w:commentReference w:id="12"/>
      </w:r>
      <w:r>
        <w:rPr>
          <w:sz w:val="24"/>
          <w:szCs w:val="24"/>
        </w:rPr>
        <w:t xml:space="preserve"> than </w:t>
      </w:r>
      <w:commentRangeStart w:id="13"/>
      <w:r>
        <w:rPr>
          <w:sz w:val="24"/>
          <w:szCs w:val="24"/>
        </w:rPr>
        <w:t>male ones</w:t>
      </w:r>
      <w:commentRangeEnd w:id="13"/>
      <w:r w:rsidR="005D387D">
        <w:rPr>
          <w:rStyle w:val="CommentReference"/>
        </w:rPr>
        <w:commentReference w:id="13"/>
      </w:r>
      <w:r w:rsidR="005D387D">
        <w:rPr>
          <w:sz w:val="24"/>
          <w:szCs w:val="24"/>
        </w:rPr>
        <w:t>.</w:t>
      </w:r>
    </w:p>
    <w:p w:rsidR="008C21C3" w:rsidRDefault="002A102C" w:rsidP="00F63BE8">
      <w:pPr>
        <w:spacing w:line="276" w:lineRule="auto"/>
        <w:jc w:val="both"/>
        <w:rPr>
          <w:sz w:val="24"/>
          <w:szCs w:val="24"/>
        </w:rPr>
      </w:pPr>
      <w:r>
        <w:rPr>
          <w:b/>
          <w:sz w:val="24"/>
          <w:szCs w:val="24"/>
        </w:rPr>
        <w:t>Conclusion</w:t>
      </w:r>
      <w:r>
        <w:rPr>
          <w:sz w:val="24"/>
          <w:szCs w:val="24"/>
        </w:rPr>
        <w:t xml:space="preserve">: </w:t>
      </w:r>
      <w:commentRangeStart w:id="14"/>
      <w:r>
        <w:rPr>
          <w:sz w:val="24"/>
          <w:szCs w:val="24"/>
        </w:rPr>
        <w:t>Awareness of CBCT among dentists in Yemen is good and seems to be different among the dentists related to gender, qualification, and type of work. Academic courses related to CBCT are needed to increase awareness among dentists and undergraduate students.</w:t>
      </w:r>
      <w:commentRangeEnd w:id="14"/>
      <w:r w:rsidR="00803AFF">
        <w:rPr>
          <w:rStyle w:val="CommentReference"/>
        </w:rPr>
        <w:commentReference w:id="14"/>
      </w:r>
    </w:p>
    <w:p w:rsidR="00803AFF" w:rsidRDefault="00803AFF" w:rsidP="002F3A7D">
      <w:pPr>
        <w:autoSpaceDE w:val="0"/>
        <w:autoSpaceDN w:val="0"/>
        <w:adjustRightInd w:val="0"/>
        <w:spacing w:after="0" w:line="240" w:lineRule="auto"/>
        <w:rPr>
          <w:rFonts w:ascii="Arial" w:hAnsi="Arial" w:cs="Arial"/>
          <w:sz w:val="19"/>
          <w:szCs w:val="19"/>
        </w:rPr>
      </w:pPr>
    </w:p>
    <w:p w:rsidR="00F63BE8" w:rsidRPr="00F63BE8" w:rsidRDefault="002A102C" w:rsidP="00A26C79">
      <w:pPr>
        <w:spacing w:line="276" w:lineRule="auto"/>
        <w:jc w:val="both"/>
        <w:rPr>
          <w:sz w:val="24"/>
          <w:szCs w:val="24"/>
        </w:rPr>
        <w:sectPr w:rsidR="00F63BE8" w:rsidRPr="00F63BE8" w:rsidSect="00F63BE8">
          <w:headerReference w:type="even" r:id="rId10"/>
          <w:headerReference w:type="default" r:id="rId11"/>
          <w:footerReference w:type="even" r:id="rId12"/>
          <w:footerReference w:type="default" r:id="rId13"/>
          <w:headerReference w:type="first" r:id="rId14"/>
          <w:footerReference w:type="first" r:id="rId15"/>
          <w:pgSz w:w="11907" w:h="16840"/>
          <w:pgMar w:top="360" w:right="1440" w:bottom="270" w:left="1440" w:header="0" w:footer="0" w:gutter="0"/>
          <w:cols w:space="720"/>
        </w:sectPr>
      </w:pPr>
      <w:r>
        <w:rPr>
          <w:b/>
          <w:sz w:val="24"/>
          <w:szCs w:val="24"/>
        </w:rPr>
        <w:t xml:space="preserve">Keywords:  </w:t>
      </w:r>
      <w:r>
        <w:rPr>
          <w:sz w:val="24"/>
          <w:szCs w:val="24"/>
        </w:rPr>
        <w:t>CBCT; Knowledge, Attitude,  Dental Practitioners, Yemen</w:t>
      </w:r>
    </w:p>
    <w:p w:rsidR="008C21C3" w:rsidRDefault="002A102C" w:rsidP="00A26C79">
      <w:pPr>
        <w:spacing w:line="276" w:lineRule="auto"/>
        <w:jc w:val="both"/>
        <w:rPr>
          <w:b/>
          <w:sz w:val="24"/>
          <w:szCs w:val="24"/>
        </w:rPr>
      </w:pPr>
      <w:commentRangeStart w:id="15"/>
      <w:r>
        <w:rPr>
          <w:b/>
          <w:sz w:val="24"/>
          <w:szCs w:val="24"/>
        </w:rPr>
        <w:lastRenderedPageBreak/>
        <w:t>INTRODUCTION</w:t>
      </w:r>
      <w:commentRangeEnd w:id="15"/>
      <w:r w:rsidR="00E06450">
        <w:rPr>
          <w:rStyle w:val="CommentReference"/>
        </w:rPr>
        <w:commentReference w:id="15"/>
      </w:r>
    </w:p>
    <w:p w:rsidR="008C21C3" w:rsidRDefault="002A102C" w:rsidP="00A26C79">
      <w:pPr>
        <w:spacing w:line="276" w:lineRule="auto"/>
        <w:jc w:val="both"/>
        <w:rPr>
          <w:sz w:val="24"/>
          <w:szCs w:val="24"/>
        </w:rPr>
      </w:pPr>
      <w:commentRangeStart w:id="16"/>
      <w:r>
        <w:rPr>
          <w:sz w:val="24"/>
          <w:szCs w:val="24"/>
        </w:rPr>
        <w:t xml:space="preserve">Since 1896, radiography has formed an important part of the clinical assessment, diagnosis and treatment of dental patients </w:t>
      </w:r>
      <w:commentRangeStart w:id="17"/>
      <w:r>
        <w:rPr>
          <w:sz w:val="24"/>
          <w:szCs w:val="24"/>
        </w:rPr>
        <w:t>[1]</w:t>
      </w:r>
      <w:commentRangeEnd w:id="17"/>
      <w:r w:rsidR="00E57EA7">
        <w:rPr>
          <w:rStyle w:val="CommentReference"/>
        </w:rPr>
        <w:commentReference w:id="17"/>
      </w:r>
      <w:r>
        <w:rPr>
          <w:sz w:val="24"/>
          <w:szCs w:val="24"/>
        </w:rPr>
        <w:t>. Two-dimensional (2D) radiographic images have been used in dentistry for decades, basically Intraoral, panoramic and cephalometric radiographs. Due to the complex 3 dimensional (3D) anatomy of the oral and maxillofacial region, the traditional dental modalities may fail to provide optimal visualization of adjacent overlying structures, which can get superimposed in any projection, this has resulted in many efforts to obtain 3D radiography and overcome the limitations of 2D imaging [</w:t>
      </w:r>
      <w:commentRangeStart w:id="18"/>
      <w:r>
        <w:rPr>
          <w:sz w:val="24"/>
          <w:szCs w:val="24"/>
        </w:rPr>
        <w:t>2</w:t>
      </w:r>
      <w:commentRangeEnd w:id="18"/>
      <w:r w:rsidR="00E57EA7">
        <w:rPr>
          <w:rStyle w:val="CommentReference"/>
        </w:rPr>
        <w:commentReference w:id="18"/>
      </w:r>
      <w:r>
        <w:rPr>
          <w:sz w:val="24"/>
          <w:szCs w:val="24"/>
        </w:rPr>
        <w:t xml:space="preserve">]. The invention of computed tomography (CT) in 1979 is considered to be the greatest innovation in the field of radiology, providing cross-sectional images with a better insight of the structures of the body and lesions, thereby increasing the chances of recovery. </w:t>
      </w:r>
      <w:commentRangeEnd w:id="16"/>
      <w:r w:rsidR="00E729F5">
        <w:rPr>
          <w:rStyle w:val="CommentReference"/>
        </w:rPr>
        <w:commentReference w:id="16"/>
      </w:r>
      <w:commentRangeStart w:id="19"/>
      <w:r>
        <w:rPr>
          <w:sz w:val="24"/>
          <w:szCs w:val="24"/>
        </w:rPr>
        <w:t>However, its application in dentistry is considered limited because of its high cost, access, and radiation dose considerations [3]. In the late 1990s, Arai et al and Mozzo et al independently introduced cone beam computed tomography (CBCT) scanners for the oral and maxillofacial (OMF) region as an alternative to conventional CT [</w:t>
      </w:r>
      <w:commentRangeStart w:id="20"/>
      <w:r>
        <w:rPr>
          <w:sz w:val="24"/>
          <w:szCs w:val="24"/>
        </w:rPr>
        <w:t>2</w:t>
      </w:r>
      <w:commentRangeEnd w:id="20"/>
      <w:r w:rsidR="00E57EA7">
        <w:rPr>
          <w:rStyle w:val="CommentReference"/>
        </w:rPr>
        <w:commentReference w:id="20"/>
      </w:r>
      <w:r>
        <w:rPr>
          <w:sz w:val="24"/>
          <w:szCs w:val="24"/>
        </w:rPr>
        <w:t>].  One benefit of CBCT technology, its ability to provide sub-millimeter (0.1 mm or even less) resolution in terms of images (4). The images provided are also high in diagnostic quality [</w:t>
      </w:r>
      <w:commentRangeStart w:id="21"/>
      <w:r>
        <w:rPr>
          <w:sz w:val="24"/>
          <w:szCs w:val="24"/>
        </w:rPr>
        <w:t>1, 2</w:t>
      </w:r>
      <w:commentRangeEnd w:id="21"/>
      <w:r w:rsidR="00DC699E">
        <w:rPr>
          <w:rStyle w:val="CommentReference"/>
        </w:rPr>
        <w:commentReference w:id="21"/>
      </w:r>
      <w:r>
        <w:rPr>
          <w:sz w:val="24"/>
          <w:szCs w:val="24"/>
        </w:rPr>
        <w:t>]. Moreover, CBCT has several advantages over conventional CT making it the first choice among dental professionals, including reduced cost and space requirements, a more rapid scanning time, limit the beam to the head and neck, reduction in the radiation doses, the ability to take different images from a certain structure and the possibility of reconstructing sagittal and coronal views [</w:t>
      </w:r>
      <w:commentRangeStart w:id="22"/>
      <w:r>
        <w:rPr>
          <w:sz w:val="24"/>
          <w:szCs w:val="24"/>
        </w:rPr>
        <w:t>4-7</w:t>
      </w:r>
      <w:commentRangeEnd w:id="22"/>
      <w:r w:rsidR="00DC699E">
        <w:rPr>
          <w:rStyle w:val="CommentReference"/>
        </w:rPr>
        <w:commentReference w:id="22"/>
      </w:r>
      <w:r>
        <w:rPr>
          <w:sz w:val="24"/>
          <w:szCs w:val="24"/>
        </w:rPr>
        <w:t>]. However, CBCT gives increased radiation doses to patients compared with conventional dental radiographic techniques [</w:t>
      </w:r>
      <w:commentRangeStart w:id="23"/>
      <w:r>
        <w:rPr>
          <w:sz w:val="24"/>
          <w:szCs w:val="24"/>
        </w:rPr>
        <w:t>8</w:t>
      </w:r>
      <w:commentRangeEnd w:id="23"/>
      <w:r w:rsidR="00DC699E">
        <w:rPr>
          <w:rStyle w:val="CommentReference"/>
        </w:rPr>
        <w:commentReference w:id="23"/>
      </w:r>
      <w:r>
        <w:rPr>
          <w:sz w:val="24"/>
          <w:szCs w:val="24"/>
        </w:rPr>
        <w:t>]. Other disadvantages of CBCT are the low resolution of its soft tissue and scattering beams from tooth tissue [</w:t>
      </w:r>
      <w:commentRangeStart w:id="24"/>
      <w:r>
        <w:rPr>
          <w:sz w:val="24"/>
          <w:szCs w:val="24"/>
        </w:rPr>
        <w:t>7</w:t>
      </w:r>
      <w:commentRangeEnd w:id="24"/>
      <w:r w:rsidR="00DC699E">
        <w:rPr>
          <w:rStyle w:val="CommentReference"/>
        </w:rPr>
        <w:commentReference w:id="24"/>
      </w:r>
      <w:r>
        <w:rPr>
          <w:sz w:val="24"/>
          <w:szCs w:val="24"/>
        </w:rPr>
        <w:t xml:space="preserve">]. </w:t>
      </w:r>
      <w:commentRangeEnd w:id="19"/>
      <w:r w:rsidR="00E729F5">
        <w:rPr>
          <w:rStyle w:val="CommentReference"/>
        </w:rPr>
        <w:commentReference w:id="19"/>
      </w:r>
    </w:p>
    <w:p w:rsidR="008C21C3" w:rsidRDefault="002A102C" w:rsidP="00A22703">
      <w:pPr>
        <w:spacing w:line="276" w:lineRule="auto"/>
        <w:jc w:val="both"/>
        <w:rPr>
          <w:sz w:val="24"/>
          <w:szCs w:val="24"/>
        </w:rPr>
      </w:pPr>
      <w:commentRangeStart w:id="25"/>
      <w:r>
        <w:rPr>
          <w:sz w:val="24"/>
          <w:szCs w:val="24"/>
        </w:rPr>
        <w:t>Previous studies showed that the effective radiation dose of CBCT ranged between 0.035 and 0.10 µSv, which is equivalent to approximately a full mouth series of periapical or 3-10 standard dental panoramic tomography. The above</w:t>
      </w:r>
      <w:commentRangeStart w:id="26"/>
      <w:r>
        <w:rPr>
          <w:sz w:val="24"/>
          <w:szCs w:val="24"/>
        </w:rPr>
        <w:t xml:space="preserve">-mentioned </w:t>
      </w:r>
      <w:commentRangeEnd w:id="26"/>
      <w:r w:rsidR="003624F2">
        <w:rPr>
          <w:rStyle w:val="CommentReference"/>
        </w:rPr>
        <w:commentReference w:id="26"/>
      </w:r>
      <w:r>
        <w:rPr>
          <w:sz w:val="24"/>
          <w:szCs w:val="24"/>
        </w:rPr>
        <w:t xml:space="preserve">dose is up to a 98% lower compared to conventional CT, being about 0.4 µSv </w:t>
      </w:r>
      <w:commentRangeStart w:id="27"/>
      <w:r>
        <w:rPr>
          <w:sz w:val="24"/>
          <w:szCs w:val="24"/>
        </w:rPr>
        <w:t>[1, 9</w:t>
      </w:r>
      <w:commentRangeEnd w:id="27"/>
      <w:r w:rsidR="00A22703">
        <w:rPr>
          <w:rStyle w:val="CommentReference"/>
        </w:rPr>
        <w:commentReference w:id="27"/>
      </w:r>
      <w:r>
        <w:rPr>
          <w:sz w:val="24"/>
          <w:szCs w:val="24"/>
        </w:rPr>
        <w:t>].</w:t>
      </w:r>
      <w:r w:rsidR="00A22703">
        <w:rPr>
          <w:sz w:val="24"/>
          <w:szCs w:val="24"/>
        </w:rPr>
        <w:t xml:space="preserve"> </w:t>
      </w:r>
      <w:r>
        <w:rPr>
          <w:sz w:val="24"/>
          <w:szCs w:val="24"/>
        </w:rPr>
        <w:t xml:space="preserve"> In spite of the fact that the dose and the cancer risk from dental CBCT are almost negligible for an individual patient, extensive use of radiation covering large populations should not be allowed without proper justification, with a specific focus on children. The justification step is often the most efficient step for patient dose reduction. One of the important factors in CBCT optimization is the selection of an appropriate field of view </w:t>
      </w:r>
      <w:commentRangeEnd w:id="25"/>
      <w:r w:rsidR="00E729F5">
        <w:rPr>
          <w:rStyle w:val="CommentReference"/>
        </w:rPr>
        <w:commentReference w:id="25"/>
      </w:r>
      <w:r>
        <w:rPr>
          <w:sz w:val="24"/>
          <w:szCs w:val="24"/>
        </w:rPr>
        <w:t>(FOV) according to clinical indication [</w:t>
      </w:r>
      <w:commentRangeStart w:id="28"/>
      <w:r>
        <w:rPr>
          <w:sz w:val="24"/>
          <w:szCs w:val="24"/>
        </w:rPr>
        <w:t>2, 10</w:t>
      </w:r>
      <w:commentRangeEnd w:id="28"/>
      <w:r w:rsidR="00A22703">
        <w:rPr>
          <w:rStyle w:val="CommentReference"/>
        </w:rPr>
        <w:commentReference w:id="28"/>
      </w:r>
      <w:r>
        <w:rPr>
          <w:sz w:val="24"/>
          <w:szCs w:val="24"/>
        </w:rPr>
        <w:t>].</w:t>
      </w:r>
    </w:p>
    <w:p w:rsidR="008C21C3" w:rsidRDefault="002A102C" w:rsidP="00A26C79">
      <w:pPr>
        <w:spacing w:line="276" w:lineRule="auto"/>
        <w:jc w:val="both"/>
        <w:rPr>
          <w:sz w:val="24"/>
          <w:szCs w:val="24"/>
        </w:rPr>
      </w:pPr>
      <w:commentRangeStart w:id="29"/>
      <w:r>
        <w:rPr>
          <w:sz w:val="24"/>
          <w:szCs w:val="24"/>
        </w:rPr>
        <w:t>Common indications for CBCT in dentistry are implantation, orthodontic treatments, assessment of temporo</w:t>
      </w:r>
      <w:r w:rsidR="00A22703">
        <w:rPr>
          <w:sz w:val="24"/>
          <w:szCs w:val="24"/>
        </w:rPr>
        <w:t>-</w:t>
      </w:r>
      <w:r>
        <w:rPr>
          <w:sz w:val="24"/>
          <w:szCs w:val="24"/>
        </w:rPr>
        <w:t>mandibular joint, proximity of third mandibular molar with inferior alveolar nerve previous to extraction, planning orthognathic surgery and endodontic review [</w:t>
      </w:r>
      <w:commentRangeStart w:id="30"/>
      <w:r>
        <w:rPr>
          <w:sz w:val="24"/>
          <w:szCs w:val="24"/>
        </w:rPr>
        <w:t>5, 7, 11</w:t>
      </w:r>
      <w:commentRangeEnd w:id="30"/>
      <w:r w:rsidR="00A22703">
        <w:rPr>
          <w:rStyle w:val="CommentReference"/>
        </w:rPr>
        <w:commentReference w:id="30"/>
      </w:r>
      <w:r>
        <w:rPr>
          <w:sz w:val="24"/>
          <w:szCs w:val="24"/>
        </w:rPr>
        <w:t>].  Also, CBCT has been indicated in craniofacial clinical practice for diagnosing as well as pre-surgical planning of different types of acquired and congenital craniofacial malformations, like; cleft palate, facial trauma, root fractures, inflammatory bony changes and benign and malignant tumors [</w:t>
      </w:r>
      <w:commentRangeStart w:id="31"/>
      <w:r>
        <w:rPr>
          <w:sz w:val="24"/>
          <w:szCs w:val="24"/>
        </w:rPr>
        <w:t>12</w:t>
      </w:r>
      <w:commentRangeEnd w:id="31"/>
      <w:r w:rsidR="00A16555">
        <w:rPr>
          <w:rStyle w:val="CommentReference"/>
        </w:rPr>
        <w:commentReference w:id="31"/>
      </w:r>
      <w:r>
        <w:rPr>
          <w:sz w:val="24"/>
          <w:szCs w:val="24"/>
        </w:rPr>
        <w:t>]. In addition, CBCT imaging can assess airway shape and volume in patients with obstructive sleep apnea (OSA</w:t>
      </w:r>
      <w:commentRangeEnd w:id="29"/>
      <w:r w:rsidR="00E729F5">
        <w:rPr>
          <w:rStyle w:val="CommentReference"/>
        </w:rPr>
        <w:commentReference w:id="29"/>
      </w:r>
      <w:r>
        <w:rPr>
          <w:sz w:val="24"/>
          <w:szCs w:val="24"/>
        </w:rPr>
        <w:t>) [</w:t>
      </w:r>
      <w:commentRangeStart w:id="32"/>
      <w:r>
        <w:rPr>
          <w:sz w:val="24"/>
          <w:szCs w:val="24"/>
        </w:rPr>
        <w:t>13</w:t>
      </w:r>
      <w:commentRangeEnd w:id="32"/>
      <w:r w:rsidR="00A16555">
        <w:rPr>
          <w:rStyle w:val="CommentReference"/>
        </w:rPr>
        <w:commentReference w:id="32"/>
      </w:r>
      <w:r>
        <w:rPr>
          <w:sz w:val="24"/>
          <w:szCs w:val="24"/>
        </w:rPr>
        <w:t>].</w:t>
      </w:r>
    </w:p>
    <w:p w:rsidR="008C21C3" w:rsidRDefault="002A102C" w:rsidP="00A26C79">
      <w:pPr>
        <w:spacing w:line="276" w:lineRule="auto"/>
        <w:jc w:val="both"/>
        <w:rPr>
          <w:sz w:val="24"/>
          <w:szCs w:val="24"/>
        </w:rPr>
      </w:pPr>
      <w:commentRangeStart w:id="33"/>
      <w:r>
        <w:rPr>
          <w:sz w:val="24"/>
          <w:szCs w:val="24"/>
        </w:rPr>
        <w:lastRenderedPageBreak/>
        <w:t>It has been recommended that CBCT should be performed as an auxiliary imaging technique. However, due to a lack of strict guidelines and ignorance about the role of CBCT in dentistry, it has become a substitute for conventional radiography, including periapical, bitewing, and panoramic radiographs [</w:t>
      </w:r>
      <w:commentRangeStart w:id="34"/>
      <w:r>
        <w:rPr>
          <w:sz w:val="24"/>
          <w:szCs w:val="24"/>
        </w:rPr>
        <w:t>2, 6, 14</w:t>
      </w:r>
      <w:commentRangeEnd w:id="34"/>
      <w:r w:rsidR="00E06450">
        <w:rPr>
          <w:rStyle w:val="CommentReference"/>
        </w:rPr>
        <w:commentReference w:id="34"/>
      </w:r>
      <w:r>
        <w:rPr>
          <w:sz w:val="24"/>
          <w:szCs w:val="24"/>
        </w:rPr>
        <w:t>]. Some criteria have been laid down by the American Academy of Oral and Maxillofacial Radiology for the role of CBCT in implants, endodontics, and orthodontics [</w:t>
      </w:r>
      <w:commentRangeStart w:id="35"/>
      <w:r>
        <w:rPr>
          <w:sz w:val="24"/>
          <w:szCs w:val="24"/>
        </w:rPr>
        <w:t>14</w:t>
      </w:r>
      <w:commentRangeEnd w:id="35"/>
      <w:r w:rsidR="003019A2">
        <w:rPr>
          <w:rStyle w:val="CommentReference"/>
        </w:rPr>
        <w:commentReference w:id="35"/>
      </w:r>
      <w:r>
        <w:rPr>
          <w:sz w:val="24"/>
          <w:szCs w:val="24"/>
        </w:rPr>
        <w:t>]. The American Dental Association Council on Scientific Affairs Council has encouraged CBCT operators to contribute in continuing education courses in order to ensure that practitioners have a satisfactory understanding of radiation safety in the dental care setting. So, CBCT imaging should only be recommended by a clinician who has undergone appropriate training in CBCT radiology and exhibits an acceptable knowledge concerning the applications of CBCT, along with experience in the interpretation of CBCT images and an appreciation of the limitations of CBCT [</w:t>
      </w:r>
      <w:commentRangeStart w:id="36"/>
      <w:r>
        <w:rPr>
          <w:sz w:val="24"/>
          <w:szCs w:val="24"/>
        </w:rPr>
        <w:t>2, 15</w:t>
      </w:r>
      <w:commentRangeEnd w:id="36"/>
      <w:r w:rsidR="003019A2">
        <w:rPr>
          <w:rStyle w:val="CommentReference"/>
        </w:rPr>
        <w:commentReference w:id="36"/>
      </w:r>
      <w:r>
        <w:rPr>
          <w:sz w:val="24"/>
          <w:szCs w:val="24"/>
        </w:rPr>
        <w:t>]. The aim of this survey was to assess awareness, knowledge and attitude among dentists in Yemen towards CBCT use.</w:t>
      </w:r>
      <w:commentRangeEnd w:id="33"/>
      <w:r w:rsidR="00E729F5">
        <w:rPr>
          <w:rStyle w:val="CommentReference"/>
        </w:rPr>
        <w:commentReference w:id="33"/>
      </w:r>
    </w:p>
    <w:p w:rsidR="008C21C3" w:rsidRDefault="008C21C3" w:rsidP="00A26C79">
      <w:pPr>
        <w:spacing w:line="276" w:lineRule="auto"/>
        <w:jc w:val="both"/>
        <w:rPr>
          <w:sz w:val="24"/>
          <w:szCs w:val="24"/>
        </w:rPr>
      </w:pPr>
    </w:p>
    <w:p w:rsidR="008C21C3" w:rsidRDefault="002A102C" w:rsidP="00A26C79">
      <w:pPr>
        <w:spacing w:line="276" w:lineRule="auto"/>
        <w:rPr>
          <w:b/>
          <w:sz w:val="24"/>
          <w:szCs w:val="24"/>
        </w:rPr>
      </w:pPr>
      <w:commentRangeStart w:id="37"/>
      <w:r>
        <w:rPr>
          <w:b/>
          <w:sz w:val="24"/>
          <w:szCs w:val="24"/>
        </w:rPr>
        <w:t>MATERIALS AND METHODS</w:t>
      </w:r>
      <w:commentRangeEnd w:id="37"/>
      <w:r w:rsidR="00C14621">
        <w:rPr>
          <w:rStyle w:val="CommentReference"/>
        </w:rPr>
        <w:commentReference w:id="37"/>
      </w:r>
    </w:p>
    <w:commentRangeStart w:id="38"/>
    <w:p w:rsidR="008C21C3" w:rsidRDefault="007F7893" w:rsidP="00A26C79">
      <w:pPr>
        <w:spacing w:after="0" w:line="276" w:lineRule="auto"/>
        <w:jc w:val="both"/>
        <w:rPr>
          <w:color w:val="000000"/>
          <w:sz w:val="24"/>
          <w:szCs w:val="24"/>
        </w:rPr>
      </w:pPr>
      <w:sdt>
        <w:sdtPr>
          <w:tag w:val="goog_rdk_1"/>
          <w:id w:val="1560679523"/>
          <w:showingPlcHdr/>
        </w:sdtPr>
        <w:sdtContent>
          <w:r w:rsidR="00E729F5">
            <w:t xml:space="preserve">     </w:t>
          </w:r>
        </w:sdtContent>
      </w:sdt>
      <w:r w:rsidR="007B75F3">
        <w:t xml:space="preserve">A total of 120 </w:t>
      </w:r>
      <w:commentRangeStart w:id="39"/>
      <w:r w:rsidR="002A102C">
        <w:rPr>
          <w:color w:val="000000"/>
          <w:sz w:val="24"/>
          <w:szCs w:val="24"/>
        </w:rPr>
        <w:t>Self-administered quest</w:t>
      </w:r>
      <w:commentRangeStart w:id="40"/>
      <w:r w:rsidR="002A102C">
        <w:rPr>
          <w:color w:val="000000"/>
          <w:sz w:val="24"/>
          <w:szCs w:val="24"/>
        </w:rPr>
        <w:t>ionnaires</w:t>
      </w:r>
      <w:commentRangeEnd w:id="40"/>
      <w:r w:rsidR="000A4088">
        <w:rPr>
          <w:rStyle w:val="CommentReference"/>
        </w:rPr>
        <w:commentReference w:id="40"/>
      </w:r>
      <w:r w:rsidR="002A102C">
        <w:rPr>
          <w:color w:val="000000"/>
          <w:sz w:val="24"/>
          <w:szCs w:val="24"/>
        </w:rPr>
        <w:t xml:space="preserve"> </w:t>
      </w:r>
      <w:commentRangeEnd w:id="39"/>
      <w:r w:rsidR="000A4088">
        <w:rPr>
          <w:rStyle w:val="CommentReference"/>
        </w:rPr>
        <w:commentReference w:id="39"/>
      </w:r>
      <w:r w:rsidR="002A102C">
        <w:rPr>
          <w:color w:val="000000"/>
          <w:sz w:val="24"/>
          <w:szCs w:val="24"/>
        </w:rPr>
        <w:t xml:space="preserve">were distributed to dental practitioners in Dhamar city, Yemen. </w:t>
      </w:r>
      <w:r w:rsidR="007B75F3">
        <w:rPr>
          <w:color w:val="000000"/>
          <w:sz w:val="24"/>
          <w:szCs w:val="24"/>
        </w:rPr>
        <w:t xml:space="preserve">The questionnaires were printed and disseminated personally by the authors. </w:t>
      </w:r>
      <w:r w:rsidR="002A102C">
        <w:rPr>
          <w:color w:val="000000"/>
          <w:sz w:val="24"/>
          <w:szCs w:val="24"/>
        </w:rPr>
        <w:t xml:space="preserve">Only </w:t>
      </w:r>
      <w:commentRangeStart w:id="41"/>
      <w:r w:rsidR="002A102C">
        <w:rPr>
          <w:color w:val="000000"/>
          <w:sz w:val="24"/>
          <w:szCs w:val="24"/>
        </w:rPr>
        <w:t xml:space="preserve">completely filled-in questionnaires </w:t>
      </w:r>
      <w:commentRangeEnd w:id="41"/>
      <w:r w:rsidR="000A4088">
        <w:rPr>
          <w:rStyle w:val="CommentReference"/>
        </w:rPr>
        <w:commentReference w:id="41"/>
      </w:r>
      <w:r w:rsidR="002A102C">
        <w:rPr>
          <w:color w:val="000000"/>
          <w:sz w:val="24"/>
          <w:szCs w:val="24"/>
        </w:rPr>
        <w:t xml:space="preserve">were included in the analyses. The questionnaire consisted of two main sections. The first is related to the demographic characteristics including: gender, qualification, year of graduation, and type of work. The second section is related to the main objective of the study (CBCT) including 2 parts relating to knowledge and attitude of the dental practitioners towards CBCT. In the knowledge part dentists were asked the use or order of digital imaging, reason </w:t>
      </w:r>
      <w:r w:rsidR="002A102C">
        <w:rPr>
          <w:sz w:val="24"/>
          <w:szCs w:val="24"/>
        </w:rPr>
        <w:t>for not</w:t>
      </w:r>
      <w:r w:rsidR="002A102C">
        <w:rPr>
          <w:color w:val="000000"/>
          <w:sz w:val="24"/>
          <w:szCs w:val="24"/>
        </w:rPr>
        <w:t xml:space="preserve"> ordering digital imaging, and their awareness of CBCT in dental radiology. In the attitude part dentists were asked about attending courses related to CBCT, advising CBCT in their dental practice, and conducting continuous dental education (CDE) in CBCT. Data were presented in the terms of frequencies and percentages. The statistical package for social sciences (SPSS V25) was used for analyzing the data.</w:t>
      </w:r>
      <w:commentRangeEnd w:id="38"/>
      <w:r w:rsidR="00E729F5">
        <w:rPr>
          <w:rStyle w:val="CommentReference"/>
        </w:rPr>
        <w:commentReference w:id="38"/>
      </w:r>
    </w:p>
    <w:p w:rsidR="008C21C3" w:rsidRDefault="008C21C3" w:rsidP="00A26C79">
      <w:pPr>
        <w:spacing w:line="276" w:lineRule="auto"/>
        <w:rPr>
          <w:sz w:val="24"/>
          <w:szCs w:val="24"/>
        </w:rPr>
      </w:pPr>
      <w:bookmarkStart w:id="42" w:name="_heading=h.gjdgxs" w:colFirst="0" w:colLast="0"/>
      <w:bookmarkEnd w:id="42"/>
    </w:p>
    <w:p w:rsidR="008C21C3" w:rsidRDefault="002A102C" w:rsidP="00A26C79">
      <w:pPr>
        <w:spacing w:line="276" w:lineRule="auto"/>
        <w:rPr>
          <w:b/>
          <w:sz w:val="24"/>
          <w:szCs w:val="24"/>
        </w:rPr>
      </w:pPr>
      <w:commentRangeStart w:id="43"/>
      <w:r>
        <w:rPr>
          <w:b/>
          <w:sz w:val="24"/>
          <w:szCs w:val="24"/>
        </w:rPr>
        <w:t>RESULTS</w:t>
      </w:r>
      <w:commentRangeEnd w:id="43"/>
      <w:r w:rsidR="00670BC6">
        <w:rPr>
          <w:rStyle w:val="CommentReference"/>
        </w:rPr>
        <w:commentReference w:id="43"/>
      </w:r>
    </w:p>
    <w:p w:rsidR="008C21C3" w:rsidRDefault="002A102C" w:rsidP="00AD3AB5">
      <w:pPr>
        <w:spacing w:line="276" w:lineRule="auto"/>
        <w:jc w:val="both"/>
        <w:rPr>
          <w:sz w:val="24"/>
          <w:szCs w:val="24"/>
        </w:rPr>
      </w:pPr>
      <w:r>
        <w:rPr>
          <w:sz w:val="24"/>
          <w:szCs w:val="24"/>
        </w:rPr>
        <w:t>A total of 98 dentists (53.1% male</w:t>
      </w:r>
      <w:commentRangeStart w:id="44"/>
      <w:r>
        <w:rPr>
          <w:sz w:val="24"/>
          <w:szCs w:val="24"/>
        </w:rPr>
        <w:t>s</w:t>
      </w:r>
      <w:commentRangeEnd w:id="44"/>
      <w:r w:rsidR="00670BC6">
        <w:rPr>
          <w:rStyle w:val="CommentReference"/>
        </w:rPr>
        <w:commentReference w:id="44"/>
      </w:r>
      <w:r>
        <w:rPr>
          <w:sz w:val="24"/>
          <w:szCs w:val="24"/>
        </w:rPr>
        <w:t xml:space="preserve"> and 46.9% female</w:t>
      </w:r>
      <w:commentRangeStart w:id="45"/>
      <w:r>
        <w:rPr>
          <w:sz w:val="24"/>
          <w:szCs w:val="24"/>
        </w:rPr>
        <w:t>s</w:t>
      </w:r>
      <w:commentRangeEnd w:id="45"/>
      <w:r w:rsidR="00670BC6">
        <w:rPr>
          <w:rStyle w:val="CommentReference"/>
        </w:rPr>
        <w:commentReference w:id="45"/>
      </w:r>
      <w:r>
        <w:rPr>
          <w:sz w:val="24"/>
          <w:szCs w:val="24"/>
        </w:rPr>
        <w:t>) participated in this study</w:t>
      </w:r>
      <w:r w:rsidR="007B75F3">
        <w:rPr>
          <w:sz w:val="24"/>
          <w:szCs w:val="24"/>
        </w:rPr>
        <w:t xml:space="preserve"> (response rate </w:t>
      </w:r>
      <w:commentRangeStart w:id="46"/>
      <w:r w:rsidR="007B75F3">
        <w:rPr>
          <w:sz w:val="24"/>
          <w:szCs w:val="24"/>
        </w:rPr>
        <w:t>of</w:t>
      </w:r>
      <w:commentRangeEnd w:id="46"/>
      <w:r w:rsidR="00670BC6">
        <w:rPr>
          <w:rStyle w:val="CommentReference"/>
        </w:rPr>
        <w:commentReference w:id="46"/>
      </w:r>
      <w:r w:rsidR="007B75F3">
        <w:rPr>
          <w:sz w:val="24"/>
          <w:szCs w:val="24"/>
        </w:rPr>
        <w:t xml:space="preserve"> 82%)</w:t>
      </w:r>
      <w:r>
        <w:rPr>
          <w:sz w:val="24"/>
          <w:szCs w:val="24"/>
        </w:rPr>
        <w:t xml:space="preserve">. </w:t>
      </w:r>
      <w:commentRangeStart w:id="47"/>
      <w:r>
        <w:rPr>
          <w:sz w:val="24"/>
          <w:szCs w:val="24"/>
        </w:rPr>
        <w:t xml:space="preserve">Out of </w:t>
      </w:r>
      <w:commentRangeEnd w:id="47"/>
      <w:r w:rsidR="00670BC6">
        <w:rPr>
          <w:rStyle w:val="CommentReference"/>
        </w:rPr>
        <w:commentReference w:id="47"/>
      </w:r>
      <w:r>
        <w:rPr>
          <w:sz w:val="24"/>
          <w:szCs w:val="24"/>
        </w:rPr>
        <w:t xml:space="preserve">them, 86 (87.8%) were general dental practitioners and </w:t>
      </w:r>
      <w:commentRangeStart w:id="48"/>
      <w:r>
        <w:rPr>
          <w:sz w:val="24"/>
          <w:szCs w:val="24"/>
        </w:rPr>
        <w:t>only</w:t>
      </w:r>
      <w:commentRangeEnd w:id="48"/>
      <w:r w:rsidR="00670BC6">
        <w:rPr>
          <w:rStyle w:val="CommentReference"/>
        </w:rPr>
        <w:commentReference w:id="48"/>
      </w:r>
      <w:r>
        <w:rPr>
          <w:sz w:val="24"/>
          <w:szCs w:val="24"/>
        </w:rPr>
        <w:t xml:space="preserve"> 12 (12.2%) were specialists. About half of respondents (52.0%) were working in private dental clinics, 12.2% in academic positions, 17.3% in more than one, and 9.2% in governmental or none, </w:t>
      </w:r>
      <w:commentRangeStart w:id="49"/>
      <w:r>
        <w:rPr>
          <w:sz w:val="24"/>
          <w:szCs w:val="24"/>
        </w:rPr>
        <w:t>equally</w:t>
      </w:r>
      <w:commentRangeEnd w:id="49"/>
      <w:r w:rsidR="00670BC6">
        <w:rPr>
          <w:rStyle w:val="CommentReference"/>
        </w:rPr>
        <w:commentReference w:id="49"/>
      </w:r>
      <w:r>
        <w:rPr>
          <w:sz w:val="24"/>
          <w:szCs w:val="24"/>
        </w:rPr>
        <w:t xml:space="preserve"> (Table 1). More than half of </w:t>
      </w:r>
      <w:commentRangeStart w:id="50"/>
      <w:r>
        <w:rPr>
          <w:sz w:val="24"/>
          <w:szCs w:val="24"/>
        </w:rPr>
        <w:t>respondents</w:t>
      </w:r>
      <w:commentRangeEnd w:id="50"/>
      <w:r w:rsidR="00670BC6">
        <w:rPr>
          <w:rStyle w:val="CommentReference"/>
        </w:rPr>
        <w:commentReference w:id="50"/>
      </w:r>
      <w:r>
        <w:rPr>
          <w:sz w:val="24"/>
          <w:szCs w:val="24"/>
        </w:rPr>
        <w:t xml:space="preserve"> (67.3%) used digital imaging techniques to obtain radiographs. </w:t>
      </w:r>
      <w:commentRangeStart w:id="51"/>
      <w:r>
        <w:rPr>
          <w:sz w:val="24"/>
          <w:szCs w:val="24"/>
        </w:rPr>
        <w:t xml:space="preserve">The main reason that respondents did not order digital imaging was its high cost (59.4%) (Table 2) </w:t>
      </w:r>
      <w:commentRangeEnd w:id="51"/>
      <w:r w:rsidR="00AD3AB5">
        <w:rPr>
          <w:rStyle w:val="CommentReference"/>
        </w:rPr>
        <w:commentReference w:id="51"/>
      </w:r>
      <w:r>
        <w:rPr>
          <w:sz w:val="24"/>
          <w:szCs w:val="24"/>
        </w:rPr>
        <w:t xml:space="preserve">while, the main reasons for </w:t>
      </w:r>
      <w:commentRangeStart w:id="52"/>
      <w:r>
        <w:rPr>
          <w:sz w:val="24"/>
          <w:szCs w:val="24"/>
        </w:rPr>
        <w:t>ordering</w:t>
      </w:r>
      <w:commentRangeEnd w:id="52"/>
      <w:r w:rsidR="00AD3AB5">
        <w:rPr>
          <w:rStyle w:val="CommentReference"/>
        </w:rPr>
        <w:commentReference w:id="52"/>
      </w:r>
      <w:r>
        <w:rPr>
          <w:sz w:val="24"/>
          <w:szCs w:val="24"/>
        </w:rPr>
        <w:t xml:space="preserve"> </w:t>
      </w:r>
      <w:commentRangeStart w:id="53"/>
      <w:r>
        <w:rPr>
          <w:sz w:val="24"/>
          <w:szCs w:val="24"/>
        </w:rPr>
        <w:t>were</w:t>
      </w:r>
      <w:commentRangeEnd w:id="53"/>
      <w:r w:rsidR="00AD3AB5">
        <w:rPr>
          <w:rStyle w:val="CommentReference"/>
        </w:rPr>
        <w:commentReference w:id="53"/>
      </w:r>
      <w:r w:rsidR="00AD3AB5">
        <w:rPr>
          <w:sz w:val="24"/>
          <w:szCs w:val="24"/>
        </w:rPr>
        <w:t xml:space="preserve"> </w:t>
      </w:r>
      <w:r>
        <w:rPr>
          <w:sz w:val="24"/>
          <w:szCs w:val="24"/>
        </w:rPr>
        <w:t xml:space="preserve"> lower radiation dose (26%), followed </w:t>
      </w:r>
      <w:commentRangeStart w:id="54"/>
      <w:r>
        <w:rPr>
          <w:sz w:val="24"/>
          <w:szCs w:val="24"/>
        </w:rPr>
        <w:t>by</w:t>
      </w:r>
      <w:commentRangeEnd w:id="54"/>
      <w:r w:rsidR="00AD3AB5">
        <w:rPr>
          <w:rStyle w:val="CommentReference"/>
        </w:rPr>
        <w:commentReference w:id="54"/>
      </w:r>
      <w:r w:rsidR="00AD3AB5">
        <w:rPr>
          <w:sz w:val="24"/>
          <w:szCs w:val="24"/>
        </w:rPr>
        <w:t xml:space="preserve"> </w:t>
      </w:r>
      <w:r>
        <w:rPr>
          <w:sz w:val="24"/>
          <w:szCs w:val="24"/>
        </w:rPr>
        <w:t xml:space="preserve"> short time (24%) (Figure 1). About two thirds (67.3%) of </w:t>
      </w:r>
      <w:commentRangeStart w:id="55"/>
      <w:r>
        <w:rPr>
          <w:sz w:val="24"/>
          <w:szCs w:val="24"/>
        </w:rPr>
        <w:t>the</w:t>
      </w:r>
      <w:commentRangeEnd w:id="55"/>
      <w:r w:rsidR="00AD3AB5">
        <w:rPr>
          <w:rStyle w:val="CommentReference"/>
        </w:rPr>
        <w:commentReference w:id="55"/>
      </w:r>
      <w:r>
        <w:rPr>
          <w:sz w:val="24"/>
          <w:szCs w:val="24"/>
        </w:rPr>
        <w:t xml:space="preserve"> respondents were </w:t>
      </w:r>
      <w:commentRangeStart w:id="56"/>
      <w:r>
        <w:rPr>
          <w:sz w:val="24"/>
          <w:szCs w:val="24"/>
        </w:rPr>
        <w:t>aware</w:t>
      </w:r>
      <w:commentRangeEnd w:id="56"/>
      <w:r w:rsidR="00AD3AB5">
        <w:rPr>
          <w:rStyle w:val="CommentReference"/>
        </w:rPr>
        <w:commentReference w:id="56"/>
      </w:r>
      <w:r>
        <w:rPr>
          <w:sz w:val="24"/>
          <w:szCs w:val="24"/>
        </w:rPr>
        <w:t xml:space="preserve"> </w:t>
      </w:r>
      <w:commentRangeStart w:id="57"/>
      <w:r>
        <w:rPr>
          <w:sz w:val="24"/>
          <w:szCs w:val="24"/>
        </w:rPr>
        <w:t>of</w:t>
      </w:r>
      <w:commentRangeEnd w:id="57"/>
      <w:r w:rsidR="00AD3AB5">
        <w:rPr>
          <w:rStyle w:val="CommentReference"/>
        </w:rPr>
        <w:commentReference w:id="57"/>
      </w:r>
      <w:r>
        <w:rPr>
          <w:sz w:val="24"/>
          <w:szCs w:val="24"/>
        </w:rPr>
        <w:t xml:space="preserve"> CBCT </w:t>
      </w:r>
      <w:commentRangeStart w:id="58"/>
      <w:r>
        <w:rPr>
          <w:sz w:val="24"/>
          <w:szCs w:val="24"/>
        </w:rPr>
        <w:t>in</w:t>
      </w:r>
      <w:commentRangeEnd w:id="58"/>
      <w:r w:rsidR="00AD3AB5">
        <w:rPr>
          <w:rStyle w:val="CommentReference"/>
        </w:rPr>
        <w:commentReference w:id="58"/>
      </w:r>
      <w:r>
        <w:rPr>
          <w:sz w:val="24"/>
          <w:szCs w:val="24"/>
        </w:rPr>
        <w:t xml:space="preserve"> dental radiology. The Internet was the most frequent </w:t>
      </w:r>
      <w:r>
        <w:rPr>
          <w:sz w:val="24"/>
          <w:szCs w:val="24"/>
        </w:rPr>
        <w:lastRenderedPageBreak/>
        <w:t xml:space="preserve">source reported by respondents (39%), followed by lessons by faculty (26%), and seminars or workshops (25%) (Figure 2). </w:t>
      </w:r>
    </w:p>
    <w:p w:rsidR="008C21C3" w:rsidRDefault="002A102C" w:rsidP="00A26C79">
      <w:pPr>
        <w:spacing w:line="276" w:lineRule="auto"/>
        <w:jc w:val="both"/>
        <w:rPr>
          <w:sz w:val="24"/>
          <w:szCs w:val="24"/>
        </w:rPr>
      </w:pPr>
      <w:commentRangeStart w:id="59"/>
      <w:r>
        <w:rPr>
          <w:sz w:val="24"/>
          <w:szCs w:val="24"/>
        </w:rPr>
        <w:t>Most respondents (79.6%) claimed that they have CBCT in their dental institution and about 77.6% did not attend courses related to CBCT while 63.3% were willing to attend such courses in future. Less than half of respondents (48.0%) advised CBCT for diagnosis while, 70.4% liked to use CBCT in future. More than 60% of respondents claimed that no adequate teaching relating to CBCT was given to undergraduate students and less than 50% believed that workshops should be conducted with this regard (Table 3). The most frequently advantages of CBCT cited by respondents were lower radiation dose (26%), followed by easy image processing (23%), and short scanning time (21%) (Figure 3). Implant dentistry and evaluation of cyst and tumors, equally (23%), followed by evaluation of impactions (19%) were the most cases for which dentists will use CBCT in future (Figure 4).</w:t>
      </w:r>
      <w:commentRangeEnd w:id="59"/>
      <w:r w:rsidR="00E729F5">
        <w:rPr>
          <w:rStyle w:val="CommentReference"/>
        </w:rPr>
        <w:commentReference w:id="59"/>
      </w:r>
    </w:p>
    <w:p w:rsidR="008C21C3" w:rsidRDefault="002A102C" w:rsidP="00A26C79">
      <w:pPr>
        <w:spacing w:line="276" w:lineRule="auto"/>
        <w:jc w:val="both"/>
        <w:rPr>
          <w:sz w:val="24"/>
          <w:szCs w:val="24"/>
        </w:rPr>
      </w:pPr>
      <w:commentRangeStart w:id="60"/>
      <w:r>
        <w:rPr>
          <w:sz w:val="24"/>
          <w:szCs w:val="24"/>
        </w:rPr>
        <w:t>Table 4 shows the dentists’ responses to some CBCT questions distributed by gender, qualification, and type of work. Male dentists, dental specialists, and those who were in academic position were more aware of CBCT in dental radiology and used/ordered more digital imaging modalities while, Male dentists, dental specialists, and those who had more than one work position attended more courses related to CBCT. Responses to the question related to the teaching given to undergraduate students, almost all dentists respond negatively that the teaching of CBCT was not enough. Regarding dentists’ opinions about the future use of CBCT in dental practice, the majority of responses were toward the use of CBCT in all specialties of dentistry (Table 5)</w:t>
      </w:r>
      <w:commentRangeEnd w:id="60"/>
      <w:r w:rsidR="00E729F5">
        <w:rPr>
          <w:rStyle w:val="CommentReference"/>
        </w:rPr>
        <w:commentReference w:id="60"/>
      </w:r>
      <w:r>
        <w:rPr>
          <w:sz w:val="24"/>
          <w:szCs w:val="24"/>
        </w:rPr>
        <w:t xml:space="preserve">. </w:t>
      </w:r>
      <w:commentRangeStart w:id="61"/>
      <w:r>
        <w:rPr>
          <w:sz w:val="24"/>
          <w:szCs w:val="24"/>
        </w:rPr>
        <w:t>Male dentists, dental specialists, and dentists in academic, governmental and combined positions agreed that CBCT workshops should be conducted while, majority of responses by gender, qualification, and type of work were toward the use of CBCT in future. However, in response to the question related to the advice of CBCT for diagnosis, female dentists, general dental practitioners, and dentists in private, academic, and governmental positions did not advise CBCT for diagnosis in their dental practice (Table 6).</w:t>
      </w:r>
      <w:commentRangeEnd w:id="61"/>
      <w:r w:rsidR="00E729F5">
        <w:rPr>
          <w:rStyle w:val="CommentReference"/>
        </w:rPr>
        <w:commentReference w:id="61"/>
      </w:r>
    </w:p>
    <w:p w:rsidR="008C21C3" w:rsidRDefault="008C21C3" w:rsidP="00A26C79">
      <w:pPr>
        <w:spacing w:line="276" w:lineRule="auto"/>
        <w:rPr>
          <w:b/>
          <w:sz w:val="24"/>
          <w:szCs w:val="24"/>
        </w:rPr>
      </w:pPr>
    </w:p>
    <w:p w:rsidR="008C21C3" w:rsidRDefault="002A102C" w:rsidP="00A26C79">
      <w:pPr>
        <w:spacing w:line="276" w:lineRule="auto"/>
        <w:rPr>
          <w:b/>
          <w:sz w:val="24"/>
          <w:szCs w:val="24"/>
        </w:rPr>
      </w:pPr>
      <w:r>
        <w:rPr>
          <w:b/>
          <w:sz w:val="24"/>
          <w:szCs w:val="24"/>
        </w:rPr>
        <w:t>DISCUSSION</w:t>
      </w:r>
    </w:p>
    <w:p w:rsidR="008C21C3" w:rsidRDefault="002A102C" w:rsidP="00A26C79">
      <w:pPr>
        <w:spacing w:line="276" w:lineRule="auto"/>
        <w:ind w:firstLine="720"/>
        <w:jc w:val="both"/>
        <w:rPr>
          <w:sz w:val="24"/>
          <w:szCs w:val="24"/>
        </w:rPr>
      </w:pPr>
      <w:commentRangeStart w:id="62"/>
      <w:r>
        <w:rPr>
          <w:sz w:val="24"/>
          <w:szCs w:val="24"/>
        </w:rPr>
        <w:t xml:space="preserve">Studies </w:t>
      </w:r>
      <w:r>
        <w:rPr>
          <w:color w:val="000000"/>
          <w:sz w:val="24"/>
          <w:szCs w:val="24"/>
        </w:rPr>
        <w:t xml:space="preserve">assessing awareness, knowledge and attitude of </w:t>
      </w:r>
      <w:r>
        <w:rPr>
          <w:sz w:val="24"/>
          <w:szCs w:val="24"/>
        </w:rPr>
        <w:t xml:space="preserve">CBCT </w:t>
      </w:r>
      <w:r>
        <w:rPr>
          <w:color w:val="000000"/>
          <w:sz w:val="24"/>
          <w:szCs w:val="24"/>
        </w:rPr>
        <w:t xml:space="preserve">among </w:t>
      </w:r>
      <w:r>
        <w:rPr>
          <w:sz w:val="24"/>
          <w:szCs w:val="24"/>
        </w:rPr>
        <w:t>dentists</w:t>
      </w:r>
      <w:r>
        <w:rPr>
          <w:color w:val="000000"/>
          <w:sz w:val="24"/>
          <w:szCs w:val="24"/>
        </w:rPr>
        <w:t xml:space="preserve"> and </w:t>
      </w:r>
      <w:r>
        <w:rPr>
          <w:sz w:val="24"/>
          <w:szCs w:val="24"/>
        </w:rPr>
        <w:t>specialists</w:t>
      </w:r>
      <w:r>
        <w:rPr>
          <w:color w:val="000000"/>
          <w:sz w:val="24"/>
          <w:szCs w:val="24"/>
        </w:rPr>
        <w:t xml:space="preserve"> are rare. This study used a questionnaire to assess the level of knowledge regarding CBCT among a sample of Yemeni dentists and specialists. Correct diagnosis and treatment planning of patients seeking various dental procedures sometimes need several radiographic imaging techniques [</w:t>
      </w:r>
      <w:commentRangeStart w:id="63"/>
      <w:r>
        <w:rPr>
          <w:color w:val="000000"/>
          <w:sz w:val="24"/>
          <w:szCs w:val="24"/>
        </w:rPr>
        <w:t>16, 17</w:t>
      </w:r>
      <w:commentRangeEnd w:id="63"/>
      <w:r w:rsidR="00713B5C">
        <w:rPr>
          <w:rStyle w:val="CommentReference"/>
        </w:rPr>
        <w:commentReference w:id="63"/>
      </w:r>
      <w:r>
        <w:rPr>
          <w:color w:val="000000"/>
          <w:sz w:val="24"/>
          <w:szCs w:val="24"/>
        </w:rPr>
        <w:t xml:space="preserve">]. Among those radiographic techniques, </w:t>
      </w:r>
      <w:r>
        <w:rPr>
          <w:sz w:val="24"/>
          <w:szCs w:val="24"/>
        </w:rPr>
        <w:t>CBCT has been shown to have a wide application in dentistry [</w:t>
      </w:r>
      <w:commentRangeStart w:id="64"/>
      <w:r>
        <w:rPr>
          <w:sz w:val="24"/>
          <w:szCs w:val="24"/>
        </w:rPr>
        <w:t>18, 19</w:t>
      </w:r>
      <w:commentRangeEnd w:id="64"/>
      <w:r w:rsidR="00713B5C">
        <w:rPr>
          <w:rStyle w:val="CommentReference"/>
        </w:rPr>
        <w:commentReference w:id="64"/>
      </w:r>
      <w:r>
        <w:rPr>
          <w:sz w:val="24"/>
          <w:szCs w:val="24"/>
        </w:rPr>
        <w:t xml:space="preserve">].This study showed that more than half of respondents (67.3%) were aware of CBCT. </w:t>
      </w:r>
      <w:commentRangeEnd w:id="62"/>
      <w:r w:rsidR="00E729F5">
        <w:rPr>
          <w:rStyle w:val="CommentReference"/>
        </w:rPr>
        <w:commentReference w:id="62"/>
      </w:r>
      <w:commentRangeStart w:id="65"/>
      <w:r>
        <w:rPr>
          <w:sz w:val="24"/>
          <w:szCs w:val="24"/>
        </w:rPr>
        <w:t xml:space="preserve">In contrast, a higher percentage was published by Rai </w:t>
      </w:r>
      <w:commentRangeStart w:id="66"/>
      <w:r>
        <w:rPr>
          <w:sz w:val="24"/>
          <w:szCs w:val="24"/>
        </w:rPr>
        <w:t>et al</w:t>
      </w:r>
      <w:commentRangeEnd w:id="66"/>
      <w:r w:rsidR="00B03E30">
        <w:rPr>
          <w:rStyle w:val="CommentReference"/>
        </w:rPr>
        <w:commentReference w:id="66"/>
      </w:r>
      <w:commentRangeStart w:id="67"/>
      <w:r>
        <w:rPr>
          <w:sz w:val="24"/>
          <w:szCs w:val="24"/>
          <w:vertAlign w:val="superscript"/>
        </w:rPr>
        <w:t xml:space="preserve">5 </w:t>
      </w:r>
      <w:commentRangeEnd w:id="67"/>
      <w:r w:rsidR="00713B5C">
        <w:rPr>
          <w:rStyle w:val="CommentReference"/>
        </w:rPr>
        <w:commentReference w:id="67"/>
      </w:r>
      <w:r>
        <w:rPr>
          <w:sz w:val="24"/>
          <w:szCs w:val="24"/>
        </w:rPr>
        <w:t>in their study among Indian dentists and a lower percentage was obtained by Aditya et a</w:t>
      </w:r>
      <w:commentRangeStart w:id="68"/>
      <w:r>
        <w:rPr>
          <w:sz w:val="24"/>
          <w:szCs w:val="24"/>
        </w:rPr>
        <w:t>l</w:t>
      </w:r>
      <w:r>
        <w:rPr>
          <w:sz w:val="24"/>
          <w:szCs w:val="24"/>
          <w:vertAlign w:val="superscript"/>
        </w:rPr>
        <w:t>6</w:t>
      </w:r>
      <w:r>
        <w:rPr>
          <w:sz w:val="24"/>
          <w:szCs w:val="24"/>
        </w:rPr>
        <w:t xml:space="preserve"> </w:t>
      </w:r>
      <w:commentRangeEnd w:id="68"/>
      <w:r w:rsidR="00713B5C">
        <w:rPr>
          <w:rStyle w:val="CommentReference"/>
        </w:rPr>
        <w:commentReference w:id="68"/>
      </w:r>
      <w:r>
        <w:rPr>
          <w:sz w:val="24"/>
          <w:szCs w:val="24"/>
        </w:rPr>
        <w:t>who reported that low awareness regarding applications of CBCT among practitioners causes widely less use of CBCT in clinical practice [</w:t>
      </w:r>
      <w:commentRangeStart w:id="69"/>
      <w:r>
        <w:rPr>
          <w:sz w:val="24"/>
          <w:szCs w:val="24"/>
        </w:rPr>
        <w:t>20, 21</w:t>
      </w:r>
      <w:commentRangeEnd w:id="69"/>
      <w:r w:rsidR="00E606FD">
        <w:rPr>
          <w:rStyle w:val="CommentReference"/>
        </w:rPr>
        <w:commentReference w:id="69"/>
      </w:r>
      <w:r>
        <w:rPr>
          <w:sz w:val="24"/>
          <w:szCs w:val="24"/>
        </w:rPr>
        <w:t xml:space="preserve">]. They reported that the majority of their participants did not advice CBCT at all or advice in less than one-fourth of their cases. This could be due to low availability of the technique, high cost or inability of case selection for CBCT imaging by the dentists </w:t>
      </w:r>
      <w:commentRangeEnd w:id="65"/>
      <w:r w:rsidR="00E729F5">
        <w:rPr>
          <w:rStyle w:val="CommentReference"/>
        </w:rPr>
        <w:commentReference w:id="65"/>
      </w:r>
      <w:r>
        <w:rPr>
          <w:sz w:val="24"/>
          <w:szCs w:val="24"/>
        </w:rPr>
        <w:t>[</w:t>
      </w:r>
      <w:commentRangeStart w:id="70"/>
      <w:r>
        <w:rPr>
          <w:sz w:val="24"/>
          <w:szCs w:val="24"/>
        </w:rPr>
        <w:t>21</w:t>
      </w:r>
      <w:commentRangeEnd w:id="70"/>
      <w:r w:rsidR="00E606FD">
        <w:rPr>
          <w:rStyle w:val="CommentReference"/>
        </w:rPr>
        <w:commentReference w:id="70"/>
      </w:r>
      <w:r>
        <w:rPr>
          <w:sz w:val="24"/>
          <w:szCs w:val="24"/>
        </w:rPr>
        <w:t>].</w:t>
      </w:r>
    </w:p>
    <w:p w:rsidR="008C21C3" w:rsidRDefault="002A102C" w:rsidP="00A26C79">
      <w:pPr>
        <w:spacing w:after="0" w:line="276" w:lineRule="auto"/>
        <w:ind w:firstLine="720"/>
        <w:jc w:val="both"/>
        <w:rPr>
          <w:sz w:val="24"/>
          <w:szCs w:val="24"/>
          <w:vertAlign w:val="superscript"/>
        </w:rPr>
      </w:pPr>
      <w:commentRangeStart w:id="71"/>
      <w:r>
        <w:rPr>
          <w:sz w:val="24"/>
          <w:szCs w:val="24"/>
        </w:rPr>
        <w:lastRenderedPageBreak/>
        <w:t>The current study revealed that, the main reasons for ordering CBCT were less radiation dose</w:t>
      </w:r>
      <w:r w:rsidR="00E13C70">
        <w:rPr>
          <w:sz w:val="24"/>
          <w:szCs w:val="24"/>
        </w:rPr>
        <w:t xml:space="preserve"> </w:t>
      </w:r>
      <w:r>
        <w:rPr>
          <w:sz w:val="24"/>
          <w:szCs w:val="24"/>
        </w:rPr>
        <w:t xml:space="preserve">(26%) followed by short time (24%). This was in agreement with the findings published by Rai </w:t>
      </w:r>
      <w:commentRangeStart w:id="72"/>
      <w:r>
        <w:rPr>
          <w:sz w:val="24"/>
          <w:szCs w:val="24"/>
        </w:rPr>
        <w:t>et al.</w:t>
      </w:r>
      <w:commentRangeEnd w:id="72"/>
      <w:r w:rsidR="00B03E30">
        <w:rPr>
          <w:rStyle w:val="CommentReference"/>
        </w:rPr>
        <w:commentReference w:id="72"/>
      </w:r>
      <w:r>
        <w:rPr>
          <w:sz w:val="24"/>
          <w:szCs w:val="24"/>
        </w:rPr>
        <w:t xml:space="preserve"> [</w:t>
      </w:r>
      <w:commentRangeStart w:id="73"/>
      <w:r>
        <w:rPr>
          <w:sz w:val="24"/>
          <w:szCs w:val="24"/>
        </w:rPr>
        <w:t>20</w:t>
      </w:r>
      <w:commentRangeEnd w:id="73"/>
      <w:r w:rsidR="00E13C70">
        <w:rPr>
          <w:rStyle w:val="CommentReference"/>
        </w:rPr>
        <w:commentReference w:id="73"/>
      </w:r>
      <w:r>
        <w:rPr>
          <w:sz w:val="24"/>
          <w:szCs w:val="24"/>
        </w:rPr>
        <w:t>] and also Chau and Fung [</w:t>
      </w:r>
      <w:commentRangeStart w:id="74"/>
      <w:r>
        <w:rPr>
          <w:sz w:val="24"/>
          <w:szCs w:val="24"/>
        </w:rPr>
        <w:t>22]</w:t>
      </w:r>
      <w:commentRangeEnd w:id="74"/>
      <w:r w:rsidR="00E13C70">
        <w:rPr>
          <w:rStyle w:val="CommentReference"/>
        </w:rPr>
        <w:commentReference w:id="74"/>
      </w:r>
      <w:r>
        <w:rPr>
          <w:sz w:val="24"/>
          <w:szCs w:val="24"/>
        </w:rPr>
        <w:t>who mentioned that CBCT causes the lowest radiation dose to the organs.</w:t>
      </w:r>
      <w:r w:rsidR="00E13C70">
        <w:rPr>
          <w:sz w:val="24"/>
          <w:szCs w:val="24"/>
        </w:rPr>
        <w:t xml:space="preserve"> </w:t>
      </w:r>
      <w:r>
        <w:rPr>
          <w:sz w:val="24"/>
          <w:szCs w:val="24"/>
        </w:rPr>
        <w:t>A higher value was recorded by Balabaskaran and Srinivasan</w:t>
      </w:r>
      <w:commentRangeStart w:id="75"/>
      <w:r>
        <w:rPr>
          <w:sz w:val="24"/>
          <w:szCs w:val="24"/>
          <w:vertAlign w:val="superscript"/>
        </w:rPr>
        <w:t>8</w:t>
      </w:r>
      <w:commentRangeEnd w:id="75"/>
      <w:r w:rsidR="00E13C70">
        <w:rPr>
          <w:rStyle w:val="CommentReference"/>
        </w:rPr>
        <w:commentReference w:id="75"/>
      </w:r>
      <w:r>
        <w:rPr>
          <w:sz w:val="24"/>
          <w:szCs w:val="24"/>
        </w:rPr>
        <w:t xml:space="preserve"> in which 80.48% of participants revealed that the most advantage of CBCT over CT was the lower radiation. About 87.8% revealed that CBCT offers enhanced diagnosis at a lower dose than CT [</w:t>
      </w:r>
      <w:commentRangeStart w:id="76"/>
      <w:r>
        <w:rPr>
          <w:sz w:val="24"/>
          <w:szCs w:val="24"/>
        </w:rPr>
        <w:t>23</w:t>
      </w:r>
      <w:commentRangeEnd w:id="76"/>
      <w:r w:rsidR="00E13C70">
        <w:rPr>
          <w:rStyle w:val="CommentReference"/>
        </w:rPr>
        <w:commentReference w:id="76"/>
      </w:r>
      <w:r>
        <w:rPr>
          <w:sz w:val="24"/>
          <w:szCs w:val="24"/>
        </w:rPr>
        <w:t>]. Male dentists, dental specialists, and those who were in academic position were more aware of CBCT in dental radiology and used/ordered more digital imaging modalities. About two thirds (67.3%) of the respondents were aware of CBCT in dental radiology.</w:t>
      </w:r>
      <w:commentRangeEnd w:id="71"/>
      <w:r w:rsidR="00E729F5">
        <w:rPr>
          <w:rStyle w:val="CommentReference"/>
        </w:rPr>
        <w:commentReference w:id="71"/>
      </w:r>
      <w:r>
        <w:rPr>
          <w:sz w:val="24"/>
          <w:szCs w:val="24"/>
        </w:rPr>
        <w:t xml:space="preserve"> </w:t>
      </w:r>
      <w:commentRangeStart w:id="77"/>
      <w:r>
        <w:rPr>
          <w:sz w:val="24"/>
          <w:szCs w:val="24"/>
        </w:rPr>
        <w:t xml:space="preserve">To a great extent, similar findings were seen in Turkey, Middle East, and India by Kamburoglu </w:t>
      </w:r>
      <w:commentRangeStart w:id="78"/>
      <w:r>
        <w:rPr>
          <w:sz w:val="24"/>
          <w:szCs w:val="24"/>
        </w:rPr>
        <w:t>et al</w:t>
      </w:r>
      <w:commentRangeEnd w:id="78"/>
      <w:r w:rsidR="00B03E30">
        <w:rPr>
          <w:rStyle w:val="CommentReference"/>
        </w:rPr>
        <w:commentReference w:id="78"/>
      </w:r>
      <w:r>
        <w:rPr>
          <w:sz w:val="24"/>
          <w:szCs w:val="24"/>
        </w:rPr>
        <w:t>. [</w:t>
      </w:r>
      <w:commentRangeStart w:id="79"/>
      <w:r>
        <w:rPr>
          <w:sz w:val="24"/>
          <w:szCs w:val="24"/>
        </w:rPr>
        <w:t>24</w:t>
      </w:r>
      <w:commentRangeEnd w:id="79"/>
      <w:r w:rsidR="00E13C70">
        <w:rPr>
          <w:rStyle w:val="CommentReference"/>
        </w:rPr>
        <w:commentReference w:id="79"/>
      </w:r>
      <w:r>
        <w:rPr>
          <w:sz w:val="24"/>
          <w:szCs w:val="24"/>
        </w:rPr>
        <w:t>] , Zain Alabdeen, and  El Khateeb [</w:t>
      </w:r>
      <w:commentRangeStart w:id="80"/>
      <w:r>
        <w:rPr>
          <w:sz w:val="24"/>
          <w:szCs w:val="24"/>
        </w:rPr>
        <w:t>25</w:t>
      </w:r>
      <w:commentRangeEnd w:id="80"/>
      <w:r w:rsidR="00E13C70">
        <w:rPr>
          <w:rStyle w:val="CommentReference"/>
        </w:rPr>
        <w:commentReference w:id="80"/>
      </w:r>
      <w:r>
        <w:rPr>
          <w:sz w:val="24"/>
          <w:szCs w:val="24"/>
        </w:rPr>
        <w:t xml:space="preserve">]and Rai </w:t>
      </w:r>
      <w:commentRangeStart w:id="81"/>
      <w:r>
        <w:rPr>
          <w:sz w:val="24"/>
          <w:szCs w:val="24"/>
        </w:rPr>
        <w:t xml:space="preserve">et al. </w:t>
      </w:r>
      <w:commentRangeEnd w:id="81"/>
      <w:r w:rsidR="00B03E30">
        <w:rPr>
          <w:rStyle w:val="CommentReference"/>
        </w:rPr>
        <w:commentReference w:id="81"/>
      </w:r>
      <w:r>
        <w:rPr>
          <w:sz w:val="24"/>
          <w:szCs w:val="24"/>
        </w:rPr>
        <w:t>[</w:t>
      </w:r>
      <w:commentRangeStart w:id="82"/>
      <w:r>
        <w:rPr>
          <w:sz w:val="24"/>
          <w:szCs w:val="24"/>
        </w:rPr>
        <w:t>20]</w:t>
      </w:r>
      <w:commentRangeEnd w:id="82"/>
      <w:r w:rsidR="00E13C70">
        <w:rPr>
          <w:rStyle w:val="CommentReference"/>
        </w:rPr>
        <w:commentReference w:id="82"/>
      </w:r>
      <w:r>
        <w:rPr>
          <w:sz w:val="24"/>
          <w:szCs w:val="24"/>
        </w:rPr>
        <w:t>, respectively. Other studies showed less awareness amongst the dentists regarding applications of CBCT in India which could be due to lack of availability of CBCT centers and non-inclusion of CBCT training during dental education [</w:t>
      </w:r>
      <w:commentRangeStart w:id="83"/>
      <w:r>
        <w:rPr>
          <w:sz w:val="24"/>
          <w:szCs w:val="24"/>
        </w:rPr>
        <w:t>21, 26, 27</w:t>
      </w:r>
      <w:commentRangeEnd w:id="83"/>
      <w:r w:rsidR="00E13C70">
        <w:rPr>
          <w:rStyle w:val="CommentReference"/>
        </w:rPr>
        <w:commentReference w:id="83"/>
      </w:r>
      <w:r>
        <w:rPr>
          <w:sz w:val="24"/>
          <w:szCs w:val="24"/>
        </w:rPr>
        <w:t xml:space="preserve">].In Turkey, Kamburoglu </w:t>
      </w:r>
      <w:commentRangeStart w:id="84"/>
      <w:r>
        <w:rPr>
          <w:sz w:val="24"/>
          <w:szCs w:val="24"/>
        </w:rPr>
        <w:t>et al</w:t>
      </w:r>
      <w:commentRangeEnd w:id="84"/>
      <w:r w:rsidR="00B03E30">
        <w:rPr>
          <w:rStyle w:val="CommentReference"/>
        </w:rPr>
        <w:commentReference w:id="84"/>
      </w:r>
      <w:r>
        <w:rPr>
          <w:sz w:val="24"/>
          <w:szCs w:val="24"/>
        </w:rPr>
        <w:t xml:space="preserve"> noted in their study among Turkish dental students that there was a very low awareness about CBCT [</w:t>
      </w:r>
      <w:commentRangeStart w:id="85"/>
      <w:r>
        <w:rPr>
          <w:sz w:val="24"/>
          <w:szCs w:val="24"/>
        </w:rPr>
        <w:t>24</w:t>
      </w:r>
      <w:commentRangeEnd w:id="85"/>
      <w:r w:rsidR="00E13C70">
        <w:rPr>
          <w:rStyle w:val="CommentReference"/>
        </w:rPr>
        <w:commentReference w:id="85"/>
      </w:r>
      <w:commentRangeEnd w:id="77"/>
      <w:r w:rsidR="00E729F5">
        <w:rPr>
          <w:rStyle w:val="CommentReference"/>
        </w:rPr>
        <w:commentReference w:id="77"/>
      </w:r>
      <w:r>
        <w:rPr>
          <w:sz w:val="24"/>
          <w:szCs w:val="24"/>
        </w:rPr>
        <w:t>].</w:t>
      </w:r>
    </w:p>
    <w:p w:rsidR="008C21C3" w:rsidRPr="00A575D1" w:rsidRDefault="002A102C" w:rsidP="00A26C79">
      <w:pPr>
        <w:spacing w:after="0" w:line="276" w:lineRule="auto"/>
        <w:ind w:firstLine="720"/>
        <w:jc w:val="both"/>
        <w:rPr>
          <w:sz w:val="24"/>
          <w:szCs w:val="24"/>
        </w:rPr>
      </w:pPr>
      <w:r w:rsidRPr="00A575D1">
        <w:rPr>
          <w:sz w:val="24"/>
          <w:szCs w:val="24"/>
        </w:rPr>
        <w:t xml:space="preserve">The Internet was the most frequent source reported by respondents (39%), followed by lessons by faculty (26%), and seminars or workshops (25%). Male dentists, dental specialists, and those who had more than one work position attended more courses related to CBCT. Higher percentages were reported </w:t>
      </w:r>
      <w:bookmarkStart w:id="86" w:name="_GoBack"/>
      <w:bookmarkEnd w:id="86"/>
      <w:r w:rsidRPr="00A575D1">
        <w:rPr>
          <w:sz w:val="24"/>
          <w:szCs w:val="24"/>
        </w:rPr>
        <w:t xml:space="preserve">by Rai </w:t>
      </w:r>
      <w:commentRangeStart w:id="87"/>
      <w:r w:rsidRPr="00A575D1">
        <w:rPr>
          <w:sz w:val="24"/>
          <w:szCs w:val="24"/>
        </w:rPr>
        <w:t>et al.</w:t>
      </w:r>
      <w:commentRangeEnd w:id="87"/>
      <w:r w:rsidR="00B03E30">
        <w:rPr>
          <w:rStyle w:val="CommentReference"/>
        </w:rPr>
        <w:commentReference w:id="87"/>
      </w:r>
      <w:r w:rsidRPr="00A575D1">
        <w:rPr>
          <w:sz w:val="24"/>
          <w:szCs w:val="24"/>
        </w:rPr>
        <w:t xml:space="preserve"> [20] (72.2%) and Balabaskaran and Srinivasan [23] (48%) among the dentists who obtained knowledge about CBCT through lectures. Kamburoglu K </w:t>
      </w:r>
      <w:commentRangeStart w:id="88"/>
      <w:r w:rsidRPr="00A575D1">
        <w:rPr>
          <w:sz w:val="24"/>
          <w:szCs w:val="24"/>
        </w:rPr>
        <w:t xml:space="preserve">et al. </w:t>
      </w:r>
      <w:commentRangeEnd w:id="88"/>
      <w:r w:rsidR="00B03E30">
        <w:rPr>
          <w:rStyle w:val="CommentReference"/>
        </w:rPr>
        <w:commentReference w:id="88"/>
      </w:r>
      <w:r w:rsidRPr="00A575D1">
        <w:rPr>
          <w:sz w:val="24"/>
          <w:szCs w:val="24"/>
        </w:rPr>
        <w:t xml:space="preserve">[24] claimed that, 63.3% of students had heard of CBCT, 59.9% of them had learned about CBCT in their classes, 31.0% in seminars and 20.9% from the internet. In contrast, Zain-Alabdeen and El-Khateeb [25] reported that the source of CBCT knowledge was postgraduate training in Saudi Arabia and Egypt, whereas in Jordan, it was seminars and workshops. In Turkey, the main source of CBCT knowledge for dental students was seminars; however, the rating for CBCT courses was poor in the study [24]. </w:t>
      </w:r>
    </w:p>
    <w:p w:rsidR="008C21C3" w:rsidRDefault="002A102C" w:rsidP="00A26C79">
      <w:pPr>
        <w:spacing w:before="240" w:line="276" w:lineRule="auto"/>
        <w:jc w:val="both"/>
        <w:rPr>
          <w:sz w:val="24"/>
          <w:szCs w:val="24"/>
        </w:rPr>
      </w:pPr>
      <w:commentRangeStart w:id="89"/>
      <w:r>
        <w:rPr>
          <w:sz w:val="24"/>
          <w:szCs w:val="24"/>
        </w:rPr>
        <w:t xml:space="preserve">In this study, more than 60% of respondents claimed that no adequate teaching relating to CBCT was given to undergraduate students and less than 50% believed that workshops should be conducted with this regard. Responses to the question related to the teaching given to undergraduate students, almost all dentists respond negatively that the teaching of CBCT was not enough for undergraduate students. This is in line with the findings obtained by Rai et al. [20] and Aditya </w:t>
      </w:r>
      <w:commentRangeStart w:id="90"/>
      <w:r>
        <w:rPr>
          <w:sz w:val="24"/>
          <w:szCs w:val="24"/>
        </w:rPr>
        <w:t>et al</w:t>
      </w:r>
      <w:commentRangeStart w:id="91"/>
      <w:r>
        <w:rPr>
          <w:sz w:val="24"/>
          <w:szCs w:val="24"/>
          <w:vertAlign w:val="superscript"/>
        </w:rPr>
        <w:t>6</w:t>
      </w:r>
      <w:r>
        <w:rPr>
          <w:sz w:val="24"/>
          <w:szCs w:val="24"/>
        </w:rPr>
        <w:t xml:space="preserve"> </w:t>
      </w:r>
      <w:commentRangeEnd w:id="91"/>
      <w:r w:rsidR="00B03E30">
        <w:rPr>
          <w:rStyle w:val="CommentReference"/>
        </w:rPr>
        <w:commentReference w:id="91"/>
      </w:r>
      <w:commentRangeEnd w:id="90"/>
      <w:r w:rsidR="00B03E30">
        <w:rPr>
          <w:rStyle w:val="CommentReference"/>
        </w:rPr>
        <w:commentReference w:id="90"/>
      </w:r>
      <w:r>
        <w:rPr>
          <w:sz w:val="24"/>
          <w:szCs w:val="24"/>
        </w:rPr>
        <w:t xml:space="preserve">among Indian dentists. In contrast, Kamburoglu </w:t>
      </w:r>
      <w:commentRangeStart w:id="92"/>
      <w:r>
        <w:rPr>
          <w:sz w:val="24"/>
          <w:szCs w:val="24"/>
        </w:rPr>
        <w:t xml:space="preserve">et al. </w:t>
      </w:r>
      <w:commentRangeEnd w:id="92"/>
      <w:r w:rsidR="00B03E30">
        <w:rPr>
          <w:rStyle w:val="CommentReference"/>
        </w:rPr>
        <w:commentReference w:id="92"/>
      </w:r>
      <w:r>
        <w:rPr>
          <w:sz w:val="24"/>
          <w:szCs w:val="24"/>
        </w:rPr>
        <w:t xml:space="preserve">[24] in their study revealed slight higher percentage in which 76.8% felt that CBCT was not covered enough in their courses and 69% thought that CBCT should be taught as part of their clinical education; 91% thought that CBCT should be available at dental faculties. Zain-Alabdeen and El-Khateeb [25] suggested the development of Curriculum and incorporate CBCT training in undergraduate </w:t>
      </w:r>
      <w:commentRangeEnd w:id="89"/>
      <w:r w:rsidR="00E729F5">
        <w:rPr>
          <w:rStyle w:val="CommentReference"/>
        </w:rPr>
        <w:commentReference w:id="89"/>
      </w:r>
      <w:r>
        <w:rPr>
          <w:sz w:val="24"/>
          <w:szCs w:val="24"/>
        </w:rPr>
        <w:t>studies.</w:t>
      </w:r>
    </w:p>
    <w:p w:rsidR="008C21C3" w:rsidRDefault="002A102C" w:rsidP="00A26C79">
      <w:pPr>
        <w:spacing w:before="240" w:line="276" w:lineRule="auto"/>
        <w:jc w:val="both"/>
        <w:rPr>
          <w:sz w:val="24"/>
          <w:szCs w:val="24"/>
          <w:vertAlign w:val="superscript"/>
        </w:rPr>
      </w:pPr>
      <w:r>
        <w:rPr>
          <w:sz w:val="24"/>
          <w:szCs w:val="24"/>
        </w:rPr>
        <w:t>In</w:t>
      </w:r>
      <w:r w:rsidRPr="00E729F5">
        <w:rPr>
          <w:strike/>
          <w:color w:val="FF0000"/>
          <w:sz w:val="24"/>
          <w:szCs w:val="24"/>
        </w:rPr>
        <w:t xml:space="preserve"> </w:t>
      </w:r>
      <w:commentRangeStart w:id="93"/>
      <w:commentRangeStart w:id="94"/>
      <w:r w:rsidRPr="00E729F5">
        <w:rPr>
          <w:strike/>
          <w:color w:val="FF0000"/>
          <w:sz w:val="24"/>
          <w:szCs w:val="24"/>
          <w:highlight w:val="yellow"/>
        </w:rPr>
        <w:t>our</w:t>
      </w:r>
      <w:r>
        <w:rPr>
          <w:sz w:val="24"/>
          <w:szCs w:val="24"/>
        </w:rPr>
        <w:t xml:space="preserve"> </w:t>
      </w:r>
      <w:commentRangeEnd w:id="94"/>
      <w:r w:rsidR="00E729F5">
        <w:rPr>
          <w:rStyle w:val="CommentReference"/>
        </w:rPr>
        <w:commentReference w:id="94"/>
      </w:r>
      <w:r>
        <w:rPr>
          <w:sz w:val="24"/>
          <w:szCs w:val="24"/>
        </w:rPr>
        <w:t xml:space="preserve">study, less than half of respondents (48.0%) advised CBCT for diagnosis while, 70.4% liked to use CBCT in future. Female dentists were less likely to advice CBCT than male dentists. This might be attributed to the fact that the number of female specialists is lower than male ones. </w:t>
      </w:r>
      <w:sdt>
        <w:sdtPr>
          <w:tag w:val="goog_rdk_2"/>
          <w:id w:val="464480292"/>
        </w:sdtPr>
        <w:sdtContent/>
      </w:sdt>
      <w:r>
        <w:rPr>
          <w:sz w:val="24"/>
          <w:szCs w:val="24"/>
        </w:rPr>
        <w:t xml:space="preserve">Moreover, females are less likely to perform complicated </w:t>
      </w:r>
      <w:commentRangeEnd w:id="93"/>
      <w:r w:rsidR="00E729F5">
        <w:rPr>
          <w:rStyle w:val="CommentReference"/>
        </w:rPr>
        <w:commentReference w:id="93"/>
      </w:r>
      <w:r>
        <w:rPr>
          <w:sz w:val="24"/>
          <w:szCs w:val="24"/>
        </w:rPr>
        <w:t xml:space="preserve">cases which require </w:t>
      </w:r>
      <w:commentRangeStart w:id="95"/>
      <w:r>
        <w:rPr>
          <w:sz w:val="24"/>
          <w:szCs w:val="24"/>
        </w:rPr>
        <w:lastRenderedPageBreak/>
        <w:t>more investigations</w:t>
      </w:r>
      <w:r w:rsidR="007B75F3">
        <w:rPr>
          <w:sz w:val="24"/>
          <w:szCs w:val="24"/>
        </w:rPr>
        <w:t xml:space="preserve"> [</w:t>
      </w:r>
      <w:commentRangeStart w:id="96"/>
      <w:r w:rsidR="007B75F3">
        <w:rPr>
          <w:sz w:val="24"/>
          <w:szCs w:val="24"/>
        </w:rPr>
        <w:t>28]</w:t>
      </w:r>
      <w:commentRangeEnd w:id="96"/>
      <w:r w:rsidR="00900DC4">
        <w:rPr>
          <w:rStyle w:val="CommentReference"/>
        </w:rPr>
        <w:commentReference w:id="96"/>
      </w:r>
      <w:r>
        <w:rPr>
          <w:sz w:val="24"/>
          <w:szCs w:val="24"/>
        </w:rPr>
        <w:t xml:space="preserve">. Implant dentistry and evaluation of cyst and tumors, equally (23%), followed by evaluation of impactions (19%) were the most cases for which dentists will use CBCT in future. These findings were in accordance with Rai </w:t>
      </w:r>
      <w:commentRangeStart w:id="97"/>
      <w:r>
        <w:rPr>
          <w:sz w:val="24"/>
          <w:szCs w:val="24"/>
        </w:rPr>
        <w:t xml:space="preserve">et al. </w:t>
      </w:r>
      <w:commentRangeEnd w:id="97"/>
      <w:r w:rsidR="00A3668B">
        <w:rPr>
          <w:rStyle w:val="CommentReference"/>
        </w:rPr>
        <w:commentReference w:id="97"/>
      </w:r>
      <w:r>
        <w:rPr>
          <w:sz w:val="24"/>
          <w:szCs w:val="24"/>
        </w:rPr>
        <w:t xml:space="preserve">[20], Balabaskaran and Srinivasan [23]. Zain-Alabdeen and El-Khateeb [25]reported that implant was the indication with the highest frequency, followed by impaction and jaw pathology at equal frequency and then TMJ and endodontic. A study done by Strindberg </w:t>
      </w:r>
      <w:commentRangeStart w:id="98"/>
      <w:r>
        <w:rPr>
          <w:sz w:val="24"/>
          <w:szCs w:val="24"/>
        </w:rPr>
        <w:t>et al.</w:t>
      </w:r>
      <w:commentRangeEnd w:id="98"/>
      <w:r w:rsidR="00357C96">
        <w:rPr>
          <w:rStyle w:val="CommentReference"/>
        </w:rPr>
        <w:commentReference w:id="98"/>
      </w:r>
      <w:r>
        <w:rPr>
          <w:sz w:val="24"/>
          <w:szCs w:val="24"/>
        </w:rPr>
        <w:t xml:space="preserve"> [2</w:t>
      </w:r>
      <w:r w:rsidR="007B75F3">
        <w:rPr>
          <w:sz w:val="24"/>
          <w:szCs w:val="24"/>
        </w:rPr>
        <w:t>9</w:t>
      </w:r>
      <w:r>
        <w:rPr>
          <w:sz w:val="24"/>
          <w:szCs w:val="24"/>
        </w:rPr>
        <w:t>] in Sweden showed that implant was the indication with the highest frequency and impaction was the second highest indication, followed by jaw pathology, and a pain related condition.Most of the relevant studies reported that CBCT is used mostly for implants [20-25, 2</w:t>
      </w:r>
      <w:r w:rsidR="007B75F3">
        <w:rPr>
          <w:sz w:val="24"/>
          <w:szCs w:val="24"/>
        </w:rPr>
        <w:t>9</w:t>
      </w:r>
      <w:r>
        <w:rPr>
          <w:sz w:val="24"/>
          <w:szCs w:val="24"/>
        </w:rPr>
        <w:t xml:space="preserve">].Regarding dentists’ opinions about the future use of CBCT in dental practice, the majority of responses were toward the use of CBCT in all specialties of dentistry which was in harmony with most of other studies. Many studies showed that dentists wanted to use CBCT technology in the near future in their clinical practice </w:t>
      </w:r>
      <w:commentRangeEnd w:id="95"/>
      <w:r w:rsidR="00E729F5">
        <w:rPr>
          <w:rStyle w:val="CommentReference"/>
        </w:rPr>
        <w:commentReference w:id="95"/>
      </w:r>
      <w:r>
        <w:rPr>
          <w:sz w:val="24"/>
          <w:szCs w:val="24"/>
        </w:rPr>
        <w:t>[</w:t>
      </w:r>
      <w:commentRangeStart w:id="99"/>
      <w:r>
        <w:rPr>
          <w:sz w:val="24"/>
          <w:szCs w:val="24"/>
        </w:rPr>
        <w:t>20, 23, 24</w:t>
      </w:r>
      <w:commentRangeEnd w:id="99"/>
      <w:r w:rsidR="00357C96">
        <w:rPr>
          <w:rStyle w:val="CommentReference"/>
        </w:rPr>
        <w:commentReference w:id="99"/>
      </w:r>
      <w:r>
        <w:rPr>
          <w:sz w:val="24"/>
          <w:szCs w:val="24"/>
        </w:rPr>
        <w:t>].</w:t>
      </w:r>
    </w:p>
    <w:p w:rsidR="008C21C3" w:rsidRDefault="002A102C" w:rsidP="00A26C79">
      <w:pPr>
        <w:spacing w:before="240" w:line="276" w:lineRule="auto"/>
        <w:jc w:val="both"/>
        <w:rPr>
          <w:b/>
          <w:sz w:val="24"/>
          <w:szCs w:val="24"/>
        </w:rPr>
      </w:pPr>
      <w:commentRangeStart w:id="100"/>
      <w:r>
        <w:rPr>
          <w:b/>
          <w:sz w:val="24"/>
          <w:szCs w:val="24"/>
        </w:rPr>
        <w:t>CONCLUSION</w:t>
      </w:r>
      <w:commentRangeEnd w:id="100"/>
      <w:r w:rsidR="00357C96">
        <w:rPr>
          <w:rStyle w:val="CommentReference"/>
        </w:rPr>
        <w:commentReference w:id="100"/>
      </w:r>
    </w:p>
    <w:p w:rsidR="008C21C3" w:rsidRDefault="002A102C" w:rsidP="00A26C79">
      <w:pPr>
        <w:spacing w:before="240" w:line="276" w:lineRule="auto"/>
        <w:jc w:val="both"/>
        <w:rPr>
          <w:sz w:val="24"/>
          <w:szCs w:val="24"/>
        </w:rPr>
      </w:pPr>
      <w:commentRangeStart w:id="101"/>
      <w:r>
        <w:rPr>
          <w:sz w:val="24"/>
          <w:szCs w:val="24"/>
        </w:rPr>
        <w:t>This study concluded that dentists in Yemen have a good awareness of CBCT use and the knowledge dissimilar between the dentists related to gender, qualification, and type of work. Academic CBCT courses are required to improve dentists' and undergraduate students' awareness.</w:t>
      </w:r>
      <w:commentRangeEnd w:id="101"/>
      <w:r w:rsidR="00E729F5">
        <w:rPr>
          <w:rStyle w:val="CommentReference"/>
        </w:rPr>
        <w:commentReference w:id="101"/>
      </w:r>
    </w:p>
    <w:p w:rsidR="0067123E" w:rsidRPr="00423039" w:rsidRDefault="0067123E" w:rsidP="0067123E">
      <w:pPr>
        <w:spacing w:after="0"/>
        <w:rPr>
          <w:rFonts w:ascii="Bookman Old Style" w:hAnsi="Bookman Old Style"/>
          <w:b/>
        </w:rPr>
      </w:pPr>
      <w:commentRangeStart w:id="102"/>
      <w:r w:rsidRPr="00423039">
        <w:rPr>
          <w:rFonts w:ascii="Bookman Old Style" w:hAnsi="Bookman Old Style"/>
          <w:b/>
          <w:highlight w:val="yellow"/>
        </w:rPr>
        <w:t>Conflict of interest</w:t>
      </w:r>
      <w:commentRangeEnd w:id="102"/>
      <w:r>
        <w:rPr>
          <w:rStyle w:val="CommentReference"/>
          <w:rFonts w:ascii="Courier" w:hAnsi="Courier" w:cs="Courier"/>
          <w:snapToGrid w:val="0"/>
        </w:rPr>
        <w:commentReference w:id="102"/>
      </w:r>
    </w:p>
    <w:p w:rsidR="0067123E" w:rsidRDefault="0067123E" w:rsidP="0067123E">
      <w:pPr>
        <w:spacing w:after="0"/>
        <w:rPr>
          <w:rFonts w:ascii="Bookman Old Style" w:hAnsi="Bookman Old Style"/>
        </w:rPr>
      </w:pPr>
    </w:p>
    <w:p w:rsidR="0067123E" w:rsidRDefault="0067123E" w:rsidP="0067123E">
      <w:pPr>
        <w:spacing w:after="0"/>
        <w:rPr>
          <w:rFonts w:ascii="Bookman Old Style" w:hAnsi="Bookman Old Style"/>
          <w:b/>
          <w:color w:val="FF0000"/>
          <w:highlight w:val="yellow"/>
        </w:rPr>
      </w:pPr>
    </w:p>
    <w:p w:rsidR="0067123E" w:rsidRPr="00E75CD8" w:rsidRDefault="0067123E" w:rsidP="0067123E">
      <w:pPr>
        <w:spacing w:after="0"/>
        <w:rPr>
          <w:rFonts w:ascii="Bookman Old Style" w:hAnsi="Bookman Old Style"/>
          <w:b/>
          <w:highlight w:val="yellow"/>
        </w:rPr>
      </w:pPr>
      <w:commentRangeStart w:id="103"/>
      <w:r w:rsidRPr="00E75CD8">
        <w:rPr>
          <w:rFonts w:ascii="Bookman Old Style" w:hAnsi="Bookman Old Style"/>
          <w:b/>
          <w:highlight w:val="yellow"/>
        </w:rPr>
        <w:t>Author’s Contribution</w:t>
      </w:r>
      <w:commentRangeEnd w:id="103"/>
      <w:r w:rsidRPr="00E75CD8">
        <w:rPr>
          <w:rStyle w:val="CommentReference"/>
          <w:rFonts w:ascii="Courier" w:hAnsi="Courier" w:cs="Courier"/>
          <w:snapToGrid w:val="0"/>
        </w:rPr>
        <w:commentReference w:id="103"/>
      </w:r>
    </w:p>
    <w:p w:rsidR="00873F94" w:rsidRDefault="00873F94" w:rsidP="00A26C79">
      <w:pPr>
        <w:spacing w:before="240" w:line="276" w:lineRule="auto"/>
        <w:jc w:val="both"/>
        <w:rPr>
          <w:sz w:val="24"/>
          <w:szCs w:val="24"/>
        </w:rPr>
      </w:pPr>
    </w:p>
    <w:p w:rsidR="008C21C3" w:rsidRDefault="002A102C" w:rsidP="00A26C79">
      <w:pPr>
        <w:spacing w:line="276" w:lineRule="auto"/>
        <w:rPr>
          <w:b/>
          <w:sz w:val="24"/>
          <w:szCs w:val="24"/>
        </w:rPr>
      </w:pPr>
      <w:r>
        <w:rPr>
          <w:b/>
          <w:sz w:val="24"/>
          <w:szCs w:val="24"/>
        </w:rPr>
        <w:t>REF</w:t>
      </w:r>
      <w:commentRangeStart w:id="104"/>
      <w:r>
        <w:rPr>
          <w:b/>
          <w:sz w:val="24"/>
          <w:szCs w:val="24"/>
        </w:rPr>
        <w:t>EREN</w:t>
      </w:r>
      <w:commentRangeEnd w:id="104"/>
      <w:r w:rsidR="0067123E">
        <w:rPr>
          <w:rStyle w:val="CommentReference"/>
        </w:rPr>
        <w:commentReference w:id="104"/>
      </w:r>
      <w:r>
        <w:rPr>
          <w:b/>
          <w:sz w:val="24"/>
          <w:szCs w:val="24"/>
        </w:rPr>
        <w:t>CES</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w:t>
      </w:r>
      <w:r>
        <w:rPr>
          <w:color w:val="000000"/>
          <w:sz w:val="24"/>
          <w:szCs w:val="24"/>
        </w:rPr>
        <w:tab/>
        <w:t>Macleod I, Heath N. Cone-beam computed tomography (CBCT) in dental practice. Dent Update 2008;35:590-592, 594-598.</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w:t>
      </w:r>
      <w:r>
        <w:rPr>
          <w:color w:val="000000"/>
          <w:sz w:val="24"/>
          <w:szCs w:val="24"/>
        </w:rPr>
        <w:tab/>
        <w:t>Kiljunen T, Kaasalainen T, Suomalainen A, et al. Dental cone beam CT: A review. Phys Med 2015;31:844-860.</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[3]</w:t>
      </w:r>
      <w:r>
        <w:rPr>
          <w:color w:val="000000"/>
          <w:sz w:val="24"/>
          <w:szCs w:val="24"/>
        </w:rPr>
        <w:tab/>
        <w:t>Kalender WA: Computed tomography: fundamentals, system technology, image quality, applications. John Wiley &amp; Sons, 2011.</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[4]</w:t>
      </w:r>
      <w:r>
        <w:rPr>
          <w:color w:val="000000"/>
          <w:sz w:val="24"/>
          <w:szCs w:val="24"/>
        </w:rPr>
        <w:tab/>
        <w:t>Scarfe WC, Farman AG, Sukovic P. Clinical applications of cone-beam computed tomography in dental practice. J Can Dent Assoc 2006;72:75-80.</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[5]</w:t>
      </w:r>
      <w:r>
        <w:rPr>
          <w:color w:val="000000"/>
          <w:sz w:val="24"/>
          <w:szCs w:val="24"/>
        </w:rPr>
        <w:tab/>
        <w:t>De Vos W, Casselman J, Swennen GR. Cone-beam computerized tomography (CBCT) imaging of the oral and maxillofacial region: a systematic review of the literature. Int J Oral Maxillofac Surg 2009;38:609-625.</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[6]</w:t>
      </w:r>
      <w:r>
        <w:rPr>
          <w:color w:val="000000"/>
          <w:sz w:val="24"/>
          <w:szCs w:val="24"/>
        </w:rPr>
        <w:tab/>
        <w:t>Hatcher DC. Operational principles for cone-beam computed tomography. The Journal of the american dental association 2010;141:3S-6S.</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[7]</w:t>
      </w:r>
      <w:r>
        <w:rPr>
          <w:color w:val="000000"/>
          <w:sz w:val="24"/>
          <w:szCs w:val="24"/>
        </w:rPr>
        <w:tab/>
        <w:t>Baheerati M, Don K. Applications of cone-beam computerized tomography in dental practice: A brief review. Drug Invention Today 2019;11.</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lastRenderedPageBreak/>
        <w:t>[8]</w:t>
      </w:r>
      <w:r>
        <w:rPr>
          <w:color w:val="000000"/>
          <w:sz w:val="24"/>
          <w:szCs w:val="24"/>
        </w:rPr>
        <w:tab/>
        <w:t>Horner K, Islam M, Flygare L, et al. Basic principles for use of dental cone beam computed tomography: consensus guidelines of the European Academy of Dental and Maxillofacial Radiology. Dentomaxillofac Radiol 2009;38:187-195.</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[9]</w:t>
      </w:r>
      <w:r>
        <w:rPr>
          <w:color w:val="000000"/>
          <w:sz w:val="24"/>
          <w:szCs w:val="24"/>
        </w:rPr>
        <w:tab/>
        <w:t>Vandenberghe B, Jacobs R, Yang J. Diagnostic validity (or acuity) of 2D CCD versus 3D CBCT-images for assessing periodontal breakdown. Oral Surg Oral Med Oral Pathol Oral Radiol Endod 2007;104:395-401.</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[10]</w:t>
      </w:r>
      <w:r>
        <w:rPr>
          <w:color w:val="000000"/>
          <w:sz w:val="24"/>
          <w:szCs w:val="24"/>
        </w:rPr>
        <w:tab/>
        <w:t>Pauwels R, Cockmartin L, Ivanauskaité D, et al. Estimating cancer risk from dental cone-beam CT exposures based on skin dosimetry. Phys Med Biol 2014;59:3877-3891.</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[11]</w:t>
      </w:r>
      <w:r>
        <w:rPr>
          <w:color w:val="000000"/>
          <w:sz w:val="24"/>
          <w:szCs w:val="24"/>
        </w:rPr>
        <w:tab/>
        <w:t>Kapila S, Conley RS, Harrell WE, Jr. The current status of cone beam computed tomography imaging in orthodontics. Dentomaxillofac Radiol 2011;40:24-34.</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[12]</w:t>
      </w:r>
      <w:r>
        <w:rPr>
          <w:color w:val="000000"/>
          <w:sz w:val="24"/>
          <w:szCs w:val="24"/>
        </w:rPr>
        <w:tab/>
        <w:t>Anderson PJ, Yong R, Surman TL, et al. Application of three-dimensional computed tomography in craniofacial clinical practice and research. Aust Dent J 2014;59 Suppl 1:174-185.</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[13]</w:t>
      </w:r>
      <w:r>
        <w:rPr>
          <w:color w:val="000000"/>
          <w:sz w:val="24"/>
          <w:szCs w:val="24"/>
        </w:rPr>
        <w:tab/>
        <w:t>Gahlot M. A CBCT Study to Assess the Volumetric Analysis of Airway, Craniofacial Morphology and Cervical Vertebral Fu-sion Anomalies in North Indian Patients with Obstructive Sleep Apnea. EC Dental Science 2019;18:303-320.</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[14]</w:t>
      </w:r>
      <w:r>
        <w:rPr>
          <w:color w:val="000000"/>
          <w:sz w:val="24"/>
          <w:szCs w:val="24"/>
        </w:rPr>
        <w:tab/>
        <w:t>Jaju PP, Jaju SP. Cone-beam computed tomography: Time to move from ALARA to ALADA. Imaging Sci Dent 2015;45:263-265.</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[15]</w:t>
      </w:r>
      <w:r>
        <w:rPr>
          <w:color w:val="000000"/>
          <w:sz w:val="24"/>
          <w:szCs w:val="24"/>
        </w:rPr>
        <w:tab/>
        <w:t>Bhatia S, Kohli S. Cone-beam computed tomography usage: An alert to the field of dentistry. Imaging Sci Dent 2016;46:145-146.</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[16]</w:t>
      </w:r>
      <w:r>
        <w:rPr>
          <w:color w:val="000000"/>
          <w:sz w:val="24"/>
          <w:szCs w:val="24"/>
        </w:rPr>
        <w:tab/>
        <w:t>Ezoddini Ardakani F, Sarayesh V. Knowledge of Correct Prescription of Radiographs among Dentists in Yazd, Iran. J Dent Res Dent Clin Dent Prospects 2008;2:95-98.</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[17]</w:t>
      </w:r>
      <w:r>
        <w:rPr>
          <w:color w:val="000000"/>
          <w:sz w:val="24"/>
          <w:szCs w:val="24"/>
        </w:rPr>
        <w:tab/>
        <w:t>Shetty SR, Castelino RL, Babu SG, et al. Knowledge and attitude of dentists towards cone beam computed tomography in mangalore–a questionnaire survey. Austin J Radiol 2015;2:1016.</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[18]</w:t>
      </w:r>
      <w:r>
        <w:rPr>
          <w:color w:val="000000"/>
          <w:sz w:val="24"/>
          <w:szCs w:val="24"/>
        </w:rPr>
        <w:tab/>
        <w:t>Hatcher DC, Dial C, Mayorga C. Cone beam CT for pre-surgical assessment of implant sites. J Calif Dent Assoc 2003;31:825-833.</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[19]</w:t>
      </w:r>
      <w:r>
        <w:rPr>
          <w:color w:val="000000"/>
          <w:sz w:val="24"/>
          <w:szCs w:val="24"/>
        </w:rPr>
        <w:tab/>
        <w:t>Kobayashi K, Shimoda S, Nakagawa Y, et al. Accuracy in measurement of distance using limited cone-beam computerized tomography. Int J Oral Maxillofac Implants 2004;19:228-231.</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[20]</w:t>
      </w:r>
      <w:r>
        <w:rPr>
          <w:color w:val="000000"/>
          <w:sz w:val="24"/>
          <w:szCs w:val="24"/>
        </w:rPr>
        <w:tab/>
        <w:t>Rai S, Misra D, Dhawan A, et al. Knowledge, awareness, and aptitude of general dentists toward dental radiology and CBCT: A questionnaire study. Journal of Indian Academy of Oral Medicine and Radiology 2018;30:110.</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[21]</w:t>
      </w:r>
      <w:r>
        <w:rPr>
          <w:color w:val="000000"/>
          <w:sz w:val="24"/>
          <w:szCs w:val="24"/>
        </w:rPr>
        <w:tab/>
        <w:t>Aditya A, Lele S, Aditya P. Current status of knowledge, attitude, and perspective of dental practitioners toward cone beam computed tomography: A survey. Journal of Oral and Maxillofacial Pathology 2015;3:54.</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[22]</w:t>
      </w:r>
      <w:r>
        <w:rPr>
          <w:color w:val="000000"/>
          <w:sz w:val="24"/>
          <w:szCs w:val="24"/>
        </w:rPr>
        <w:tab/>
        <w:t>Chau AC, Fung K. Comparison of radiation dose for implant imaging using conventional spiral tomography, computed tomography, and cone-beam computed tomography. Oral Surg Oral Med Oral Pathol Oral Radiol Endod 2009;107:559-565.</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[23]</w:t>
      </w:r>
      <w:r>
        <w:rPr>
          <w:color w:val="000000"/>
          <w:sz w:val="24"/>
          <w:szCs w:val="24"/>
        </w:rPr>
        <w:tab/>
        <w:t>Balabaskaran K, Srinivasan A. Awareness and attitude among dental professional towards CBCT. IOSR J Dent Med Sci 2013;10:55-59.</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lastRenderedPageBreak/>
        <w:t>[24]</w:t>
      </w:r>
      <w:r>
        <w:rPr>
          <w:color w:val="000000"/>
          <w:sz w:val="24"/>
          <w:szCs w:val="24"/>
        </w:rPr>
        <w:tab/>
        <w:t>Kamburoglu K, Kursun S, Akarslan ZZ. Dental students' knowledge and attitudes towards cone beam computed tomography in Turkey. Dentomaxillofac Radiol 2011;40:439-443.</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[25]</w:t>
      </w:r>
      <w:r>
        <w:rPr>
          <w:color w:val="000000"/>
          <w:sz w:val="24"/>
          <w:szCs w:val="24"/>
        </w:rPr>
        <w:tab/>
        <w:t>Zain-Alabdeen EH, El Khateeb SM. Comparison of knowledge and perspectives toward cone-beam computed tomography among dentists in three Middle East regions: A cross-sectional study. Saudi Journal of Oral Sciences 2018;5:3.</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[26]</w:t>
      </w:r>
      <w:r>
        <w:rPr>
          <w:color w:val="000000"/>
          <w:sz w:val="24"/>
          <w:szCs w:val="24"/>
        </w:rPr>
        <w:tab/>
        <w:t>Bhagat B, Nagrik A, Yemle S. Dental Practitioners’ Awareness, Knowledge and Attitude towards Cone Beam Computed Tomography. IOSR J Dent Med Sci 2016;15:33-37.</w:t>
      </w:r>
    </w:p>
    <w:p w:rsidR="008C21C3" w:rsidRDefault="002A102C"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[27]</w:t>
      </w:r>
      <w:r>
        <w:rPr>
          <w:color w:val="000000"/>
          <w:sz w:val="24"/>
          <w:szCs w:val="24"/>
        </w:rPr>
        <w:tab/>
        <w:t>Reddy RS, Kiran CS, Ramesh T, et al. Knowledge and attitude of dental fraternity towards cone beam computed tomography in south India–A questionnaire study. Indian journal of dentistry 2013;4:88-94.</w:t>
      </w:r>
    </w:p>
    <w:p w:rsidR="007B75F3" w:rsidRDefault="007B75F3" w:rsidP="00A26C79">
      <w:pPr>
        <w:pBdr>
          <w:top w:val="nil"/>
          <w:left w:val="nil"/>
          <w:bottom w:val="nil"/>
          <w:right w:val="nil"/>
          <w:between w:val="nil"/>
        </w:pBdr>
        <w:spacing w:after="0" w:line="276" w:lineRule="auto"/>
        <w:ind w:left="720" w:hanging="720"/>
        <w:jc w:val="both"/>
        <w:rPr>
          <w:color w:val="000000"/>
          <w:sz w:val="24"/>
          <w:szCs w:val="24"/>
        </w:rPr>
      </w:pPr>
      <w:r>
        <w:rPr>
          <w:color w:val="000000"/>
          <w:sz w:val="24"/>
          <w:szCs w:val="24"/>
        </w:rPr>
        <w:t xml:space="preserve">[28]     </w:t>
      </w:r>
      <w:r w:rsidRPr="007B75F3">
        <w:rPr>
          <w:color w:val="000000"/>
          <w:sz w:val="24"/>
          <w:szCs w:val="24"/>
        </w:rPr>
        <w:t>Riley JL 3rd, Gordan VV, Rouisse KM, McClelland J, Gilbert GH; Dental Practice-Based Research Network Collaborative Group. Differences in male and female dentists' practice patterns regarding diagnosis and treatment of dental caries: findings from The Dental Practice-Based Research Network. J Am D</w:t>
      </w:r>
      <w:r>
        <w:rPr>
          <w:color w:val="000000"/>
          <w:sz w:val="24"/>
          <w:szCs w:val="24"/>
        </w:rPr>
        <w:t>ent Assoc. 2011;142(4):429-440.</w:t>
      </w:r>
    </w:p>
    <w:p w:rsidR="008C21C3" w:rsidRDefault="002A102C" w:rsidP="00A26C79">
      <w:pPr>
        <w:pBdr>
          <w:top w:val="nil"/>
          <w:left w:val="nil"/>
          <w:bottom w:val="nil"/>
          <w:right w:val="nil"/>
          <w:between w:val="nil"/>
        </w:pBdr>
        <w:spacing w:line="276" w:lineRule="auto"/>
        <w:ind w:left="720" w:hanging="720"/>
        <w:jc w:val="both"/>
        <w:rPr>
          <w:color w:val="000000"/>
          <w:sz w:val="24"/>
          <w:szCs w:val="24"/>
        </w:rPr>
      </w:pPr>
      <w:r>
        <w:rPr>
          <w:color w:val="000000"/>
          <w:sz w:val="24"/>
          <w:szCs w:val="24"/>
        </w:rPr>
        <w:t>[2</w:t>
      </w:r>
      <w:r w:rsidR="007B75F3">
        <w:rPr>
          <w:color w:val="000000"/>
          <w:sz w:val="24"/>
          <w:szCs w:val="24"/>
        </w:rPr>
        <w:t>9</w:t>
      </w:r>
      <w:r>
        <w:rPr>
          <w:color w:val="000000"/>
          <w:sz w:val="24"/>
          <w:szCs w:val="24"/>
        </w:rPr>
        <w:t>]</w:t>
      </w:r>
      <w:r>
        <w:rPr>
          <w:color w:val="000000"/>
          <w:sz w:val="24"/>
          <w:szCs w:val="24"/>
        </w:rPr>
        <w:tab/>
        <w:t>Strindberg JE, Hol C, Torgersen G, et al. Comparison of Swedish and Norwegian Use of Cone-Beam Computed Tomography: a Questionnaire Study. J Oral Maxillofac Res 2015;6:e2.</w:t>
      </w:r>
    </w:p>
    <w:p w:rsidR="00FC43CE" w:rsidRDefault="00FC43CE">
      <w:r>
        <w:br w:type="page"/>
      </w:r>
    </w:p>
    <w:p w:rsidR="008C21C3" w:rsidRDefault="008C21C3" w:rsidP="00A26C79">
      <w:pPr>
        <w:spacing w:line="276" w:lineRule="auto"/>
      </w:pPr>
    </w:p>
    <w:tbl>
      <w:tblPr>
        <w:tblStyle w:val="a"/>
        <w:tblW w:w="4492" w:type="dxa"/>
        <w:tblBorders>
          <w:top w:val="single" w:sz="4" w:space="0" w:color="7F7F7F"/>
          <w:bottom w:val="single" w:sz="4" w:space="0" w:color="7F7F7F"/>
        </w:tblBorders>
        <w:tblLayout w:type="fixed"/>
        <w:tblLook w:val="04A0"/>
      </w:tblPr>
      <w:tblGrid>
        <w:gridCol w:w="664"/>
        <w:gridCol w:w="1628"/>
        <w:gridCol w:w="1100"/>
        <w:gridCol w:w="1100"/>
      </w:tblGrid>
      <w:tr w:rsidR="008C21C3" w:rsidTr="008C21C3">
        <w:trPr>
          <w:cnfStyle w:val="100000000000"/>
          <w:trHeight w:val="257"/>
        </w:trPr>
        <w:tc>
          <w:tcPr>
            <w:cnfStyle w:val="001000000000"/>
            <w:tcW w:w="4492" w:type="dxa"/>
            <w:gridSpan w:val="4"/>
          </w:tcPr>
          <w:p w:rsidR="008C21C3" w:rsidRDefault="002A102C" w:rsidP="00A26C79">
            <w:pPr>
              <w:spacing w:line="276" w:lineRule="auto"/>
              <w:rPr>
                <w:rFonts w:ascii="Calibri" w:eastAsia="Calibri" w:hAnsi="Calibri" w:cs="Calibri"/>
                <w:sz w:val="18"/>
                <w:szCs w:val="18"/>
              </w:rPr>
            </w:pPr>
            <w:r>
              <w:rPr>
                <w:rFonts w:ascii="Calibri" w:eastAsia="Calibri" w:hAnsi="Calibri" w:cs="Calibri"/>
                <w:b w:val="0"/>
                <w:sz w:val="18"/>
                <w:szCs w:val="18"/>
              </w:rPr>
              <w:t>Table 1: Characteristics of the study sample</w:t>
            </w:r>
          </w:p>
        </w:tc>
      </w:tr>
      <w:tr w:rsidR="008C21C3" w:rsidTr="008C21C3">
        <w:trPr>
          <w:cnfStyle w:val="000000100000"/>
          <w:trHeight w:val="270"/>
        </w:trPr>
        <w:tc>
          <w:tcPr>
            <w:cnfStyle w:val="001000000000"/>
            <w:tcW w:w="2292" w:type="dxa"/>
            <w:gridSpan w:val="2"/>
          </w:tcPr>
          <w:p w:rsidR="008C21C3" w:rsidRDefault="002A102C" w:rsidP="00A26C79">
            <w:pPr>
              <w:spacing w:line="276" w:lineRule="auto"/>
              <w:rPr>
                <w:rFonts w:ascii="Calibri" w:eastAsia="Calibri" w:hAnsi="Calibri" w:cs="Calibri"/>
                <w:color w:val="000000"/>
                <w:sz w:val="18"/>
                <w:szCs w:val="18"/>
              </w:rPr>
            </w:pPr>
            <w:commentRangeStart w:id="105"/>
            <w:r>
              <w:rPr>
                <w:rFonts w:ascii="Calibri" w:eastAsia="Calibri" w:hAnsi="Calibri" w:cs="Calibri"/>
                <w:b w:val="0"/>
                <w:color w:val="000000"/>
                <w:sz w:val="18"/>
                <w:szCs w:val="18"/>
              </w:rPr>
              <w:t>Gender</w:t>
            </w:r>
            <w:commentRangeEnd w:id="105"/>
            <w:r w:rsidR="00E729F5">
              <w:rPr>
                <w:rStyle w:val="CommentReference"/>
                <w:b w:val="0"/>
              </w:rPr>
              <w:commentReference w:id="105"/>
            </w:r>
          </w:p>
        </w:tc>
        <w:tc>
          <w:tcPr>
            <w:tcW w:w="1100"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1100" w:type="dxa"/>
          </w:tcPr>
          <w:p w:rsidR="008C21C3" w:rsidRDefault="008C21C3" w:rsidP="00A26C79">
            <w:pPr>
              <w:spacing w:line="276" w:lineRule="auto"/>
              <w:jc w:val="center"/>
              <w:cnfStyle w:val="000000100000"/>
              <w:rPr>
                <w:rFonts w:ascii="Calibri" w:eastAsia="Calibri" w:hAnsi="Calibri" w:cs="Calibri"/>
                <w:sz w:val="18"/>
                <w:szCs w:val="18"/>
              </w:rPr>
            </w:pPr>
          </w:p>
        </w:tc>
      </w:tr>
      <w:tr w:rsidR="008C21C3" w:rsidTr="008C21C3">
        <w:trPr>
          <w:trHeight w:val="270"/>
        </w:trPr>
        <w:tc>
          <w:tcPr>
            <w:cnfStyle w:val="001000000000"/>
            <w:tcW w:w="664" w:type="dxa"/>
          </w:tcPr>
          <w:p w:rsidR="008C21C3" w:rsidRDefault="008C21C3" w:rsidP="00A26C79">
            <w:pPr>
              <w:spacing w:line="276" w:lineRule="auto"/>
              <w:jc w:val="center"/>
              <w:rPr>
                <w:rFonts w:ascii="Calibri" w:eastAsia="Calibri" w:hAnsi="Calibri" w:cs="Calibri"/>
                <w:sz w:val="18"/>
                <w:szCs w:val="18"/>
              </w:rPr>
            </w:pPr>
          </w:p>
        </w:tc>
        <w:tc>
          <w:tcPr>
            <w:tcW w:w="1628"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Male</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52</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53.1</w:t>
            </w:r>
          </w:p>
        </w:tc>
      </w:tr>
      <w:tr w:rsidR="008C21C3" w:rsidTr="008C21C3">
        <w:trPr>
          <w:cnfStyle w:val="000000100000"/>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Female</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46</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46.9</w:t>
            </w:r>
          </w:p>
        </w:tc>
      </w:tr>
      <w:tr w:rsidR="008C21C3" w:rsidTr="008C21C3">
        <w:trPr>
          <w:trHeight w:val="257"/>
        </w:trPr>
        <w:tc>
          <w:tcPr>
            <w:cnfStyle w:val="001000000000"/>
            <w:tcW w:w="2292" w:type="dxa"/>
            <w:gridSpan w:val="2"/>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Qualification</w:t>
            </w:r>
          </w:p>
        </w:tc>
        <w:tc>
          <w:tcPr>
            <w:tcW w:w="1100"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1100" w:type="dxa"/>
          </w:tcPr>
          <w:p w:rsidR="008C21C3" w:rsidRDefault="008C21C3" w:rsidP="00A26C79">
            <w:pPr>
              <w:spacing w:line="276" w:lineRule="auto"/>
              <w:jc w:val="center"/>
              <w:cnfStyle w:val="000000000000"/>
              <w:rPr>
                <w:rFonts w:ascii="Calibri" w:eastAsia="Calibri" w:hAnsi="Calibri" w:cs="Calibri"/>
                <w:sz w:val="18"/>
                <w:szCs w:val="18"/>
              </w:rPr>
            </w:pPr>
          </w:p>
        </w:tc>
      </w:tr>
      <w:tr w:rsidR="008C21C3" w:rsidTr="008C21C3">
        <w:trPr>
          <w:cnfStyle w:val="000000100000"/>
          <w:trHeight w:val="257"/>
        </w:trPr>
        <w:tc>
          <w:tcPr>
            <w:cnfStyle w:val="001000000000"/>
            <w:tcW w:w="664" w:type="dxa"/>
          </w:tcPr>
          <w:p w:rsidR="008C21C3" w:rsidRDefault="008C21C3" w:rsidP="00A26C79">
            <w:pPr>
              <w:spacing w:line="276" w:lineRule="auto"/>
              <w:jc w:val="center"/>
              <w:rPr>
                <w:rFonts w:ascii="Calibri" w:eastAsia="Calibri" w:hAnsi="Calibri" w:cs="Calibri"/>
                <w:sz w:val="18"/>
                <w:szCs w:val="18"/>
              </w:rPr>
            </w:pPr>
          </w:p>
        </w:tc>
        <w:tc>
          <w:tcPr>
            <w:tcW w:w="1628"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Bachelor</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86</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87.8</w:t>
            </w:r>
          </w:p>
        </w:tc>
      </w:tr>
      <w:tr w:rsidR="008C21C3" w:rsidTr="008C21C3">
        <w:trPr>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Specialist</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12</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12.2</w:t>
            </w:r>
          </w:p>
        </w:tc>
      </w:tr>
      <w:tr w:rsidR="008C21C3" w:rsidTr="008C21C3">
        <w:trPr>
          <w:cnfStyle w:val="000000100000"/>
          <w:trHeight w:val="257"/>
        </w:trPr>
        <w:tc>
          <w:tcPr>
            <w:cnfStyle w:val="001000000000"/>
            <w:tcW w:w="2292" w:type="dxa"/>
            <w:gridSpan w:val="2"/>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Place of work</w:t>
            </w:r>
          </w:p>
        </w:tc>
        <w:tc>
          <w:tcPr>
            <w:tcW w:w="1100"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1100" w:type="dxa"/>
          </w:tcPr>
          <w:p w:rsidR="008C21C3" w:rsidRDefault="008C21C3" w:rsidP="00A26C79">
            <w:pPr>
              <w:spacing w:line="276" w:lineRule="auto"/>
              <w:jc w:val="center"/>
              <w:cnfStyle w:val="000000100000"/>
              <w:rPr>
                <w:rFonts w:ascii="Calibri" w:eastAsia="Calibri" w:hAnsi="Calibri" w:cs="Calibri"/>
                <w:sz w:val="18"/>
                <w:szCs w:val="18"/>
              </w:rPr>
            </w:pPr>
          </w:p>
        </w:tc>
      </w:tr>
      <w:tr w:rsidR="008C21C3" w:rsidTr="008C21C3">
        <w:trPr>
          <w:trHeight w:val="257"/>
        </w:trPr>
        <w:tc>
          <w:tcPr>
            <w:cnfStyle w:val="001000000000"/>
            <w:tcW w:w="664" w:type="dxa"/>
          </w:tcPr>
          <w:p w:rsidR="008C21C3" w:rsidRDefault="008C21C3" w:rsidP="00A26C79">
            <w:pPr>
              <w:spacing w:line="276" w:lineRule="auto"/>
              <w:jc w:val="center"/>
              <w:rPr>
                <w:rFonts w:ascii="Calibri" w:eastAsia="Calibri" w:hAnsi="Calibri" w:cs="Calibri"/>
                <w:sz w:val="18"/>
                <w:szCs w:val="18"/>
              </w:rPr>
            </w:pPr>
          </w:p>
        </w:tc>
        <w:tc>
          <w:tcPr>
            <w:tcW w:w="1628"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Private</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51</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52.0</w:t>
            </w:r>
          </w:p>
        </w:tc>
      </w:tr>
      <w:tr w:rsidR="008C21C3" w:rsidTr="008C21C3">
        <w:trPr>
          <w:cnfStyle w:val="000000100000"/>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Academic</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12</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12.2</w:t>
            </w:r>
          </w:p>
        </w:tc>
      </w:tr>
      <w:tr w:rsidR="008C21C3" w:rsidTr="008C21C3">
        <w:trPr>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Governmental</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9</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9.2</w:t>
            </w:r>
          </w:p>
        </w:tc>
      </w:tr>
      <w:tr w:rsidR="008C21C3" w:rsidTr="008C21C3">
        <w:trPr>
          <w:cnfStyle w:val="000000100000"/>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Combined</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17</w:t>
            </w:r>
          </w:p>
        </w:tc>
        <w:tc>
          <w:tcPr>
            <w:tcW w:w="1100" w:type="dxa"/>
          </w:tcPr>
          <w:p w:rsidR="008C21C3" w:rsidRDefault="002A102C" w:rsidP="00A26C79">
            <w:pPr>
              <w:spacing w:line="276" w:lineRule="auto"/>
              <w:jc w:val="center"/>
              <w:cnfStyle w:val="000000100000"/>
              <w:rPr>
                <w:rFonts w:ascii="Calibri" w:eastAsia="Calibri" w:hAnsi="Calibri" w:cs="Calibri"/>
                <w:color w:val="000000"/>
                <w:sz w:val="18"/>
                <w:szCs w:val="18"/>
              </w:rPr>
            </w:pPr>
            <w:r>
              <w:rPr>
                <w:rFonts w:ascii="Calibri" w:eastAsia="Calibri" w:hAnsi="Calibri" w:cs="Calibri"/>
                <w:color w:val="000000"/>
                <w:sz w:val="18"/>
                <w:szCs w:val="18"/>
              </w:rPr>
              <w:t>17.3</w:t>
            </w:r>
          </w:p>
        </w:tc>
      </w:tr>
      <w:tr w:rsidR="008C21C3" w:rsidTr="008C21C3">
        <w:trPr>
          <w:trHeight w:val="257"/>
        </w:trPr>
        <w:tc>
          <w:tcPr>
            <w:cnfStyle w:val="001000000000"/>
            <w:tcW w:w="664" w:type="dxa"/>
          </w:tcPr>
          <w:p w:rsidR="008C21C3" w:rsidRDefault="008C21C3" w:rsidP="00A26C79">
            <w:pPr>
              <w:spacing w:line="276" w:lineRule="auto"/>
              <w:jc w:val="center"/>
              <w:rPr>
                <w:rFonts w:ascii="Calibri" w:eastAsia="Calibri" w:hAnsi="Calibri" w:cs="Calibri"/>
                <w:color w:val="000000"/>
                <w:sz w:val="18"/>
                <w:szCs w:val="18"/>
              </w:rPr>
            </w:pPr>
          </w:p>
        </w:tc>
        <w:tc>
          <w:tcPr>
            <w:tcW w:w="1628"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None</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9</w:t>
            </w:r>
          </w:p>
        </w:tc>
        <w:tc>
          <w:tcPr>
            <w:tcW w:w="1100" w:type="dxa"/>
          </w:tcPr>
          <w:p w:rsidR="008C21C3" w:rsidRDefault="002A102C" w:rsidP="00A26C79">
            <w:pPr>
              <w:spacing w:line="276" w:lineRule="auto"/>
              <w:jc w:val="center"/>
              <w:cnfStyle w:val="000000000000"/>
              <w:rPr>
                <w:rFonts w:ascii="Calibri" w:eastAsia="Calibri" w:hAnsi="Calibri" w:cs="Calibri"/>
                <w:color w:val="000000"/>
                <w:sz w:val="18"/>
                <w:szCs w:val="18"/>
              </w:rPr>
            </w:pPr>
            <w:r>
              <w:rPr>
                <w:rFonts w:ascii="Calibri" w:eastAsia="Calibri" w:hAnsi="Calibri" w:cs="Calibri"/>
                <w:color w:val="000000"/>
                <w:sz w:val="18"/>
                <w:szCs w:val="18"/>
              </w:rPr>
              <w:t>9.2</w:t>
            </w:r>
          </w:p>
        </w:tc>
      </w:tr>
    </w:tbl>
    <w:p w:rsidR="008C21C3" w:rsidRDefault="008C21C3" w:rsidP="00A26C79">
      <w:pPr>
        <w:spacing w:line="276" w:lineRule="auto"/>
      </w:pPr>
    </w:p>
    <w:p w:rsidR="008C21C3" w:rsidRDefault="008C21C3" w:rsidP="00A26C79">
      <w:pPr>
        <w:spacing w:line="276" w:lineRule="auto"/>
        <w:rPr>
          <w:rFonts w:ascii="Calibri" w:eastAsia="Calibri" w:hAnsi="Calibri" w:cs="Calibri"/>
          <w:sz w:val="20"/>
          <w:szCs w:val="20"/>
        </w:rPr>
      </w:pPr>
    </w:p>
    <w:p w:rsidR="008C21C3" w:rsidRDefault="008C21C3" w:rsidP="00A26C79">
      <w:pPr>
        <w:spacing w:line="276" w:lineRule="auto"/>
        <w:rPr>
          <w:rFonts w:ascii="Calibri" w:eastAsia="Calibri" w:hAnsi="Calibri" w:cs="Calibri"/>
          <w:sz w:val="20"/>
          <w:szCs w:val="20"/>
        </w:rPr>
      </w:pPr>
    </w:p>
    <w:tbl>
      <w:tblPr>
        <w:tblStyle w:val="a0"/>
        <w:tblW w:w="5245" w:type="dxa"/>
        <w:tblBorders>
          <w:top w:val="single" w:sz="4" w:space="0" w:color="7F7F7F"/>
          <w:bottom w:val="single" w:sz="4" w:space="0" w:color="7F7F7F"/>
        </w:tblBorders>
        <w:tblLayout w:type="fixed"/>
        <w:tblLook w:val="04A0"/>
      </w:tblPr>
      <w:tblGrid>
        <w:gridCol w:w="2863"/>
        <w:gridCol w:w="1065"/>
        <w:gridCol w:w="1066"/>
        <w:gridCol w:w="251"/>
      </w:tblGrid>
      <w:tr w:rsidR="008C21C3" w:rsidTr="008C21C3">
        <w:trPr>
          <w:cnfStyle w:val="100000000000"/>
          <w:trHeight w:val="259"/>
        </w:trPr>
        <w:tc>
          <w:tcPr>
            <w:cnfStyle w:val="001000000000"/>
            <w:tcW w:w="5245"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 Table 2: Knowledge of dental practitioners about CBC</w:t>
            </w:r>
          </w:p>
        </w:tc>
      </w:tr>
      <w:tr w:rsidR="008C21C3" w:rsidTr="008C21C3">
        <w:trPr>
          <w:cnfStyle w:val="000000100000"/>
          <w:trHeight w:val="259"/>
        </w:trPr>
        <w:tc>
          <w:tcPr>
            <w:cnfStyle w:val="001000000000"/>
            <w:tcW w:w="3928" w:type="dxa"/>
            <w:gridSpan w:val="2"/>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 Use/Order digital imaging modalities</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66 (67.3)</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32 (32.7)</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4994" w:type="dxa"/>
            <w:gridSpan w:val="3"/>
          </w:tcPr>
          <w:p w:rsidR="008C21C3" w:rsidRDefault="002A102C" w:rsidP="00A26C79">
            <w:pPr>
              <w:spacing w:line="276" w:lineRule="auto"/>
              <w:rPr>
                <w:rFonts w:ascii="Calibri" w:eastAsia="Calibri" w:hAnsi="Calibri" w:cs="Calibri"/>
                <w:color w:val="000000"/>
                <w:sz w:val="18"/>
                <w:szCs w:val="18"/>
              </w:rPr>
            </w:pPr>
            <w:commentRangeStart w:id="106"/>
            <w:r>
              <w:rPr>
                <w:rFonts w:ascii="Calibri" w:eastAsia="Calibri" w:hAnsi="Calibri" w:cs="Calibri"/>
                <w:b w:val="0"/>
                <w:color w:val="000000"/>
                <w:sz w:val="18"/>
                <w:szCs w:val="18"/>
              </w:rPr>
              <w:t>- Reasons of not using/ordering digital image</w:t>
            </w:r>
            <w:commentRangeEnd w:id="106"/>
            <w:r w:rsidR="00E729F5">
              <w:rPr>
                <w:rStyle w:val="CommentReference"/>
                <w:b w:val="0"/>
              </w:rPr>
              <w:commentReference w:id="106"/>
            </w:r>
          </w:p>
        </w:tc>
        <w:tc>
          <w:tcPr>
            <w:tcW w:w="251" w:type="dxa"/>
          </w:tcPr>
          <w:p w:rsidR="008C21C3" w:rsidRDefault="008C21C3" w:rsidP="00A26C79">
            <w:pPr>
              <w:spacing w:line="276" w:lineRule="auto"/>
              <w:cnfStyle w:val="000000000000"/>
              <w:rPr>
                <w:rFonts w:ascii="Calibri" w:eastAsia="Calibri" w:hAnsi="Calibri" w:cs="Calibri"/>
                <w:color w:val="000000"/>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Expensive</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19 (59.4)</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Do not know how to use computer</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5 (15.6)</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Hard to perform</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2 (6.3)</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 idea</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6 (18.8)</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3928" w:type="dxa"/>
            <w:gridSpan w:val="2"/>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 Aware of CBCT in dental radiology</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66 (67.3)</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32 (32.7)</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5245"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 Believe that CBCT will be used in routine dental practice</w:t>
            </w: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It will not be used</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3 (4.5)</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In all specialties of dentistry</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30 (45.5)</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Limited use</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12 (18.2)</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r w:rsidR="008C21C3" w:rsidTr="008C21C3">
        <w:trPr>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Selected dental applications only</w:t>
            </w:r>
          </w:p>
        </w:tc>
        <w:tc>
          <w:tcPr>
            <w:tcW w:w="1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16 (24.2)</w:t>
            </w:r>
          </w:p>
        </w:tc>
        <w:tc>
          <w:tcPr>
            <w:tcW w:w="106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000000"/>
              <w:rPr>
                <w:rFonts w:ascii="Calibri" w:eastAsia="Calibri" w:hAnsi="Calibri" w:cs="Calibri"/>
                <w:sz w:val="18"/>
                <w:szCs w:val="18"/>
              </w:rPr>
            </w:pPr>
          </w:p>
        </w:tc>
      </w:tr>
      <w:tr w:rsidR="008C21C3" w:rsidTr="008C21C3">
        <w:trPr>
          <w:cnfStyle w:val="000000100000"/>
          <w:trHeight w:val="259"/>
        </w:trPr>
        <w:tc>
          <w:tcPr>
            <w:cnfStyle w:val="001000000000"/>
            <w:tcW w:w="2863"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 idea</w:t>
            </w:r>
          </w:p>
        </w:tc>
        <w:tc>
          <w:tcPr>
            <w:tcW w:w="1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5 (7.6)</w:t>
            </w:r>
          </w:p>
        </w:tc>
        <w:tc>
          <w:tcPr>
            <w:tcW w:w="1066"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51" w:type="dxa"/>
          </w:tcPr>
          <w:p w:rsidR="008C21C3" w:rsidRDefault="008C21C3" w:rsidP="00A26C79">
            <w:pPr>
              <w:spacing w:line="276" w:lineRule="auto"/>
              <w:cnfStyle w:val="000000100000"/>
              <w:rPr>
                <w:rFonts w:ascii="Calibri" w:eastAsia="Calibri" w:hAnsi="Calibri" w:cs="Calibri"/>
                <w:sz w:val="18"/>
                <w:szCs w:val="18"/>
              </w:rPr>
            </w:pPr>
          </w:p>
        </w:tc>
      </w:tr>
    </w:tbl>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tbl>
      <w:tblPr>
        <w:tblStyle w:val="a1"/>
        <w:tblW w:w="4536" w:type="dxa"/>
        <w:tblBorders>
          <w:top w:val="single" w:sz="4" w:space="0" w:color="7F7F7F"/>
          <w:bottom w:val="single" w:sz="4" w:space="0" w:color="7F7F7F"/>
        </w:tblBorders>
        <w:tblLayout w:type="fixed"/>
        <w:tblLook w:val="04A0"/>
      </w:tblPr>
      <w:tblGrid>
        <w:gridCol w:w="981"/>
        <w:gridCol w:w="2065"/>
        <w:gridCol w:w="277"/>
        <w:gridCol w:w="286"/>
        <w:gridCol w:w="927"/>
      </w:tblGrid>
      <w:tr w:rsidR="008C21C3" w:rsidTr="008C21C3">
        <w:trPr>
          <w:cnfStyle w:val="100000000000"/>
          <w:trHeight w:val="20"/>
        </w:trPr>
        <w:tc>
          <w:tcPr>
            <w:cnfStyle w:val="001000000000"/>
            <w:tcW w:w="4536" w:type="dxa"/>
            <w:gridSpan w:val="5"/>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lastRenderedPageBreak/>
              <w:t> </w:t>
            </w:r>
            <w:commentRangeStart w:id="107"/>
            <w:r>
              <w:rPr>
                <w:rFonts w:ascii="Calibri" w:eastAsia="Calibri" w:hAnsi="Calibri" w:cs="Calibri"/>
                <w:b w:val="0"/>
                <w:color w:val="000000"/>
                <w:sz w:val="18"/>
                <w:szCs w:val="18"/>
              </w:rPr>
              <w:t xml:space="preserve">Table 3: Attitude of dental practitioners </w:t>
            </w:r>
            <w:commentRangeEnd w:id="107"/>
            <w:r w:rsidR="00E729F5">
              <w:rPr>
                <w:rStyle w:val="CommentReference"/>
                <w:b w:val="0"/>
              </w:rPr>
              <w:commentReference w:id="107"/>
            </w:r>
            <w:r>
              <w:rPr>
                <w:rFonts w:ascii="Calibri" w:eastAsia="Calibri" w:hAnsi="Calibri" w:cs="Calibri"/>
                <w:b w:val="0"/>
                <w:color w:val="000000"/>
                <w:sz w:val="18"/>
                <w:szCs w:val="18"/>
              </w:rPr>
              <w:t>toward CBCT</w:t>
            </w:r>
          </w:p>
        </w:tc>
      </w:tr>
      <w:tr w:rsidR="008C21C3" w:rsidTr="008C21C3">
        <w:trPr>
          <w:cnfStyle w:val="000000100000"/>
          <w:trHeight w:val="20"/>
        </w:trPr>
        <w:tc>
          <w:tcPr>
            <w:cnfStyle w:val="001000000000"/>
            <w:tcW w:w="3609"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Having CBCT in the dental institution</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78 (79.6)</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20 (20.4)</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3609"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Attended courses related to CBCT</w:t>
            </w:r>
          </w:p>
        </w:tc>
        <w:tc>
          <w:tcPr>
            <w:tcW w:w="927" w:type="dxa"/>
          </w:tcPr>
          <w:p w:rsidR="008C21C3" w:rsidRDefault="008C21C3" w:rsidP="00A26C79">
            <w:pPr>
              <w:spacing w:line="276" w:lineRule="auto"/>
              <w:cnfStyle w:val="000000000000"/>
              <w:rPr>
                <w:rFonts w:ascii="Calibri" w:eastAsia="Calibri" w:hAnsi="Calibri" w:cs="Calibri"/>
                <w:color w:val="000000"/>
                <w:sz w:val="18"/>
                <w:szCs w:val="18"/>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22 (22.4)</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76 (77.6)</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3609"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Willing to attend courses related to CBCT</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62 (63.3)</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10 (10.2)</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Maybe</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26 (26.5)</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3323" w:type="dxa"/>
            <w:gridSpan w:val="3"/>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Advised CBCT for diagnosis</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47 (48.0)</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51 (52.0)</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3323" w:type="dxa"/>
            <w:gridSpan w:val="3"/>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Like to use CBCT in future</w:t>
            </w:r>
          </w:p>
        </w:tc>
        <w:tc>
          <w:tcPr>
            <w:tcW w:w="286"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69 (70.4)</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1 (1.0)</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Maybe</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23 (23.5)</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 idea</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5 (5.1)</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4536" w:type="dxa"/>
            <w:gridSpan w:val="5"/>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Adequate teaching given to undergraduate students</w:t>
            </w: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37 (37.8)</w:t>
            </w:r>
          </w:p>
        </w:tc>
        <w:tc>
          <w:tcPr>
            <w:tcW w:w="277" w:type="dxa"/>
          </w:tcPr>
          <w:p w:rsidR="008C21C3" w:rsidRDefault="008C21C3" w:rsidP="00A26C79">
            <w:pPr>
              <w:spacing w:line="276" w:lineRule="auto"/>
              <w:cnfStyle w:val="0000000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000000"/>
              <w:rPr>
                <w:sz w:val="20"/>
                <w:szCs w:val="20"/>
              </w:rPr>
            </w:pPr>
          </w:p>
        </w:tc>
        <w:tc>
          <w:tcPr>
            <w:tcW w:w="927" w:type="dxa"/>
          </w:tcPr>
          <w:p w:rsidR="008C21C3" w:rsidRDefault="008C21C3" w:rsidP="00A26C79">
            <w:pPr>
              <w:spacing w:line="276" w:lineRule="auto"/>
              <w:cnfStyle w:val="000000000000"/>
              <w:rPr>
                <w:sz w:val="20"/>
                <w:szCs w:val="20"/>
              </w:rPr>
            </w:pP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61 (62.2)</w:t>
            </w:r>
          </w:p>
        </w:tc>
        <w:tc>
          <w:tcPr>
            <w:tcW w:w="277"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100000"/>
              <w:rPr>
                <w:color w:val="000000"/>
              </w:rPr>
            </w:pPr>
            <w:r>
              <w:rPr>
                <w:color w:val="000000"/>
              </w:rPr>
              <w:t> </w:t>
            </w:r>
          </w:p>
        </w:tc>
        <w:tc>
          <w:tcPr>
            <w:tcW w:w="927" w:type="dxa"/>
          </w:tcPr>
          <w:p w:rsidR="008C21C3" w:rsidRDefault="002A102C" w:rsidP="00A26C79">
            <w:pPr>
              <w:spacing w:line="276" w:lineRule="auto"/>
              <w:cnfStyle w:val="000000100000"/>
              <w:rPr>
                <w:color w:val="000000"/>
              </w:rPr>
            </w:pPr>
            <w:r>
              <w:rPr>
                <w:color w:val="000000"/>
              </w:rPr>
              <w:t> </w:t>
            </w:r>
          </w:p>
        </w:tc>
      </w:tr>
      <w:tr w:rsidR="008C21C3" w:rsidTr="008C21C3">
        <w:trPr>
          <w:trHeight w:val="20"/>
        </w:trPr>
        <w:tc>
          <w:tcPr>
            <w:cnfStyle w:val="001000000000"/>
            <w:tcW w:w="3609" w:type="dxa"/>
            <w:gridSpan w:val="4"/>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color w:val="000000"/>
                <w:sz w:val="18"/>
                <w:szCs w:val="18"/>
              </w:rPr>
              <w:t>- CDE/Workshops should be conducted</w:t>
            </w:r>
          </w:p>
        </w:tc>
        <w:tc>
          <w:tcPr>
            <w:tcW w:w="927" w:type="dxa"/>
          </w:tcPr>
          <w:p w:rsidR="008C21C3" w:rsidRDefault="002A102C" w:rsidP="00A26C79">
            <w:pPr>
              <w:spacing w:line="276" w:lineRule="auto"/>
              <w:cnfStyle w:val="000000000000"/>
              <w:rPr>
                <w:color w:val="000000"/>
              </w:rPr>
            </w:pPr>
            <w:r>
              <w:rPr>
                <w:color w:val="000000"/>
              </w:rPr>
              <w:t> </w:t>
            </w: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Yes</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45 (45.9)</w:t>
            </w:r>
          </w:p>
        </w:tc>
        <w:tc>
          <w:tcPr>
            <w:tcW w:w="277"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100000"/>
              <w:rPr>
                <w:sz w:val="20"/>
                <w:szCs w:val="20"/>
              </w:rPr>
            </w:pPr>
          </w:p>
        </w:tc>
        <w:tc>
          <w:tcPr>
            <w:tcW w:w="927" w:type="dxa"/>
          </w:tcPr>
          <w:p w:rsidR="008C21C3" w:rsidRDefault="008C21C3" w:rsidP="00A26C79">
            <w:pPr>
              <w:spacing w:line="276" w:lineRule="auto"/>
              <w:cnfStyle w:val="000000100000"/>
              <w:rPr>
                <w:sz w:val="20"/>
                <w:szCs w:val="20"/>
              </w:rPr>
            </w:pPr>
          </w:p>
        </w:tc>
      </w:tr>
      <w:tr w:rsidR="008C21C3" w:rsidTr="008C21C3">
        <w:trPr>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No</w:t>
            </w:r>
          </w:p>
        </w:tc>
        <w:tc>
          <w:tcPr>
            <w:tcW w:w="2065"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5 (5.1)</w:t>
            </w:r>
          </w:p>
        </w:tc>
        <w:tc>
          <w:tcPr>
            <w:tcW w:w="277" w:type="dxa"/>
          </w:tcPr>
          <w:p w:rsidR="008C21C3" w:rsidRDefault="002A102C" w:rsidP="00A26C79">
            <w:pPr>
              <w:spacing w:line="276" w:lineRule="auto"/>
              <w:cnfStyle w:val="000000000000"/>
              <w:rPr>
                <w:rFonts w:ascii="Calibri" w:eastAsia="Calibri" w:hAnsi="Calibri" w:cs="Calibri"/>
                <w:color w:val="000000"/>
                <w:sz w:val="18"/>
                <w:szCs w:val="18"/>
              </w:rPr>
            </w:pPr>
            <w:r>
              <w:rPr>
                <w:rFonts w:ascii="Calibri" w:eastAsia="Calibri" w:hAnsi="Calibri" w:cs="Calibri"/>
                <w:color w:val="000000"/>
                <w:sz w:val="18"/>
                <w:szCs w:val="18"/>
              </w:rPr>
              <w:t> </w:t>
            </w:r>
          </w:p>
        </w:tc>
        <w:tc>
          <w:tcPr>
            <w:tcW w:w="286" w:type="dxa"/>
          </w:tcPr>
          <w:p w:rsidR="008C21C3" w:rsidRDefault="002A102C" w:rsidP="00A26C79">
            <w:pPr>
              <w:spacing w:line="276" w:lineRule="auto"/>
              <w:cnfStyle w:val="000000000000"/>
              <w:rPr>
                <w:color w:val="000000"/>
              </w:rPr>
            </w:pPr>
            <w:r>
              <w:rPr>
                <w:color w:val="000000"/>
              </w:rPr>
              <w:t> </w:t>
            </w:r>
          </w:p>
        </w:tc>
        <w:tc>
          <w:tcPr>
            <w:tcW w:w="927" w:type="dxa"/>
          </w:tcPr>
          <w:p w:rsidR="008C21C3" w:rsidRDefault="002A102C" w:rsidP="00A26C79">
            <w:pPr>
              <w:spacing w:line="276" w:lineRule="auto"/>
              <w:cnfStyle w:val="000000000000"/>
              <w:rPr>
                <w:color w:val="000000"/>
              </w:rPr>
            </w:pPr>
            <w:r>
              <w:rPr>
                <w:color w:val="000000"/>
              </w:rPr>
              <w:t> </w:t>
            </w:r>
          </w:p>
        </w:tc>
      </w:tr>
      <w:tr w:rsidR="008C21C3" w:rsidTr="008C21C3">
        <w:trPr>
          <w:cnfStyle w:val="000000100000"/>
          <w:trHeight w:val="20"/>
        </w:trPr>
        <w:tc>
          <w:tcPr>
            <w:cnfStyle w:val="001000000000"/>
            <w:tcW w:w="981" w:type="dxa"/>
          </w:tcPr>
          <w:p w:rsidR="008C21C3" w:rsidRDefault="002A102C" w:rsidP="00A26C79">
            <w:pPr>
              <w:spacing w:line="276" w:lineRule="auto"/>
              <w:rPr>
                <w:rFonts w:ascii="Calibri" w:eastAsia="Calibri" w:hAnsi="Calibri" w:cs="Calibri"/>
                <w:color w:val="000000"/>
                <w:sz w:val="18"/>
                <w:szCs w:val="18"/>
              </w:rPr>
            </w:pPr>
            <w:r>
              <w:rPr>
                <w:rFonts w:ascii="Calibri" w:eastAsia="Calibri" w:hAnsi="Calibri" w:cs="Calibri"/>
                <w:b w:val="0"/>
                <w:color w:val="000000"/>
                <w:sz w:val="18"/>
                <w:szCs w:val="18"/>
              </w:rPr>
              <w:t>Maybe</w:t>
            </w:r>
          </w:p>
        </w:tc>
        <w:tc>
          <w:tcPr>
            <w:tcW w:w="2065" w:type="dxa"/>
          </w:tcPr>
          <w:p w:rsidR="008C21C3" w:rsidRDefault="002A102C" w:rsidP="00A26C79">
            <w:pPr>
              <w:spacing w:line="276" w:lineRule="auto"/>
              <w:cnfStyle w:val="000000100000"/>
              <w:rPr>
                <w:rFonts w:ascii="Calibri" w:eastAsia="Calibri" w:hAnsi="Calibri" w:cs="Calibri"/>
                <w:color w:val="000000"/>
                <w:sz w:val="18"/>
                <w:szCs w:val="18"/>
              </w:rPr>
            </w:pPr>
            <w:r>
              <w:rPr>
                <w:rFonts w:ascii="Calibri" w:eastAsia="Calibri" w:hAnsi="Calibri" w:cs="Calibri"/>
                <w:color w:val="000000"/>
                <w:sz w:val="18"/>
                <w:szCs w:val="18"/>
              </w:rPr>
              <w:t>48 (49.0)</w:t>
            </w:r>
          </w:p>
        </w:tc>
        <w:tc>
          <w:tcPr>
            <w:tcW w:w="277" w:type="dxa"/>
          </w:tcPr>
          <w:p w:rsidR="008C21C3" w:rsidRDefault="008C21C3" w:rsidP="00A26C79">
            <w:pPr>
              <w:spacing w:line="276" w:lineRule="auto"/>
              <w:cnfStyle w:val="000000100000"/>
              <w:rPr>
                <w:rFonts w:ascii="Calibri" w:eastAsia="Calibri" w:hAnsi="Calibri" w:cs="Calibri"/>
                <w:color w:val="000000"/>
                <w:sz w:val="18"/>
                <w:szCs w:val="18"/>
              </w:rPr>
            </w:pPr>
          </w:p>
        </w:tc>
        <w:tc>
          <w:tcPr>
            <w:tcW w:w="286" w:type="dxa"/>
          </w:tcPr>
          <w:p w:rsidR="008C21C3" w:rsidRDefault="008C21C3" w:rsidP="00A26C79">
            <w:pPr>
              <w:spacing w:line="276" w:lineRule="auto"/>
              <w:cnfStyle w:val="000000100000"/>
              <w:rPr>
                <w:sz w:val="20"/>
                <w:szCs w:val="20"/>
              </w:rPr>
            </w:pPr>
          </w:p>
        </w:tc>
        <w:tc>
          <w:tcPr>
            <w:tcW w:w="927" w:type="dxa"/>
          </w:tcPr>
          <w:p w:rsidR="008C21C3" w:rsidRDefault="008C21C3" w:rsidP="00A26C79">
            <w:pPr>
              <w:spacing w:line="276" w:lineRule="auto"/>
              <w:cnfStyle w:val="000000100000"/>
              <w:rPr>
                <w:sz w:val="20"/>
                <w:szCs w:val="20"/>
              </w:rPr>
            </w:pPr>
          </w:p>
        </w:tc>
      </w:tr>
    </w:tbl>
    <w:p w:rsidR="008C21C3" w:rsidRDefault="008C21C3" w:rsidP="00A26C79">
      <w:pPr>
        <w:spacing w:line="276" w:lineRule="auto"/>
      </w:pPr>
    </w:p>
    <w:p w:rsidR="008C21C3" w:rsidRDefault="008C21C3" w:rsidP="00A26C79">
      <w:pPr>
        <w:spacing w:line="276" w:lineRule="auto"/>
      </w:pPr>
    </w:p>
    <w:tbl>
      <w:tblPr>
        <w:tblStyle w:val="a2"/>
        <w:tblW w:w="10400" w:type="dxa"/>
        <w:jc w:val="center"/>
        <w:tblBorders>
          <w:top w:val="single" w:sz="4" w:space="0" w:color="7F7F7F"/>
          <w:bottom w:val="single" w:sz="4" w:space="0" w:color="7F7F7F"/>
        </w:tblBorders>
        <w:tblLayout w:type="fixed"/>
        <w:tblLook w:val="04A0"/>
      </w:tblPr>
      <w:tblGrid>
        <w:gridCol w:w="1420"/>
        <w:gridCol w:w="1300"/>
        <w:gridCol w:w="960"/>
        <w:gridCol w:w="960"/>
        <w:gridCol w:w="960"/>
        <w:gridCol w:w="960"/>
        <w:gridCol w:w="960"/>
        <w:gridCol w:w="960"/>
        <w:gridCol w:w="960"/>
        <w:gridCol w:w="960"/>
      </w:tblGrid>
      <w:tr w:rsidR="008C21C3" w:rsidTr="008C21C3">
        <w:trPr>
          <w:cnfStyle w:val="100000000000"/>
          <w:trHeight w:val="300"/>
          <w:jc w:val="center"/>
        </w:trPr>
        <w:tc>
          <w:tcPr>
            <w:cnfStyle w:val="001000000000"/>
            <w:tcW w:w="10400" w:type="dxa"/>
            <w:gridSpan w:val="10"/>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 xml:space="preserve">Table 4: Responses of dental practitioners to some questions related to CBCT </w:t>
            </w:r>
          </w:p>
        </w:tc>
      </w:tr>
      <w:tr w:rsidR="008C21C3" w:rsidTr="008C21C3">
        <w:trPr>
          <w:cnfStyle w:val="000000100000"/>
          <w:trHeight w:val="300"/>
          <w:jc w:val="center"/>
        </w:trPr>
        <w:tc>
          <w:tcPr>
            <w:cnfStyle w:val="001000000000"/>
            <w:tcW w:w="2720" w:type="dxa"/>
            <w:gridSpan w:val="2"/>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 </w:t>
            </w:r>
          </w:p>
        </w:tc>
        <w:tc>
          <w:tcPr>
            <w:tcW w:w="1920" w:type="dxa"/>
            <w:gridSpan w:val="2"/>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Aware of CBCT in dental radiology</w:t>
            </w:r>
          </w:p>
        </w:tc>
        <w:tc>
          <w:tcPr>
            <w:tcW w:w="1920" w:type="dxa"/>
            <w:gridSpan w:val="2"/>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Adequate teaching given to undergraduate students</w:t>
            </w:r>
          </w:p>
        </w:tc>
        <w:tc>
          <w:tcPr>
            <w:tcW w:w="1920" w:type="dxa"/>
            <w:gridSpan w:val="2"/>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Attended courses related to CBCT</w:t>
            </w:r>
          </w:p>
        </w:tc>
        <w:tc>
          <w:tcPr>
            <w:tcW w:w="1920" w:type="dxa"/>
            <w:gridSpan w:val="2"/>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Use/Order digital imaging modalities</w:t>
            </w:r>
          </w:p>
        </w:tc>
      </w:tr>
      <w:tr w:rsidR="008C21C3" w:rsidTr="008C21C3">
        <w:trPr>
          <w:trHeight w:val="300"/>
          <w:jc w:val="center"/>
        </w:trPr>
        <w:tc>
          <w:tcPr>
            <w:cnfStyle w:val="001000000000"/>
            <w:tcW w:w="2720" w:type="dxa"/>
            <w:gridSpan w:val="2"/>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r>
      <w:tr w:rsidR="008C21C3" w:rsidTr="008C21C3">
        <w:trPr>
          <w:cnfStyle w:val="000000100000"/>
          <w:trHeight w:val="300"/>
          <w:jc w:val="center"/>
        </w:trPr>
        <w:tc>
          <w:tcPr>
            <w:cnfStyle w:val="001000000000"/>
            <w:tcW w:w="1420"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Gender</w:t>
            </w:r>
          </w:p>
        </w:tc>
        <w:tc>
          <w:tcPr>
            <w:tcW w:w="1300"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Male</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40 (76.9)</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12 (23.1)</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17 (32.7)</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35 (67.3)</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16 (30.8)</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36 (69.2)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38 (73.1)</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14 (26.9)</w:t>
            </w:r>
          </w:p>
        </w:tc>
      </w:tr>
      <w:tr w:rsidR="008C21C3" w:rsidTr="008C21C3">
        <w:trPr>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00"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Female</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26 (56.5)</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20 (43.5)</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20 (43.5)</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26 (56.5)</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6 (13.0)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40 (87.0)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28 (60.9)</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18 (39.1)</w:t>
            </w:r>
          </w:p>
        </w:tc>
      </w:tr>
      <w:tr w:rsidR="008C21C3" w:rsidTr="008C21C3">
        <w:trPr>
          <w:cnfStyle w:val="000000100000"/>
          <w:trHeight w:val="300"/>
          <w:jc w:val="center"/>
        </w:trPr>
        <w:tc>
          <w:tcPr>
            <w:cnfStyle w:val="001000000000"/>
            <w:tcW w:w="1420"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Qualification</w:t>
            </w:r>
          </w:p>
        </w:tc>
        <w:tc>
          <w:tcPr>
            <w:tcW w:w="1300"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Bachelor</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54 (62.8)</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32 (37.2)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34 (39.5)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52 (60.5)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17 (19.8)</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69 (80.2)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56 (65.1)</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30 (34.9)</w:t>
            </w:r>
          </w:p>
        </w:tc>
      </w:tr>
      <w:tr w:rsidR="008C21C3" w:rsidTr="008C21C3">
        <w:trPr>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commentRangeStart w:id="108"/>
          </w:p>
        </w:tc>
        <w:tc>
          <w:tcPr>
            <w:tcW w:w="1300"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Specialist</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12 (100.0)</w:t>
            </w:r>
            <w:commentRangeEnd w:id="108"/>
            <w:r w:rsidR="00E729F5">
              <w:rPr>
                <w:rStyle w:val="CommentReference"/>
              </w:rPr>
              <w:commentReference w:id="108"/>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(25.0)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9 (75.0)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(41.7)</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7 (58.3)</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(83.3)</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(16.7)</w:t>
            </w:r>
          </w:p>
        </w:tc>
      </w:tr>
      <w:tr w:rsidR="008C21C3" w:rsidTr="008C21C3">
        <w:trPr>
          <w:cnfStyle w:val="000000100000"/>
          <w:trHeight w:val="300"/>
          <w:jc w:val="center"/>
        </w:trPr>
        <w:tc>
          <w:tcPr>
            <w:cnfStyle w:val="001000000000"/>
            <w:tcW w:w="1420"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Working status</w:t>
            </w:r>
          </w:p>
        </w:tc>
        <w:tc>
          <w:tcPr>
            <w:tcW w:w="1300"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Private</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38 (74.5)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13 (25.5)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18 (35.3)</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33 (64.7)</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12 (23.5)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39 (76.5)</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34 (66.7)</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17 (33.3)</w:t>
            </w:r>
          </w:p>
        </w:tc>
      </w:tr>
      <w:tr w:rsidR="008C21C3" w:rsidTr="008C21C3">
        <w:trPr>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00"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Academic</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11 (91.7)</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(8.3)</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4 (33.3)</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8 (66.7)</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(25.0)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9 (75.0)</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(83.3)</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(16.7)</w:t>
            </w:r>
          </w:p>
        </w:tc>
      </w:tr>
      <w:tr w:rsidR="008C21C3" w:rsidTr="008C21C3">
        <w:trPr>
          <w:cnfStyle w:val="000000100000"/>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00"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Governmental</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(44.4)</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(55.6)</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(22.2)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(77.8)</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9 (100.0)</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(22.2)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(77.8)</w:t>
            </w:r>
          </w:p>
        </w:tc>
      </w:tr>
      <w:tr w:rsidR="008C21C3" w:rsidTr="008C21C3">
        <w:trPr>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00"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Combined</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9 (52.9)</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8 (47.1)</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7 (41.2)</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(58.8)</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(29.4)</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12 (70.6)</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14 (82.4)</w:t>
            </w:r>
          </w:p>
        </w:tc>
        <w:tc>
          <w:tcPr>
            <w:tcW w:w="960"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(17.6)</w:t>
            </w:r>
          </w:p>
        </w:tc>
      </w:tr>
      <w:tr w:rsidR="008C21C3" w:rsidTr="008C21C3">
        <w:trPr>
          <w:cnfStyle w:val="000000100000"/>
          <w:trHeight w:val="300"/>
          <w:jc w:val="center"/>
        </w:trPr>
        <w:tc>
          <w:tcPr>
            <w:cnfStyle w:val="001000000000"/>
            <w:tcW w:w="1420"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00"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None</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(44.4)</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(55.6)</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6 (66.7)</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 (33.3)</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(22.2)</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(77.8)</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6 (66.7)</w:t>
            </w:r>
          </w:p>
        </w:tc>
        <w:tc>
          <w:tcPr>
            <w:tcW w:w="960"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 (33.3)</w:t>
            </w:r>
          </w:p>
        </w:tc>
      </w:tr>
    </w:tbl>
    <w:p w:rsidR="008C21C3" w:rsidRDefault="008C21C3" w:rsidP="00A26C79">
      <w:pPr>
        <w:spacing w:line="276" w:lineRule="auto"/>
      </w:pPr>
    </w:p>
    <w:tbl>
      <w:tblPr>
        <w:tblStyle w:val="a3"/>
        <w:tblW w:w="9448" w:type="dxa"/>
        <w:jc w:val="center"/>
        <w:tblBorders>
          <w:top w:val="single" w:sz="4" w:space="0" w:color="7F7F7F"/>
          <w:bottom w:val="single" w:sz="4" w:space="0" w:color="7F7F7F"/>
        </w:tblBorders>
        <w:tblLayout w:type="fixed"/>
        <w:tblLook w:val="04A0"/>
      </w:tblPr>
      <w:tblGrid>
        <w:gridCol w:w="1344"/>
        <w:gridCol w:w="1269"/>
        <w:gridCol w:w="1367"/>
        <w:gridCol w:w="1367"/>
        <w:gridCol w:w="1367"/>
        <w:gridCol w:w="1367"/>
        <w:gridCol w:w="1367"/>
      </w:tblGrid>
      <w:tr w:rsidR="008C21C3" w:rsidTr="008C21C3">
        <w:trPr>
          <w:cnfStyle w:val="100000000000"/>
          <w:trHeight w:val="250"/>
          <w:jc w:val="center"/>
        </w:trPr>
        <w:tc>
          <w:tcPr>
            <w:cnfStyle w:val="001000000000"/>
            <w:tcW w:w="9448" w:type="dxa"/>
            <w:gridSpan w:val="7"/>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lastRenderedPageBreak/>
              <w:t>Table 5: Distribution of dentists’ opinions about the use of CBCT in dental practice according to gender, qualification, and work</w:t>
            </w:r>
          </w:p>
        </w:tc>
      </w:tr>
      <w:tr w:rsidR="008C21C3" w:rsidTr="008C21C3">
        <w:trPr>
          <w:cnfStyle w:val="000000100000"/>
          <w:trHeight w:val="250"/>
          <w:jc w:val="center"/>
        </w:trPr>
        <w:tc>
          <w:tcPr>
            <w:cnfStyle w:val="001000000000"/>
            <w:tcW w:w="2613" w:type="dxa"/>
            <w:gridSpan w:val="2"/>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 </w:t>
            </w:r>
          </w:p>
        </w:tc>
        <w:tc>
          <w:tcPr>
            <w:tcW w:w="6835" w:type="dxa"/>
            <w:gridSpan w:val="5"/>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Believe that CBCT will be used in routine dental practice</w:t>
            </w:r>
          </w:p>
        </w:tc>
      </w:tr>
      <w:tr w:rsidR="008C21C3" w:rsidTr="008C21C3">
        <w:trPr>
          <w:trHeight w:val="250"/>
          <w:jc w:val="center"/>
        </w:trPr>
        <w:tc>
          <w:tcPr>
            <w:cnfStyle w:val="001000000000"/>
            <w:tcW w:w="2613" w:type="dxa"/>
            <w:gridSpan w:val="2"/>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It will not be used</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In all specialties of dentistry</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Limited use</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Selected dental applications only</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 idea</w:t>
            </w:r>
          </w:p>
        </w:tc>
      </w:tr>
      <w:tr w:rsidR="008C21C3" w:rsidTr="008C21C3">
        <w:trPr>
          <w:cnfStyle w:val="000000100000"/>
          <w:trHeight w:val="250"/>
          <w:jc w:val="center"/>
        </w:trPr>
        <w:tc>
          <w:tcPr>
            <w:cnfStyle w:val="001000000000"/>
            <w:tcW w:w="1344"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Gender</w:t>
            </w:r>
          </w:p>
        </w:tc>
        <w:tc>
          <w:tcPr>
            <w:tcW w:w="1269"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Male</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(5.0)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20 (50.0)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(17.5)</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(17.5)</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(10.0)</w:t>
            </w:r>
          </w:p>
        </w:tc>
      </w:tr>
      <w:tr w:rsidR="008C21C3" w:rsidTr="008C21C3">
        <w:trPr>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269"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Female</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(3.8)</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(38.5)</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(19.2)</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9 (34.6)</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(3.8)</w:t>
            </w:r>
          </w:p>
        </w:tc>
      </w:tr>
      <w:tr w:rsidR="008C21C3" w:rsidTr="008C21C3">
        <w:trPr>
          <w:cnfStyle w:val="000000100000"/>
          <w:trHeight w:val="250"/>
          <w:jc w:val="center"/>
        </w:trPr>
        <w:tc>
          <w:tcPr>
            <w:cnfStyle w:val="001000000000"/>
            <w:tcW w:w="1344"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Qualification</w:t>
            </w:r>
          </w:p>
        </w:tc>
        <w:tc>
          <w:tcPr>
            <w:tcW w:w="1269"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Bachelor</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(3.7)</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25 (46.3)</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9 (16.7)</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13 (24.1)</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(9.3)</w:t>
            </w:r>
          </w:p>
        </w:tc>
      </w:tr>
      <w:tr w:rsidR="008C21C3" w:rsidTr="008C21C3">
        <w:trPr>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269"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Specialist</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(8.3)</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(41.7)</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(25.0)</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(25.0)</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r>
      <w:tr w:rsidR="008C21C3" w:rsidTr="008C21C3">
        <w:trPr>
          <w:cnfStyle w:val="000000100000"/>
          <w:trHeight w:val="250"/>
          <w:jc w:val="center"/>
        </w:trPr>
        <w:tc>
          <w:tcPr>
            <w:cnfStyle w:val="001000000000"/>
            <w:tcW w:w="1344"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Working status</w:t>
            </w:r>
          </w:p>
        </w:tc>
        <w:tc>
          <w:tcPr>
            <w:tcW w:w="1269"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Private</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 (7.9)</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19 (50.0)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6 (15.8)</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8 (21.1)</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(5.3)</w:t>
            </w:r>
          </w:p>
        </w:tc>
      </w:tr>
      <w:tr w:rsidR="008C21C3" w:rsidTr="008C21C3">
        <w:trPr>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269"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Academic</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(45.5)</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(18.2)</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4 (36.4)</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r>
      <w:tr w:rsidR="008C21C3" w:rsidTr="008C21C3">
        <w:trPr>
          <w:cnfStyle w:val="000000100000"/>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commentRangeStart w:id="109"/>
          </w:p>
        </w:tc>
        <w:tc>
          <w:tcPr>
            <w:tcW w:w="1269"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Governmental</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commentRangeEnd w:id="109"/>
            <w:r w:rsidR="00E729F5">
              <w:rPr>
                <w:rStyle w:val="CommentReference"/>
              </w:rPr>
              <w:commentReference w:id="109"/>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(25.0)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(50.0)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(25.0)</w:t>
            </w:r>
          </w:p>
        </w:tc>
      </w:tr>
      <w:tr w:rsidR="008C21C3" w:rsidTr="008C21C3">
        <w:trPr>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269"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Combined</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(55.6)</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(11.1)</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(22.2)</w:t>
            </w:r>
          </w:p>
        </w:tc>
        <w:tc>
          <w:tcPr>
            <w:tcW w:w="1367"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(11.1)</w:t>
            </w:r>
          </w:p>
        </w:tc>
      </w:tr>
      <w:tr w:rsidR="008C21C3" w:rsidTr="008C21C3">
        <w:trPr>
          <w:cnfStyle w:val="000000100000"/>
          <w:trHeight w:val="250"/>
          <w:jc w:val="center"/>
        </w:trPr>
        <w:tc>
          <w:tcPr>
            <w:cnfStyle w:val="001000000000"/>
            <w:tcW w:w="1344"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269"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None</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(25.0)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(50.0)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1367"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(25.0)</w:t>
            </w:r>
          </w:p>
        </w:tc>
      </w:tr>
    </w:tbl>
    <w:p w:rsidR="008C21C3" w:rsidRDefault="008C21C3" w:rsidP="00A26C79">
      <w:pPr>
        <w:spacing w:line="276" w:lineRule="auto"/>
      </w:pPr>
    </w:p>
    <w:p w:rsidR="008C21C3" w:rsidRDefault="008C21C3" w:rsidP="00A26C79">
      <w:pPr>
        <w:spacing w:line="276" w:lineRule="auto"/>
      </w:pPr>
    </w:p>
    <w:tbl>
      <w:tblPr>
        <w:tblStyle w:val="a4"/>
        <w:tblW w:w="10364" w:type="dxa"/>
        <w:jc w:val="center"/>
        <w:tblBorders>
          <w:top w:val="single" w:sz="4" w:space="0" w:color="7F7F7F"/>
          <w:bottom w:val="single" w:sz="4" w:space="0" w:color="7F7F7F"/>
        </w:tblBorders>
        <w:tblLayout w:type="fixed"/>
        <w:tblLook w:val="04A0"/>
      </w:tblPr>
      <w:tblGrid>
        <w:gridCol w:w="1346"/>
        <w:gridCol w:w="1155"/>
        <w:gridCol w:w="873"/>
        <w:gridCol w:w="873"/>
        <w:gridCol w:w="875"/>
        <w:gridCol w:w="873"/>
        <w:gridCol w:w="873"/>
        <w:gridCol w:w="873"/>
        <w:gridCol w:w="876"/>
        <w:gridCol w:w="873"/>
        <w:gridCol w:w="874"/>
      </w:tblGrid>
      <w:tr w:rsidR="008C21C3" w:rsidTr="008C21C3">
        <w:trPr>
          <w:cnfStyle w:val="100000000000"/>
          <w:trHeight w:val="252"/>
          <w:jc w:val="center"/>
        </w:trPr>
        <w:tc>
          <w:tcPr>
            <w:cnfStyle w:val="001000000000"/>
            <w:tcW w:w="10365" w:type="dxa"/>
            <w:gridSpan w:val="11"/>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 xml:space="preserve">Table 6: Distribution of dentists’ opinions and attitude toward the use of CBCT </w:t>
            </w:r>
          </w:p>
        </w:tc>
      </w:tr>
      <w:tr w:rsidR="008C21C3" w:rsidTr="008C21C3">
        <w:trPr>
          <w:cnfStyle w:val="000000100000"/>
          <w:trHeight w:val="252"/>
          <w:jc w:val="center"/>
        </w:trPr>
        <w:tc>
          <w:tcPr>
            <w:cnfStyle w:val="001000000000"/>
            <w:tcW w:w="2502" w:type="dxa"/>
            <w:gridSpan w:val="2"/>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 </w:t>
            </w:r>
          </w:p>
        </w:tc>
        <w:tc>
          <w:tcPr>
            <w:tcW w:w="2621" w:type="dxa"/>
            <w:gridSpan w:val="3"/>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CDE/Workshops should be conducted</w:t>
            </w:r>
          </w:p>
        </w:tc>
        <w:tc>
          <w:tcPr>
            <w:tcW w:w="3495" w:type="dxa"/>
            <w:gridSpan w:val="4"/>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Like to use CBCT in future</w:t>
            </w:r>
          </w:p>
        </w:tc>
        <w:tc>
          <w:tcPr>
            <w:tcW w:w="1747" w:type="dxa"/>
            <w:gridSpan w:val="2"/>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Advised CBCT for diagnosis</w:t>
            </w:r>
          </w:p>
        </w:tc>
      </w:tr>
      <w:tr w:rsidR="008C21C3" w:rsidTr="008C21C3">
        <w:trPr>
          <w:trHeight w:val="252"/>
          <w:jc w:val="center"/>
        </w:trPr>
        <w:tc>
          <w:tcPr>
            <w:cnfStyle w:val="001000000000"/>
            <w:tcW w:w="2502" w:type="dxa"/>
            <w:gridSpan w:val="2"/>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c>
          <w:tcPr>
            <w:tcW w:w="875"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Maybe</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Maybe</w:t>
            </w:r>
          </w:p>
        </w:tc>
        <w:tc>
          <w:tcPr>
            <w:tcW w:w="876"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 idea</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Yes</w:t>
            </w:r>
          </w:p>
        </w:tc>
        <w:tc>
          <w:tcPr>
            <w:tcW w:w="874"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No</w:t>
            </w:r>
          </w:p>
        </w:tc>
      </w:tr>
      <w:tr w:rsidR="008C21C3" w:rsidTr="008C21C3">
        <w:trPr>
          <w:cnfStyle w:val="000000100000"/>
          <w:trHeight w:val="252"/>
          <w:jc w:val="center"/>
        </w:trPr>
        <w:tc>
          <w:tcPr>
            <w:cnfStyle w:val="001000000000"/>
            <w:tcW w:w="1347"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Gender</w:t>
            </w:r>
          </w:p>
        </w:tc>
        <w:tc>
          <w:tcPr>
            <w:tcW w:w="1155"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Male</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24 (46.2)</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(7.7)</w:t>
            </w:r>
          </w:p>
        </w:tc>
        <w:tc>
          <w:tcPr>
            <w:tcW w:w="875"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24 (46.2)</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37 (71.2)</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11 (21.2)</w:t>
            </w:r>
          </w:p>
        </w:tc>
        <w:tc>
          <w:tcPr>
            <w:tcW w:w="876"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(7.7)</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30 (57.7)</w:t>
            </w:r>
          </w:p>
        </w:tc>
        <w:tc>
          <w:tcPr>
            <w:tcW w:w="874"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22 (42.3)</w:t>
            </w:r>
          </w:p>
        </w:tc>
      </w:tr>
      <w:tr w:rsidR="008C21C3" w:rsidTr="008C21C3">
        <w:trPr>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commentRangeStart w:id="110"/>
          </w:p>
        </w:tc>
        <w:tc>
          <w:tcPr>
            <w:tcW w:w="1155"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Female</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21 (45.7)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(2.2)</w:t>
            </w:r>
          </w:p>
        </w:tc>
        <w:tc>
          <w:tcPr>
            <w:tcW w:w="875"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24 (52.2)</w:t>
            </w:r>
            <w:commentRangeEnd w:id="110"/>
            <w:r w:rsidR="00E729F5">
              <w:rPr>
                <w:rStyle w:val="CommentReference"/>
              </w:rPr>
              <w:commentReference w:id="110"/>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32 (69.6)</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(2.2)</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12 (26.1)</w:t>
            </w:r>
          </w:p>
        </w:tc>
        <w:tc>
          <w:tcPr>
            <w:tcW w:w="876"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(2.2)</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17 (37.0)</w:t>
            </w:r>
          </w:p>
        </w:tc>
        <w:tc>
          <w:tcPr>
            <w:tcW w:w="874"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29 (63.0)</w:t>
            </w:r>
          </w:p>
        </w:tc>
      </w:tr>
      <w:tr w:rsidR="008C21C3" w:rsidTr="008C21C3">
        <w:trPr>
          <w:cnfStyle w:val="000000100000"/>
          <w:trHeight w:val="252"/>
          <w:jc w:val="center"/>
        </w:trPr>
        <w:tc>
          <w:tcPr>
            <w:cnfStyle w:val="001000000000"/>
            <w:tcW w:w="1347"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Qualification</w:t>
            </w:r>
          </w:p>
        </w:tc>
        <w:tc>
          <w:tcPr>
            <w:tcW w:w="1155"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Bachelor</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35 (40.7)</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(5.8)</w:t>
            </w:r>
          </w:p>
        </w:tc>
        <w:tc>
          <w:tcPr>
            <w:tcW w:w="875"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46 (53.5)</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59 (68.6)</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(1.2)</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22 (25.6)</w:t>
            </w:r>
          </w:p>
        </w:tc>
        <w:tc>
          <w:tcPr>
            <w:tcW w:w="876"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(4.7)</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40 (46.5)</w:t>
            </w:r>
          </w:p>
        </w:tc>
        <w:tc>
          <w:tcPr>
            <w:tcW w:w="874"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46 (53.5)</w:t>
            </w:r>
          </w:p>
        </w:tc>
      </w:tr>
      <w:tr w:rsidR="008C21C3" w:rsidTr="008C21C3">
        <w:trPr>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155"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Specialist</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(83.3)</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5"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(16.7)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10 (83.4)</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(8.3)</w:t>
            </w:r>
          </w:p>
        </w:tc>
        <w:tc>
          <w:tcPr>
            <w:tcW w:w="876"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(8.3)</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7 (58.3)</w:t>
            </w:r>
          </w:p>
        </w:tc>
        <w:tc>
          <w:tcPr>
            <w:tcW w:w="874"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(41.7)</w:t>
            </w:r>
          </w:p>
        </w:tc>
      </w:tr>
      <w:tr w:rsidR="008C21C3" w:rsidTr="008C21C3">
        <w:trPr>
          <w:cnfStyle w:val="000000100000"/>
          <w:trHeight w:val="252"/>
          <w:jc w:val="center"/>
        </w:trPr>
        <w:tc>
          <w:tcPr>
            <w:cnfStyle w:val="001000000000"/>
            <w:tcW w:w="1347" w:type="dxa"/>
            <w:vMerge w:val="restart"/>
          </w:tcPr>
          <w:p w:rsidR="008C21C3" w:rsidRDefault="002A102C" w:rsidP="00A26C79">
            <w:pPr>
              <w:spacing w:line="276" w:lineRule="auto"/>
              <w:rPr>
                <w:rFonts w:ascii="Calibri" w:eastAsia="Calibri" w:hAnsi="Calibri" w:cs="Calibri"/>
                <w:sz w:val="16"/>
                <w:szCs w:val="16"/>
              </w:rPr>
            </w:pPr>
            <w:r>
              <w:rPr>
                <w:rFonts w:ascii="Calibri" w:eastAsia="Calibri" w:hAnsi="Calibri" w:cs="Calibri"/>
                <w:b w:val="0"/>
                <w:sz w:val="16"/>
                <w:szCs w:val="16"/>
              </w:rPr>
              <w:t>Working status</w:t>
            </w:r>
          </w:p>
        </w:tc>
        <w:tc>
          <w:tcPr>
            <w:tcW w:w="1155"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Private</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19 (37.3)</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(7.8)</w:t>
            </w:r>
          </w:p>
        </w:tc>
        <w:tc>
          <w:tcPr>
            <w:tcW w:w="875"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28 (54.9)</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35 (68.6)</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(2.0)</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13 (25.5)</w:t>
            </w:r>
          </w:p>
        </w:tc>
        <w:tc>
          <w:tcPr>
            <w:tcW w:w="876"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(3.9)</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23 (45.1)</w:t>
            </w:r>
          </w:p>
        </w:tc>
        <w:tc>
          <w:tcPr>
            <w:tcW w:w="874"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28 (54.9)</w:t>
            </w:r>
          </w:p>
        </w:tc>
      </w:tr>
      <w:tr w:rsidR="008C21C3" w:rsidTr="008C21C3">
        <w:trPr>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155"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Academic</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7 (58.3)</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5"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(41.7)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8 (66.7)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(16.7)</w:t>
            </w:r>
          </w:p>
        </w:tc>
        <w:tc>
          <w:tcPr>
            <w:tcW w:w="876"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2 (16.7)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(41.7)</w:t>
            </w:r>
          </w:p>
        </w:tc>
        <w:tc>
          <w:tcPr>
            <w:tcW w:w="874"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7 (58.3)</w:t>
            </w:r>
          </w:p>
        </w:tc>
      </w:tr>
      <w:tr w:rsidR="008C21C3" w:rsidTr="008C21C3">
        <w:trPr>
          <w:cnfStyle w:val="000000100000"/>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155"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Governmental</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6 (66.7)</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5"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3 (33.3)</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(55.6)</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(44.4)</w:t>
            </w:r>
          </w:p>
        </w:tc>
        <w:tc>
          <w:tcPr>
            <w:tcW w:w="876"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(44.4)</w:t>
            </w:r>
          </w:p>
        </w:tc>
        <w:tc>
          <w:tcPr>
            <w:tcW w:w="874"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(55.6)</w:t>
            </w:r>
          </w:p>
        </w:tc>
      </w:tr>
      <w:tr w:rsidR="008C21C3" w:rsidTr="008C21C3">
        <w:trPr>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155" w:type="dxa"/>
          </w:tcPr>
          <w:p w:rsidR="008C21C3" w:rsidRDefault="002A102C" w:rsidP="00A26C79">
            <w:pPr>
              <w:spacing w:line="276" w:lineRule="auto"/>
              <w:cnfStyle w:val="000000000000"/>
              <w:rPr>
                <w:rFonts w:ascii="Calibri" w:eastAsia="Calibri" w:hAnsi="Calibri" w:cs="Calibri"/>
                <w:sz w:val="16"/>
                <w:szCs w:val="16"/>
              </w:rPr>
            </w:pPr>
            <w:r>
              <w:rPr>
                <w:rFonts w:ascii="Calibri" w:eastAsia="Calibri" w:hAnsi="Calibri" w:cs="Calibri"/>
                <w:sz w:val="16"/>
                <w:szCs w:val="16"/>
              </w:rPr>
              <w:t>Combined</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11 (64.7)</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 (5.9)</w:t>
            </w:r>
          </w:p>
        </w:tc>
        <w:tc>
          <w:tcPr>
            <w:tcW w:w="875"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5 (29.4)</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14 (82.4)</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3 (17.6)</w:t>
            </w:r>
          </w:p>
        </w:tc>
        <w:tc>
          <w:tcPr>
            <w:tcW w:w="876"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11 (64.7)</w:t>
            </w:r>
          </w:p>
        </w:tc>
        <w:tc>
          <w:tcPr>
            <w:tcW w:w="874" w:type="dxa"/>
          </w:tcPr>
          <w:p w:rsidR="008C21C3" w:rsidRDefault="002A102C" w:rsidP="00A26C79">
            <w:pPr>
              <w:spacing w:line="276" w:lineRule="auto"/>
              <w:jc w:val="center"/>
              <w:cnfStyle w:val="000000000000"/>
              <w:rPr>
                <w:rFonts w:ascii="Calibri" w:eastAsia="Calibri" w:hAnsi="Calibri" w:cs="Calibri"/>
                <w:sz w:val="16"/>
                <w:szCs w:val="16"/>
              </w:rPr>
            </w:pPr>
            <w:r>
              <w:rPr>
                <w:rFonts w:ascii="Calibri" w:eastAsia="Calibri" w:hAnsi="Calibri" w:cs="Calibri"/>
                <w:sz w:val="16"/>
                <w:szCs w:val="16"/>
              </w:rPr>
              <w:t>6 (35.3)</w:t>
            </w:r>
          </w:p>
        </w:tc>
      </w:tr>
      <w:tr w:rsidR="008C21C3" w:rsidTr="008C21C3">
        <w:trPr>
          <w:cnfStyle w:val="000000100000"/>
          <w:trHeight w:val="252"/>
          <w:jc w:val="center"/>
        </w:trPr>
        <w:tc>
          <w:tcPr>
            <w:cnfStyle w:val="001000000000"/>
            <w:tcW w:w="1347" w:type="dxa"/>
            <w:vMerge/>
          </w:tcPr>
          <w:p w:rsidR="008C21C3" w:rsidRDefault="008C21C3" w:rsidP="00A26C79">
            <w:pPr>
              <w:widowControl w:val="0"/>
              <w:pBdr>
                <w:top w:val="nil"/>
                <w:left w:val="nil"/>
                <w:bottom w:val="nil"/>
                <w:right w:val="nil"/>
                <w:between w:val="nil"/>
              </w:pBdr>
              <w:spacing w:line="276" w:lineRule="auto"/>
              <w:rPr>
                <w:rFonts w:ascii="Calibri" w:eastAsia="Calibri" w:hAnsi="Calibri" w:cs="Calibri"/>
                <w:sz w:val="16"/>
                <w:szCs w:val="16"/>
              </w:rPr>
            </w:pPr>
          </w:p>
        </w:tc>
        <w:tc>
          <w:tcPr>
            <w:tcW w:w="1155" w:type="dxa"/>
          </w:tcPr>
          <w:p w:rsidR="008C21C3" w:rsidRDefault="002A102C" w:rsidP="00A26C79">
            <w:pPr>
              <w:spacing w:line="276" w:lineRule="auto"/>
              <w:cnfStyle w:val="000000100000"/>
              <w:rPr>
                <w:rFonts w:ascii="Calibri" w:eastAsia="Calibri" w:hAnsi="Calibri" w:cs="Calibri"/>
                <w:sz w:val="16"/>
                <w:szCs w:val="16"/>
              </w:rPr>
            </w:pPr>
            <w:r>
              <w:rPr>
                <w:rFonts w:ascii="Calibri" w:eastAsia="Calibri" w:hAnsi="Calibri" w:cs="Calibri"/>
                <w:sz w:val="16"/>
                <w:szCs w:val="16"/>
              </w:rPr>
              <w:t>None</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2 (22.2)</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5"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(77.8)</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7 (77.8)</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0 (0.0)</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(11.1)</w:t>
            </w:r>
          </w:p>
        </w:tc>
        <w:tc>
          <w:tcPr>
            <w:tcW w:w="876"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1 (11.1)</w:t>
            </w:r>
          </w:p>
        </w:tc>
        <w:tc>
          <w:tcPr>
            <w:tcW w:w="873"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4 (44.4)</w:t>
            </w:r>
          </w:p>
        </w:tc>
        <w:tc>
          <w:tcPr>
            <w:tcW w:w="874" w:type="dxa"/>
          </w:tcPr>
          <w:p w:rsidR="008C21C3" w:rsidRDefault="002A102C" w:rsidP="00A26C79">
            <w:pPr>
              <w:spacing w:line="276" w:lineRule="auto"/>
              <w:jc w:val="center"/>
              <w:cnfStyle w:val="000000100000"/>
              <w:rPr>
                <w:rFonts w:ascii="Calibri" w:eastAsia="Calibri" w:hAnsi="Calibri" w:cs="Calibri"/>
                <w:sz w:val="16"/>
                <w:szCs w:val="16"/>
              </w:rPr>
            </w:pPr>
            <w:r>
              <w:rPr>
                <w:rFonts w:ascii="Calibri" w:eastAsia="Calibri" w:hAnsi="Calibri" w:cs="Calibri"/>
                <w:sz w:val="16"/>
                <w:szCs w:val="16"/>
              </w:rPr>
              <w:t>5 (55.6)</w:t>
            </w:r>
          </w:p>
        </w:tc>
      </w:tr>
    </w:tbl>
    <w:p w:rsidR="008C21C3" w:rsidRDefault="008C21C3" w:rsidP="00A26C79">
      <w:pPr>
        <w:spacing w:line="276" w:lineRule="auto"/>
      </w:pPr>
    </w:p>
    <w:p w:rsidR="008C21C3" w:rsidRDefault="002A102C" w:rsidP="00A26C79">
      <w:pPr>
        <w:spacing w:line="276" w:lineRule="auto"/>
      </w:pPr>
      <w:commentRangeStart w:id="111"/>
      <w:r>
        <w:rPr>
          <w:noProof/>
        </w:rPr>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4572000" cy="2743200"/>
            <wp:effectExtent l="0" t="0" r="0" b="0"/>
            <wp:wrapSquare wrapText="bothSides" distT="0" distB="0" distL="114300" distR="114300"/>
            <wp:docPr id="218" name="Chart 2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commentRangeEnd w:id="111"/>
      <w:r w:rsidR="00E729F5">
        <w:rPr>
          <w:rStyle w:val="CommentReference"/>
        </w:rPr>
        <w:commentReference w:id="111"/>
      </w: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45720" distB="45720" distL="114300" distR="114300" simplePos="0" relativeHeight="251659264" behindDoc="0" locked="0" layoutInCell="1" hidden="0" allowOverlap="1">
              <wp:simplePos x="0" y="0"/>
              <wp:positionH relativeFrom="column">
                <wp:posOffset>1</wp:posOffset>
              </wp:positionH>
              <wp:positionV relativeFrom="paragraph">
                <wp:posOffset>160020</wp:posOffset>
              </wp:positionV>
              <wp:extent cx="4581525" cy="141414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3060000" y="3077690"/>
                        <a:ext cx="4572000" cy="1404620"/>
                      </a:xfrm>
                      <a:prstGeom prst="rect">
                        <a:avLst/>
                      </a:prstGeom>
                      <a:noFill/>
                      <a:ln>
                        <a:noFill/>
                      </a:ln>
                    </wps:spPr>
                    <wps:txbx>
                      <w:txbxContent>
                        <w:p w14:paraId="56B45FEB" w14:textId="77777777" w:rsidR="008C21C3" w:rsidRDefault="002A102C">
                          <w:pPr>
                            <w:spacing w:line="258" w:lineRule="auto"/>
                            <w:textDirection w:val="btLr"/>
                          </w:pPr>
                          <w:r>
                            <w:rPr>
                              <w:color w:val="000000"/>
                              <w:sz w:val="24"/>
                            </w:rPr>
                            <w:t>Figure 1: Responses of dentists to the reasons for use digital imaging</w:t>
                          </w:r>
                        </w:p>
                      </w:txbxContent>
                    </wps:txbx>
                    <wps:bodyPr spcFirstLastPara="1" wrap="square" lIns="91425" tIns="45700" rIns="91425" bIns="45700" anchor="t" anchorCtr="0">
                      <a:noAutofit/>
                    </wps:bodyPr>
                  </wps:wsp>
                </a:graphicData>
              </a:graphic>
            </wp:anchor>
          </w:drawing>
        </mc:Choice>
        <ve:Fallback>
          <w:r>
            <w:rPr>
              <w:noProof/>
            </w:rPr>
            <w:drawing>
              <wp:anchor distT="45720" distB="45720" distL="114300" distR="114300" simplePos="0" relativeHeight="251659264" behindDoc="0" locked="0" layoutInCell="1" allowOverlap="1">
                <wp:simplePos x="0" y="0"/>
                <wp:positionH relativeFrom="column">
                  <wp:posOffset>1</wp:posOffset>
                </wp:positionH>
                <wp:positionV relativeFrom="paragraph">
                  <wp:posOffset>160020</wp:posOffset>
                </wp:positionV>
                <wp:extent cx="4581525" cy="1414145"/>
                <wp:effectExtent l="0" t="0" r="0" b="0"/>
                <wp:wrapSquare wrapText="bothSides" distT="45720" distB="45720" distL="114300" distR="114300"/>
                <wp:docPr id="2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581525" cy="1414145"/>
                        </a:xfrm>
                        <a:prstGeom prst="rect">
                          <a:avLst/>
                        </a:prstGeom>
                        <a:ln/>
                      </pic:spPr>
                    </pic:pic>
                  </a:graphicData>
                </a:graphic>
              </wp:anchor>
            </w:drawing>
          </w:r>
        </ve:Fallback>
      </ve:AlternateContent>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w:commentRangeStart w:id="112"/>
      <w:r>
        <w:rPr>
          <w:noProof/>
        </w:rPr>
        <w:drawing>
          <wp:anchor distT="0" distB="0" distL="114300" distR="114300" simplePos="0" relativeHeight="251660288" behindDoc="0" locked="0" layoutInCell="1" allowOverlap="1">
            <wp:simplePos x="0" y="0"/>
            <wp:positionH relativeFrom="column">
              <wp:posOffset>1</wp:posOffset>
            </wp:positionH>
            <wp:positionV relativeFrom="paragraph">
              <wp:posOffset>1905</wp:posOffset>
            </wp:positionV>
            <wp:extent cx="4572000" cy="2743200"/>
            <wp:effectExtent l="0" t="0" r="0" b="0"/>
            <wp:wrapSquare wrapText="bothSides" distT="0" distB="0" distL="114300" distR="114300"/>
            <wp:docPr id="221" name="Chart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commentRangeEnd w:id="112"/>
      <w:r w:rsidR="00E729F5">
        <w:rPr>
          <w:rStyle w:val="CommentReference"/>
        </w:rPr>
        <w:commentReference w:id="112"/>
      </w: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45720" distB="45720" distL="114300" distR="114300" simplePos="0" relativeHeight="251661312" behindDoc="0" locked="0" layoutInCell="1" hidden="0" allowOverlap="1">
              <wp:simplePos x="0" y="0"/>
              <wp:positionH relativeFrom="column">
                <wp:posOffset>1</wp:posOffset>
              </wp:positionH>
              <wp:positionV relativeFrom="paragraph">
                <wp:posOffset>160020</wp:posOffset>
              </wp:positionV>
              <wp:extent cx="4581525" cy="141414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3060000" y="3077690"/>
                        <a:ext cx="4572000" cy="1404620"/>
                      </a:xfrm>
                      <a:prstGeom prst="rect">
                        <a:avLst/>
                      </a:prstGeom>
                      <a:noFill/>
                      <a:ln>
                        <a:noFill/>
                      </a:ln>
                    </wps:spPr>
                    <wps:txbx>
                      <w:txbxContent>
                        <w:p w14:paraId="62ED9F49" w14:textId="77777777" w:rsidR="008C21C3" w:rsidRDefault="002A102C">
                          <w:pPr>
                            <w:spacing w:line="258" w:lineRule="auto"/>
                            <w:textDirection w:val="btLr"/>
                          </w:pPr>
                          <w:r>
                            <w:rPr>
                              <w:color w:val="000000"/>
                              <w:sz w:val="24"/>
                            </w:rPr>
                            <w:t>Figure 2: Sources of knowledge about the term CBCT</w:t>
                          </w:r>
                        </w:p>
                      </w:txbxContent>
                    </wps:txbx>
                    <wps:bodyPr spcFirstLastPara="1" wrap="square" lIns="91425" tIns="45700" rIns="91425" bIns="45700" anchor="t" anchorCtr="0">
                      <a:noAutofit/>
                    </wps:bodyPr>
                  </wps:wsp>
                </a:graphicData>
              </a:graphic>
            </wp:anchor>
          </w:drawing>
        </mc:Choice>
        <ve:Fallback>
          <w:r>
            <w:rPr>
              <w:noProof/>
            </w:rPr>
            <w:drawing>
              <wp:anchor distT="45720" distB="45720" distL="114300" distR="114300" simplePos="0" relativeHeight="251661312" behindDoc="0" locked="0" layoutInCell="1" allowOverlap="1">
                <wp:simplePos x="0" y="0"/>
                <wp:positionH relativeFrom="column">
                  <wp:posOffset>1</wp:posOffset>
                </wp:positionH>
                <wp:positionV relativeFrom="paragraph">
                  <wp:posOffset>160020</wp:posOffset>
                </wp:positionV>
                <wp:extent cx="4581525" cy="1414145"/>
                <wp:effectExtent l="0" t="0" r="0" b="0"/>
                <wp:wrapSquare wrapText="bothSides" distT="45720" distB="45720" distL="114300" distR="11430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4581525" cy="1414145"/>
                        </a:xfrm>
                        <a:prstGeom prst="rect">
                          <a:avLst/>
                        </a:prstGeom>
                        <a:ln/>
                      </pic:spPr>
                    </pic:pic>
                  </a:graphicData>
                </a:graphic>
              </wp:anchor>
            </w:drawing>
          </w:r>
        </ve:Fallback>
      </ve:AlternateContent>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w:commentRangeStart w:id="113"/>
      <w:r>
        <w:rPr>
          <w:noProof/>
        </w:rPr>
        <w:drawing>
          <wp:anchor distT="0" distB="0" distL="114300" distR="114300" simplePos="0" relativeHeight="251662336" behindDoc="0" locked="0" layoutInCell="1" allowOverlap="1">
            <wp:simplePos x="0" y="0"/>
            <wp:positionH relativeFrom="column">
              <wp:posOffset>57151</wp:posOffset>
            </wp:positionH>
            <wp:positionV relativeFrom="paragraph">
              <wp:posOffset>215265</wp:posOffset>
            </wp:positionV>
            <wp:extent cx="4572000" cy="2743200"/>
            <wp:effectExtent l="0" t="0" r="0" b="0"/>
            <wp:wrapSquare wrapText="bothSides" distT="0" distB="0" distL="114300" distR="114300"/>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commentRangeEnd w:id="113"/>
      <w:r w:rsidR="00E729F5">
        <w:rPr>
          <w:rStyle w:val="CommentReference"/>
        </w:rPr>
        <w:commentReference w:id="113"/>
      </w: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7F7893" w:rsidP="00A26C79">
      <w:pPr>
        <w:spacing w:line="276" w:lineRule="auto"/>
      </w:pPr>
      <w:r>
        <w:rPr>
          <w:noProof/>
        </w:rPr>
        <w:pict>
          <v:rect id="Rectangle 223" o:spid="_x0000_s1028" style="position:absolute;margin-left:4.65pt;margin-top:4.85pt;width:5in;height:56.3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fr9xgEAAH8DAAAOAAAAZHJzL2Uyb0RvYy54bWysU9uO0zAQfUfiHyy/07Rhy0LUdIVYFSGt&#10;oNqFD5g6dmPJN8Zuk/49Y6fbLfCGeHHn1plzzkxWd6M17Cgxau9avpjNOZNO+E67fct/fN+8ec9Z&#10;TOA6MN7Jlp9k5Hfr169WQ2hk7XtvOomMmrjYDKHlfUqhqaooemkhznyQjpLKo4VELu6rDmGg7tZU&#10;9Xz+rho8dgG9kDFS9H5K8nXpr5QU6ZtSUSZmWk7YUnmxvLv8VusVNHuE0GtxhgH/gMKCdjT00uoe&#10;ErAD6r9aWS3QR6/STHhbeaW0kIUDsVnM/2Dz1EOQhQuJE8NFpvj/2oqvxy0y3bW8rt9y5sDSkh5J&#10;NnB7I1kOkkRDiA1VPoUtnr1IZuY7KrT5l5iwsch6usgqx8QEBW+Wt7QqUl9Q7naxJKK5afXy74Ax&#10;fZbesmy0HGl+UROODzFNpc8leZjzG20MxaEx7rcA9cyRKgOeIGYrjbtx4vhMZue7E/GOQWw0jXyA&#10;mLaAtPkFZwNdQ8vjzwOg5Mx8cST3h8VNvaTzKQ7xyWzwOrO7zoATvacjS5xN5qdUTm6C+vGQvNKF&#10;VgY3QTljpi0XYc4Xmc/o2i9VL9/N+hcAAAD//wMAUEsDBBQABgAIAAAAIQAjBGU+2QAAAAcBAAAP&#10;AAAAZHJzL2Rvd25yZXYueG1sTI4xT8MwEIV3pP4H6yqxUacptBDiVFUFAyNpB0Y3PpII+xzZTpv+&#10;e64TTKen9+ndV24nZ8UZQ+w9KVguMhBIjTc9tQqOh/eHZxAxaTLaekIFV4ywrWZ3pS6Mv9AnnuvU&#10;Ch6hWGgFXUpDIWVsOnQ6LvyAxN23D04njqGVJugLjzsr8yxbS6d74g+dHnDfYfNTj07BgNaM9rHO&#10;vhr5Fmi5/jjI65NS9/Np9woi4ZT+YLjpszpU7HTyI5korIKXFYN8NiC43eS3fGIsz1cgq1L+969+&#10;AQAA//8DAFBLAQItABQABgAIAAAAIQC2gziS/gAAAOEBAAATAAAAAAAAAAAAAAAAAAAAAABbQ29u&#10;dGVudF9UeXBlc10ueG1sUEsBAi0AFAAGAAgAAAAhADj9If/WAAAAlAEAAAsAAAAAAAAAAAAAAAAA&#10;LwEAAF9yZWxzLy5yZWxzUEsBAi0AFAAGAAgAAAAhAFph+v3GAQAAfwMAAA4AAAAAAAAAAAAAAAAA&#10;LgIAAGRycy9lMm9Eb2MueG1sUEsBAi0AFAAGAAgAAAAhACMEZT7ZAAAABwEAAA8AAAAAAAAAAAAA&#10;AAAAIAQAAGRycy9kb3ducmV2LnhtbFBLBQYAAAAABAAEAPMAAAAmBQAAAAA=&#10;" filled="f" stroked="f">
            <v:textbox inset="2.53958mm,1.2694mm,2.53958mm,1.2694mm">
              <w:txbxContent>
                <w:p w:rsidR="00C14621" w:rsidRDefault="00C14621">
                  <w:pPr>
                    <w:spacing w:line="258" w:lineRule="auto"/>
                    <w:textDirection w:val="btLr"/>
                  </w:pPr>
                  <w:r>
                    <w:rPr>
                      <w:color w:val="000000"/>
                      <w:sz w:val="24"/>
                    </w:rPr>
                    <w:t>Figure 3: Advantages of CBCT over other modalities according to dentists’ opinions</w:t>
                  </w:r>
                </w:p>
              </w:txbxContent>
            </v:textbox>
            <w10:wrap type="square"/>
          </v:rect>
        </w:pict>
      </w:r>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w:commentRangeStart w:id="114"/>
      <w:r>
        <w:rPr>
          <w:noProof/>
        </w:rPr>
        <w:drawing>
          <wp:anchor distT="0" distB="0" distL="114300" distR="114300" simplePos="0" relativeHeight="251664384" behindDoc="0" locked="0" layoutInCell="1" allowOverlap="1">
            <wp:simplePos x="0" y="0"/>
            <wp:positionH relativeFrom="column">
              <wp:posOffset>-133349</wp:posOffset>
            </wp:positionH>
            <wp:positionV relativeFrom="paragraph">
              <wp:posOffset>170180</wp:posOffset>
            </wp:positionV>
            <wp:extent cx="4933950" cy="2743200"/>
            <wp:effectExtent l="0" t="0" r="0" b="0"/>
            <wp:wrapSquare wrapText="bothSides" distT="0" distB="0" distL="114300" distR="114300"/>
            <wp:docPr id="219" name="Chart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commentRangeEnd w:id="114"/>
      <w:r w:rsidR="00E729F5">
        <w:rPr>
          <w:rStyle w:val="CommentReference"/>
        </w:rPr>
        <w:commentReference w:id="114"/>
      </w: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8C21C3" w:rsidP="00A26C79">
      <w:pPr>
        <w:spacing w:line="276" w:lineRule="auto"/>
      </w:pPr>
    </w:p>
    <w:p w:rsidR="008C21C3" w:rsidRDefault="002A102C" w:rsidP="00A26C79">
      <w:pPr>
        <w:spacing w:line="276" w:lineRule="auto"/>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Requires="wpg">
          <w:drawing>
            <wp:anchor distT="45720" distB="45720" distL="114300" distR="114300" simplePos="0" relativeHeight="251665408" behindDoc="0" locked="0" layoutInCell="1" hidden="0" allowOverlap="1">
              <wp:simplePos x="0" y="0"/>
              <wp:positionH relativeFrom="column">
                <wp:posOffset>-126999</wp:posOffset>
              </wp:positionH>
              <wp:positionV relativeFrom="paragraph">
                <wp:posOffset>325120</wp:posOffset>
              </wp:positionV>
              <wp:extent cx="4943475" cy="141414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2879025" y="3077690"/>
                        <a:ext cx="4933950" cy="1404620"/>
                      </a:xfrm>
                      <a:prstGeom prst="rect">
                        <a:avLst/>
                      </a:prstGeom>
                      <a:noFill/>
                      <a:ln>
                        <a:noFill/>
                      </a:ln>
                    </wps:spPr>
                    <wps:txbx>
                      <w:txbxContent>
                        <w:p w14:paraId="6A643CC0" w14:textId="77777777" w:rsidR="008C21C3" w:rsidRDefault="002A102C">
                          <w:pPr>
                            <w:spacing w:line="258" w:lineRule="auto"/>
                            <w:textDirection w:val="btLr"/>
                          </w:pPr>
                          <w:r>
                            <w:rPr>
                              <w:color w:val="000000"/>
                              <w:sz w:val="24"/>
                            </w:rPr>
                            <w:t>Figure 4: Cases toward dentists will use CBCT in their future career</w:t>
                          </w:r>
                        </w:p>
                      </w:txbxContent>
                    </wps:txbx>
                    <wps:bodyPr spcFirstLastPara="1" wrap="square" lIns="91425" tIns="45700" rIns="91425" bIns="45700" anchor="t" anchorCtr="0">
                      <a:noAutofit/>
                    </wps:bodyPr>
                  </wps:wsp>
                </a:graphicData>
              </a:graphic>
            </wp:anchor>
          </w:drawing>
        </mc:Choice>
        <ve:Fallback>
          <w:r>
            <w:rPr>
              <w:noProof/>
            </w:rPr>
            <w:drawing>
              <wp:anchor distT="45720" distB="45720" distL="114300" distR="114300" simplePos="0" relativeHeight="251665408" behindDoc="0" locked="0" layoutInCell="1" allowOverlap="1">
                <wp:simplePos x="0" y="0"/>
                <wp:positionH relativeFrom="column">
                  <wp:posOffset>-126999</wp:posOffset>
                </wp:positionH>
                <wp:positionV relativeFrom="paragraph">
                  <wp:posOffset>325120</wp:posOffset>
                </wp:positionV>
                <wp:extent cx="4943475" cy="1414145"/>
                <wp:effectExtent l="0" t="0" r="0" b="0"/>
                <wp:wrapSquare wrapText="bothSides" distT="45720" distB="45720" distL="114300" distR="114300"/>
                <wp:docPr id="2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4943475" cy="1414145"/>
                        </a:xfrm>
                        <a:prstGeom prst="rect">
                          <a:avLst/>
                        </a:prstGeom>
                        <a:ln/>
                      </pic:spPr>
                    </pic:pic>
                  </a:graphicData>
                </a:graphic>
              </wp:anchor>
            </w:drawing>
          </w:r>
        </ve:Fallback>
      </ve:AlternateContent>
    </w:p>
    <w:p w:rsidR="008C21C3" w:rsidRDefault="008C21C3" w:rsidP="00A26C79">
      <w:pPr>
        <w:spacing w:line="276" w:lineRule="auto"/>
      </w:pPr>
    </w:p>
    <w:p w:rsidR="008C21C3" w:rsidRDefault="008C21C3" w:rsidP="00A26C79">
      <w:pPr>
        <w:spacing w:line="276" w:lineRule="auto"/>
      </w:pPr>
    </w:p>
    <w:p w:rsidR="008C21C3" w:rsidRDefault="008C21C3" w:rsidP="00A26C79">
      <w:pPr>
        <w:spacing w:before="240" w:line="276" w:lineRule="auto"/>
        <w:jc w:val="both"/>
        <w:rPr>
          <w:sz w:val="24"/>
          <w:szCs w:val="24"/>
          <w:vertAlign w:val="superscript"/>
        </w:rPr>
      </w:pPr>
    </w:p>
    <w:sectPr w:rsidR="008C21C3" w:rsidSect="005E4946">
      <w:pgSz w:w="11907" w:h="16840"/>
      <w:pgMar w:top="1440" w:right="1440" w:bottom="1440" w:left="1440" w:header="0" w:footer="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1-16T23:01:00Z" w:initials="K">
    <w:p w:rsidR="0067123E" w:rsidRDefault="0067123E" w:rsidP="0067123E">
      <w:pPr>
        <w:spacing w:after="0" w:line="240" w:lineRule="auto"/>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67123E" w:rsidRPr="00B07E1A" w:rsidRDefault="0067123E" w:rsidP="0067123E">
      <w:pPr>
        <w:spacing w:after="0" w:line="240" w:lineRule="auto"/>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Pr>
          <w:rFonts w:ascii="Bookman Old Style" w:hAnsi="Bookman Old Style"/>
          <w:highlight w:val="green"/>
        </w:rPr>
        <w:t>26</w:t>
      </w:r>
      <w:r w:rsidRPr="00502FAD">
        <w:rPr>
          <w:rFonts w:ascii="Bookman Old Style" w:hAnsi="Bookman Old Style"/>
          <w:highlight w:val="green"/>
        </w:rPr>
        <w:t>%</w:t>
      </w:r>
      <w:r w:rsidRPr="00B07E1A">
        <w:rPr>
          <w:rFonts w:ascii="Bookman Old Style" w:hAnsi="Bookman Old Style"/>
        </w:rPr>
        <w:t xml:space="preserve"> </w:t>
      </w:r>
    </w:p>
    <w:p w:rsidR="0067123E" w:rsidRPr="00E41274" w:rsidRDefault="0067123E" w:rsidP="0067123E">
      <w:pPr>
        <w:spacing w:after="0" w:line="240" w:lineRule="auto"/>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67123E" w:rsidRDefault="0067123E">
      <w:pPr>
        <w:pStyle w:val="CommentText"/>
      </w:pPr>
    </w:p>
  </w:comment>
  <w:comment w:id="1" w:author="DELL" w:date="2022-01-15T19:44:00Z" w:initials="D">
    <w:p w:rsidR="00C14621" w:rsidRDefault="00C14621">
      <w:pPr>
        <w:pStyle w:val="CommentText"/>
      </w:pPr>
      <w:r>
        <w:rPr>
          <w:rStyle w:val="CommentReference"/>
        </w:rPr>
        <w:annotationRef/>
      </w:r>
      <w:r>
        <w:t>Change to : toward</w:t>
      </w:r>
    </w:p>
  </w:comment>
  <w:comment w:id="2" w:author="DELL" w:date="2022-01-16T19:11:00Z" w:initials="D">
    <w:p w:rsidR="00C14621" w:rsidRPr="00BB6B3A" w:rsidRDefault="00C14621" w:rsidP="00BB6B3A">
      <w:pPr>
        <w:autoSpaceDE w:val="0"/>
        <w:autoSpaceDN w:val="0"/>
        <w:adjustRightInd w:val="0"/>
        <w:spacing w:after="0" w:line="360" w:lineRule="auto"/>
        <w:rPr>
          <w:rFonts w:asciiTheme="majorBidi" w:hAnsiTheme="majorBidi" w:cstheme="majorBidi"/>
          <w:sz w:val="24"/>
          <w:szCs w:val="24"/>
        </w:rPr>
      </w:pPr>
      <w:r>
        <w:rPr>
          <w:rStyle w:val="CommentReference"/>
        </w:rPr>
        <w:annotationRef/>
      </w:r>
      <w:r>
        <w:t>Add background or introduction sentence</w:t>
      </w:r>
      <w:r w:rsidR="00187CA9">
        <w:t>s</w:t>
      </w:r>
      <w:r>
        <w:t>: as “</w:t>
      </w:r>
      <w:r w:rsidRPr="00BB6B3A">
        <w:rPr>
          <w:b/>
          <w:bCs/>
        </w:rPr>
        <w:t>Background</w:t>
      </w:r>
      <w:r>
        <w:t xml:space="preserve">: </w:t>
      </w:r>
      <w:r w:rsidRPr="00BB6B3A">
        <w:rPr>
          <w:rStyle w:val="y2iqfc"/>
          <w:rFonts w:asciiTheme="majorBidi" w:hAnsiTheme="majorBidi" w:cstheme="majorBidi"/>
          <w:color w:val="202124"/>
          <w:sz w:val="24"/>
          <w:szCs w:val="24"/>
        </w:rPr>
        <w:t>Cone beam computed tomography (CBCT) is an marvelous three-dimensional (3D) dental and maxillofacial imaging method industrial in recent years. It is based on a multi-surface resampling process that has distinct advantages such as condensed radiated area size, image resolution, fast scanning time, exclusive maxillofacial imaging patterns and reduced image errors.</w:t>
      </w:r>
      <w:r>
        <w:rPr>
          <w:rStyle w:val="y2iqfc"/>
          <w:rFonts w:asciiTheme="majorBidi" w:hAnsiTheme="majorBidi" w:cstheme="majorBidi"/>
          <w:color w:val="202124"/>
          <w:sz w:val="24"/>
          <w:szCs w:val="24"/>
        </w:rPr>
        <w:t>”</w:t>
      </w:r>
    </w:p>
    <w:p w:rsidR="00C14621" w:rsidRDefault="00C14621">
      <w:pPr>
        <w:pStyle w:val="CommentText"/>
      </w:pPr>
    </w:p>
  </w:comment>
  <w:comment w:id="3" w:author="DELL" w:date="2022-01-15T19:57:00Z" w:initials="D">
    <w:p w:rsidR="00C14621" w:rsidRDefault="00C14621">
      <w:pPr>
        <w:pStyle w:val="CommentText"/>
      </w:pPr>
      <w:r>
        <w:rPr>
          <w:rStyle w:val="CommentReference"/>
        </w:rPr>
        <w:annotationRef/>
      </w:r>
      <w:r>
        <w:t>the knowledge</w:t>
      </w:r>
    </w:p>
  </w:comment>
  <w:comment w:id="4" w:author="DELL" w:date="2022-01-15T19:41:00Z" w:initials="D">
    <w:p w:rsidR="00C14621" w:rsidRDefault="00C14621">
      <w:pPr>
        <w:pStyle w:val="CommentText"/>
      </w:pPr>
      <w:r>
        <w:rPr>
          <w:rStyle w:val="CommentReference"/>
        </w:rPr>
        <w:annotationRef/>
      </w:r>
      <w:r>
        <w:t xml:space="preserve">replace with : of </w:t>
      </w:r>
    </w:p>
  </w:comment>
  <w:comment w:id="5" w:author="DELL" w:date="2022-01-15T19:42:00Z" w:initials="D">
    <w:p w:rsidR="00C14621" w:rsidRDefault="00C14621">
      <w:pPr>
        <w:pStyle w:val="CommentText"/>
      </w:pPr>
      <w:r>
        <w:rPr>
          <w:rStyle w:val="CommentReference"/>
        </w:rPr>
        <w:annotationRef/>
      </w:r>
      <w:r>
        <w:t>change to: the use of CBCT.</w:t>
      </w:r>
    </w:p>
  </w:comment>
  <w:comment w:id="6" w:author="DELL" w:date="2022-01-15T20:00:00Z" w:initials="D">
    <w:p w:rsidR="00C14621" w:rsidRDefault="00C14621">
      <w:pPr>
        <w:pStyle w:val="CommentText"/>
      </w:pPr>
      <w:r>
        <w:rPr>
          <w:rStyle w:val="CommentReference"/>
        </w:rPr>
        <w:annotationRef/>
      </w:r>
      <w:r>
        <w:t>Add place and duration of  the study</w:t>
      </w:r>
    </w:p>
  </w:comment>
  <w:comment w:id="7" w:author="DELL" w:date="2022-01-15T19:53:00Z" w:initials="D">
    <w:p w:rsidR="00C14621" w:rsidRDefault="00C14621">
      <w:pPr>
        <w:pStyle w:val="CommentText"/>
      </w:pPr>
      <w:r>
        <w:rPr>
          <w:rStyle w:val="CommentReference"/>
        </w:rPr>
        <w:annotationRef/>
      </w:r>
      <w:r>
        <w:t>Change and added:</w:t>
      </w:r>
      <w:r w:rsidRPr="00B94179">
        <w:rPr>
          <w:rStyle w:val="y2iqfc"/>
          <w:rFonts w:ascii="inherit" w:hAnsi="inherit"/>
          <w:color w:val="202124"/>
          <w:sz w:val="32"/>
          <w:szCs w:val="32"/>
        </w:rPr>
        <w:t xml:space="preserve"> </w:t>
      </w:r>
      <w:r>
        <w:rPr>
          <w:rStyle w:val="y2iqfc"/>
          <w:rFonts w:ascii="inherit" w:hAnsi="inherit"/>
          <w:color w:val="202124"/>
          <w:sz w:val="32"/>
          <w:szCs w:val="32"/>
        </w:rPr>
        <w:t>A total of 98 selected dentists participated in this study. The self-administered questionnaires, consisting of two parts, were distributed: the first section...? The second...? ,in addition to demographic characteristics of participants.</w:t>
      </w:r>
      <w:r>
        <w:t xml:space="preserve"> </w:t>
      </w:r>
    </w:p>
  </w:comment>
  <w:comment w:id="8" w:author="DELL" w:date="2022-01-15T19:54:00Z" w:initials="D">
    <w:p w:rsidR="00C14621" w:rsidRDefault="00C14621">
      <w:pPr>
        <w:pStyle w:val="CommentText"/>
      </w:pPr>
      <w:r>
        <w:rPr>
          <w:rStyle w:val="CommentReference"/>
        </w:rPr>
        <w:annotationRef/>
      </w:r>
      <w:r>
        <w:t>Delete- this is objectives</w:t>
      </w:r>
    </w:p>
  </w:comment>
  <w:comment w:id="9" w:author="DELL" w:date="2022-01-15T19:56:00Z" w:initials="D">
    <w:p w:rsidR="00C14621" w:rsidRDefault="00C14621">
      <w:pPr>
        <w:pStyle w:val="CommentText"/>
      </w:pPr>
      <w:r>
        <w:rPr>
          <w:rStyle w:val="CommentReference"/>
        </w:rPr>
        <w:annotationRef/>
      </w:r>
      <w:r>
        <w:t>What are the variables you collected and analysis?  Add them</w:t>
      </w:r>
    </w:p>
  </w:comment>
  <w:comment w:id="10" w:author="DELL" w:date="2022-01-15T20:24:00Z" w:initials="D">
    <w:p w:rsidR="00C14621" w:rsidRPr="00E37129" w:rsidRDefault="00C14621" w:rsidP="00E37129">
      <w:pPr>
        <w:spacing w:line="276" w:lineRule="auto"/>
        <w:jc w:val="both"/>
        <w:rPr>
          <w:sz w:val="24"/>
          <w:szCs w:val="24"/>
        </w:rPr>
      </w:pPr>
      <w:r>
        <w:rPr>
          <w:rStyle w:val="CommentReference"/>
        </w:rPr>
        <w:annotationRef/>
      </w:r>
      <w:r>
        <w:rPr>
          <w:rStyle w:val="y2iqfc"/>
          <w:rFonts w:ascii="inherit" w:hAnsi="inherit"/>
          <w:color w:val="202124"/>
          <w:sz w:val="32"/>
          <w:szCs w:val="32"/>
        </w:rPr>
        <w:t>Change to: The majority of respondents were 86 general dental practitioners (87.8%), most of whom were working in private dental clinics. More than half of the participants (67.3%) used digital imaging techniques to take radiographs. The most frequent source of knowledge about respondents' digital imaging techniques was the Internet (39%). Awareness of CBCT was higher in dentists, dental specialists, and those who were in an academic position.</w:t>
      </w:r>
    </w:p>
    <w:p w:rsidR="00C14621" w:rsidRDefault="00C14621">
      <w:pPr>
        <w:pStyle w:val="CommentText"/>
      </w:pPr>
    </w:p>
  </w:comment>
  <w:comment w:id="11" w:author="DELL" w:date="2022-01-15T20:37:00Z" w:initials="D">
    <w:p w:rsidR="00C14621" w:rsidRDefault="00C14621">
      <w:pPr>
        <w:pStyle w:val="CommentText"/>
      </w:pPr>
      <w:r>
        <w:rPr>
          <w:rStyle w:val="CommentReference"/>
        </w:rPr>
        <w:annotationRef/>
      </w:r>
      <w:r>
        <w:t xml:space="preserve">Change to: </w:t>
      </w:r>
      <w:r>
        <w:rPr>
          <w:rStyle w:val="y2iqfc"/>
          <w:rFonts w:ascii="inherit" w:hAnsi="inherit"/>
          <w:color w:val="202124"/>
          <w:sz w:val="32"/>
          <w:szCs w:val="32"/>
        </w:rPr>
        <w:t>The majority of participants were in favor of the use of CBCT in all dental specialties.</w:t>
      </w:r>
    </w:p>
  </w:comment>
  <w:comment w:id="12" w:author="DELL" w:date="2022-01-15T20:39:00Z" w:initials="D">
    <w:p w:rsidR="00C14621" w:rsidRDefault="00C14621">
      <w:pPr>
        <w:pStyle w:val="CommentText"/>
      </w:pPr>
      <w:r>
        <w:rPr>
          <w:rStyle w:val="CommentReference"/>
        </w:rPr>
        <w:annotationRef/>
      </w:r>
      <w:r>
        <w:t>Change to: practices</w:t>
      </w:r>
    </w:p>
  </w:comment>
  <w:comment w:id="13" w:author="DELL" w:date="2022-01-15T20:40:00Z" w:initials="D">
    <w:p w:rsidR="00C14621" w:rsidRDefault="00C14621">
      <w:pPr>
        <w:pStyle w:val="CommentText"/>
      </w:pPr>
      <w:r>
        <w:rPr>
          <w:rStyle w:val="CommentReference"/>
        </w:rPr>
        <w:annotationRef/>
      </w:r>
      <w:r>
        <w:t>Change to: males</w:t>
      </w:r>
    </w:p>
  </w:comment>
  <w:comment w:id="14" w:author="DELL" w:date="2022-01-15T20:54:00Z" w:initials="D">
    <w:p w:rsidR="00C14621" w:rsidRPr="00803AFF" w:rsidRDefault="00C14621" w:rsidP="00803AFF">
      <w:pPr>
        <w:autoSpaceDE w:val="0"/>
        <w:autoSpaceDN w:val="0"/>
        <w:adjustRightInd w:val="0"/>
        <w:spacing w:after="0" w:line="240" w:lineRule="auto"/>
        <w:rPr>
          <w:rFonts w:ascii="Arial" w:hAnsi="Arial" w:cs="Arial"/>
          <w:sz w:val="19"/>
          <w:szCs w:val="19"/>
        </w:rPr>
      </w:pPr>
      <w:r>
        <w:rPr>
          <w:rStyle w:val="CommentReference"/>
        </w:rPr>
        <w:annotationRef/>
      </w:r>
      <w:r w:rsidRPr="00803AFF">
        <w:rPr>
          <w:highlight w:val="yellow"/>
        </w:rPr>
        <w:t>Change to</w:t>
      </w:r>
      <w:r>
        <w:t xml:space="preserve">: </w:t>
      </w:r>
      <w:r>
        <w:rPr>
          <w:rStyle w:val="y2iqfc"/>
          <w:rFonts w:ascii="inherit" w:hAnsi="inherit"/>
          <w:color w:val="202124"/>
          <w:sz w:val="32"/>
          <w:szCs w:val="32"/>
        </w:rPr>
        <w:t>Study participant responses reflect the importance of CBCT in the dental field. Awareness about CBCT among dentists in Yemen is good and appears to be different among dentists with regard to gender, qualifications and type of work. The study requires that continuing learning courses be held in dental colleges in Yemen including appropriate hands-on CBCT training and integration with other clinical courses to improve the dentist’s basic knowledge and interpretation regarding this technology.</w:t>
      </w:r>
    </w:p>
    <w:p w:rsidR="00C14621" w:rsidRDefault="00C14621">
      <w:pPr>
        <w:pStyle w:val="CommentText"/>
      </w:pPr>
    </w:p>
  </w:comment>
  <w:comment w:id="15" w:author="DELL" w:date="2022-01-16T16:41:00Z" w:initials="D">
    <w:p w:rsidR="00C14621" w:rsidRDefault="00C14621">
      <w:pPr>
        <w:pStyle w:val="CommentText"/>
      </w:pPr>
      <w:r>
        <w:rPr>
          <w:rStyle w:val="CommentReference"/>
        </w:rPr>
        <w:annotationRef/>
      </w:r>
      <w:r>
        <w:t>Too long.</w:t>
      </w:r>
    </w:p>
  </w:comment>
  <w:comment w:id="17" w:author="DELL" w:date="2022-01-16T16:28:00Z" w:initials="D">
    <w:p w:rsidR="00C14621" w:rsidRDefault="00C14621" w:rsidP="00E57EA7">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18" w:author="DELL" w:date="2022-01-16T16:29:00Z" w:initials="D">
    <w:p w:rsidR="00C14621" w:rsidRDefault="00C14621" w:rsidP="00E57EA7">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16" w:author="Dr Kapil" w:date="2022-03-10T17:01:00Z" w:initials="DK">
    <w:p w:rsidR="00E729F5" w:rsidRDefault="00E729F5" w:rsidP="00E729F5">
      <w:pPr>
        <w:spacing w:after="0" w:line="240" w:lineRule="auto"/>
        <w:rPr>
          <w:rFonts w:ascii="Bookman Old Style" w:hAnsi="Bookman Old Style"/>
        </w:rPr>
      </w:pPr>
      <w:r>
        <w:rPr>
          <w:rStyle w:val="CommentReference"/>
        </w:rPr>
        <w:annotationRef/>
      </w:r>
      <w:r w:rsidRPr="006D6FEF">
        <w:rPr>
          <w:rFonts w:ascii="Bookman Old Style" w:hAnsi="Bookman Old Style"/>
        </w:rPr>
        <w:t>Introduction reflects sufficient competence in the survey of literature for discussion with the pertinent references</w:t>
      </w:r>
      <w:r>
        <w:rPr>
          <w:rFonts w:ascii="Bookman Old Style" w:hAnsi="Bookman Old Style"/>
        </w:rPr>
        <w:t xml:space="preserve"> </w:t>
      </w:r>
      <w:r w:rsidRPr="006D6FEF">
        <w:rPr>
          <w:rFonts w:ascii="Bookman Old Style" w:hAnsi="Bookman Old Style"/>
        </w:rPr>
        <w:t xml:space="preserve">and publications. </w:t>
      </w:r>
    </w:p>
    <w:p w:rsidR="00E729F5" w:rsidRDefault="00E729F5">
      <w:pPr>
        <w:pStyle w:val="CommentText"/>
      </w:pPr>
    </w:p>
  </w:comment>
  <w:comment w:id="20" w:author="DELL" w:date="2022-01-16T16:29:00Z" w:initials="D">
    <w:p w:rsidR="00C14621" w:rsidRDefault="00C14621" w:rsidP="00E57EA7">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1" w:author="DELL" w:date="2022-01-16T16:30:00Z" w:initials="D">
    <w:p w:rsidR="00C14621" w:rsidRDefault="00C14621" w:rsidP="00DC699E">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2" w:author="DELL" w:date="2022-01-16T16:31:00Z" w:initials="D">
    <w:p w:rsidR="00C14621" w:rsidRDefault="00C14621" w:rsidP="00DC699E">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3" w:author="DELL" w:date="2022-01-16T16:31:00Z" w:initials="D">
    <w:p w:rsidR="00C14621" w:rsidRDefault="00C14621" w:rsidP="00DC699E">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4" w:author="DELL" w:date="2022-01-16T16:32:00Z" w:initials="D">
    <w:p w:rsidR="00C14621" w:rsidRDefault="00C14621" w:rsidP="00DC699E">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19" w:author="Dr Kapil" w:date="2022-03-10T17:02:00Z" w:initials="DK">
    <w:p w:rsidR="00E729F5" w:rsidRPr="006D6FEF" w:rsidRDefault="00E729F5" w:rsidP="00E729F5">
      <w:pPr>
        <w:spacing w:after="0" w:line="240" w:lineRule="auto"/>
        <w:rPr>
          <w:rFonts w:ascii="Bookman Old Style" w:hAnsi="Bookman Old Style"/>
        </w:rPr>
      </w:pPr>
      <w:r>
        <w:rPr>
          <w:rStyle w:val="CommentReference"/>
        </w:rPr>
        <w:annotationRef/>
      </w:r>
      <w:r>
        <w:rPr>
          <w:rFonts w:ascii="Bookman Old Style" w:hAnsi="Bookman Old Style"/>
        </w:rPr>
        <w:t>Introduction</w:t>
      </w:r>
      <w:r w:rsidRPr="006D6FEF">
        <w:rPr>
          <w:rFonts w:ascii="Bookman Old Style" w:hAnsi="Bookman Old Style"/>
        </w:rPr>
        <w:t xml:space="preserve"> also covers the research area sufficiently with suitable evidences and documentation of statements.</w:t>
      </w:r>
    </w:p>
    <w:p w:rsidR="00E729F5" w:rsidRDefault="00E729F5">
      <w:pPr>
        <w:pStyle w:val="CommentText"/>
      </w:pPr>
    </w:p>
  </w:comment>
  <w:comment w:id="26" w:author="DELL" w:date="2022-01-16T16:37:00Z" w:initials="D">
    <w:p w:rsidR="00C14621" w:rsidRDefault="00C14621">
      <w:pPr>
        <w:pStyle w:val="CommentText"/>
      </w:pPr>
      <w:r>
        <w:rPr>
          <w:rStyle w:val="CommentReference"/>
        </w:rPr>
        <w:annotationRef/>
      </w:r>
      <w:r>
        <w:t>delete</w:t>
      </w:r>
    </w:p>
  </w:comment>
  <w:comment w:id="27" w:author="DELL" w:date="2022-01-16T16:38:00Z" w:initials="D">
    <w:p w:rsidR="00C14621" w:rsidRDefault="00C14621" w:rsidP="00A22703">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5" w:author="Dr Kapil" w:date="2022-03-10T17:02:00Z" w:initials="DK">
    <w:p w:rsidR="00E729F5" w:rsidRPr="004D325C" w:rsidRDefault="00E729F5" w:rsidP="00E729F5">
      <w:pPr>
        <w:spacing w:after="0" w:line="240" w:lineRule="auto"/>
        <w:rPr>
          <w:rFonts w:ascii="Bookman Old Style" w:hAnsi="Bookman Old Style"/>
        </w:rPr>
      </w:pPr>
      <w:r>
        <w:rPr>
          <w:rStyle w:val="CommentReference"/>
        </w:rPr>
        <w:annotationRef/>
      </w:r>
      <w:r w:rsidRPr="004D325C">
        <w:rPr>
          <w:rFonts w:ascii="Bookman Old Style" w:hAnsi="Bookman Old Style"/>
        </w:rPr>
        <w:t>This study has definitely contributed to knowledge, as most of the information provided is new.</w:t>
      </w:r>
    </w:p>
    <w:p w:rsidR="00E729F5" w:rsidRDefault="00E729F5">
      <w:pPr>
        <w:pStyle w:val="CommentText"/>
      </w:pPr>
    </w:p>
  </w:comment>
  <w:comment w:id="28" w:author="DELL" w:date="2022-01-16T16:38:00Z" w:initials="D">
    <w:p w:rsidR="00C14621" w:rsidRDefault="00C14621" w:rsidP="00A22703">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0" w:author="DELL" w:date="2022-01-16T16:39:00Z" w:initials="D">
    <w:p w:rsidR="00C14621" w:rsidRDefault="00C14621" w:rsidP="00A22703">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1" w:author="DELL" w:date="2022-01-16T16:40:00Z" w:initials="D">
    <w:p w:rsidR="00C14621" w:rsidRDefault="00C14621" w:rsidP="00A16555">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29" w:author="Dr Kapil" w:date="2022-03-10T17:02:00Z" w:initials="DK">
    <w:p w:rsidR="00E729F5" w:rsidRDefault="00E729F5" w:rsidP="00E729F5">
      <w:pPr>
        <w:spacing w:after="0" w:line="240" w:lineRule="auto"/>
        <w:rPr>
          <w:rFonts w:ascii="Bookman Old Style" w:hAnsi="Bookman Old Style"/>
        </w:rPr>
      </w:pPr>
      <w:r>
        <w:rPr>
          <w:rStyle w:val="CommentReference"/>
        </w:rPr>
        <w:annotationRef/>
      </w:r>
      <w:r w:rsidRPr="00073C62">
        <w:rPr>
          <w:rFonts w:ascii="Bookman Old Style" w:hAnsi="Bookman Old Style"/>
        </w:rPr>
        <w:t xml:space="preserve">The </w:t>
      </w:r>
      <w:r>
        <w:rPr>
          <w:rFonts w:ascii="Bookman Old Style" w:hAnsi="Bookman Old Style"/>
        </w:rPr>
        <w:t>content</w:t>
      </w:r>
      <w:r w:rsidRPr="00073C62">
        <w:rPr>
          <w:rFonts w:ascii="Bookman Old Style" w:hAnsi="Bookman Old Style"/>
        </w:rPr>
        <w:t xml:space="preserve"> relevantly addressed the research problems, is comprehensive, and well-organised</w:t>
      </w:r>
      <w:r>
        <w:rPr>
          <w:rFonts w:ascii="Bookman Old Style" w:hAnsi="Bookman Old Style"/>
        </w:rPr>
        <w:t xml:space="preserve"> </w:t>
      </w:r>
      <w:r w:rsidRPr="00073C62">
        <w:rPr>
          <w:rFonts w:ascii="Bookman Old Style" w:hAnsi="Bookman Old Style"/>
        </w:rPr>
        <w:t>in sequence that facilitate better unders</w:t>
      </w:r>
      <w:r>
        <w:rPr>
          <w:rFonts w:ascii="Bookman Old Style" w:hAnsi="Bookman Old Style"/>
        </w:rPr>
        <w:t>tanding of the research issues</w:t>
      </w:r>
      <w:r w:rsidRPr="00073C62">
        <w:rPr>
          <w:rFonts w:ascii="Bookman Old Style" w:hAnsi="Bookman Old Style"/>
        </w:rPr>
        <w:t xml:space="preserve">. </w:t>
      </w:r>
    </w:p>
    <w:p w:rsidR="00E729F5" w:rsidRDefault="00E729F5">
      <w:pPr>
        <w:pStyle w:val="CommentText"/>
      </w:pPr>
    </w:p>
  </w:comment>
  <w:comment w:id="32" w:author="DELL" w:date="2022-01-16T16:40:00Z" w:initials="D">
    <w:p w:rsidR="00C14621" w:rsidRDefault="00C14621" w:rsidP="00A16555">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4" w:author="DELL" w:date="2022-01-16T16:42:00Z" w:initials="D">
    <w:p w:rsidR="00C14621" w:rsidRDefault="00C14621" w:rsidP="00E0645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5" w:author="DELL" w:date="2022-01-16T16:42:00Z" w:initials="D">
    <w:p w:rsidR="00C14621" w:rsidRDefault="00C14621" w:rsidP="003019A2">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6" w:author="DELL" w:date="2022-01-16T16:43:00Z" w:initials="D">
    <w:p w:rsidR="00C14621" w:rsidRDefault="00C14621" w:rsidP="003019A2">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33" w:author="Dr Kapil" w:date="2022-03-10T17:02:00Z" w:initials="DK">
    <w:p w:rsidR="00E729F5" w:rsidRDefault="00E729F5" w:rsidP="00E729F5">
      <w:pPr>
        <w:spacing w:after="0"/>
        <w:rPr>
          <w:rFonts w:ascii="Bookman Old Style" w:hAnsi="Bookman Old Style"/>
        </w:rPr>
      </w:pPr>
      <w:r>
        <w:rPr>
          <w:rStyle w:val="CommentReference"/>
        </w:rPr>
        <w:annotationRef/>
      </w:r>
      <w:r w:rsidRPr="00487DDD">
        <w:rPr>
          <w:rFonts w:ascii="Bookman Old Style" w:hAnsi="Bookman Old Style"/>
        </w:rPr>
        <w:t>The introduction is written in a pertinent and coherent way with the research carried out; and contains a number of appropriate references to the topic.</w:t>
      </w:r>
    </w:p>
    <w:p w:rsidR="00E729F5" w:rsidRDefault="00E729F5">
      <w:pPr>
        <w:pStyle w:val="CommentText"/>
      </w:pPr>
    </w:p>
  </w:comment>
  <w:comment w:id="37" w:author="DELL" w:date="2022-01-16T16:45:00Z" w:initials="D">
    <w:p w:rsidR="00C14621" w:rsidRDefault="00C14621">
      <w:pPr>
        <w:pStyle w:val="CommentText"/>
      </w:pPr>
      <w:r>
        <w:rPr>
          <w:rStyle w:val="CommentReference"/>
        </w:rPr>
        <w:annotationRef/>
      </w:r>
      <w:r>
        <w:t>Add place and duration of  the study</w:t>
      </w:r>
    </w:p>
  </w:comment>
  <w:comment w:id="40" w:author="Kapil" w:date="2022-01-16T23:06:00Z" w:initials="K">
    <w:p w:rsidR="000A4088" w:rsidRDefault="000A4088" w:rsidP="000A4088">
      <w:pPr>
        <w:pStyle w:val="CommentText"/>
      </w:pPr>
      <w:r>
        <w:rPr>
          <w:rStyle w:val="CommentReference"/>
        </w:rPr>
        <w:annotationRef/>
      </w:r>
      <w:r>
        <w:rPr>
          <w:rStyle w:val="CommentReference"/>
        </w:rPr>
        <w:annotationRef/>
      </w:r>
      <w:r>
        <w:t>Please provide copy of the questionnaire separately as the annexure.</w:t>
      </w:r>
    </w:p>
    <w:p w:rsidR="000A4088" w:rsidRDefault="000A4088">
      <w:pPr>
        <w:pStyle w:val="CommentText"/>
      </w:pPr>
    </w:p>
  </w:comment>
  <w:comment w:id="39" w:author="Kapil" w:date="2022-01-16T23:04:00Z" w:initials="K">
    <w:p w:rsidR="000A4088" w:rsidRDefault="000A4088">
      <w:pPr>
        <w:pStyle w:val="CommentText"/>
      </w:pPr>
      <w:r>
        <w:rPr>
          <w:rStyle w:val="CommentReference"/>
        </w:rPr>
        <w:annotationRef/>
      </w:r>
      <w:r w:rsidRPr="000E15C1">
        <w:rPr>
          <w:sz w:val="24"/>
          <w:szCs w:val="24"/>
        </w:rPr>
        <w:t>How about the validation of data collection form what procedure was adopted to validate the questionnaire</w:t>
      </w:r>
    </w:p>
  </w:comment>
  <w:comment w:id="41" w:author="Kapil" w:date="2022-01-16T23:04:00Z" w:initials="K">
    <w:p w:rsidR="000A4088" w:rsidRDefault="000A4088">
      <w:pPr>
        <w:pStyle w:val="CommentText"/>
      </w:pPr>
      <w:r>
        <w:rPr>
          <w:rStyle w:val="CommentReference"/>
        </w:rPr>
        <w:annotationRef/>
      </w:r>
      <w:r>
        <w:t>How did you assure the quality of data?</w:t>
      </w:r>
    </w:p>
  </w:comment>
  <w:comment w:id="38" w:author="Dr Kapil" w:date="2022-03-10T17:02:00Z" w:initials="DK">
    <w:p w:rsidR="00E729F5" w:rsidRDefault="00E729F5" w:rsidP="00E729F5">
      <w:pPr>
        <w:spacing w:after="0"/>
        <w:rPr>
          <w:rFonts w:ascii="Bookman Old Style" w:hAnsi="Bookman Old Style"/>
        </w:rPr>
      </w:pPr>
      <w:r>
        <w:rPr>
          <w:rStyle w:val="CommentReference"/>
        </w:rPr>
        <w:annotationRef/>
      </w:r>
      <w:r w:rsidRPr="00AB42B9">
        <w:rPr>
          <w:rFonts w:ascii="Bookman Old Style" w:hAnsi="Bookman Old Style"/>
        </w:rPr>
        <w:t>The research methodology is clearly described to address the problem s</w:t>
      </w:r>
      <w:r>
        <w:rPr>
          <w:rFonts w:ascii="Bookman Old Style" w:hAnsi="Bookman Old Style"/>
        </w:rPr>
        <w:t xml:space="preserve">tatement and to achieve current </w:t>
      </w:r>
      <w:r w:rsidRPr="00AB42B9">
        <w:rPr>
          <w:rFonts w:ascii="Bookman Old Style" w:hAnsi="Bookman Old Style"/>
        </w:rPr>
        <w:t xml:space="preserve">research objectives. </w:t>
      </w:r>
    </w:p>
    <w:p w:rsidR="00E729F5" w:rsidRDefault="00E729F5">
      <w:pPr>
        <w:pStyle w:val="CommentText"/>
      </w:pPr>
    </w:p>
  </w:comment>
  <w:comment w:id="43" w:author="DELL" w:date="2022-01-16T17:19:00Z" w:initials="D">
    <w:p w:rsidR="00670BC6" w:rsidRDefault="00670BC6" w:rsidP="00670BC6">
      <w:pPr>
        <w:pStyle w:val="CommentText"/>
      </w:pPr>
      <w:r>
        <w:rPr>
          <w:rStyle w:val="CommentReference"/>
        </w:rPr>
        <w:annotationRef/>
      </w:r>
      <w:r>
        <w:t xml:space="preserve">The best part in the article, very clear, well organized. </w:t>
      </w:r>
    </w:p>
  </w:comment>
  <w:comment w:id="44" w:author="DELL" w:date="2022-01-16T17:22:00Z" w:initials="D">
    <w:p w:rsidR="00670BC6" w:rsidRDefault="00670BC6" w:rsidP="00670BC6">
      <w:pPr>
        <w:pStyle w:val="CommentText"/>
      </w:pPr>
      <w:r>
        <w:rPr>
          <w:rStyle w:val="CommentReference"/>
        </w:rPr>
        <w:annotationRef/>
      </w:r>
      <w:r>
        <w:t>delete</w:t>
      </w:r>
    </w:p>
  </w:comment>
  <w:comment w:id="45" w:author="DELL" w:date="2022-01-16T17:22:00Z" w:initials="D">
    <w:p w:rsidR="00670BC6" w:rsidRDefault="00670BC6">
      <w:pPr>
        <w:pStyle w:val="CommentText"/>
      </w:pPr>
      <w:r>
        <w:rPr>
          <w:rStyle w:val="CommentReference"/>
        </w:rPr>
        <w:annotationRef/>
      </w:r>
      <w:r>
        <w:t>delete</w:t>
      </w:r>
    </w:p>
  </w:comment>
  <w:comment w:id="46" w:author="DELL" w:date="2022-01-16T17:23:00Z" w:initials="D">
    <w:p w:rsidR="00670BC6" w:rsidRDefault="00670BC6">
      <w:pPr>
        <w:pStyle w:val="CommentText"/>
      </w:pPr>
      <w:r>
        <w:rPr>
          <w:rStyle w:val="CommentReference"/>
        </w:rPr>
        <w:annotationRef/>
      </w:r>
      <w:r>
        <w:t>delete</w:t>
      </w:r>
    </w:p>
  </w:comment>
  <w:comment w:id="47" w:author="DELL" w:date="2022-01-16T17:24:00Z" w:initials="D">
    <w:p w:rsidR="00670BC6" w:rsidRDefault="00670BC6">
      <w:pPr>
        <w:pStyle w:val="CommentText"/>
      </w:pPr>
      <w:r>
        <w:rPr>
          <w:rStyle w:val="CommentReference"/>
        </w:rPr>
        <w:annotationRef/>
      </w:r>
      <w:r>
        <w:t>change to: Among</w:t>
      </w:r>
    </w:p>
  </w:comment>
  <w:comment w:id="48" w:author="DELL" w:date="2022-01-16T17:24:00Z" w:initials="D">
    <w:p w:rsidR="00670BC6" w:rsidRDefault="00670BC6">
      <w:pPr>
        <w:pStyle w:val="CommentText"/>
      </w:pPr>
      <w:r>
        <w:rPr>
          <w:rStyle w:val="CommentReference"/>
        </w:rPr>
        <w:annotationRef/>
      </w:r>
      <w:r>
        <w:t>delete</w:t>
      </w:r>
    </w:p>
  </w:comment>
  <w:comment w:id="49" w:author="DELL" w:date="2022-01-16T17:30:00Z" w:initials="D">
    <w:p w:rsidR="00670BC6" w:rsidRDefault="00670BC6">
      <w:pPr>
        <w:pStyle w:val="CommentText"/>
      </w:pPr>
      <w:r>
        <w:rPr>
          <w:rStyle w:val="CommentReference"/>
        </w:rPr>
        <w:annotationRef/>
      </w:r>
      <w:r>
        <w:t xml:space="preserve">change to: of </w:t>
      </w:r>
      <w:r w:rsidR="00AD3AB5">
        <w:t>an equal postion</w:t>
      </w:r>
    </w:p>
  </w:comment>
  <w:comment w:id="50" w:author="DELL" w:date="2022-01-16T17:25:00Z" w:initials="D">
    <w:p w:rsidR="00670BC6" w:rsidRDefault="00670BC6">
      <w:pPr>
        <w:pStyle w:val="CommentText"/>
      </w:pPr>
      <w:r>
        <w:rPr>
          <w:rStyle w:val="CommentReference"/>
        </w:rPr>
        <w:annotationRef/>
      </w:r>
      <w:r>
        <w:t>add: the respondents</w:t>
      </w:r>
    </w:p>
  </w:comment>
  <w:comment w:id="51" w:author="DELL" w:date="2022-01-16T17:32:00Z" w:initials="D">
    <w:p w:rsidR="00AD3AB5" w:rsidRDefault="00AD3AB5">
      <w:pPr>
        <w:pStyle w:val="CommentText"/>
      </w:pPr>
      <w:r>
        <w:rPr>
          <w:rStyle w:val="CommentReference"/>
        </w:rPr>
        <w:annotationRef/>
      </w:r>
      <w:r>
        <w:t xml:space="preserve">change to: </w:t>
      </w:r>
      <w:r w:rsidRPr="00670BC6">
        <w:rPr>
          <w:rStyle w:val="y2iqfc"/>
          <w:rFonts w:asciiTheme="majorBidi" w:hAnsiTheme="majorBidi" w:cstheme="majorBidi"/>
          <w:color w:val="202124"/>
        </w:rPr>
        <w:t>The main reason why respondents did not request digital imaging is its high cost (59.4%) (Table 2),</w:t>
      </w:r>
    </w:p>
  </w:comment>
  <w:comment w:id="52" w:author="DELL" w:date="2022-01-16T17:33:00Z" w:initials="D">
    <w:p w:rsidR="00AD3AB5" w:rsidRDefault="00AD3AB5">
      <w:pPr>
        <w:pStyle w:val="CommentText"/>
      </w:pPr>
      <w:r>
        <w:rPr>
          <w:rStyle w:val="CommentReference"/>
        </w:rPr>
        <w:annotationRef/>
      </w:r>
      <w:r>
        <w:t xml:space="preserve">requesting </w:t>
      </w:r>
    </w:p>
  </w:comment>
  <w:comment w:id="53" w:author="DELL" w:date="2022-01-16T17:33:00Z" w:initials="D">
    <w:p w:rsidR="00AD3AB5" w:rsidRDefault="00AD3AB5">
      <w:pPr>
        <w:pStyle w:val="CommentText"/>
      </w:pPr>
      <w:r>
        <w:rPr>
          <w:rStyle w:val="CommentReference"/>
        </w:rPr>
        <w:annotationRef/>
      </w:r>
      <w:r>
        <w:t>a lower</w:t>
      </w:r>
    </w:p>
  </w:comment>
  <w:comment w:id="54" w:author="DELL" w:date="2022-01-16T17:34:00Z" w:initials="D">
    <w:p w:rsidR="00AD3AB5" w:rsidRDefault="00AD3AB5">
      <w:pPr>
        <w:pStyle w:val="CommentText"/>
      </w:pPr>
      <w:r>
        <w:rPr>
          <w:rStyle w:val="CommentReference"/>
        </w:rPr>
        <w:annotationRef/>
      </w:r>
      <w:r>
        <w:t>by a short</w:t>
      </w:r>
    </w:p>
  </w:comment>
  <w:comment w:id="55" w:author="DELL" w:date="2022-01-16T17:35:00Z" w:initials="D">
    <w:p w:rsidR="00AD3AB5" w:rsidRDefault="00AD3AB5">
      <w:pPr>
        <w:pStyle w:val="CommentText"/>
      </w:pPr>
      <w:r>
        <w:rPr>
          <w:rStyle w:val="CommentReference"/>
        </w:rPr>
        <w:annotationRef/>
      </w:r>
      <w:r>
        <w:t>delete</w:t>
      </w:r>
    </w:p>
  </w:comment>
  <w:comment w:id="56" w:author="DELL" w:date="2022-01-16T17:35:00Z" w:initials="D">
    <w:p w:rsidR="00AD3AB5" w:rsidRDefault="00AD3AB5">
      <w:pPr>
        <w:pStyle w:val="CommentText"/>
      </w:pPr>
      <w:r>
        <w:rPr>
          <w:rStyle w:val="CommentReference"/>
        </w:rPr>
        <w:annotationRef/>
      </w:r>
      <w:r>
        <w:t>change to: familiar</w:t>
      </w:r>
    </w:p>
  </w:comment>
  <w:comment w:id="57" w:author="DELL" w:date="2022-01-16T17:36:00Z" w:initials="D">
    <w:p w:rsidR="00AD3AB5" w:rsidRDefault="00AD3AB5">
      <w:pPr>
        <w:pStyle w:val="CommentText"/>
      </w:pPr>
      <w:r>
        <w:rPr>
          <w:rStyle w:val="CommentReference"/>
        </w:rPr>
        <w:annotationRef/>
      </w:r>
      <w:r>
        <w:t>change to: with</w:t>
      </w:r>
    </w:p>
  </w:comment>
  <w:comment w:id="58" w:author="DELL" w:date="2022-01-16T17:36:00Z" w:initials="D">
    <w:p w:rsidR="00AD3AB5" w:rsidRDefault="00AD3AB5">
      <w:pPr>
        <w:pStyle w:val="CommentText"/>
      </w:pPr>
      <w:r>
        <w:rPr>
          <w:rStyle w:val="CommentReference"/>
        </w:rPr>
        <w:annotationRef/>
      </w:r>
      <w:r>
        <w:t>change to:at</w:t>
      </w:r>
    </w:p>
  </w:comment>
  <w:comment w:id="59" w:author="Dr Kapil" w:date="2022-03-10T17:03:00Z" w:initials="DK">
    <w:p w:rsidR="00E729F5" w:rsidRDefault="00E729F5" w:rsidP="00E729F5">
      <w:pPr>
        <w:spacing w:after="0"/>
        <w:rPr>
          <w:rFonts w:ascii="Bookman Old Style" w:hAnsi="Bookman Old Style"/>
        </w:rPr>
      </w:pPr>
      <w:r>
        <w:rPr>
          <w:rStyle w:val="CommentReference"/>
        </w:rPr>
        <w:annotationRef/>
      </w:r>
      <w:r w:rsidRPr="0064524F">
        <w:rPr>
          <w:rFonts w:ascii="Bookman Old Style" w:hAnsi="Bookman Old Style"/>
        </w:rPr>
        <w:t>All findings are well supported by the literature and the objectives of the research are carried out with proper and</w:t>
      </w:r>
      <w:r>
        <w:rPr>
          <w:rFonts w:ascii="Bookman Old Style" w:hAnsi="Bookman Old Style"/>
        </w:rPr>
        <w:t xml:space="preserve"> </w:t>
      </w:r>
      <w:r w:rsidRPr="0064524F">
        <w:rPr>
          <w:rFonts w:ascii="Bookman Old Style" w:hAnsi="Bookman Old Style"/>
        </w:rPr>
        <w:t>logical justifications.</w:t>
      </w:r>
    </w:p>
    <w:p w:rsidR="00E729F5" w:rsidRDefault="00E729F5">
      <w:pPr>
        <w:pStyle w:val="CommentText"/>
      </w:pPr>
    </w:p>
  </w:comment>
  <w:comment w:id="60" w:author="Dr Kapil" w:date="2022-03-10T17:03:00Z" w:initials="DK">
    <w:p w:rsidR="00E729F5" w:rsidRPr="00BB0FA3" w:rsidRDefault="00E729F5" w:rsidP="00E729F5">
      <w:pPr>
        <w:spacing w:after="0" w:line="240" w:lineRule="auto"/>
        <w:rPr>
          <w:rFonts w:ascii="Bookman Old Style" w:hAnsi="Bookman Old Style"/>
        </w:rPr>
      </w:pPr>
      <w:r>
        <w:rPr>
          <w:rStyle w:val="CommentReference"/>
        </w:rPr>
        <w:annotationRef/>
      </w:r>
      <w:r>
        <w:rPr>
          <w:rFonts w:ascii="Bookman Old Style" w:hAnsi="Bookman Old Style"/>
        </w:rPr>
        <w:t>The author</w:t>
      </w:r>
      <w:r w:rsidRPr="00BB0FA3">
        <w:rPr>
          <w:rFonts w:ascii="Bookman Old Style" w:hAnsi="Bookman Old Style"/>
        </w:rPr>
        <w:t xml:space="preserve"> has clearly given all the data, critically analysed and explained the results</w:t>
      </w:r>
      <w:r>
        <w:rPr>
          <w:rFonts w:ascii="Bookman Old Style" w:hAnsi="Bookman Old Style"/>
        </w:rPr>
        <w:t xml:space="preserve"> </w:t>
      </w:r>
      <w:r w:rsidRPr="00BB0FA3">
        <w:rPr>
          <w:rFonts w:ascii="Bookman Old Style" w:hAnsi="Bookman Old Style"/>
        </w:rPr>
        <w:t>with evidences.</w:t>
      </w:r>
    </w:p>
    <w:p w:rsidR="00E729F5" w:rsidRDefault="00E729F5">
      <w:pPr>
        <w:pStyle w:val="CommentText"/>
      </w:pPr>
    </w:p>
  </w:comment>
  <w:comment w:id="61" w:author="Dr Kapil" w:date="2022-03-10T17:03:00Z" w:initials="DK">
    <w:p w:rsidR="00E729F5" w:rsidRDefault="00E729F5" w:rsidP="00E729F5">
      <w:pPr>
        <w:spacing w:after="0" w:line="240" w:lineRule="auto"/>
        <w:rPr>
          <w:rFonts w:ascii="Bookman Old Style" w:hAnsi="Bookman Old Style"/>
        </w:rPr>
      </w:pPr>
      <w:r>
        <w:rPr>
          <w:rStyle w:val="CommentReference"/>
        </w:rPr>
        <w:annotationRef/>
      </w:r>
      <w:r w:rsidRPr="0064524F">
        <w:rPr>
          <w:rFonts w:ascii="Bookman Old Style" w:hAnsi="Bookman Old Style"/>
        </w:rPr>
        <w:t xml:space="preserve">Current study’s result is suitable for mapping the interpretation of findings by the policy makers. </w:t>
      </w:r>
    </w:p>
    <w:p w:rsidR="00E729F5" w:rsidRDefault="00E729F5">
      <w:pPr>
        <w:pStyle w:val="CommentText"/>
      </w:pPr>
    </w:p>
  </w:comment>
  <w:comment w:id="63" w:author="DELL" w:date="2022-01-16T17:47:00Z" w:initials="D">
    <w:p w:rsidR="00713B5C" w:rsidRDefault="00713B5C" w:rsidP="00713B5C">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p w:rsidR="00713B5C" w:rsidRDefault="00713B5C">
      <w:pPr>
        <w:pStyle w:val="CommentText"/>
      </w:pPr>
    </w:p>
  </w:comment>
  <w:comment w:id="64" w:author="DELL" w:date="2022-01-16T17:47:00Z" w:initials="D">
    <w:p w:rsidR="00713B5C" w:rsidRDefault="00713B5C" w:rsidP="00713B5C">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62" w:author="Dr Kapil" w:date="2022-03-10T17:03:00Z" w:initials="DK">
    <w:p w:rsidR="00E729F5" w:rsidRDefault="00E729F5" w:rsidP="00E729F5">
      <w:pPr>
        <w:spacing w:after="0"/>
        <w:rPr>
          <w:rFonts w:ascii="Bookman Old Style" w:hAnsi="Bookman Old Style"/>
        </w:rPr>
      </w:pPr>
      <w:r>
        <w:rPr>
          <w:rStyle w:val="CommentReference"/>
        </w:rPr>
        <w:annotationRef/>
      </w:r>
      <w:r w:rsidRPr="004E16A5">
        <w:rPr>
          <w:rFonts w:ascii="Bookman Old Style" w:hAnsi="Bookman Old Style"/>
        </w:rPr>
        <w:t>The main findings are discussed with appropriate reference or support from relevant publications.</w:t>
      </w:r>
    </w:p>
    <w:p w:rsidR="00E729F5" w:rsidRDefault="00E729F5">
      <w:pPr>
        <w:pStyle w:val="CommentText"/>
      </w:pPr>
    </w:p>
  </w:comment>
  <w:comment w:id="66" w:author="DELL" w:date="2022-01-16T17:58:00Z" w:initials="D">
    <w:p w:rsidR="00B03E30" w:rsidRDefault="00B03E30">
      <w:pPr>
        <w:pStyle w:val="CommentText"/>
      </w:pPr>
      <w:r>
        <w:rPr>
          <w:rStyle w:val="CommentReference"/>
        </w:rPr>
        <w:annotationRef/>
      </w:r>
      <w:r>
        <w:t>italic</w:t>
      </w:r>
    </w:p>
  </w:comment>
  <w:comment w:id="67" w:author="DELL" w:date="2022-01-16T17:49:00Z" w:initials="D">
    <w:p w:rsidR="00713B5C" w:rsidRDefault="00713B5C">
      <w:pPr>
        <w:pStyle w:val="CommentText"/>
      </w:pPr>
      <w:r>
        <w:rPr>
          <w:rStyle w:val="CommentReference"/>
        </w:rPr>
        <w:annotationRef/>
      </w:r>
      <w:r>
        <w:t>??</w:t>
      </w:r>
      <w:r w:rsidR="00E606FD">
        <w:t xml:space="preserve"> it is 20</w:t>
      </w:r>
    </w:p>
  </w:comment>
  <w:comment w:id="68" w:author="DELL" w:date="2022-01-16T17:50:00Z" w:initials="D">
    <w:p w:rsidR="00713B5C" w:rsidRDefault="00713B5C">
      <w:pPr>
        <w:pStyle w:val="CommentText"/>
      </w:pPr>
      <w:r>
        <w:rPr>
          <w:rStyle w:val="CommentReference"/>
        </w:rPr>
        <w:annotationRef/>
      </w:r>
      <w:r>
        <w:t>??</w:t>
      </w:r>
      <w:r w:rsidR="00E606FD">
        <w:t xml:space="preserve"> it is 21 </w:t>
      </w:r>
    </w:p>
  </w:comment>
  <w:comment w:id="69" w:author="DELL" w:date="2022-01-16T17:50:00Z" w:initials="D">
    <w:p w:rsidR="00E606FD" w:rsidRDefault="00E606FD" w:rsidP="00E606FD">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65" w:author="Dr Kapil" w:date="2022-03-10T17:03:00Z" w:initials="DK">
    <w:p w:rsidR="00E729F5" w:rsidRDefault="00E729F5" w:rsidP="00E729F5">
      <w:pPr>
        <w:spacing w:after="0"/>
        <w:rPr>
          <w:rFonts w:ascii="Bookman Old Style" w:hAnsi="Bookman Old Style"/>
        </w:rPr>
      </w:pPr>
      <w:r>
        <w:rPr>
          <w:rStyle w:val="CommentReference"/>
        </w:rPr>
        <w:annotationRef/>
      </w:r>
      <w:r w:rsidRPr="004E16A5">
        <w:rPr>
          <w:rFonts w:ascii="Bookman Old Style" w:hAnsi="Bookman Old Style"/>
        </w:rPr>
        <w:t>Discussions on the achievements of</w:t>
      </w:r>
      <w:r>
        <w:rPr>
          <w:rFonts w:ascii="Bookman Old Style" w:hAnsi="Bookman Old Style"/>
        </w:rPr>
        <w:t xml:space="preserve"> </w:t>
      </w:r>
      <w:r w:rsidRPr="004E16A5">
        <w:rPr>
          <w:rFonts w:ascii="Bookman Old Style" w:hAnsi="Bookman Old Style"/>
        </w:rPr>
        <w:t>hypotheses and research objectives are carried out with</w:t>
      </w:r>
      <w:r>
        <w:rPr>
          <w:rFonts w:ascii="Bookman Old Style" w:hAnsi="Bookman Old Style"/>
        </w:rPr>
        <w:t xml:space="preserve"> </w:t>
      </w:r>
      <w:r w:rsidRPr="004E16A5">
        <w:rPr>
          <w:rFonts w:ascii="Bookman Old Style" w:hAnsi="Bookman Old Style"/>
        </w:rPr>
        <w:t>logical</w:t>
      </w:r>
      <w:r>
        <w:rPr>
          <w:rFonts w:ascii="Bookman Old Style" w:hAnsi="Bookman Old Style"/>
        </w:rPr>
        <w:t xml:space="preserve"> </w:t>
      </w:r>
      <w:r w:rsidRPr="004E16A5">
        <w:rPr>
          <w:rFonts w:ascii="Bookman Old Style" w:hAnsi="Bookman Old Style"/>
        </w:rPr>
        <w:t>and acceptable arguments or justifications.</w:t>
      </w:r>
    </w:p>
    <w:p w:rsidR="00E729F5" w:rsidRDefault="00E729F5">
      <w:pPr>
        <w:pStyle w:val="CommentText"/>
      </w:pPr>
    </w:p>
  </w:comment>
  <w:comment w:id="70" w:author="DELL" w:date="2022-01-16T17:51:00Z" w:initials="D">
    <w:p w:rsidR="00E606FD" w:rsidRDefault="00E606FD" w:rsidP="00E606FD">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72" w:author="DELL" w:date="2022-01-16T17:58:00Z" w:initials="D">
    <w:p w:rsidR="00B03E30" w:rsidRDefault="00B03E30">
      <w:pPr>
        <w:pStyle w:val="CommentText"/>
      </w:pPr>
      <w:r>
        <w:rPr>
          <w:rStyle w:val="CommentReference"/>
        </w:rPr>
        <w:annotationRef/>
      </w:r>
      <w:r>
        <w:t xml:space="preserve">Italic </w:t>
      </w:r>
    </w:p>
  </w:comment>
  <w:comment w:id="73" w:author="DELL" w:date="2022-01-16T17:52: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74" w:author="DELL" w:date="2022-01-16T17:52: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p w:rsidR="00E13C70" w:rsidRDefault="00E13C70">
      <w:pPr>
        <w:pStyle w:val="CommentText"/>
      </w:pPr>
    </w:p>
  </w:comment>
  <w:comment w:id="75" w:author="DELL" w:date="2022-01-16T17:53:00Z" w:initials="D">
    <w:p w:rsidR="00E13C70" w:rsidRDefault="00E13C70">
      <w:pPr>
        <w:pStyle w:val="CommentText"/>
      </w:pPr>
      <w:r>
        <w:rPr>
          <w:rStyle w:val="CommentReference"/>
        </w:rPr>
        <w:annotationRef/>
      </w:r>
      <w:r>
        <w:t>??  it is 23</w:t>
      </w:r>
    </w:p>
  </w:comment>
  <w:comment w:id="76" w:author="DELL" w:date="2022-01-16T17:53: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71" w:author="Dr Kapil" w:date="2022-03-10T17:04:00Z" w:initials="DK">
    <w:p w:rsidR="00E729F5" w:rsidRDefault="00E729F5" w:rsidP="00E729F5">
      <w:pPr>
        <w:spacing w:after="0"/>
        <w:rPr>
          <w:rFonts w:ascii="Bookman Old Style" w:hAnsi="Bookman Old Style"/>
        </w:rPr>
      </w:pPr>
      <w:r>
        <w:rPr>
          <w:rStyle w:val="CommentReference"/>
        </w:rPr>
        <w:annotationRef/>
      </w:r>
      <w:r w:rsidRPr="004C681D">
        <w:rPr>
          <w:rFonts w:ascii="Bookman Old Style" w:hAnsi="Bookman Old Style"/>
        </w:rPr>
        <w:t xml:space="preserve">Related published current studies </w:t>
      </w:r>
      <w:r>
        <w:rPr>
          <w:rFonts w:ascii="Bookman Old Style" w:hAnsi="Bookman Old Style"/>
        </w:rPr>
        <w:t>are</w:t>
      </w:r>
      <w:r w:rsidRPr="004C681D">
        <w:rPr>
          <w:rFonts w:ascii="Bookman Old Style" w:hAnsi="Bookman Old Style"/>
        </w:rPr>
        <w:t xml:space="preserve"> discussed with the results of this manuscript and referred properly.</w:t>
      </w:r>
    </w:p>
    <w:p w:rsidR="00E729F5" w:rsidRDefault="00E729F5">
      <w:pPr>
        <w:pStyle w:val="CommentText"/>
      </w:pPr>
    </w:p>
  </w:comment>
  <w:comment w:id="78" w:author="DELL" w:date="2022-01-16T17:59:00Z" w:initials="D">
    <w:p w:rsidR="00B03E30" w:rsidRDefault="00B03E30">
      <w:pPr>
        <w:pStyle w:val="CommentText"/>
      </w:pPr>
      <w:r>
        <w:rPr>
          <w:rStyle w:val="CommentReference"/>
        </w:rPr>
        <w:annotationRef/>
      </w:r>
      <w:r>
        <w:t>italic</w:t>
      </w:r>
    </w:p>
  </w:comment>
  <w:comment w:id="79" w:author="DELL" w:date="2022-01-16T17:54: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80" w:author="DELL" w:date="2022-01-16T17:54: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81" w:author="DELL" w:date="2022-01-16T17:58:00Z" w:initials="D">
    <w:p w:rsidR="00B03E30" w:rsidRDefault="00B03E30">
      <w:pPr>
        <w:pStyle w:val="CommentText"/>
      </w:pPr>
      <w:r>
        <w:rPr>
          <w:rStyle w:val="CommentReference"/>
        </w:rPr>
        <w:annotationRef/>
      </w:r>
      <w:r>
        <w:t xml:space="preserve">Italic </w:t>
      </w:r>
    </w:p>
  </w:comment>
  <w:comment w:id="82" w:author="DELL" w:date="2022-01-16T17:54: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83" w:author="DELL" w:date="2022-01-16T17:54: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84" w:author="DELL" w:date="2022-01-16T18:00:00Z" w:initials="D">
    <w:p w:rsidR="00B03E30" w:rsidRDefault="00B03E30">
      <w:pPr>
        <w:pStyle w:val="CommentText"/>
      </w:pPr>
      <w:r>
        <w:rPr>
          <w:rStyle w:val="CommentReference"/>
        </w:rPr>
        <w:annotationRef/>
      </w:r>
      <w:r>
        <w:t>Italic .</w:t>
      </w:r>
    </w:p>
  </w:comment>
  <w:comment w:id="85" w:author="DELL" w:date="2022-01-16T17:55:00Z" w:initials="D">
    <w:p w:rsidR="00E13C70" w:rsidRDefault="00E13C70" w:rsidP="00E13C70">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77" w:author="Dr Kapil" w:date="2022-03-10T17:04:00Z" w:initials="DK">
    <w:p w:rsidR="00E729F5" w:rsidRDefault="00E729F5" w:rsidP="00E729F5">
      <w:pPr>
        <w:spacing w:after="0"/>
        <w:rPr>
          <w:rFonts w:ascii="Bookman Old Style" w:hAnsi="Bookman Old Style"/>
        </w:rPr>
      </w:pPr>
      <w:r>
        <w:rPr>
          <w:rStyle w:val="CommentReference"/>
        </w:rPr>
        <w:annotationRef/>
      </w:r>
      <w:r w:rsidRPr="00487DDD">
        <w:rPr>
          <w:rFonts w:ascii="Bookman Old Style" w:hAnsi="Bookman Old Style"/>
        </w:rPr>
        <w:t>The discussion highlights the situation of the research results in relation to other authors, and makes comparisons and discusses the differences. This section of the manuscript was handled correctly.</w:t>
      </w:r>
    </w:p>
    <w:p w:rsidR="00E729F5" w:rsidRDefault="00E729F5">
      <w:pPr>
        <w:pStyle w:val="CommentText"/>
      </w:pPr>
    </w:p>
  </w:comment>
  <w:comment w:id="87" w:author="DELL" w:date="2022-01-16T18:00:00Z" w:initials="D">
    <w:p w:rsidR="00B03E30" w:rsidRDefault="00B03E30">
      <w:pPr>
        <w:pStyle w:val="CommentText"/>
      </w:pPr>
      <w:r>
        <w:rPr>
          <w:rStyle w:val="CommentReference"/>
        </w:rPr>
        <w:annotationRef/>
      </w:r>
      <w:r>
        <w:t>italic</w:t>
      </w:r>
    </w:p>
  </w:comment>
  <w:comment w:id="88" w:author="DELL" w:date="2022-01-16T18:00:00Z" w:initials="D">
    <w:p w:rsidR="00B03E30" w:rsidRDefault="00B03E30">
      <w:pPr>
        <w:pStyle w:val="CommentText"/>
      </w:pPr>
      <w:r>
        <w:rPr>
          <w:rStyle w:val="CommentReference"/>
        </w:rPr>
        <w:annotationRef/>
      </w:r>
      <w:r>
        <w:t xml:space="preserve">Italic </w:t>
      </w:r>
    </w:p>
  </w:comment>
  <w:comment w:id="91" w:author="DELL" w:date="2022-01-16T18:02:00Z" w:initials="D">
    <w:p w:rsidR="00B03E30" w:rsidRDefault="00B03E30">
      <w:pPr>
        <w:pStyle w:val="CommentText"/>
      </w:pPr>
      <w:r>
        <w:rPr>
          <w:rStyle w:val="CommentReference"/>
        </w:rPr>
        <w:annotationRef/>
      </w:r>
      <w:r>
        <w:t>?? it is 24</w:t>
      </w:r>
    </w:p>
  </w:comment>
  <w:comment w:id="90" w:author="DELL" w:date="2022-01-16T18:03:00Z" w:initials="D">
    <w:p w:rsidR="00B03E30" w:rsidRDefault="00B03E30">
      <w:pPr>
        <w:pStyle w:val="CommentText"/>
      </w:pPr>
      <w:r>
        <w:rPr>
          <w:rStyle w:val="CommentReference"/>
        </w:rPr>
        <w:annotationRef/>
      </w:r>
      <w:r>
        <w:t xml:space="preserve">Italic </w:t>
      </w:r>
    </w:p>
  </w:comment>
  <w:comment w:id="92" w:author="DELL" w:date="2022-01-16T18:03:00Z" w:initials="D">
    <w:p w:rsidR="00B03E30" w:rsidRDefault="00B03E30">
      <w:pPr>
        <w:pStyle w:val="CommentText"/>
      </w:pPr>
      <w:r>
        <w:rPr>
          <w:rStyle w:val="CommentReference"/>
        </w:rPr>
        <w:annotationRef/>
      </w:r>
      <w:r>
        <w:t>italic</w:t>
      </w:r>
    </w:p>
  </w:comment>
  <w:comment w:id="89" w:author="Dr Kapil" w:date="2022-03-10T17:05: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Results are discussed very well in the scientific way.</w:t>
      </w:r>
    </w:p>
    <w:p w:rsidR="00E729F5" w:rsidRDefault="00E729F5" w:rsidP="00E729F5">
      <w:pPr>
        <w:spacing w:after="0"/>
        <w:rPr>
          <w:rFonts w:ascii="Bookman Old Style" w:hAnsi="Bookman Old Style"/>
        </w:rPr>
      </w:pPr>
      <w:r>
        <w:rPr>
          <w:rFonts w:ascii="Bookman Old Style" w:hAnsi="Bookman Old Style"/>
        </w:rPr>
        <w:t>The author</w:t>
      </w:r>
      <w:r w:rsidRPr="002718AD">
        <w:rPr>
          <w:rFonts w:ascii="Bookman Old Style" w:hAnsi="Bookman Old Style"/>
        </w:rPr>
        <w:t xml:space="preserve"> </w:t>
      </w:r>
      <w:r>
        <w:rPr>
          <w:rFonts w:ascii="Bookman Old Style" w:hAnsi="Bookman Old Style"/>
        </w:rPr>
        <w:t xml:space="preserve">has </w:t>
      </w:r>
      <w:r w:rsidRPr="002718AD">
        <w:rPr>
          <w:rFonts w:ascii="Bookman Old Style" w:hAnsi="Bookman Old Style"/>
        </w:rPr>
        <w:t xml:space="preserve">described the results properly </w:t>
      </w:r>
      <w:r>
        <w:rPr>
          <w:rFonts w:ascii="Bookman Old Style" w:hAnsi="Bookman Old Style"/>
        </w:rPr>
        <w:t>and with justification.</w:t>
      </w:r>
    </w:p>
    <w:p w:rsidR="00E729F5" w:rsidRDefault="00E729F5">
      <w:pPr>
        <w:pStyle w:val="CommentText"/>
      </w:pPr>
    </w:p>
  </w:comment>
  <w:comment w:id="94" w:author="Dr Kapil" w:date="2022-03-10T17:05:00Z" w:initials="DK">
    <w:p w:rsidR="00E729F5" w:rsidRDefault="00E729F5">
      <w:pPr>
        <w:pStyle w:val="CommentText"/>
      </w:pPr>
      <w:r>
        <w:rPr>
          <w:rStyle w:val="CommentReference"/>
        </w:rPr>
        <w:annotationRef/>
      </w:r>
      <w:r>
        <w:t>current</w:t>
      </w:r>
    </w:p>
  </w:comment>
  <w:comment w:id="93" w:author="Dr Kapil" w:date="2022-03-10T17:05:00Z" w:initials="DK">
    <w:p w:rsidR="00E729F5" w:rsidRDefault="00E729F5" w:rsidP="00E729F5">
      <w:pPr>
        <w:spacing w:after="0"/>
        <w:rPr>
          <w:rFonts w:ascii="Bookman Old Style" w:hAnsi="Bookman Old Style"/>
        </w:rPr>
      </w:pPr>
      <w:r>
        <w:rPr>
          <w:rStyle w:val="CommentReference"/>
        </w:rPr>
        <w:annotationRef/>
      </w:r>
      <w:r w:rsidRPr="006D6FEF">
        <w:rPr>
          <w:rFonts w:ascii="Bookman Old Style" w:hAnsi="Bookman Old Style"/>
        </w:rPr>
        <w:t>The research questions were well justified and integrated in to the larger field of associated science discipline.</w:t>
      </w:r>
    </w:p>
    <w:p w:rsidR="00E729F5" w:rsidRDefault="00E729F5">
      <w:pPr>
        <w:pStyle w:val="CommentText"/>
      </w:pPr>
    </w:p>
  </w:comment>
  <w:comment w:id="96" w:author="DELL" w:date="2022-01-16T18:04:00Z" w:initials="D">
    <w:p w:rsidR="00900DC4" w:rsidRDefault="00900DC4" w:rsidP="00900DC4">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97" w:author="DELL" w:date="2022-01-16T18:05:00Z" w:initials="D">
    <w:p w:rsidR="00A3668B" w:rsidRDefault="00A3668B">
      <w:pPr>
        <w:pStyle w:val="CommentText"/>
      </w:pPr>
      <w:r>
        <w:rPr>
          <w:rStyle w:val="CommentReference"/>
        </w:rPr>
        <w:annotationRef/>
      </w:r>
      <w:r>
        <w:t xml:space="preserve">Italic </w:t>
      </w:r>
    </w:p>
  </w:comment>
  <w:comment w:id="98" w:author="DELL" w:date="2022-01-16T18:35:00Z" w:initials="D">
    <w:p w:rsidR="00357C96" w:rsidRDefault="00357C96">
      <w:pPr>
        <w:pStyle w:val="CommentText"/>
      </w:pPr>
      <w:r>
        <w:rPr>
          <w:rStyle w:val="CommentReference"/>
        </w:rPr>
        <w:annotationRef/>
      </w:r>
      <w:r>
        <w:t xml:space="preserve">Italic </w:t>
      </w:r>
    </w:p>
  </w:comment>
  <w:comment w:id="95" w:author="Dr Kapil" w:date="2022-03-10T17:05:00Z" w:initials="DK">
    <w:p w:rsidR="00E729F5" w:rsidRPr="006D6FEF" w:rsidRDefault="00E729F5" w:rsidP="00E729F5">
      <w:pPr>
        <w:spacing w:after="0"/>
        <w:rPr>
          <w:rFonts w:ascii="Bookman Old Style" w:hAnsi="Bookman Old Style"/>
        </w:rPr>
      </w:pPr>
      <w:r>
        <w:rPr>
          <w:rStyle w:val="CommentReference"/>
        </w:rPr>
        <w:annotationRef/>
      </w:r>
      <w:r>
        <w:rPr>
          <w:rFonts w:ascii="Bookman Old Style" w:hAnsi="Bookman Old Style"/>
        </w:rPr>
        <w:t xml:space="preserve">Author </w:t>
      </w:r>
      <w:r w:rsidRPr="006D6FEF">
        <w:rPr>
          <w:rFonts w:ascii="Bookman Old Style" w:hAnsi="Bookman Old Style"/>
        </w:rPr>
        <w:t>has also</w:t>
      </w:r>
      <w:r>
        <w:rPr>
          <w:rFonts w:ascii="Bookman Old Style" w:hAnsi="Bookman Old Style"/>
        </w:rPr>
        <w:t xml:space="preserve"> </w:t>
      </w:r>
      <w:r w:rsidRPr="006D6FEF">
        <w:rPr>
          <w:rFonts w:ascii="Bookman Old Style" w:hAnsi="Bookman Old Style"/>
        </w:rPr>
        <w:t>clearly recommended in what direction this research has to be taken up further.</w:t>
      </w:r>
    </w:p>
    <w:p w:rsidR="00E729F5" w:rsidRDefault="00E729F5">
      <w:pPr>
        <w:pStyle w:val="CommentText"/>
      </w:pPr>
    </w:p>
  </w:comment>
  <w:comment w:id="99" w:author="DELL" w:date="2022-01-16T18:36:00Z" w:initials="D">
    <w:p w:rsidR="00357C96" w:rsidRDefault="00357C96" w:rsidP="00357C96">
      <w:pPr>
        <w:pStyle w:val="HTMLPreformatted"/>
        <w:shd w:val="clear" w:color="auto" w:fill="F8F9FA"/>
        <w:spacing w:line="415" w:lineRule="atLeast"/>
      </w:pPr>
      <w:r>
        <w:rPr>
          <w:rStyle w:val="CommentReference"/>
        </w:rPr>
        <w:annotationRef/>
      </w:r>
      <w:r>
        <w:t xml:space="preserve">Superscript </w:t>
      </w:r>
      <w:r>
        <w:rPr>
          <w:rStyle w:val="y2iqfc"/>
          <w:rFonts w:ascii="inherit" w:hAnsi="inherit"/>
          <w:color w:val="202124"/>
          <w:sz w:val="32"/>
          <w:szCs w:val="32"/>
        </w:rPr>
        <w:t>without brackets.</w:t>
      </w:r>
    </w:p>
  </w:comment>
  <w:comment w:id="100" w:author="DELL" w:date="2022-01-16T18:40:00Z" w:initials="D">
    <w:p w:rsidR="00357C96" w:rsidRPr="00357C96" w:rsidRDefault="00357C96" w:rsidP="00357C96">
      <w:pPr>
        <w:autoSpaceDE w:val="0"/>
        <w:autoSpaceDN w:val="0"/>
        <w:adjustRightInd w:val="0"/>
        <w:spacing w:after="0" w:line="240" w:lineRule="auto"/>
        <w:rPr>
          <w:rFonts w:ascii="Arial" w:hAnsi="Arial" w:cs="Arial"/>
          <w:sz w:val="19"/>
          <w:szCs w:val="19"/>
        </w:rPr>
      </w:pPr>
      <w:r>
        <w:rPr>
          <w:rStyle w:val="CommentReference"/>
        </w:rPr>
        <w:annotationRef/>
      </w:r>
      <w:r w:rsidRPr="00803AFF">
        <w:rPr>
          <w:highlight w:val="yellow"/>
        </w:rPr>
        <w:t>Change to</w:t>
      </w:r>
      <w:r>
        <w:t xml:space="preserve">: </w:t>
      </w:r>
      <w:r>
        <w:rPr>
          <w:rStyle w:val="y2iqfc"/>
          <w:rFonts w:ascii="inherit" w:hAnsi="inherit"/>
          <w:color w:val="202124"/>
          <w:sz w:val="32"/>
          <w:szCs w:val="32"/>
        </w:rPr>
        <w:t>Study participant responses reflect the importance of CBCT in the dental field. Awareness about CBCT among dentists in Yemen is good and appears to be different among dentists with regard to gender, qualifications and type of work. The study requires that continuing learning courses be held in dental colleges in Yemen including appropriate hands-on CBCT training and integration with other clinical courses to improve the dentist’s basic knowledge and interpretation regarding this technology.</w:t>
      </w:r>
    </w:p>
  </w:comment>
  <w:comment w:id="101" w:author="Dr Kapil" w:date="2022-03-10T17:06:00Z" w:initials="DK">
    <w:p w:rsidR="00E729F5" w:rsidRPr="006E378D" w:rsidRDefault="00E729F5" w:rsidP="00E729F5">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is summarized very well in the scientific way.</w:t>
      </w:r>
    </w:p>
    <w:p w:rsidR="00E729F5" w:rsidRDefault="00E729F5">
      <w:pPr>
        <w:pStyle w:val="CommentText"/>
      </w:pPr>
    </w:p>
  </w:comment>
  <w:comment w:id="102" w:author="Kapil" w:date="2022-01-16T23:02:00Z" w:initials="K">
    <w:p w:rsidR="0067123E" w:rsidRDefault="0067123E" w:rsidP="0067123E">
      <w:pPr>
        <w:spacing w:after="0"/>
        <w:rPr>
          <w:rFonts w:ascii="Bookman Old Style" w:hAnsi="Bookman Old Style"/>
        </w:rPr>
      </w:pPr>
      <w:r>
        <w:rPr>
          <w:rStyle w:val="CommentReference"/>
        </w:rPr>
        <w:annotationRef/>
      </w:r>
      <w:r w:rsidRPr="008E2CB3">
        <w:rPr>
          <w:rFonts w:ascii="Bookman Old Style" w:hAnsi="Bookman Old Style"/>
        </w:rPr>
        <w:t>Please add this section</w:t>
      </w:r>
    </w:p>
    <w:p w:rsidR="0067123E" w:rsidRDefault="0067123E" w:rsidP="0067123E">
      <w:pPr>
        <w:pStyle w:val="CommentText"/>
      </w:pPr>
    </w:p>
  </w:comment>
  <w:comment w:id="103" w:author="Kapil" w:date="2022-01-16T23:02:00Z" w:initials="K">
    <w:p w:rsidR="0067123E" w:rsidRDefault="0067123E" w:rsidP="0067123E">
      <w:pPr>
        <w:pStyle w:val="CommentText"/>
      </w:pPr>
      <w:r>
        <w:rPr>
          <w:rStyle w:val="CommentReference"/>
        </w:rPr>
        <w:annotationRef/>
      </w:r>
      <w:r w:rsidRPr="008E2CB3">
        <w:rPr>
          <w:rFonts w:ascii="Bookman Old Style" w:hAnsi="Bookman Old Style"/>
        </w:rPr>
        <w:t>Please add this section</w:t>
      </w:r>
    </w:p>
  </w:comment>
  <w:comment w:id="104" w:author="Kapil" w:date="2022-01-16T23:02:00Z" w:initials="K">
    <w:p w:rsidR="0067123E" w:rsidRPr="006212BC" w:rsidRDefault="0067123E" w:rsidP="0067123E">
      <w:pPr>
        <w:spacing w:after="0" w:line="240" w:lineRule="auto"/>
        <w:jc w:val="both"/>
        <w:rPr>
          <w:rFonts w:ascii="Bookman Old Style" w:hAnsi="Bookman Old Style"/>
        </w:rPr>
      </w:pPr>
      <w:r>
        <w:rPr>
          <w:rStyle w:val="CommentReference"/>
        </w:rPr>
        <w:annotationRef/>
      </w:r>
      <w:r w:rsidRPr="00186B8E">
        <w:rPr>
          <w:rFonts w:ascii="Bookman Old Style" w:hAnsi="Bookman Old Style"/>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rPr>
        <w:t xml:space="preserve"> </w:t>
      </w:r>
      <w:r w:rsidRPr="00186B8E">
        <w:rPr>
          <w:rFonts w:ascii="Bookman Old Style" w:hAnsi="Bookman Old Style"/>
        </w:rPr>
        <w:t xml:space="preserve"> for references</w:t>
      </w:r>
      <w:r>
        <w:rPr>
          <w:rFonts w:ascii="Bookman Old Style" w:hAnsi="Bookman Old Style"/>
        </w:rPr>
        <w:t>.</w:t>
      </w:r>
      <w:r w:rsidRPr="00047897">
        <w:rPr>
          <w:rFonts w:ascii="Bookman Old Style" w:hAnsi="Bookman Old Style"/>
        </w:rPr>
        <w:t xml:space="preserve"> </w:t>
      </w:r>
      <w:r w:rsidRPr="00186B8E">
        <w:rPr>
          <w:rFonts w:ascii="Bookman Old Style" w:hAnsi="Bookman Old Style"/>
        </w:rPr>
        <w:t>Please add DOI to articles if available</w:t>
      </w:r>
      <w:r>
        <w:rPr>
          <w:rFonts w:ascii="Bookman Old Style" w:hAnsi="Bookman Old Style"/>
        </w:rPr>
        <w:t xml:space="preserve">. </w:t>
      </w:r>
      <w:r w:rsidRPr="00351C84">
        <w:rPr>
          <w:rFonts w:ascii="Bookman Old Style" w:hAnsi="Bookman Old Style"/>
        </w:rPr>
        <w:t>For example</w:t>
      </w:r>
    </w:p>
    <w:p w:rsidR="0067123E" w:rsidRDefault="0067123E" w:rsidP="0067123E">
      <w:pPr>
        <w:spacing w:after="0"/>
        <w:rPr>
          <w:rFonts w:ascii="Bookman Old Style" w:hAnsi="Bookman Old Style"/>
          <w:b/>
          <w:color w:val="00B050"/>
        </w:rPr>
      </w:pPr>
      <w:r w:rsidRPr="00123A36">
        <w:rPr>
          <w:color w:val="000000"/>
          <w:sz w:val="16"/>
          <w:szCs w:val="16"/>
        </w:rPr>
        <w:t xml:space="preserve">Abbas AM, Al-Kibsi TAM, Al-Akwa AAY, AL-Haddad KA, Al-Shamahy HA, Al-labani MA. Characterization and antibiotic sensitivity of bacteria in orofacial abscesses of odontogenic origin. Universal J Pharm Res 2020; 5(6):36-42. </w:t>
      </w:r>
      <w:r w:rsidRPr="00123A36">
        <w:rPr>
          <w:i/>
          <w:iCs/>
          <w:color w:val="000000"/>
          <w:sz w:val="16"/>
          <w:szCs w:val="16"/>
        </w:rPr>
        <w:t>https://doi.org/10.22270/ujpr.v5i6.510</w:t>
      </w:r>
    </w:p>
    <w:p w:rsidR="0067123E" w:rsidRDefault="0067123E">
      <w:pPr>
        <w:pStyle w:val="CommentText"/>
      </w:pPr>
    </w:p>
  </w:comment>
  <w:comment w:id="105"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06"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07"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08"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09"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10"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11"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12"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13"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 w:id="114" w:author="Dr Kapil" w:date="2022-03-10T17:07:00Z" w:initials="DK">
    <w:p w:rsidR="00E729F5" w:rsidRDefault="00E729F5" w:rsidP="00E729F5">
      <w:pPr>
        <w:spacing w:after="0"/>
        <w:rPr>
          <w:rFonts w:ascii="Bookman Old Style" w:hAnsi="Bookman Old Style"/>
        </w:rPr>
      </w:pPr>
      <w:r>
        <w:rPr>
          <w:rStyle w:val="CommentReference"/>
        </w:rPr>
        <w:annotationRef/>
      </w:r>
      <w:r>
        <w:rPr>
          <w:rFonts w:ascii="Bookman Old Style" w:hAnsi="Bookman Old Style"/>
        </w:rPr>
        <w:t xml:space="preserve">Move this near to the place mentioned in text. </w:t>
      </w:r>
    </w:p>
    <w:p w:rsidR="00E729F5" w:rsidRDefault="00E729F5">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38B" w:rsidRDefault="0059738B" w:rsidP="00F63BE8">
      <w:pPr>
        <w:spacing w:after="0" w:line="240" w:lineRule="auto"/>
      </w:pPr>
      <w:r>
        <w:separator/>
      </w:r>
    </w:p>
  </w:endnote>
  <w:endnote w:type="continuationSeparator" w:id="1">
    <w:p w:rsidR="0059738B" w:rsidRDefault="0059738B" w:rsidP="00F6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default"/>
    <w:sig w:usb0="00000000" w:usb1="00000000" w:usb2="00000000" w:usb3="00000000" w:csb0="00000000" w:csb1="00000000"/>
  </w:font>
  <w:font w:name="PkclvcAdvTTb5929f4c">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C14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C14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C14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38B" w:rsidRDefault="0059738B" w:rsidP="00F63BE8">
      <w:pPr>
        <w:spacing w:after="0" w:line="240" w:lineRule="auto"/>
      </w:pPr>
      <w:r>
        <w:separator/>
      </w:r>
    </w:p>
  </w:footnote>
  <w:footnote w:type="continuationSeparator" w:id="1">
    <w:p w:rsidR="0059738B" w:rsidRDefault="0059738B" w:rsidP="00F63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7F78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9922" o:spid="_x0000_s4098" type="#_x0000_t136" style="position:absolute;left:0;text-align:left;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7F78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9923" o:spid="_x0000_s4099" type="#_x0000_t136" style="position:absolute;left:0;text-align:left;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1" w:rsidRDefault="007F78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9921" o:spid="_x0000_s4097" type="#_x0000_t136" style="position:absolute;left:0;text-align:left;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A3B76"/>
    <w:multiLevelType w:val="multilevel"/>
    <w:tmpl w:val="C39EF9B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U1trQwN7YwNze0NDdX0lEKTi0uzszPAykwrAUAcTJeXiwAAAA="/>
    <w:docVar w:name="EN.Layout" w:val="&lt;ENLayout&gt;&lt;Style&gt;APA 6th&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8C21C3"/>
    <w:rsid w:val="0000095A"/>
    <w:rsid w:val="00025093"/>
    <w:rsid w:val="00034539"/>
    <w:rsid w:val="000643D8"/>
    <w:rsid w:val="000A4088"/>
    <w:rsid w:val="000D16C8"/>
    <w:rsid w:val="00123A36"/>
    <w:rsid w:val="0014117F"/>
    <w:rsid w:val="00187CA9"/>
    <w:rsid w:val="00251D32"/>
    <w:rsid w:val="00291EBC"/>
    <w:rsid w:val="002A102C"/>
    <w:rsid w:val="002F3A7D"/>
    <w:rsid w:val="003019A2"/>
    <w:rsid w:val="003419C1"/>
    <w:rsid w:val="00357C96"/>
    <w:rsid w:val="003624F2"/>
    <w:rsid w:val="00364760"/>
    <w:rsid w:val="0059738B"/>
    <w:rsid w:val="005C4B6E"/>
    <w:rsid w:val="005D387D"/>
    <w:rsid w:val="005E4946"/>
    <w:rsid w:val="00670BC6"/>
    <w:rsid w:val="0067123E"/>
    <w:rsid w:val="006C3E5F"/>
    <w:rsid w:val="00713B5C"/>
    <w:rsid w:val="00763851"/>
    <w:rsid w:val="00771AE9"/>
    <w:rsid w:val="00783421"/>
    <w:rsid w:val="007B75F3"/>
    <w:rsid w:val="007F7893"/>
    <w:rsid w:val="00803AFF"/>
    <w:rsid w:val="008318AE"/>
    <w:rsid w:val="00873F94"/>
    <w:rsid w:val="00885875"/>
    <w:rsid w:val="008C21C3"/>
    <w:rsid w:val="008D0EB1"/>
    <w:rsid w:val="00900DC4"/>
    <w:rsid w:val="00A16555"/>
    <w:rsid w:val="00A22703"/>
    <w:rsid w:val="00A26C79"/>
    <w:rsid w:val="00A3668B"/>
    <w:rsid w:val="00A575D1"/>
    <w:rsid w:val="00AC570B"/>
    <w:rsid w:val="00AD3AB5"/>
    <w:rsid w:val="00B03E30"/>
    <w:rsid w:val="00B3002D"/>
    <w:rsid w:val="00B670C2"/>
    <w:rsid w:val="00B94179"/>
    <w:rsid w:val="00BB6B3A"/>
    <w:rsid w:val="00BE3446"/>
    <w:rsid w:val="00C14621"/>
    <w:rsid w:val="00C57181"/>
    <w:rsid w:val="00C67463"/>
    <w:rsid w:val="00CF7DFF"/>
    <w:rsid w:val="00DC699E"/>
    <w:rsid w:val="00E06450"/>
    <w:rsid w:val="00E13C70"/>
    <w:rsid w:val="00E36FF5"/>
    <w:rsid w:val="00E37129"/>
    <w:rsid w:val="00E57EA7"/>
    <w:rsid w:val="00E606FD"/>
    <w:rsid w:val="00E729F5"/>
    <w:rsid w:val="00F63BE8"/>
    <w:rsid w:val="00FC4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46"/>
  </w:style>
  <w:style w:type="paragraph" w:styleId="Heading1">
    <w:name w:val="heading 1"/>
    <w:basedOn w:val="Normal"/>
    <w:next w:val="Normal"/>
    <w:rsid w:val="005E4946"/>
    <w:pPr>
      <w:keepNext/>
      <w:keepLines/>
      <w:spacing w:before="480" w:after="120"/>
      <w:outlineLvl w:val="0"/>
    </w:pPr>
    <w:rPr>
      <w:b/>
      <w:sz w:val="48"/>
      <w:szCs w:val="48"/>
    </w:rPr>
  </w:style>
  <w:style w:type="paragraph" w:styleId="Heading2">
    <w:name w:val="heading 2"/>
    <w:basedOn w:val="Normal"/>
    <w:next w:val="Normal"/>
    <w:rsid w:val="005E4946"/>
    <w:pPr>
      <w:keepNext/>
      <w:keepLines/>
      <w:spacing w:before="360" w:after="80"/>
      <w:outlineLvl w:val="1"/>
    </w:pPr>
    <w:rPr>
      <w:b/>
      <w:sz w:val="36"/>
      <w:szCs w:val="36"/>
    </w:rPr>
  </w:style>
  <w:style w:type="paragraph" w:styleId="Heading3">
    <w:name w:val="heading 3"/>
    <w:basedOn w:val="Normal"/>
    <w:next w:val="Normal"/>
    <w:rsid w:val="005E4946"/>
    <w:pPr>
      <w:keepNext/>
      <w:keepLines/>
      <w:spacing w:before="280" w:after="80"/>
      <w:outlineLvl w:val="2"/>
    </w:pPr>
    <w:rPr>
      <w:b/>
    </w:rPr>
  </w:style>
  <w:style w:type="paragraph" w:styleId="Heading4">
    <w:name w:val="heading 4"/>
    <w:basedOn w:val="Normal"/>
    <w:next w:val="Normal"/>
    <w:rsid w:val="005E4946"/>
    <w:pPr>
      <w:keepNext/>
      <w:keepLines/>
      <w:spacing w:before="240" w:after="40"/>
      <w:outlineLvl w:val="3"/>
    </w:pPr>
    <w:rPr>
      <w:b/>
      <w:sz w:val="24"/>
      <w:szCs w:val="24"/>
    </w:rPr>
  </w:style>
  <w:style w:type="paragraph" w:styleId="Heading5">
    <w:name w:val="heading 5"/>
    <w:basedOn w:val="Normal"/>
    <w:next w:val="Normal"/>
    <w:rsid w:val="005E4946"/>
    <w:pPr>
      <w:keepNext/>
      <w:keepLines/>
      <w:spacing w:before="220" w:after="40"/>
      <w:outlineLvl w:val="4"/>
    </w:pPr>
    <w:rPr>
      <w:b/>
      <w:sz w:val="22"/>
      <w:szCs w:val="22"/>
    </w:rPr>
  </w:style>
  <w:style w:type="paragraph" w:styleId="Heading6">
    <w:name w:val="heading 6"/>
    <w:basedOn w:val="Normal"/>
    <w:next w:val="Normal"/>
    <w:rsid w:val="005E494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E4946"/>
    <w:pPr>
      <w:keepNext/>
      <w:keepLines/>
      <w:spacing w:before="480" w:after="120"/>
    </w:pPr>
    <w:rPr>
      <w:b/>
      <w:sz w:val="72"/>
      <w:szCs w:val="72"/>
    </w:rPr>
  </w:style>
  <w:style w:type="paragraph" w:styleId="Header">
    <w:name w:val="header"/>
    <w:basedOn w:val="Normal"/>
    <w:link w:val="HeaderChar"/>
    <w:uiPriority w:val="99"/>
    <w:unhideWhenUsed/>
    <w:rsid w:val="00441F00"/>
    <w:pPr>
      <w:tabs>
        <w:tab w:val="center" w:pos="4320"/>
        <w:tab w:val="right" w:pos="8640"/>
      </w:tabs>
      <w:spacing w:after="0" w:line="240" w:lineRule="auto"/>
      <w:ind w:left="851"/>
      <w:jc w:val="both"/>
    </w:pPr>
    <w:rPr>
      <w:rFonts w:asciiTheme="minorHAnsi" w:hAnsiTheme="minorHAnsi" w:cstheme="minorBidi"/>
      <w:sz w:val="22"/>
      <w:szCs w:val="22"/>
    </w:rPr>
  </w:style>
  <w:style w:type="character" w:customStyle="1" w:styleId="HeaderChar">
    <w:name w:val="Header Char"/>
    <w:basedOn w:val="DefaultParagraphFont"/>
    <w:link w:val="Header"/>
    <w:uiPriority w:val="99"/>
    <w:rsid w:val="00441F00"/>
    <w:rPr>
      <w:rFonts w:asciiTheme="minorHAnsi" w:hAnsiTheme="minorHAnsi" w:cstheme="minorBidi"/>
      <w:sz w:val="22"/>
      <w:szCs w:val="22"/>
    </w:rPr>
  </w:style>
  <w:style w:type="character" w:customStyle="1" w:styleId="A6">
    <w:name w:val="A6"/>
    <w:uiPriority w:val="99"/>
    <w:rsid w:val="00441F00"/>
    <w:rPr>
      <w:rFonts w:cs="Minion Pro"/>
      <w:color w:val="000000"/>
      <w:sz w:val="18"/>
      <w:szCs w:val="18"/>
    </w:rPr>
  </w:style>
  <w:style w:type="paragraph" w:styleId="ListParagraph">
    <w:name w:val="List Paragraph"/>
    <w:basedOn w:val="Normal"/>
    <w:uiPriority w:val="34"/>
    <w:qFormat/>
    <w:rsid w:val="00441F00"/>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441F00"/>
    <w:pPr>
      <w:autoSpaceDE w:val="0"/>
      <w:autoSpaceDN w:val="0"/>
      <w:adjustRightInd w:val="0"/>
      <w:spacing w:after="0" w:line="240" w:lineRule="auto"/>
    </w:pPr>
    <w:rPr>
      <w:rFonts w:eastAsiaTheme="minorEastAsia"/>
      <w:color w:val="000000"/>
      <w:sz w:val="24"/>
      <w:szCs w:val="24"/>
    </w:rPr>
  </w:style>
  <w:style w:type="paragraph" w:customStyle="1" w:styleId="EndNoteBibliographyTitle">
    <w:name w:val="EndNote Bibliography Title"/>
    <w:basedOn w:val="Normal"/>
    <w:link w:val="EndNoteBibliographyTitleChar"/>
    <w:rsid w:val="004D46A6"/>
    <w:pPr>
      <w:spacing w:after="0"/>
      <w:jc w:val="center"/>
    </w:pPr>
    <w:rPr>
      <w:noProof/>
      <w:sz w:val="24"/>
    </w:rPr>
  </w:style>
  <w:style w:type="character" w:customStyle="1" w:styleId="EndNoteBibliographyTitleChar">
    <w:name w:val="EndNote Bibliography Title Char"/>
    <w:basedOn w:val="DefaultParagraphFont"/>
    <w:link w:val="EndNoteBibliographyTitle"/>
    <w:rsid w:val="004D46A6"/>
    <w:rPr>
      <w:noProof/>
      <w:sz w:val="24"/>
    </w:rPr>
  </w:style>
  <w:style w:type="paragraph" w:customStyle="1" w:styleId="EndNoteBibliography">
    <w:name w:val="EndNote Bibliography"/>
    <w:basedOn w:val="Normal"/>
    <w:link w:val="EndNoteBibliographyChar"/>
    <w:rsid w:val="004D46A6"/>
    <w:pPr>
      <w:spacing w:line="240" w:lineRule="auto"/>
      <w:jc w:val="both"/>
    </w:pPr>
    <w:rPr>
      <w:noProof/>
      <w:sz w:val="24"/>
    </w:rPr>
  </w:style>
  <w:style w:type="character" w:customStyle="1" w:styleId="EndNoteBibliographyChar">
    <w:name w:val="EndNote Bibliography Char"/>
    <w:basedOn w:val="DefaultParagraphFont"/>
    <w:link w:val="EndNoteBibliography"/>
    <w:rsid w:val="004D46A6"/>
    <w:rPr>
      <w:noProof/>
      <w:sz w:val="24"/>
    </w:rPr>
  </w:style>
  <w:style w:type="table" w:customStyle="1" w:styleId="PlainTable2">
    <w:name w:val="Plain Table 2"/>
    <w:basedOn w:val="TableNormal"/>
    <w:uiPriority w:val="42"/>
    <w:rsid w:val="004E00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4E00AE"/>
    <w:rPr>
      <w:rFonts w:ascii="PkclvcAdvTTb5929f4c" w:hAnsi="PkclvcAdvTTb5929f4c" w:hint="default"/>
      <w:b w:val="0"/>
      <w:bCs w:val="0"/>
      <w:i w:val="0"/>
      <w:iCs w:val="0"/>
      <w:color w:val="131413"/>
      <w:sz w:val="22"/>
      <w:szCs w:val="22"/>
    </w:rPr>
  </w:style>
  <w:style w:type="character" w:styleId="Hyperlink">
    <w:name w:val="Hyperlink"/>
    <w:basedOn w:val="DefaultParagraphFont"/>
    <w:unhideWhenUsed/>
    <w:rsid w:val="004E00AE"/>
    <w:rPr>
      <w:color w:val="0563C1" w:themeColor="hyperlink"/>
      <w:u w:val="single"/>
    </w:rPr>
  </w:style>
  <w:style w:type="paragraph" w:styleId="Subtitle">
    <w:name w:val="Subtitle"/>
    <w:basedOn w:val="Normal"/>
    <w:next w:val="Normal"/>
    <w:rsid w:val="005E4946"/>
    <w:pPr>
      <w:keepNext/>
      <w:keepLines/>
      <w:spacing w:before="360" w:after="80"/>
    </w:pPr>
    <w:rPr>
      <w:rFonts w:ascii="Georgia" w:eastAsia="Georgia" w:hAnsi="Georgia" w:cs="Georgia"/>
      <w:i/>
      <w:color w:val="666666"/>
      <w:sz w:val="48"/>
      <w:szCs w:val="48"/>
    </w:rPr>
  </w:style>
  <w:style w:type="table" w:customStyle="1" w:styleId="a">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rsid w:val="005E49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nhideWhenUsed/>
    <w:rsid w:val="005E4946"/>
    <w:pPr>
      <w:spacing w:line="240" w:lineRule="auto"/>
    </w:pPr>
    <w:rPr>
      <w:sz w:val="20"/>
      <w:szCs w:val="20"/>
    </w:rPr>
  </w:style>
  <w:style w:type="character" w:customStyle="1" w:styleId="CommentTextChar">
    <w:name w:val="Comment Text Char"/>
    <w:basedOn w:val="DefaultParagraphFont"/>
    <w:link w:val="CommentText"/>
    <w:rsid w:val="005E4946"/>
    <w:rPr>
      <w:sz w:val="20"/>
      <w:szCs w:val="20"/>
    </w:rPr>
  </w:style>
  <w:style w:type="character" w:styleId="CommentReference">
    <w:name w:val="annotation reference"/>
    <w:basedOn w:val="DefaultParagraphFont"/>
    <w:uiPriority w:val="99"/>
    <w:unhideWhenUsed/>
    <w:rsid w:val="005E4946"/>
    <w:rPr>
      <w:sz w:val="16"/>
      <w:szCs w:val="16"/>
    </w:rPr>
  </w:style>
  <w:style w:type="paragraph" w:styleId="BalloonText">
    <w:name w:val="Balloon Text"/>
    <w:basedOn w:val="Normal"/>
    <w:link w:val="BalloonTextChar"/>
    <w:uiPriority w:val="99"/>
    <w:semiHidden/>
    <w:unhideWhenUsed/>
    <w:rsid w:val="007B7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F3"/>
    <w:rPr>
      <w:rFonts w:ascii="Segoe UI" w:hAnsi="Segoe UI" w:cs="Segoe UI"/>
      <w:sz w:val="18"/>
      <w:szCs w:val="18"/>
    </w:rPr>
  </w:style>
  <w:style w:type="character" w:customStyle="1" w:styleId="go">
    <w:name w:val="go"/>
    <w:basedOn w:val="DefaultParagraphFont"/>
    <w:rsid w:val="00E36FF5"/>
  </w:style>
  <w:style w:type="paragraph" w:styleId="Footer">
    <w:name w:val="footer"/>
    <w:basedOn w:val="Normal"/>
    <w:link w:val="FooterChar"/>
    <w:uiPriority w:val="99"/>
    <w:semiHidden/>
    <w:unhideWhenUsed/>
    <w:rsid w:val="00F63B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BE8"/>
  </w:style>
  <w:style w:type="paragraph" w:styleId="HTMLPreformatted">
    <w:name w:val="HTML Preformatted"/>
    <w:basedOn w:val="Normal"/>
    <w:link w:val="HTMLPreformattedChar"/>
    <w:uiPriority w:val="99"/>
    <w:unhideWhenUsed/>
    <w:rsid w:val="0036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64760"/>
    <w:rPr>
      <w:rFonts w:ascii="Courier New" w:hAnsi="Courier New" w:cs="Courier New"/>
      <w:sz w:val="20"/>
      <w:szCs w:val="20"/>
    </w:rPr>
  </w:style>
  <w:style w:type="character" w:customStyle="1" w:styleId="y2iqfc">
    <w:name w:val="y2iqfc"/>
    <w:basedOn w:val="DefaultParagraphFont"/>
    <w:rsid w:val="00364760"/>
  </w:style>
  <w:style w:type="paragraph" w:styleId="CommentSubject">
    <w:name w:val="annotation subject"/>
    <w:basedOn w:val="CommentText"/>
    <w:next w:val="CommentText"/>
    <w:link w:val="CommentSubjectChar"/>
    <w:uiPriority w:val="99"/>
    <w:semiHidden/>
    <w:unhideWhenUsed/>
    <w:rsid w:val="00364760"/>
    <w:rPr>
      <w:b/>
      <w:bCs/>
    </w:rPr>
  </w:style>
  <w:style w:type="character" w:customStyle="1" w:styleId="CommentSubjectChar">
    <w:name w:val="Comment Subject Char"/>
    <w:basedOn w:val="CommentTextChar"/>
    <w:link w:val="CommentSubject"/>
    <w:uiPriority w:val="99"/>
    <w:semiHidden/>
    <w:rsid w:val="00364760"/>
    <w:rPr>
      <w:b/>
      <w:bCs/>
    </w:rPr>
  </w:style>
  <w:style w:type="paragraph" w:styleId="Revision">
    <w:name w:val="Revision"/>
    <w:hidden/>
    <w:uiPriority w:val="99"/>
    <w:semiHidden/>
    <w:rsid w:val="00803AFF"/>
    <w:pPr>
      <w:spacing w:after="0" w:line="240" w:lineRule="auto"/>
    </w:pPr>
  </w:style>
  <w:style w:type="character" w:customStyle="1" w:styleId="A10">
    <w:name w:val="A1"/>
    <w:uiPriority w:val="99"/>
    <w:rsid w:val="00123A36"/>
    <w:rPr>
      <w:i/>
      <w:iCs/>
      <w:color w:val="000000"/>
      <w:sz w:val="16"/>
      <w:szCs w:val="16"/>
    </w:rPr>
  </w:style>
</w:styles>
</file>

<file path=word/webSettings.xml><?xml version="1.0" encoding="utf-8"?>
<w:webSettings xmlns:r="http://schemas.openxmlformats.org/officeDocument/2006/relationships" xmlns:w="http://schemas.openxmlformats.org/wordprocessingml/2006/main">
  <w:divs>
    <w:div w:id="215626027">
      <w:bodyDiv w:val="1"/>
      <w:marLeft w:val="0"/>
      <w:marRight w:val="0"/>
      <w:marTop w:val="0"/>
      <w:marBottom w:val="0"/>
      <w:divBdr>
        <w:top w:val="none" w:sz="0" w:space="0" w:color="auto"/>
        <w:left w:val="none" w:sz="0" w:space="0" w:color="auto"/>
        <w:bottom w:val="none" w:sz="0" w:space="0" w:color="auto"/>
        <w:right w:val="none" w:sz="0" w:space="0" w:color="auto"/>
      </w:divBdr>
    </w:div>
    <w:div w:id="422342450">
      <w:bodyDiv w:val="1"/>
      <w:marLeft w:val="0"/>
      <w:marRight w:val="0"/>
      <w:marTop w:val="0"/>
      <w:marBottom w:val="0"/>
      <w:divBdr>
        <w:top w:val="none" w:sz="0" w:space="0" w:color="auto"/>
        <w:left w:val="none" w:sz="0" w:space="0" w:color="auto"/>
        <w:bottom w:val="none" w:sz="0" w:space="0" w:color="auto"/>
        <w:right w:val="none" w:sz="0" w:space="0" w:color="auto"/>
      </w:divBdr>
    </w:div>
    <w:div w:id="499085453">
      <w:bodyDiv w:val="1"/>
      <w:marLeft w:val="0"/>
      <w:marRight w:val="0"/>
      <w:marTop w:val="0"/>
      <w:marBottom w:val="0"/>
      <w:divBdr>
        <w:top w:val="none" w:sz="0" w:space="0" w:color="auto"/>
        <w:left w:val="none" w:sz="0" w:space="0" w:color="auto"/>
        <w:bottom w:val="none" w:sz="0" w:space="0" w:color="auto"/>
        <w:right w:val="none" w:sz="0" w:space="0" w:color="auto"/>
      </w:divBdr>
    </w:div>
    <w:div w:id="577524260">
      <w:bodyDiv w:val="1"/>
      <w:marLeft w:val="0"/>
      <w:marRight w:val="0"/>
      <w:marTop w:val="0"/>
      <w:marBottom w:val="0"/>
      <w:divBdr>
        <w:top w:val="none" w:sz="0" w:space="0" w:color="auto"/>
        <w:left w:val="none" w:sz="0" w:space="0" w:color="auto"/>
        <w:bottom w:val="none" w:sz="0" w:space="0" w:color="auto"/>
        <w:right w:val="none" w:sz="0" w:space="0" w:color="auto"/>
      </w:divBdr>
    </w:div>
    <w:div w:id="785465818">
      <w:bodyDiv w:val="1"/>
      <w:marLeft w:val="0"/>
      <w:marRight w:val="0"/>
      <w:marTop w:val="0"/>
      <w:marBottom w:val="0"/>
      <w:divBdr>
        <w:top w:val="none" w:sz="0" w:space="0" w:color="auto"/>
        <w:left w:val="none" w:sz="0" w:space="0" w:color="auto"/>
        <w:bottom w:val="none" w:sz="0" w:space="0" w:color="auto"/>
        <w:right w:val="none" w:sz="0" w:space="0" w:color="auto"/>
      </w:divBdr>
    </w:div>
    <w:div w:id="797842566">
      <w:bodyDiv w:val="1"/>
      <w:marLeft w:val="0"/>
      <w:marRight w:val="0"/>
      <w:marTop w:val="0"/>
      <w:marBottom w:val="0"/>
      <w:divBdr>
        <w:top w:val="none" w:sz="0" w:space="0" w:color="auto"/>
        <w:left w:val="none" w:sz="0" w:space="0" w:color="auto"/>
        <w:bottom w:val="none" w:sz="0" w:space="0" w:color="auto"/>
        <w:right w:val="none" w:sz="0" w:space="0" w:color="auto"/>
      </w:divBdr>
    </w:div>
    <w:div w:id="1101023958">
      <w:bodyDiv w:val="1"/>
      <w:marLeft w:val="0"/>
      <w:marRight w:val="0"/>
      <w:marTop w:val="0"/>
      <w:marBottom w:val="0"/>
      <w:divBdr>
        <w:top w:val="none" w:sz="0" w:space="0" w:color="auto"/>
        <w:left w:val="none" w:sz="0" w:space="0" w:color="auto"/>
        <w:bottom w:val="none" w:sz="0" w:space="0" w:color="auto"/>
        <w:right w:val="none" w:sz="0" w:space="0" w:color="auto"/>
      </w:divBdr>
    </w:div>
    <w:div w:id="1676958203">
      <w:bodyDiv w:val="1"/>
      <w:marLeft w:val="0"/>
      <w:marRight w:val="0"/>
      <w:marTop w:val="0"/>
      <w:marBottom w:val="0"/>
      <w:divBdr>
        <w:top w:val="none" w:sz="0" w:space="0" w:color="auto"/>
        <w:left w:val="none" w:sz="0" w:space="0" w:color="auto"/>
        <w:bottom w:val="none" w:sz="0" w:space="0" w:color="auto"/>
        <w:right w:val="none" w:sz="0" w:space="0" w:color="auto"/>
      </w:divBdr>
    </w:div>
    <w:div w:id="1721127996">
      <w:bodyDiv w:val="1"/>
      <w:marLeft w:val="0"/>
      <w:marRight w:val="0"/>
      <w:marTop w:val="0"/>
      <w:marBottom w:val="0"/>
      <w:divBdr>
        <w:top w:val="none" w:sz="0" w:space="0" w:color="auto"/>
        <w:left w:val="none" w:sz="0" w:space="0" w:color="auto"/>
        <w:bottom w:val="none" w:sz="0" w:space="0" w:color="auto"/>
        <w:right w:val="none" w:sz="0" w:space="0" w:color="auto"/>
      </w:divBdr>
    </w:div>
    <w:div w:id="176884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 Id="rId22"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D:\Publications\CBCT\Results\Master%20sheet_CBC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cations\CBCT\Results\Master%20sheet_CBC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cations\CBCT\Results\Master%20sheet_CBC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cations\CBCT\Results\Master%20sheet_CBC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726-444A-9DBF-D0E7C01DA3B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726-444A-9DBF-D0E7C01DA3B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726-444A-9DBF-D0E7C01DA3B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726-444A-9DBF-D0E7C01DA3BD}"/>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726-444A-9DBF-D0E7C01DA3BD}"/>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726-444A-9DBF-D0E7C01DA3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'Q6'!$K$92:$K$97</c:f>
              <c:strCache>
                <c:ptCount val="6"/>
                <c:pt idx="0">
                  <c:v>Less radiation dose</c:v>
                </c:pt>
                <c:pt idx="1">
                  <c:v>Short time</c:v>
                </c:pt>
                <c:pt idx="2">
                  <c:v>Easy to store data</c:v>
                </c:pt>
                <c:pt idx="3">
                  <c:v>No developing required</c:v>
                </c:pt>
                <c:pt idx="4">
                  <c:v>Measurements can be made</c:v>
                </c:pt>
                <c:pt idx="5">
                  <c:v>Other</c:v>
                </c:pt>
              </c:strCache>
            </c:strRef>
          </c:cat>
          <c:val>
            <c:numRef>
              <c:f>'Q6'!$L$92:$L$97</c:f>
              <c:numCache>
                <c:formatCode>General</c:formatCode>
                <c:ptCount val="6"/>
                <c:pt idx="0">
                  <c:v>52</c:v>
                </c:pt>
                <c:pt idx="1">
                  <c:v>43</c:v>
                </c:pt>
                <c:pt idx="2">
                  <c:v>48</c:v>
                </c:pt>
                <c:pt idx="3">
                  <c:v>17</c:v>
                </c:pt>
                <c:pt idx="4">
                  <c:v>35</c:v>
                </c:pt>
                <c:pt idx="5">
                  <c:v>5</c:v>
                </c:pt>
              </c:numCache>
            </c:numRef>
          </c:val>
          <c:extLst xmlns:c16r2="http://schemas.microsoft.com/office/drawing/2015/06/chart">
            <c:ext xmlns:c16="http://schemas.microsoft.com/office/drawing/2014/chart" uri="{C3380CC4-5D6E-409C-BE32-E72D297353CC}">
              <c16:uniqueId val="{0000000C-E726-444A-9DBF-D0E7C01DA3BD}"/>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6D1-46A8-8221-01A235FF5807}"/>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6D1-46A8-8221-01A235FF5807}"/>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6D1-46A8-8221-01A235FF5807}"/>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6D1-46A8-8221-01A235FF5807}"/>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6D1-46A8-8221-01A235FF58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'Q10'!$J$5:$J$9</c:f>
              <c:strCache>
                <c:ptCount val="5"/>
                <c:pt idx="0">
                  <c:v>Seminars/workshops/CDE</c:v>
                </c:pt>
                <c:pt idx="1">
                  <c:v>Lessons by faculty</c:v>
                </c:pt>
                <c:pt idx="2">
                  <c:v>Internet</c:v>
                </c:pt>
                <c:pt idx="3">
                  <c:v>Seniors</c:v>
                </c:pt>
                <c:pt idx="4">
                  <c:v>Others</c:v>
                </c:pt>
              </c:strCache>
            </c:strRef>
          </c:cat>
          <c:val>
            <c:numRef>
              <c:f>'Q10'!$K$5:$K$9</c:f>
              <c:numCache>
                <c:formatCode>General</c:formatCode>
                <c:ptCount val="5"/>
                <c:pt idx="0">
                  <c:v>36</c:v>
                </c:pt>
                <c:pt idx="1">
                  <c:v>37</c:v>
                </c:pt>
                <c:pt idx="2">
                  <c:v>56</c:v>
                </c:pt>
                <c:pt idx="3">
                  <c:v>10</c:v>
                </c:pt>
                <c:pt idx="4">
                  <c:v>5</c:v>
                </c:pt>
              </c:numCache>
            </c:numRef>
          </c:val>
          <c:extLst xmlns:c16r2="http://schemas.microsoft.com/office/drawing/2015/06/chart">
            <c:ext xmlns:c16="http://schemas.microsoft.com/office/drawing/2014/chart" uri="{C3380CC4-5D6E-409C-BE32-E72D297353CC}">
              <c16:uniqueId val="{0000000A-26D1-46A8-8221-01A235FF5807}"/>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2A4-402A-B4B0-D997FD65D68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2A4-402A-B4B0-D997FD65D68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2A4-402A-B4B0-D997FD65D68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2A4-402A-B4B0-D997FD65D68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2A4-402A-B4B0-D997FD65D68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2A4-402A-B4B0-D997FD65D6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'Q18'!$K$92:$K$97</c:f>
              <c:strCache>
                <c:ptCount val="6"/>
                <c:pt idx="0">
                  <c:v>Lower radiation dose</c:v>
                </c:pt>
                <c:pt idx="1">
                  <c:v>Short scanning time</c:v>
                </c:pt>
                <c:pt idx="2">
                  <c:v>Image processing is easier </c:v>
                </c:pt>
                <c:pt idx="3">
                  <c:v>Less expensive</c:v>
                </c:pt>
                <c:pt idx="4">
                  <c:v>Data reconstruction easier</c:v>
                </c:pt>
                <c:pt idx="5">
                  <c:v>No idea</c:v>
                </c:pt>
              </c:strCache>
            </c:strRef>
          </c:cat>
          <c:val>
            <c:numRef>
              <c:f>'Q18'!$L$92:$L$97</c:f>
              <c:numCache>
                <c:formatCode>General</c:formatCode>
                <c:ptCount val="6"/>
                <c:pt idx="0">
                  <c:v>55</c:v>
                </c:pt>
                <c:pt idx="1">
                  <c:v>44</c:v>
                </c:pt>
                <c:pt idx="2">
                  <c:v>46</c:v>
                </c:pt>
                <c:pt idx="3">
                  <c:v>13</c:v>
                </c:pt>
                <c:pt idx="4">
                  <c:v>36</c:v>
                </c:pt>
                <c:pt idx="5">
                  <c:v>17</c:v>
                </c:pt>
              </c:numCache>
            </c:numRef>
          </c:val>
          <c:extLst xmlns:c16r2="http://schemas.microsoft.com/office/drawing/2015/06/chart">
            <c:ext xmlns:c16="http://schemas.microsoft.com/office/drawing/2014/chart" uri="{C3380CC4-5D6E-409C-BE32-E72D297353CC}">
              <c16:uniqueId val="{0000000C-D2A4-402A-B4B0-D997FD65D68A}"/>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3B6-4495-9E91-424626ABB60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3B6-4495-9E91-424626ABB60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3B6-4495-9E91-424626ABB60F}"/>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3B6-4495-9E91-424626ABB60F}"/>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3B6-4495-9E91-424626ABB60F}"/>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43B6-4495-9E91-424626ABB6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'Q19'!$K$92:$K$97</c:f>
              <c:strCache>
                <c:ptCount val="6"/>
                <c:pt idx="0">
                  <c:v>Orthodontic assessment</c:v>
                </c:pt>
                <c:pt idx="1">
                  <c:v>Implant dentistry</c:v>
                </c:pt>
                <c:pt idx="2">
                  <c:v>Evaluation of cysts and tumors</c:v>
                </c:pt>
                <c:pt idx="3">
                  <c:v>Evaluation of impacted teeth</c:v>
                </c:pt>
                <c:pt idx="4">
                  <c:v>Trauma cases</c:v>
                </c:pt>
                <c:pt idx="5">
                  <c:v>Others</c:v>
                </c:pt>
              </c:strCache>
            </c:strRef>
          </c:cat>
          <c:val>
            <c:numRef>
              <c:f>'Q19'!$L$92:$L$97</c:f>
              <c:numCache>
                <c:formatCode>General</c:formatCode>
                <c:ptCount val="6"/>
                <c:pt idx="0">
                  <c:v>49</c:v>
                </c:pt>
                <c:pt idx="1">
                  <c:v>73</c:v>
                </c:pt>
                <c:pt idx="2">
                  <c:v>74</c:v>
                </c:pt>
                <c:pt idx="3">
                  <c:v>62</c:v>
                </c:pt>
                <c:pt idx="4">
                  <c:v>55</c:v>
                </c:pt>
                <c:pt idx="5">
                  <c:v>10</c:v>
                </c:pt>
              </c:numCache>
            </c:numRef>
          </c:val>
          <c:extLst xmlns:c16r2="http://schemas.microsoft.com/office/drawing/2015/06/chart">
            <c:ext xmlns:c16="http://schemas.microsoft.com/office/drawing/2014/chart" uri="{C3380CC4-5D6E-409C-BE32-E72D297353CC}">
              <c16:uniqueId val="{0000000C-43B6-4495-9E91-424626ABB60F}"/>
            </c:ext>
          </c:extLst>
        </c:ser>
        <c:dLbls>
          <c:showPercent val="1"/>
        </c:dLbls>
        <c:firstSliceAng val="0"/>
      </c:pie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c81niWB69+zNsP/T4s1Z4TDO4w==">AMUW2mXhKmOcP3seMsYseVrBZKSVF8fa06FYfCoRkhPxs8mYZGD68wIhZi2yad088N8lMEdnoB1dNO22SS6Wmqfid3haoKspQc+a90Z1mae0CUvXy9xMfWGM/pMtxvhR5QDFXM/fryGzAJMMnvFlKsCQ59Ea2ZpISFhYWdvbsh+IIZv3h/bFAQhEBw4Gv6XGmlrmjjCpLgq+Yvf2vy0yMUj0dcWzCudgku/I4LpqcJSJXFj6+IDyawElVyVBjHJvtT/4MSkWBEfKsmR0IVaweutoMgToS0pIXeOV/GcHoQV34EgCDl3+zp9sp1/POuSrZNbxWSfWc+skG/2JzqjS2jPalOf3azCmbBPTk886NFrzqM7xQAfVI2nEiFi97Aets5YyqOuNG+eNGsgLGu/qajLF34v09Zdi5kOswj2Yym7v1G40M0UsXC4bJi17pztgltH2CP+iy/E1rDhdjlnkmPcTcuzRLGlsBitFFaBiaNuGIR7paLcKD2ioT2GBCBf3uul/RXnzkzllLj5aw7UqK4L+SvHWhoPqalbasi09sHMSzY85aDXYMUZEB4hceg5p20iFfCaJBglFGDCZW+x8PYX51SZbUysgBqEBMe4FdrTCy0ketKk0Od/aE8d7i10Pa3lbbg3ZiG2q9Z6OYcvClKUB2cvFSJOGd6s6Md8kvnIuZr7kvbq72IRYGsUaM54wE0Egmtt6010MQ9yjtn0bLSvbWXJmfdKrwdFrEOxCL6T1/VBzGgHebQ6M5Y2CSaF+cBjUPIab6GRoejUQPaGwtmxw8Rsh+VCByc0dC2ArFMtfhT+H7oCF20c9LuwIxsrP5NrUilQ1QubTvbzvkvAH7uh6kXTpak9uEgdUZuCwR6iyOmdYXwhXCWRjYVKuYJBzmWQoPrMy8QNFFGNTrngT2I/xAScVdESZWYoYx7B0r8Nt7H+RpYLMKkCbQBYIvPc0zb5IsQbZXBWhUhA8CweVEBTIpdBo/2vjWyFXidNGIHFDj0EfI7bYrBXNwBAkXl9eKuIXG4WRjR3cYYwn8D00GItny/uUIkjqJEbCs4GZJ76+OSLOz4NDo2+GRalr2sIfbnZb8qgSPh83KF2o15ug4vvPgnM3L+H9p6j4Y3g923Hio3iuKmkkbFFEvq8rjdizL9Hm5T0pfgCqT+PrcSF5+KXIv0pOLIRfrByIeRbgxMm9/ZJgsO9mVT/9yA7eXzerpWmte1w24OQo+Emh5JNNNFlKfjzHV1IW2ErMqfMq3dIY/2C+UHWFVHXXW3/ehF/EZtzN7L3ck4Btl4lgJOrQgwAsaemwhFXkpnAYATRf5xj7xFbJC+vOYSz4fgXOtsjpjSdFkeq9W4IAdphShoL5v4H+LJG9yQDNHlKe1X1dXZkUc49xBarFlVRlwGFqH+KpL/RHl8K9WhyW5rPxcPpKY8+AntTWrrry0ZZCWM4XQx57eq8jD5NE4/Jg4YBHAAiGoYaoW8+wosWtY/GDgWenn0aZ25hUH9Y/12uxPfu1u8t7qFeBtnaUrVNqL0nPUhnI42w4kEswVWFsQPUnRim8U/bOimUayNulmtLr/9HFLjuWuww3pfBkF3aQbxcQWNKB4FLm9n93Fo2a/7e7alHdOAS30Yr5MSPxor8VkHlx0OeJjbNNQl1B9wtwQeDfGgGVXKu4Fgguz9o1Z0arPXSkY86Jbt72gAUijQv5Q4oebQ4aLNolH84clgAzCzIHhoTOSS6xdhcZJVJmJrE+WLmWpb8N+JF7KsbFoJoAl4QMLvYVt+pUD+IomNBVssEbpH+dAEqNRuupflC92Wag3u8poXan1Y19iW2qwn5JHGLc/FLlIKPjOvIQsKYUbMlYTEVRrVq6jSSWcdGqoXwhFxO5b3drwtcCEYXSjjd6bUfNIJt0Qlk0yvUgJ1UQRUzPeqropIdSAkNYpI/8K529+A8LgFOf9kiuU2EjGG+i6Wy+3QhvVJ4NEU/BSGNphnezvR3zGzkH8EjuVKt6BDR73hS5wEoJUhFGNrGyu57cTLCDY4MiW1840sxwjlx9Kh+ysTV0wdL2gr8ASZDuowkzE4DoTsGiVLg6ZOxhJPALYaakoD7PX5QzxiHCePiv/ByubFD1SevPKw3uYstxndSqQr7XO0iIFVBeF7WUiVHcmFGGyNcUtUOquWByEbXBXNkzMeOqzlJPF1yMCR/qNKbqzZBIHOvmn7AQTn23jzvOf2v8Q5LbfoaFBxd/kidv+K0EDALk5c4RY62V843vrNjeSyeUNhOVyNsOdhf3WYSKZKup3gVOsXGkUmlK6l3qOvpUJ7ESTCuOIi4mxRjtssRUTaXsyjTEtK9ZmR24PBvyU0haWW0cJTv+wuFVJm3elSz0XmdOwZ5cPutOLhErlRDXMu5CP5PgrdAyEz9+6RhPB2nkbpLMrk0gVmF4VPTp1W48K1sXO7NuGJAYtLZndItm6va7xQWEvkHIl3K97ig3KNMFnUKPcXUyhksj2SLePmYE1WcOxgda+2MpTGWPdnACi2IKuXdY3ryfyPnLHJwiKxyEXJExmkAgI0uh+DQzMvfLPsXEyiAKwROiiRaM7RCroK98oKYKl8dItlmRPYAnYdIHxfg7f6wf1CV35RukndWVRVwca/wqLegKtcVI+oNOmysp/u1dC94J0Pka3rya3hM8kTvA1k0ii5ZmuPF6TWzCGDw3vkuQGozOc6CeBGoQvBfy60qu/UdZs0jqPqNDcLoYbERzW2bClb71JMP8wX5KyxgFnLwCahy2pTXvuuo9XttPHipuefzUe8KkGtlcgBpAB42fVaOhO1XvtQasW/dmxcpcdskDxB37wrAPaVGTrHDR/DNZ7vSKQ64DiwiiIxbp318utoJLoMvxeo4DxTRlbo6QDKoYl/4XPoCeOPjpbgpIe1+DCzsWfkga0Uty4oRc6kvSxHeYVEliTgGw5T3MFBBWY7dVOhRij6V531JMq77Ch6j8kSJjYgMBlLQsGev8V91sG7O2sUzQuaduCbiYRkuhnt2jG3ECtSejG8qJbHpKbMUjEhGpZ5/r6QqZuELRTQLo9MfE6tniLlwqUzNE8PtvezM6vVpVxiJN56/xj5ClagrFzW3G6gr4PaHVeLPro6uDwNK8k/FzvqUH5Rbbyo9lYxI/Y+06UPaS3qfuGkZd3UXVHbewNFMn3bVUdkF8ATVWE8G9FnERthYn+dMKVjckougQzRT3FmU0bOeHFe5Gzt31dRcCahbrTQknkblzDq4pn/J7bU+NNAxGia0/abmtU7OPVB0gkHbQ5qa1y3ONNU+RBK5EttvU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13</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Nasser Alhajj</dc:creator>
  <cp:lastModifiedBy>Dr Kapil</cp:lastModifiedBy>
  <cp:revision>37</cp:revision>
  <dcterms:created xsi:type="dcterms:W3CDTF">2022-01-15T15:57:00Z</dcterms:created>
  <dcterms:modified xsi:type="dcterms:W3CDTF">2022-03-10T11:38:00Z</dcterms:modified>
</cp:coreProperties>
</file>